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424B97">
      <w:bookmarkStart w:id="0" w:name="_GoBack"/>
      <w:bookmarkEnd w:id="0"/>
    </w:p>
    <w:p w14:paraId="583F4DEF" w14:textId="4F94F66A" w:rsidR="000139B3" w:rsidRDefault="000139B3" w:rsidP="000139B3">
      <w:pPr>
        <w:jc w:val="center"/>
        <w:rPr>
          <w:rFonts w:ascii="Arial" w:hAnsi="Arial" w:cs="Arial"/>
          <w:b/>
          <w:i/>
          <w:color w:val="000000"/>
        </w:rPr>
      </w:pPr>
      <w:r>
        <w:rPr>
          <w:rFonts w:ascii="Arial" w:hAnsi="Arial" w:cs="Arial"/>
          <w:b/>
        </w:rPr>
        <w:t xml:space="preserve">NOTICE OF DECISION TO GRANT </w:t>
      </w:r>
      <w:r w:rsidR="006024FD">
        <w:rPr>
          <w:rFonts w:ascii="Arial" w:hAnsi="Arial" w:cs="Arial"/>
          <w:b/>
        </w:rPr>
        <w:t xml:space="preserve">A </w:t>
      </w:r>
      <w:r>
        <w:rPr>
          <w:rFonts w:ascii="Arial" w:hAnsi="Arial" w:cs="Arial"/>
          <w:b/>
        </w:rPr>
        <w:t xml:space="preserve">PERMIT UNDER THE </w:t>
      </w:r>
      <w:r>
        <w:rPr>
          <w:rFonts w:ascii="Arial" w:hAnsi="Arial" w:cs="Arial"/>
          <w:b/>
        </w:rPr>
        <w:br/>
      </w:r>
      <w:r>
        <w:rPr>
          <w:rFonts w:ascii="Arial" w:hAnsi="Arial" w:cs="Arial"/>
          <w:b/>
          <w:i/>
        </w:rPr>
        <w:t>HAZARDOUS WASTE (REGULATION OF EXPORTS AND IMPORTS) ACT 1989</w:t>
      </w:r>
    </w:p>
    <w:p w14:paraId="724A7FA6" w14:textId="6FAE7EE9" w:rsidR="006A28F1" w:rsidRPr="002832A4" w:rsidRDefault="006A28F1" w:rsidP="006A28F1">
      <w:pPr>
        <w:spacing w:after="120"/>
        <w:rPr>
          <w:rFonts w:ascii="Arial" w:hAnsi="Arial" w:cs="Arial"/>
          <w:b/>
        </w:rPr>
      </w:pPr>
      <w:r>
        <w:rPr>
          <w:rFonts w:ascii="Arial" w:hAnsi="Arial" w:cs="Arial"/>
        </w:rPr>
        <w:t xml:space="preserve">Pursuant to section 33 of the </w:t>
      </w:r>
      <w:r>
        <w:rPr>
          <w:rFonts w:ascii="Arial" w:hAnsi="Arial" w:cs="Arial"/>
          <w:i/>
        </w:rPr>
        <w:t>Hazardous Waste (Regulation of Exports and Imports) Act 1989</w:t>
      </w:r>
      <w:r>
        <w:rPr>
          <w:rFonts w:ascii="Arial" w:hAnsi="Arial" w:cs="Arial"/>
        </w:rPr>
        <w:t xml:space="preserve">, notice is given that </w:t>
      </w:r>
      <w:r w:rsidRPr="0066420C">
        <w:rPr>
          <w:rFonts w:ascii="Arial" w:hAnsi="Arial" w:cs="Arial"/>
        </w:rPr>
        <w:t>special import permit AUH1</w:t>
      </w:r>
      <w:r w:rsidR="00A513CC">
        <w:rPr>
          <w:rFonts w:ascii="Arial" w:hAnsi="Arial" w:cs="Arial"/>
        </w:rPr>
        <w:t>7</w:t>
      </w:r>
      <w:r w:rsidRPr="0066420C">
        <w:rPr>
          <w:rFonts w:ascii="Arial" w:hAnsi="Arial" w:cs="Arial"/>
        </w:rPr>
        <w:t>-0</w:t>
      </w:r>
      <w:r w:rsidR="00A513CC">
        <w:rPr>
          <w:rFonts w:ascii="Arial" w:hAnsi="Arial" w:cs="Arial"/>
        </w:rPr>
        <w:t>07</w:t>
      </w:r>
      <w:r w:rsidRPr="0066420C">
        <w:rPr>
          <w:rFonts w:ascii="Arial" w:hAnsi="Arial" w:cs="Arial"/>
        </w:rPr>
        <w:t xml:space="preserve"> was granted to </w:t>
      </w:r>
      <w:proofErr w:type="spellStart"/>
      <w:r w:rsidRPr="0066420C">
        <w:rPr>
          <w:rFonts w:ascii="Arial" w:hAnsi="Arial" w:cs="Arial"/>
        </w:rPr>
        <w:t>Geocycle</w:t>
      </w:r>
      <w:proofErr w:type="spellEnd"/>
      <w:r w:rsidRPr="0066420C">
        <w:rPr>
          <w:rFonts w:ascii="Arial" w:hAnsi="Arial" w:cs="Arial"/>
        </w:rPr>
        <w:t xml:space="preserve"> SBF Pty Ltd </w:t>
      </w:r>
      <w:r w:rsidR="00A12DF9">
        <w:rPr>
          <w:rFonts w:ascii="Arial" w:hAnsi="Arial" w:cs="Arial"/>
        </w:rPr>
        <w:br/>
      </w:r>
      <w:r w:rsidRPr="0066420C">
        <w:rPr>
          <w:rFonts w:ascii="Arial" w:hAnsi="Arial" w:cs="Arial"/>
        </w:rPr>
        <w:t xml:space="preserve">(ACN 072 838 209), 92-94 </w:t>
      </w:r>
      <w:proofErr w:type="spellStart"/>
      <w:r w:rsidRPr="0066420C">
        <w:rPr>
          <w:rFonts w:ascii="Arial" w:hAnsi="Arial" w:cs="Arial"/>
        </w:rPr>
        <w:t>Ordish</w:t>
      </w:r>
      <w:proofErr w:type="spellEnd"/>
      <w:r w:rsidRPr="0066420C">
        <w:rPr>
          <w:rFonts w:ascii="Arial" w:hAnsi="Arial" w:cs="Arial"/>
        </w:rPr>
        <w:t xml:space="preserve"> Road, Dandenong South,</w:t>
      </w:r>
      <w:r w:rsidRPr="002832A4">
        <w:rPr>
          <w:rFonts w:ascii="Arial" w:hAnsi="Arial" w:cs="Arial"/>
        </w:rPr>
        <w:t xml:space="preserve"> Victoria, 3175 (Telephone: +61 402 791 252; Facsimile: +61 3 8792 5444).</w:t>
      </w:r>
    </w:p>
    <w:p w14:paraId="238E8D15" w14:textId="77777777" w:rsidR="00A513CC" w:rsidRPr="00EF6B33" w:rsidRDefault="00A513CC" w:rsidP="00A513CC">
      <w:pPr>
        <w:pStyle w:val="BodyText"/>
        <w:spacing w:before="0" w:after="120"/>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2EC715DA" w14:textId="77777777" w:rsidR="00A513CC" w:rsidRPr="004255A0" w:rsidRDefault="00A513CC" w:rsidP="00A513CC">
      <w:pPr>
        <w:pStyle w:val="ListParagraph"/>
        <w:numPr>
          <w:ilvl w:val="0"/>
          <w:numId w:val="5"/>
        </w:numPr>
        <w:autoSpaceDE w:val="0"/>
        <w:autoSpaceDN w:val="0"/>
        <w:adjustRightInd w:val="0"/>
        <w:spacing w:after="0" w:line="240" w:lineRule="auto"/>
        <w:rPr>
          <w:rFonts w:cs="Arial"/>
          <w:szCs w:val="24"/>
          <w:lang w:eastAsia="en-AU"/>
        </w:rPr>
      </w:pPr>
      <w:r w:rsidRPr="004255A0">
        <w:rPr>
          <w:rFonts w:cs="Arial"/>
          <w:szCs w:val="24"/>
          <w:lang w:eastAsia="en-AU"/>
        </w:rPr>
        <w:t xml:space="preserve">the </w:t>
      </w:r>
      <w:r>
        <w:rPr>
          <w:rFonts w:cs="Arial"/>
          <w:szCs w:val="24"/>
          <w:lang w:eastAsia="en-AU"/>
        </w:rPr>
        <w:t>kind</w:t>
      </w:r>
      <w:r w:rsidRPr="004255A0">
        <w:rPr>
          <w:rFonts w:cs="Arial"/>
          <w:szCs w:val="24"/>
          <w:lang w:eastAsia="en-AU"/>
        </w:rPr>
        <w:t xml:space="preserve"> of waste</w:t>
      </w:r>
      <w:r>
        <w:rPr>
          <w:rFonts w:cs="Arial"/>
          <w:szCs w:val="24"/>
          <w:lang w:eastAsia="en-AU"/>
        </w:rPr>
        <w:t xml:space="preserve"> to be imported is waste oily water (Basel Code A4060)</w:t>
      </w:r>
      <w:r w:rsidRPr="004255A0">
        <w:rPr>
          <w:rFonts w:cs="Arial"/>
          <w:szCs w:val="24"/>
          <w:lang w:eastAsia="en-AU"/>
        </w:rPr>
        <w:t xml:space="preserve">; </w:t>
      </w:r>
    </w:p>
    <w:p w14:paraId="269E2104" w14:textId="77777777" w:rsidR="00A513CC" w:rsidRPr="004255A0" w:rsidRDefault="00A513CC" w:rsidP="00A513CC">
      <w:pPr>
        <w:pStyle w:val="ListParagraph"/>
        <w:numPr>
          <w:ilvl w:val="0"/>
          <w:numId w:val="5"/>
        </w:numPr>
        <w:autoSpaceDE w:val="0"/>
        <w:autoSpaceDN w:val="0"/>
        <w:adjustRightInd w:val="0"/>
        <w:spacing w:after="0" w:line="240" w:lineRule="auto"/>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im</w:t>
      </w:r>
      <w:r w:rsidRPr="004255A0">
        <w:rPr>
          <w:rFonts w:cs="Arial"/>
          <w:szCs w:val="24"/>
          <w:lang w:eastAsia="en-AU"/>
        </w:rPr>
        <w:t>ported</w:t>
      </w:r>
      <w:r>
        <w:rPr>
          <w:rFonts w:cs="Arial"/>
          <w:szCs w:val="24"/>
          <w:lang w:eastAsia="en-AU"/>
        </w:rPr>
        <w:t xml:space="preserve"> is 16,000 litres</w:t>
      </w:r>
      <w:r w:rsidRPr="004255A0">
        <w:rPr>
          <w:rFonts w:cs="Arial"/>
          <w:szCs w:val="24"/>
          <w:lang w:eastAsia="en-AU"/>
        </w:rPr>
        <w:t xml:space="preserve">; </w:t>
      </w:r>
    </w:p>
    <w:p w14:paraId="1B65619C" w14:textId="77777777" w:rsidR="00A513CC" w:rsidRDefault="00A513CC" w:rsidP="00A513CC">
      <w:pPr>
        <w:pStyle w:val="ListParagraph"/>
        <w:numPr>
          <w:ilvl w:val="0"/>
          <w:numId w:val="5"/>
        </w:numPr>
        <w:autoSpaceDE w:val="0"/>
        <w:autoSpaceDN w:val="0"/>
        <w:adjustRightInd w:val="0"/>
        <w:spacing w:after="0" w:line="240" w:lineRule="auto"/>
        <w:rPr>
          <w:rFonts w:cs="Arial"/>
          <w:szCs w:val="24"/>
          <w:lang w:eastAsia="en-AU"/>
        </w:rPr>
      </w:pPr>
      <w:r w:rsidRPr="00B83D6F">
        <w:rPr>
          <w:rFonts w:cs="Arial"/>
          <w:szCs w:val="24"/>
          <w:lang w:eastAsia="en-AU"/>
        </w:rPr>
        <w:t>the waste</w:t>
      </w:r>
      <w:r>
        <w:rPr>
          <w:rFonts w:cs="Arial"/>
          <w:szCs w:val="24"/>
          <w:lang w:eastAsia="en-AU"/>
        </w:rPr>
        <w:t xml:space="preserve"> is</w:t>
      </w:r>
      <w:r w:rsidRPr="00B83D6F">
        <w:rPr>
          <w:rFonts w:cs="Arial"/>
          <w:szCs w:val="24"/>
          <w:lang w:eastAsia="en-AU"/>
        </w:rPr>
        <w:t xml:space="preserve"> to be </w:t>
      </w:r>
      <w:r>
        <w:rPr>
          <w:rFonts w:cs="Arial"/>
          <w:szCs w:val="24"/>
          <w:lang w:eastAsia="en-AU"/>
        </w:rPr>
        <w:t>im</w:t>
      </w:r>
      <w:r w:rsidRPr="00B83D6F">
        <w:rPr>
          <w:rFonts w:cs="Arial"/>
          <w:szCs w:val="24"/>
          <w:lang w:eastAsia="en-AU"/>
        </w:rPr>
        <w:t xml:space="preserve">ported </w:t>
      </w:r>
      <w:r>
        <w:rPr>
          <w:rFonts w:cs="Arial"/>
          <w:szCs w:val="24"/>
          <w:lang w:eastAsia="en-AU"/>
        </w:rPr>
        <w:t xml:space="preserve">from the Port of Port Moresby, Papua New Guinea </w:t>
      </w:r>
      <w:proofErr w:type="spellStart"/>
      <w:r>
        <w:rPr>
          <w:rFonts w:cs="Arial"/>
          <w:szCs w:val="24"/>
          <w:lang w:eastAsia="en-AU"/>
        </w:rPr>
        <w:t>en</w:t>
      </w:r>
      <w:proofErr w:type="spellEnd"/>
      <w:r>
        <w:rPr>
          <w:rFonts w:cs="Arial"/>
          <w:szCs w:val="24"/>
          <w:lang w:eastAsia="en-AU"/>
        </w:rPr>
        <w:t>-route to the Port of Melbourne, Australia;</w:t>
      </w:r>
    </w:p>
    <w:p w14:paraId="1B5E5845" w14:textId="77777777" w:rsidR="00A513CC" w:rsidRDefault="00A513CC" w:rsidP="00A513CC">
      <w:pPr>
        <w:pStyle w:val="ListParagraph"/>
        <w:numPr>
          <w:ilvl w:val="0"/>
          <w:numId w:val="5"/>
        </w:numPr>
        <w:autoSpaceDE w:val="0"/>
        <w:autoSpaceDN w:val="0"/>
        <w:adjustRightInd w:val="0"/>
        <w:spacing w:after="0" w:line="240" w:lineRule="auto"/>
        <w:rPr>
          <w:rFonts w:cs="Arial"/>
          <w:szCs w:val="24"/>
          <w:lang w:eastAsia="en-AU"/>
        </w:rPr>
      </w:pPr>
      <w:r w:rsidRPr="004255A0">
        <w:rPr>
          <w:rFonts w:cs="Arial"/>
          <w:szCs w:val="24"/>
          <w:lang w:eastAsia="en-AU"/>
        </w:rPr>
        <w:t xml:space="preserve">the waste is to be </w:t>
      </w:r>
      <w:r w:rsidRPr="00FC4F5C">
        <w:rPr>
          <w:rFonts w:cs="Arial"/>
          <w:szCs w:val="24"/>
          <w:lang w:eastAsia="en-AU"/>
        </w:rPr>
        <w:t xml:space="preserve">contained during import in drums </w:t>
      </w:r>
      <w:r>
        <w:rPr>
          <w:rFonts w:cs="Arial"/>
          <w:szCs w:val="24"/>
          <w:lang w:eastAsia="en-AU"/>
        </w:rPr>
        <w:t xml:space="preserve">and transported by road to the port of export, shipped by sea, and then by road to the facility of </w:t>
      </w:r>
      <w:proofErr w:type="spellStart"/>
      <w:r>
        <w:rPr>
          <w:rFonts w:cs="Arial"/>
          <w:szCs w:val="24"/>
          <w:lang w:eastAsia="en-AU"/>
        </w:rPr>
        <w:t>Geocycle</w:t>
      </w:r>
      <w:proofErr w:type="spellEnd"/>
      <w:r>
        <w:rPr>
          <w:rFonts w:cs="Arial"/>
          <w:szCs w:val="24"/>
          <w:lang w:eastAsia="en-AU"/>
        </w:rPr>
        <w:t xml:space="preserve"> SBF Pty Ltd, 92 </w:t>
      </w:r>
      <w:proofErr w:type="spellStart"/>
      <w:r>
        <w:rPr>
          <w:rFonts w:cs="Arial"/>
          <w:szCs w:val="24"/>
          <w:lang w:eastAsia="en-AU"/>
        </w:rPr>
        <w:t>Ordish</w:t>
      </w:r>
      <w:proofErr w:type="spellEnd"/>
      <w:r>
        <w:rPr>
          <w:rFonts w:cs="Arial"/>
          <w:szCs w:val="24"/>
          <w:lang w:eastAsia="en-AU"/>
        </w:rPr>
        <w:t xml:space="preserve"> Road, Dandenong South, Victoria, 3175;</w:t>
      </w:r>
    </w:p>
    <w:p w14:paraId="0D6D0432" w14:textId="77777777" w:rsidR="00A513CC" w:rsidRDefault="00A513CC" w:rsidP="00A513CC">
      <w:pPr>
        <w:pStyle w:val="ListParagraph"/>
        <w:numPr>
          <w:ilvl w:val="0"/>
          <w:numId w:val="5"/>
        </w:numPr>
        <w:autoSpaceDE w:val="0"/>
        <w:autoSpaceDN w:val="0"/>
        <w:adjustRightInd w:val="0"/>
        <w:spacing w:after="0" w:line="240" w:lineRule="auto"/>
        <w:rPr>
          <w:rFonts w:cs="Arial"/>
          <w:szCs w:val="24"/>
          <w:lang w:eastAsia="en-AU"/>
        </w:rPr>
      </w:pPr>
      <w:r>
        <w:rPr>
          <w:rFonts w:cs="Arial"/>
          <w:szCs w:val="24"/>
          <w:lang w:eastAsia="en-AU"/>
        </w:rPr>
        <w:t>at that facility, all of the waste is to undergo recovery operation R13 – accumulation of material;</w:t>
      </w:r>
    </w:p>
    <w:p w14:paraId="2A469D53" w14:textId="77777777" w:rsidR="00A513CC" w:rsidRDefault="00A513CC" w:rsidP="00A513CC">
      <w:pPr>
        <w:pStyle w:val="ListParagraph"/>
        <w:numPr>
          <w:ilvl w:val="0"/>
          <w:numId w:val="5"/>
        </w:numPr>
        <w:autoSpaceDE w:val="0"/>
        <w:autoSpaceDN w:val="0"/>
        <w:adjustRightInd w:val="0"/>
        <w:spacing w:after="0" w:line="240" w:lineRule="auto"/>
        <w:rPr>
          <w:rFonts w:cs="Arial"/>
          <w:szCs w:val="24"/>
          <w:lang w:eastAsia="en-AU"/>
        </w:rPr>
      </w:pPr>
      <w:r>
        <w:rPr>
          <w:rFonts w:cs="Arial"/>
          <w:szCs w:val="24"/>
          <w:lang w:eastAsia="en-AU"/>
        </w:rPr>
        <w:t xml:space="preserve">all of the wastes are then be transported by road and sea as appropriate to the facility of </w:t>
      </w:r>
    </w:p>
    <w:p w14:paraId="720E449A" w14:textId="77777777" w:rsidR="00A513CC" w:rsidRPr="00C62E51" w:rsidRDefault="00A513CC" w:rsidP="00A513CC">
      <w:pPr>
        <w:pStyle w:val="ListParagraph"/>
        <w:numPr>
          <w:ilvl w:val="1"/>
          <w:numId w:val="5"/>
        </w:numPr>
        <w:autoSpaceDE w:val="0"/>
        <w:autoSpaceDN w:val="0"/>
        <w:adjustRightInd w:val="0"/>
        <w:spacing w:after="0" w:line="240" w:lineRule="auto"/>
        <w:rPr>
          <w:rFonts w:cs="Arial"/>
          <w:szCs w:val="24"/>
          <w:lang w:eastAsia="en-AU"/>
        </w:rPr>
      </w:pPr>
      <w:r w:rsidRPr="00C62E51">
        <w:rPr>
          <w:rFonts w:cs="Arial"/>
          <w:szCs w:val="24"/>
          <w:lang w:eastAsia="en-AU"/>
        </w:rPr>
        <w:t xml:space="preserve">Cement Australia (Railton), </w:t>
      </w:r>
      <w:r w:rsidRPr="00C62E51">
        <w:rPr>
          <w:rFonts w:cs="Arial"/>
        </w:rPr>
        <w:t>101 Cement Works Road, Railton, Tasmania, 7305, or</w:t>
      </w:r>
    </w:p>
    <w:p w14:paraId="286AC4C7" w14:textId="77777777" w:rsidR="00A513CC" w:rsidRPr="00C62E51" w:rsidRDefault="00A513CC" w:rsidP="00A513CC">
      <w:pPr>
        <w:pStyle w:val="ListParagraph"/>
        <w:numPr>
          <w:ilvl w:val="1"/>
          <w:numId w:val="5"/>
        </w:numPr>
        <w:autoSpaceDE w:val="0"/>
        <w:autoSpaceDN w:val="0"/>
        <w:adjustRightInd w:val="0"/>
        <w:spacing w:after="0" w:line="240" w:lineRule="auto"/>
        <w:rPr>
          <w:rFonts w:cs="Arial"/>
          <w:szCs w:val="24"/>
          <w:lang w:eastAsia="en-AU"/>
        </w:rPr>
      </w:pPr>
      <w:r w:rsidRPr="00C62E51">
        <w:rPr>
          <w:rFonts w:cs="Arial"/>
        </w:rPr>
        <w:t>Cement Australia (Gladstone), Landing Road, Gladstone, Queensland, 4680;</w:t>
      </w:r>
    </w:p>
    <w:p w14:paraId="230BD173" w14:textId="77777777" w:rsidR="00A513CC" w:rsidRPr="004255A0" w:rsidRDefault="00A513CC" w:rsidP="00A513CC">
      <w:pPr>
        <w:pStyle w:val="ListParagraph"/>
        <w:numPr>
          <w:ilvl w:val="0"/>
          <w:numId w:val="5"/>
        </w:numPr>
        <w:autoSpaceDE w:val="0"/>
        <w:autoSpaceDN w:val="0"/>
        <w:adjustRightInd w:val="0"/>
        <w:spacing w:after="0" w:line="240" w:lineRule="auto"/>
        <w:rPr>
          <w:rFonts w:cs="Arial"/>
          <w:szCs w:val="24"/>
          <w:lang w:eastAsia="en-AU"/>
        </w:rPr>
      </w:pPr>
      <w:r>
        <w:rPr>
          <w:rFonts w:cs="Arial"/>
        </w:rPr>
        <w:t xml:space="preserve">there, all of the wastes are to be dealt with under recovery operation R1 – Use as a fuel; and </w:t>
      </w:r>
    </w:p>
    <w:p w14:paraId="176EE360" w14:textId="6FEBD142" w:rsidR="00A513CC" w:rsidRDefault="00A513CC" w:rsidP="00A513CC">
      <w:pPr>
        <w:pStyle w:val="ListParagraph"/>
        <w:numPr>
          <w:ilvl w:val="0"/>
          <w:numId w:val="5"/>
        </w:numPr>
        <w:autoSpaceDE w:val="0"/>
        <w:autoSpaceDN w:val="0"/>
        <w:adjustRightInd w:val="0"/>
        <w:spacing w:after="0" w:line="240" w:lineRule="auto"/>
        <w:rPr>
          <w:rFonts w:cs="Arial"/>
          <w:szCs w:val="24"/>
          <w:lang w:eastAsia="en-AU"/>
        </w:rPr>
      </w:pPr>
      <w:proofErr w:type="gramStart"/>
      <w:r w:rsidRPr="00667F92">
        <w:rPr>
          <w:rFonts w:cs="Arial"/>
          <w:szCs w:val="24"/>
          <w:lang w:eastAsia="en-AU"/>
        </w:rPr>
        <w:t>the</w:t>
      </w:r>
      <w:proofErr w:type="gramEnd"/>
      <w:r w:rsidRPr="00667F92">
        <w:rPr>
          <w:rFonts w:cs="Arial"/>
          <w:szCs w:val="24"/>
          <w:lang w:eastAsia="en-AU"/>
        </w:rPr>
        <w:t xml:space="preserve"> waste may only be </w:t>
      </w:r>
      <w:r>
        <w:rPr>
          <w:rFonts w:cs="Arial"/>
          <w:szCs w:val="24"/>
          <w:lang w:eastAsia="en-AU"/>
        </w:rPr>
        <w:t>im</w:t>
      </w:r>
      <w:r w:rsidR="00A70C07">
        <w:rPr>
          <w:rFonts w:cs="Arial"/>
          <w:szCs w:val="24"/>
          <w:lang w:eastAsia="en-AU"/>
        </w:rPr>
        <w:t>ported during the date below until 11 May 2018</w:t>
      </w:r>
      <w:r>
        <w:rPr>
          <w:rFonts w:cs="Arial"/>
          <w:szCs w:val="24"/>
          <w:lang w:eastAsia="en-AU"/>
        </w:rPr>
        <w:t>.</w:t>
      </w:r>
    </w:p>
    <w:p w14:paraId="48AA29CB" w14:textId="77777777" w:rsidR="006A28F1" w:rsidRPr="006A28F1" w:rsidRDefault="006A28F1" w:rsidP="006A28F1">
      <w:pPr>
        <w:autoSpaceDE w:val="0"/>
        <w:autoSpaceDN w:val="0"/>
        <w:adjustRightInd w:val="0"/>
        <w:spacing w:after="0" w:line="240" w:lineRule="auto"/>
        <w:rPr>
          <w:rFonts w:cs="Arial"/>
          <w:szCs w:val="24"/>
          <w:lang w:eastAsia="en-AU"/>
        </w:rPr>
      </w:pPr>
    </w:p>
    <w:p w14:paraId="583F4DF4"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583F4DF5" w14:textId="77777777" w:rsidR="000139B3" w:rsidRPr="00346ED6" w:rsidRDefault="000139B3" w:rsidP="00A539F8">
      <w:pPr>
        <w:spacing w:after="0"/>
        <w:jc w:val="center"/>
        <w:rPr>
          <w:rFonts w:ascii="Arial" w:eastAsia="Calibri" w:hAnsi="Arial" w:cs="Arial"/>
        </w:rPr>
      </w:pPr>
      <w:r w:rsidRPr="00346ED6">
        <w:rPr>
          <w:rFonts w:ascii="Arial" w:hAnsi="Arial" w:cs="Arial"/>
        </w:rPr>
        <w:t>Andrew McNee</w:t>
      </w:r>
    </w:p>
    <w:p w14:paraId="583F4DF6" w14:textId="77777777" w:rsidR="000139B3" w:rsidRPr="00346ED6" w:rsidRDefault="000139B3" w:rsidP="00A539F8">
      <w:pPr>
        <w:spacing w:after="0"/>
        <w:jc w:val="center"/>
        <w:rPr>
          <w:rFonts w:ascii="Arial" w:hAnsi="Arial" w:cs="Arial"/>
        </w:rPr>
      </w:pPr>
      <w:r w:rsidRPr="00346ED6">
        <w:rPr>
          <w:rFonts w:ascii="Arial" w:hAnsi="Arial" w:cs="Arial"/>
        </w:rPr>
        <w:t>Delegate of the Minister</w:t>
      </w:r>
    </w:p>
    <w:p w14:paraId="583F4DF7" w14:textId="77777777" w:rsidR="000139B3" w:rsidRPr="00346ED6" w:rsidRDefault="000139B3" w:rsidP="00A539F8">
      <w:pPr>
        <w:pStyle w:val="Footer"/>
        <w:spacing w:line="276" w:lineRule="auto"/>
        <w:jc w:val="center"/>
        <w:rPr>
          <w:rFonts w:ascii="Arial" w:hAnsi="Arial" w:cs="Arial"/>
        </w:rPr>
      </w:pPr>
      <w:r w:rsidRPr="00346ED6">
        <w:rPr>
          <w:rFonts w:ascii="Arial" w:hAnsi="Arial" w:cs="Arial"/>
        </w:rPr>
        <w:t>Assistant Secretary</w:t>
      </w:r>
    </w:p>
    <w:p w14:paraId="583F4DF8" w14:textId="77777777" w:rsidR="000139B3" w:rsidRPr="00346ED6" w:rsidRDefault="000139B3" w:rsidP="00A539F8">
      <w:pPr>
        <w:pStyle w:val="Footer"/>
        <w:spacing w:line="276" w:lineRule="auto"/>
        <w:jc w:val="center"/>
        <w:rPr>
          <w:rFonts w:ascii="Arial" w:hAnsi="Arial" w:cs="Arial"/>
        </w:rPr>
      </w:pPr>
      <w:r w:rsidRPr="00346ED6">
        <w:rPr>
          <w:rFonts w:ascii="Arial" w:hAnsi="Arial" w:cs="Arial"/>
        </w:rPr>
        <w:t>Chemicals and Waste Branch</w:t>
      </w:r>
    </w:p>
    <w:p w14:paraId="583F4DF9" w14:textId="77777777" w:rsidR="00CE32C9" w:rsidRPr="00346ED6" w:rsidRDefault="00CE32C9" w:rsidP="00A539F8">
      <w:pPr>
        <w:pStyle w:val="Footer"/>
        <w:spacing w:line="276" w:lineRule="auto"/>
        <w:jc w:val="center"/>
        <w:rPr>
          <w:rFonts w:ascii="Arial" w:hAnsi="Arial" w:cs="Arial"/>
        </w:rPr>
      </w:pPr>
      <w:r w:rsidRPr="00346ED6">
        <w:rPr>
          <w:rFonts w:ascii="Arial" w:hAnsi="Arial" w:cs="Arial"/>
        </w:rPr>
        <w:t>Department of the Environment</w:t>
      </w:r>
      <w:r w:rsidR="000C4A62" w:rsidRPr="00346ED6">
        <w:rPr>
          <w:rFonts w:ascii="Arial" w:hAnsi="Arial" w:cs="Arial"/>
        </w:rPr>
        <w:t xml:space="preserve"> and Energy</w:t>
      </w:r>
    </w:p>
    <w:p w14:paraId="583F4DFA" w14:textId="407FD235" w:rsidR="000139B3" w:rsidRDefault="00346ED6" w:rsidP="00A539F8">
      <w:pPr>
        <w:pStyle w:val="BodyText"/>
        <w:pBdr>
          <w:bottom w:val="single" w:sz="4" w:space="1" w:color="auto"/>
        </w:pBdr>
        <w:spacing w:before="0" w:line="276" w:lineRule="auto"/>
        <w:ind w:right="65"/>
        <w:jc w:val="center"/>
        <w:rPr>
          <w:rFonts w:ascii="Arial" w:hAnsi="Arial" w:cs="Arial"/>
          <w:sz w:val="22"/>
          <w:szCs w:val="22"/>
        </w:rPr>
      </w:pPr>
      <w:r w:rsidRPr="00346ED6">
        <w:rPr>
          <w:rFonts w:ascii="Arial" w:hAnsi="Arial" w:cs="Arial"/>
          <w:sz w:val="22"/>
          <w:szCs w:val="22"/>
        </w:rPr>
        <w:t>5</w:t>
      </w:r>
      <w:r w:rsidR="00082248" w:rsidRPr="00346ED6">
        <w:rPr>
          <w:rFonts w:ascii="Arial" w:hAnsi="Arial" w:cs="Arial"/>
          <w:sz w:val="22"/>
          <w:szCs w:val="22"/>
        </w:rPr>
        <w:t xml:space="preserve"> </w:t>
      </w:r>
      <w:r w:rsidR="00A513CC" w:rsidRPr="00346ED6">
        <w:rPr>
          <w:rFonts w:ascii="Arial" w:hAnsi="Arial" w:cs="Arial"/>
          <w:sz w:val="22"/>
          <w:szCs w:val="22"/>
        </w:rPr>
        <w:t>June</w:t>
      </w:r>
      <w:r w:rsidR="0000652B" w:rsidRPr="00346ED6">
        <w:rPr>
          <w:rFonts w:ascii="Arial" w:hAnsi="Arial" w:cs="Arial"/>
          <w:sz w:val="22"/>
          <w:szCs w:val="22"/>
        </w:rPr>
        <w:t xml:space="preserve"> 2017</w:t>
      </w:r>
    </w:p>
    <w:p w14:paraId="583F4DFB"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583F4DFC"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583F4DFE"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583F4DFF"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583F4E00"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583F4E01"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583F4E02"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583F4E03"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E19354" w14:textId="77777777" w:rsidR="008F7BC5" w:rsidRDefault="008F7B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3FD662" w14:textId="77777777" w:rsidR="008F7BC5" w:rsidRDefault="008F7BC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219C48" w14:textId="77777777" w:rsidR="008F7BC5" w:rsidRDefault="008F7B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C47DF7" w14:textId="77777777" w:rsidR="008F7BC5" w:rsidRDefault="008F7BC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1BC688" w14:textId="77777777" w:rsidR="008F7BC5" w:rsidRDefault="008F7BC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95828"/>
    <w:multiLevelType w:val="hybridMultilevel"/>
    <w:tmpl w:val="F5FA12EC"/>
    <w:lvl w:ilvl="0" w:tplc="3806AC60">
      <w:start w:val="1"/>
      <w:numFmt w:val="lowerRoman"/>
      <w:lvlText w:val="(%1)"/>
      <w:lvlJc w:val="left"/>
      <w:pPr>
        <w:tabs>
          <w:tab w:val="num" w:pos="1429"/>
        </w:tabs>
        <w:ind w:left="1429" w:hanging="720"/>
      </w:pPr>
      <w:rPr>
        <w:rFonts w:ascii="Times New Roman" w:hAnsi="Times New Roman" w:cs="Times New Roman" w:hint="default"/>
        <w:b w:val="0"/>
        <w:i w:val="0"/>
      </w:rPr>
    </w:lvl>
    <w:lvl w:ilvl="1" w:tplc="0C090019" w:tentative="1">
      <w:start w:val="1"/>
      <w:numFmt w:val="lowerLetter"/>
      <w:lvlText w:val="%2."/>
      <w:lvlJc w:val="left"/>
      <w:pPr>
        <w:tabs>
          <w:tab w:val="num" w:pos="1789"/>
        </w:tabs>
        <w:ind w:left="1789" w:hanging="360"/>
      </w:pPr>
    </w:lvl>
    <w:lvl w:ilvl="2" w:tplc="0C09001B" w:tentative="1">
      <w:start w:val="1"/>
      <w:numFmt w:val="lowerRoman"/>
      <w:lvlText w:val="%3."/>
      <w:lvlJc w:val="right"/>
      <w:pPr>
        <w:tabs>
          <w:tab w:val="num" w:pos="2509"/>
        </w:tabs>
        <w:ind w:left="2509" w:hanging="180"/>
      </w:pPr>
    </w:lvl>
    <w:lvl w:ilvl="3" w:tplc="0C09000F" w:tentative="1">
      <w:start w:val="1"/>
      <w:numFmt w:val="decimal"/>
      <w:lvlText w:val="%4."/>
      <w:lvlJc w:val="left"/>
      <w:pPr>
        <w:tabs>
          <w:tab w:val="num" w:pos="3229"/>
        </w:tabs>
        <w:ind w:left="3229" w:hanging="360"/>
      </w:pPr>
    </w:lvl>
    <w:lvl w:ilvl="4" w:tplc="0C090019" w:tentative="1">
      <w:start w:val="1"/>
      <w:numFmt w:val="lowerLetter"/>
      <w:lvlText w:val="%5."/>
      <w:lvlJc w:val="left"/>
      <w:pPr>
        <w:tabs>
          <w:tab w:val="num" w:pos="3949"/>
        </w:tabs>
        <w:ind w:left="3949" w:hanging="360"/>
      </w:pPr>
    </w:lvl>
    <w:lvl w:ilvl="5" w:tplc="0C09001B" w:tentative="1">
      <w:start w:val="1"/>
      <w:numFmt w:val="lowerRoman"/>
      <w:lvlText w:val="%6."/>
      <w:lvlJc w:val="right"/>
      <w:pPr>
        <w:tabs>
          <w:tab w:val="num" w:pos="4669"/>
        </w:tabs>
        <w:ind w:left="4669" w:hanging="180"/>
      </w:pPr>
    </w:lvl>
    <w:lvl w:ilvl="6" w:tplc="0C09000F" w:tentative="1">
      <w:start w:val="1"/>
      <w:numFmt w:val="decimal"/>
      <w:lvlText w:val="%7."/>
      <w:lvlJc w:val="left"/>
      <w:pPr>
        <w:tabs>
          <w:tab w:val="num" w:pos="5389"/>
        </w:tabs>
        <w:ind w:left="5389" w:hanging="360"/>
      </w:pPr>
    </w:lvl>
    <w:lvl w:ilvl="7" w:tplc="0C090019" w:tentative="1">
      <w:start w:val="1"/>
      <w:numFmt w:val="lowerLetter"/>
      <w:lvlText w:val="%8."/>
      <w:lvlJc w:val="left"/>
      <w:pPr>
        <w:tabs>
          <w:tab w:val="num" w:pos="6109"/>
        </w:tabs>
        <w:ind w:left="6109" w:hanging="360"/>
      </w:pPr>
    </w:lvl>
    <w:lvl w:ilvl="8" w:tplc="0C09001B" w:tentative="1">
      <w:start w:val="1"/>
      <w:numFmt w:val="lowerRoman"/>
      <w:lvlText w:val="%9."/>
      <w:lvlJc w:val="right"/>
      <w:pPr>
        <w:tabs>
          <w:tab w:val="num" w:pos="6829"/>
        </w:tabs>
        <w:ind w:left="6829" w:hanging="180"/>
      </w:pPr>
    </w:lvl>
  </w:abstractNum>
  <w:abstractNum w:abstractNumId="1"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D3353AC"/>
    <w:multiLevelType w:val="hybridMultilevel"/>
    <w:tmpl w:val="D77AF5E4"/>
    <w:lvl w:ilvl="0" w:tplc="37923B4C">
      <w:start w:val="1"/>
      <w:numFmt w:val="lowerLetter"/>
      <w:lvlText w:val="(%1)"/>
      <w:lvlJc w:val="left"/>
      <w:pPr>
        <w:ind w:left="360" w:hanging="360"/>
      </w:pPr>
      <w:rPr>
        <w:rFonts w:hint="default"/>
        <w:b w:val="0"/>
        <w:i w:val="0"/>
        <w:color w:val="auto"/>
        <w:sz w:val="22"/>
      </w:rPr>
    </w:lvl>
    <w:lvl w:ilvl="1" w:tplc="F17CCB76">
      <w:start w:val="1"/>
      <w:numFmt w:val="lowerRoman"/>
      <w:lvlText w:val="(%2)"/>
      <w:lvlJc w:val="left"/>
      <w:pPr>
        <w:ind w:left="1080" w:hanging="360"/>
      </w:pPr>
      <w:rPr>
        <w:rFonts w:ascii="Arial" w:eastAsia="Times New Roman" w:hAnsi="Arial" w:cs="Arial"/>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2"/>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0652B"/>
    <w:rsid w:val="000139B3"/>
    <w:rsid w:val="000636E6"/>
    <w:rsid w:val="00082248"/>
    <w:rsid w:val="000C4A62"/>
    <w:rsid w:val="000E1F2B"/>
    <w:rsid w:val="000F2B68"/>
    <w:rsid w:val="000F7C8D"/>
    <w:rsid w:val="001C2AAD"/>
    <w:rsid w:val="001C7F8C"/>
    <w:rsid w:val="001F6E54"/>
    <w:rsid w:val="00252DBB"/>
    <w:rsid w:val="00280BCD"/>
    <w:rsid w:val="002868CD"/>
    <w:rsid w:val="00346ED6"/>
    <w:rsid w:val="003A707F"/>
    <w:rsid w:val="003B0EC1"/>
    <w:rsid w:val="003B573B"/>
    <w:rsid w:val="003F2CBD"/>
    <w:rsid w:val="00424B97"/>
    <w:rsid w:val="004B2753"/>
    <w:rsid w:val="004E1EE4"/>
    <w:rsid w:val="00520873"/>
    <w:rsid w:val="00542024"/>
    <w:rsid w:val="00573D44"/>
    <w:rsid w:val="00583E5B"/>
    <w:rsid w:val="006024FD"/>
    <w:rsid w:val="006A28F1"/>
    <w:rsid w:val="007C363F"/>
    <w:rsid w:val="00840A06"/>
    <w:rsid w:val="008439B7"/>
    <w:rsid w:val="00852B5E"/>
    <w:rsid w:val="0087253F"/>
    <w:rsid w:val="008E4F6C"/>
    <w:rsid w:val="008F7BC5"/>
    <w:rsid w:val="009539C7"/>
    <w:rsid w:val="009C3CB9"/>
    <w:rsid w:val="00A00F21"/>
    <w:rsid w:val="00A12DF9"/>
    <w:rsid w:val="00A513CC"/>
    <w:rsid w:val="00A539F8"/>
    <w:rsid w:val="00A70C07"/>
    <w:rsid w:val="00A973BE"/>
    <w:rsid w:val="00AA3ACC"/>
    <w:rsid w:val="00B00F22"/>
    <w:rsid w:val="00B43E5C"/>
    <w:rsid w:val="00B84226"/>
    <w:rsid w:val="00C63C4E"/>
    <w:rsid w:val="00C72C30"/>
    <w:rsid w:val="00CD2612"/>
    <w:rsid w:val="00CE32C9"/>
    <w:rsid w:val="00D20DD1"/>
    <w:rsid w:val="00D229E5"/>
    <w:rsid w:val="00D77A88"/>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6A28F1"/>
    <w:pPr>
      <w:numPr>
        <w:numId w:val="1"/>
      </w:numPr>
    </w:pPr>
    <w:rPr>
      <w:rFonts w:ascii="Arial" w:eastAsia="Calibri" w:hAnsi="Arial" w:cs="Times New Roman"/>
    </w:rPr>
  </w:style>
  <w:style w:type="paragraph" w:customStyle="1" w:styleId="indentfull2ndlevel">
    <w:name w:val="indent full 2nd level"/>
    <w:basedOn w:val="Normal"/>
    <w:rsid w:val="006A28F1"/>
    <w:pPr>
      <w:spacing w:before="240" w:after="0" w:line="280" w:lineRule="exact"/>
      <w:ind w:left="1120"/>
    </w:pPr>
    <w:rPr>
      <w:rFonts w:ascii="Palatino" w:eastAsia="Times New Roman" w:hAnsi="Palatino"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2018-02-15T13:00:00+00:00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CD4A5FE4-319A-4D32-8F19-43FB6E923F46}"/>
</file>

<file path=customXml/itemProps2.xml><?xml version="1.0" encoding="utf-8"?>
<ds:datastoreItem xmlns:ds="http://schemas.openxmlformats.org/officeDocument/2006/customXml" ds:itemID="{57D20072-44FD-4D19-9D25-ECB1FF6027E5}"/>
</file>

<file path=customXml/itemProps3.xml><?xml version="1.0" encoding="utf-8"?>
<ds:datastoreItem xmlns:ds="http://schemas.openxmlformats.org/officeDocument/2006/customXml" ds:itemID="{5D443B14-8811-4EB9-807A-5884286454F8}"/>
</file>

<file path=customXml/itemProps4.xml><?xml version="1.0" encoding="utf-8"?>
<ds:datastoreItem xmlns:ds="http://schemas.openxmlformats.org/officeDocument/2006/customXml" ds:itemID="{881AAAAB-28B4-4150-958C-CBC9ABE33062}"/>
</file>

<file path=customXml/itemProps5.xml><?xml version="1.0" encoding="utf-8"?>
<ds:datastoreItem xmlns:ds="http://schemas.openxmlformats.org/officeDocument/2006/customXml" ds:itemID="{7376B758-6AF2-4ECC-BBA6-B7E848335C8D}"/>
</file>

<file path=docProps/app.xml><?xml version="1.0" encoding="utf-8"?>
<Properties xmlns="http://schemas.openxmlformats.org/officeDocument/2006/extended-properties" xmlns:vt="http://schemas.openxmlformats.org/officeDocument/2006/docPropsVTypes">
  <Template>Normal.dotm</Template>
  <TotalTime>0</TotalTime>
  <Pages>1</Pages>
  <Words>434</Words>
  <Characters>2376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Notice of decision to grant a permit under the Hazardous Waste (Regulation of Exports and Imports) Act 1989 – Geocycle SBF Pty Ltd AUH17-007</vt:lpstr>
    </vt:vector>
  </TitlesOfParts>
  <Company/>
  <LinksUpToDate>false</LinksUpToDate>
  <CharactersWithSpaces>2779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under the Hazardous Waste (Regulation of Exports and Imports) Act 1989 – Geocycle SBF Pty Ltd AUH17-007</dc:title>
  <dc:creator/>
  <cp:lastModifiedBy/>
  <cp:revision>1</cp:revision>
  <dcterms:created xsi:type="dcterms:W3CDTF">2017-06-06T04:37:00Z</dcterms:created>
  <dcterms:modified xsi:type="dcterms:W3CDTF">2017-06-06T04:38:00Z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