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72506DC3" w14:textId="7557ED88"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E1734A" w:rsidRPr="00E1734A">
        <w:rPr>
          <w:rFonts w:ascii="Arial" w:hAnsi="Arial" w:cs="Arial"/>
          <w:sz w:val="22"/>
          <w:szCs w:val="22"/>
        </w:rPr>
        <w:t xml:space="preserve">special Waigani </w:t>
      </w:r>
      <w:r w:rsidR="004E1EE4" w:rsidRPr="00E1734A">
        <w:rPr>
          <w:rFonts w:ascii="Arial" w:hAnsi="Arial" w:cs="Arial"/>
          <w:sz w:val="22"/>
          <w:szCs w:val="22"/>
        </w:rPr>
        <w:t>import</w:t>
      </w:r>
      <w:r w:rsidR="00E1734A" w:rsidRPr="00E1734A">
        <w:rPr>
          <w:rFonts w:ascii="Arial" w:hAnsi="Arial" w:cs="Arial"/>
          <w:sz w:val="22"/>
          <w:szCs w:val="22"/>
        </w:rPr>
        <w:t xml:space="preserve"> </w:t>
      </w:r>
      <w:r w:rsidR="00A268F6">
        <w:rPr>
          <w:rFonts w:ascii="Arial" w:hAnsi="Arial" w:cs="Arial"/>
          <w:sz w:val="22"/>
          <w:szCs w:val="22"/>
        </w:rPr>
        <w:t>permit</w:t>
      </w:r>
      <w:r>
        <w:rPr>
          <w:rFonts w:ascii="Arial" w:hAnsi="Arial" w:cs="Arial"/>
          <w:sz w:val="22"/>
          <w:szCs w:val="22"/>
        </w:rPr>
        <w:t xml:space="preserve"> </w:t>
      </w:r>
      <w:r w:rsidRPr="00E1734A">
        <w:rPr>
          <w:rFonts w:ascii="Arial" w:hAnsi="Arial" w:cs="Arial"/>
          <w:sz w:val="22"/>
          <w:szCs w:val="22"/>
        </w:rPr>
        <w:t>AUH</w:t>
      </w:r>
      <w:r w:rsidR="00E1734A" w:rsidRPr="00E1734A">
        <w:rPr>
          <w:rFonts w:ascii="Arial" w:hAnsi="Arial" w:cs="Arial"/>
          <w:sz w:val="22"/>
          <w:szCs w:val="22"/>
        </w:rPr>
        <w:t>19</w:t>
      </w:r>
      <w:r w:rsidR="00A539F8" w:rsidRPr="00E1734A">
        <w:rPr>
          <w:rFonts w:ascii="Arial" w:hAnsi="Arial" w:cs="Arial"/>
          <w:sz w:val="22"/>
          <w:szCs w:val="22"/>
        </w:rPr>
        <w:t>-</w:t>
      </w:r>
      <w:r w:rsidR="00E1734A" w:rsidRPr="00E1734A">
        <w:rPr>
          <w:rFonts w:ascii="Arial" w:hAnsi="Arial" w:cs="Arial"/>
          <w:sz w:val="22"/>
          <w:szCs w:val="22"/>
        </w:rPr>
        <w:t>0</w:t>
      </w:r>
      <w:r w:rsidR="00AB43E8">
        <w:rPr>
          <w:rFonts w:ascii="Arial" w:hAnsi="Arial" w:cs="Arial"/>
          <w:sz w:val="22"/>
          <w:szCs w:val="22"/>
        </w:rPr>
        <w:t>29</w:t>
      </w:r>
      <w:r w:rsidR="00A268F6">
        <w:rPr>
          <w:rFonts w:ascii="Arial" w:hAnsi="Arial" w:cs="Arial"/>
          <w:sz w:val="22"/>
          <w:szCs w:val="22"/>
        </w:rPr>
        <w:t xml:space="preserve"> was</w:t>
      </w:r>
      <w:r>
        <w:rPr>
          <w:rFonts w:ascii="Arial" w:hAnsi="Arial" w:cs="Arial"/>
          <w:sz w:val="22"/>
          <w:szCs w:val="22"/>
        </w:rPr>
        <w:t xml:space="preserve"> </w:t>
      </w:r>
      <w:r w:rsidRPr="000139B3">
        <w:rPr>
          <w:rFonts w:ascii="Arial" w:hAnsi="Arial" w:cs="Arial"/>
          <w:sz w:val="22"/>
          <w:szCs w:val="22"/>
        </w:rPr>
        <w:t xml:space="preserve">granted to </w:t>
      </w:r>
      <w:r w:rsidR="00E1734A" w:rsidRPr="00E1734A">
        <w:rPr>
          <w:rFonts w:ascii="Arial" w:hAnsi="Arial" w:cs="Arial"/>
          <w:sz w:val="22"/>
          <w:szCs w:val="22"/>
        </w:rPr>
        <w:t>Total Waste M</w:t>
      </w:r>
      <w:r w:rsidR="00E1734A">
        <w:rPr>
          <w:rFonts w:ascii="Arial" w:hAnsi="Arial" w:cs="Arial"/>
          <w:sz w:val="22"/>
          <w:szCs w:val="22"/>
        </w:rPr>
        <w:t xml:space="preserve">anagement PNG Ltd </w:t>
      </w:r>
      <w:r w:rsidR="00E1734A" w:rsidRPr="00E1734A">
        <w:rPr>
          <w:rFonts w:ascii="Arial" w:hAnsi="Arial" w:cs="Arial"/>
          <w:sz w:val="22"/>
          <w:szCs w:val="22"/>
        </w:rPr>
        <w:t>(PNG Investment Promotion Authority Registration Number 1-80483), PO Box 473, Waigani, National Capital District 131, Papua New Guinea (Telephone: +675 320 3242; Facsimile: +675 320 2688).</w:t>
      </w:r>
    </w:p>
    <w:p w14:paraId="72506DC4" w14:textId="1B1E845E" w:rsidR="000139B3" w:rsidRDefault="00A268F6"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w:t>
      </w:r>
      <w:r w:rsidR="000139B3">
        <w:rPr>
          <w:rFonts w:ascii="Arial" w:hAnsi="Arial" w:cs="Arial"/>
          <w:color w:val="000000"/>
          <w:sz w:val="22"/>
          <w:szCs w:val="22"/>
        </w:rPr>
        <w:t xml:space="preserve"> are as follows:</w:t>
      </w:r>
    </w:p>
    <w:p w14:paraId="797A4902" w14:textId="34012103" w:rsidR="008A23F6" w:rsidRPr="004255A0"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w:t>
      </w:r>
      <w:r w:rsidR="00AB43E8">
        <w:rPr>
          <w:rFonts w:cs="Arial"/>
          <w:szCs w:val="24"/>
          <w:lang w:eastAsia="en-AU"/>
        </w:rPr>
        <w:t>oily water</w:t>
      </w:r>
      <w:r w:rsidRPr="00034C89">
        <w:rPr>
          <w:rFonts w:cs="Arial"/>
          <w:szCs w:val="24"/>
          <w:lang w:eastAsia="en-AU"/>
        </w:rPr>
        <w:t xml:space="preserve"> (Basel Code A40</w:t>
      </w:r>
      <w:r w:rsidR="00AB43E8">
        <w:rPr>
          <w:rFonts w:cs="Arial"/>
          <w:szCs w:val="24"/>
          <w:lang w:eastAsia="en-AU"/>
        </w:rPr>
        <w:t>6</w:t>
      </w:r>
      <w:r w:rsidRPr="00034C89">
        <w:rPr>
          <w:rFonts w:cs="Arial"/>
          <w:szCs w:val="24"/>
          <w:lang w:eastAsia="en-AU"/>
        </w:rPr>
        <w:t>0)</w:t>
      </w:r>
      <w:r w:rsidRPr="004255A0">
        <w:rPr>
          <w:rFonts w:cs="Arial"/>
          <w:szCs w:val="24"/>
          <w:lang w:eastAsia="en-AU"/>
        </w:rPr>
        <w:t xml:space="preserve">; </w:t>
      </w:r>
    </w:p>
    <w:p w14:paraId="634FC736" w14:textId="7FDF3334" w:rsidR="008A23F6" w:rsidRPr="004255A0"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w:t>
      </w:r>
      <w:r w:rsidR="00AB43E8">
        <w:rPr>
          <w:rFonts w:cs="Arial"/>
          <w:szCs w:val="24"/>
          <w:lang w:eastAsia="en-AU"/>
        </w:rPr>
        <w:t>3</w:t>
      </w:r>
      <w:r w:rsidRPr="00034C89">
        <w:rPr>
          <w:rFonts w:cs="Arial"/>
          <w:szCs w:val="24"/>
          <w:lang w:eastAsia="en-AU"/>
        </w:rPr>
        <w:t>00,000L</w:t>
      </w:r>
      <w:r w:rsidRPr="004255A0">
        <w:rPr>
          <w:rFonts w:cs="Arial"/>
          <w:szCs w:val="24"/>
          <w:lang w:eastAsia="en-AU"/>
        </w:rPr>
        <w:t xml:space="preserve">; </w:t>
      </w:r>
    </w:p>
    <w:p w14:paraId="069A5BA1" w14:textId="77777777" w:rsidR="008A23F6" w:rsidRPr="00602F81" w:rsidRDefault="008A23F6" w:rsidP="008A23F6">
      <w:pPr>
        <w:pStyle w:val="ListParagraph"/>
        <w:numPr>
          <w:ilvl w:val="0"/>
          <w:numId w:val="2"/>
        </w:numPr>
        <w:autoSpaceDE w:val="0"/>
        <w:autoSpaceDN w:val="0"/>
        <w:adjustRightInd w:val="0"/>
        <w:spacing w:after="0" w:line="240" w:lineRule="auto"/>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waste is to be </w:t>
      </w:r>
      <w:r w:rsidRPr="00034C89">
        <w:rPr>
          <w:rFonts w:cs="Arial"/>
          <w:szCs w:val="24"/>
          <w:lang w:eastAsia="en-AU"/>
        </w:rPr>
        <w:t>contained during import in 1000L IBCs and shrink wrapped 205L drums strapped to heat treated timber pallets. Smaller packages will be contained in drums, with absorbent material used to fill the void spaces to ensure cushioning distances are maintained</w:t>
      </w:r>
      <w:r>
        <w:rPr>
          <w:rFonts w:cs="Arial"/>
          <w:szCs w:val="24"/>
          <w:lang w:eastAsia="en-AU"/>
        </w:rPr>
        <w:t>;</w:t>
      </w:r>
    </w:p>
    <w:p w14:paraId="6AB9F060" w14:textId="0A2CCC7F" w:rsidR="008A23F6" w:rsidRPr="00034C89"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034C89">
        <w:rPr>
          <w:rFonts w:cs="Arial"/>
          <w:szCs w:val="24"/>
          <w:lang w:eastAsia="en-AU"/>
        </w:rPr>
        <w:t>the waste is to be transported by road to the port of export in Port Moresby, shipped by sea to</w:t>
      </w:r>
      <w:r>
        <w:rPr>
          <w:rFonts w:cs="Arial"/>
          <w:szCs w:val="24"/>
          <w:lang w:eastAsia="en-AU"/>
        </w:rPr>
        <w:t xml:space="preserve"> </w:t>
      </w:r>
      <w:r w:rsidRPr="00034C89">
        <w:rPr>
          <w:rFonts w:cs="Arial"/>
          <w:szCs w:val="24"/>
          <w:lang w:eastAsia="en-AU"/>
        </w:rPr>
        <w:t>the port of destination and then transported by road to the disposal facilities;</w:t>
      </w:r>
    </w:p>
    <w:p w14:paraId="7A477840" w14:textId="77777777" w:rsidR="008A23F6" w:rsidRPr="00034C89"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034C89">
        <w:rPr>
          <w:rFonts w:cs="Arial"/>
          <w:szCs w:val="24"/>
          <w:lang w:eastAsia="en-AU"/>
        </w:rPr>
        <w:t>the waste may only be imported during the permit period;</w:t>
      </w:r>
    </w:p>
    <w:p w14:paraId="22DD263D" w14:textId="18E3F05E" w:rsidR="008A23F6"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B83D6F">
        <w:rPr>
          <w:rFonts w:cs="Arial"/>
          <w:szCs w:val="24"/>
          <w:lang w:eastAsia="en-AU"/>
        </w:rPr>
        <w:t xml:space="preserve">the waste is to be </w:t>
      </w:r>
      <w:r>
        <w:rPr>
          <w:rFonts w:cs="Arial"/>
          <w:szCs w:val="24"/>
          <w:lang w:eastAsia="en-AU"/>
        </w:rPr>
        <w:t>im</w:t>
      </w:r>
      <w:r w:rsidRPr="00B83D6F">
        <w:rPr>
          <w:rFonts w:cs="Arial"/>
          <w:szCs w:val="24"/>
          <w:lang w:eastAsia="en-AU"/>
        </w:rPr>
        <w:t xml:space="preserve">ported </w:t>
      </w:r>
      <w:r>
        <w:rPr>
          <w:rFonts w:cs="Arial"/>
          <w:szCs w:val="24"/>
          <w:lang w:eastAsia="en-AU"/>
        </w:rPr>
        <w:t xml:space="preserve">from the Port </w:t>
      </w:r>
      <w:r w:rsidRPr="0083283D">
        <w:rPr>
          <w:rFonts w:cs="Arial"/>
        </w:rPr>
        <w:t xml:space="preserve">of </w:t>
      </w:r>
      <w:r w:rsidR="00197CEC">
        <w:rPr>
          <w:rFonts w:cs="Arial"/>
        </w:rPr>
        <w:t xml:space="preserve">Port </w:t>
      </w:r>
      <w:r w:rsidRPr="0083283D">
        <w:rPr>
          <w:rFonts w:cs="Arial"/>
        </w:rPr>
        <w:t>Moresby, Papua New Guinea</w:t>
      </w:r>
      <w:r w:rsidRPr="002335A3">
        <w:rPr>
          <w:rFonts w:cs="Arial"/>
        </w:rPr>
        <w:t>,</w:t>
      </w:r>
      <w:r w:rsidR="009B003D" w:rsidRPr="002335A3">
        <w:rPr>
          <w:rFonts w:cs="Arial"/>
        </w:rPr>
        <w:t xml:space="preserve"> and may</w:t>
      </w:r>
      <w:r w:rsidRPr="002335A3">
        <w:rPr>
          <w:rFonts w:cs="Arial"/>
        </w:rPr>
        <w:t xml:space="preserve"> </w:t>
      </w:r>
      <w:r w:rsidR="002335A3" w:rsidRPr="002335A3">
        <w:rPr>
          <w:rFonts w:cs="Arial"/>
        </w:rPr>
        <w:t xml:space="preserve">only </w:t>
      </w:r>
      <w:r w:rsidR="009B003D" w:rsidRPr="002335A3">
        <w:rPr>
          <w:rFonts w:cs="Arial"/>
        </w:rPr>
        <w:t>transit</w:t>
      </w:r>
      <w:r w:rsidRPr="002335A3">
        <w:rPr>
          <w:rFonts w:cs="Arial"/>
        </w:rPr>
        <w:t xml:space="preserve"> the following ports and country:</w:t>
      </w:r>
      <w:r>
        <w:rPr>
          <w:rFonts w:cs="Arial"/>
          <w:szCs w:val="24"/>
          <w:lang w:eastAsia="en-AU"/>
        </w:rPr>
        <w:t xml:space="preserve"> </w:t>
      </w:r>
      <w:r w:rsidR="00197CEC">
        <w:rPr>
          <w:rFonts w:cs="Arial"/>
          <w:szCs w:val="24"/>
          <w:lang w:eastAsia="en-AU"/>
        </w:rPr>
        <w:t xml:space="preserve">Port of </w:t>
      </w:r>
      <w:r w:rsidRPr="00034C89">
        <w:rPr>
          <w:rFonts w:cs="Arial"/>
          <w:szCs w:val="24"/>
          <w:lang w:eastAsia="en-AU"/>
        </w:rPr>
        <w:t xml:space="preserve">Honiara </w:t>
      </w:r>
      <w:r>
        <w:rPr>
          <w:rFonts w:cs="Arial"/>
          <w:szCs w:val="24"/>
          <w:lang w:eastAsia="en-AU"/>
        </w:rPr>
        <w:t>or</w:t>
      </w:r>
      <w:r w:rsidRPr="00034C89">
        <w:rPr>
          <w:rFonts w:cs="Arial"/>
          <w:szCs w:val="24"/>
          <w:lang w:eastAsia="en-AU"/>
        </w:rPr>
        <w:t xml:space="preserve"> </w:t>
      </w:r>
      <w:r w:rsidR="00197CEC">
        <w:rPr>
          <w:rFonts w:cs="Arial"/>
          <w:szCs w:val="24"/>
          <w:lang w:eastAsia="en-AU"/>
        </w:rPr>
        <w:t xml:space="preserve">Port of </w:t>
      </w:r>
      <w:r w:rsidRPr="00034C89">
        <w:rPr>
          <w:rFonts w:cs="Arial"/>
          <w:szCs w:val="24"/>
          <w:lang w:eastAsia="en-AU"/>
        </w:rPr>
        <w:t>Nora in the Solomon Islands;</w:t>
      </w:r>
      <w:r w:rsidRPr="00667F92">
        <w:rPr>
          <w:rFonts w:cs="Arial"/>
          <w:szCs w:val="24"/>
          <w:lang w:eastAsia="en-AU"/>
        </w:rPr>
        <w:t xml:space="preserve"> </w:t>
      </w:r>
      <w:proofErr w:type="spellStart"/>
      <w:r>
        <w:rPr>
          <w:rFonts w:cs="Arial"/>
          <w:szCs w:val="24"/>
          <w:lang w:eastAsia="en-AU"/>
        </w:rPr>
        <w:t>enroute</w:t>
      </w:r>
      <w:proofErr w:type="spellEnd"/>
      <w:r>
        <w:rPr>
          <w:rFonts w:cs="Arial"/>
          <w:szCs w:val="24"/>
          <w:lang w:eastAsia="en-AU"/>
        </w:rPr>
        <w:t xml:space="preserve"> to </w:t>
      </w:r>
      <w:r w:rsidRPr="00034C89">
        <w:rPr>
          <w:rFonts w:cs="Arial"/>
          <w:szCs w:val="24"/>
          <w:lang w:eastAsia="en-AU"/>
        </w:rPr>
        <w:t>the Port of Brisbane, Australia</w:t>
      </w:r>
      <w:r w:rsidR="006422D4">
        <w:rPr>
          <w:rFonts w:cs="Arial"/>
          <w:szCs w:val="24"/>
          <w:lang w:eastAsia="en-AU"/>
        </w:rPr>
        <w:t>, no other transit ports are permitted</w:t>
      </w:r>
      <w:r>
        <w:rPr>
          <w:rFonts w:cs="Arial"/>
          <w:szCs w:val="24"/>
          <w:lang w:eastAsia="en-AU"/>
        </w:rPr>
        <w:t>;</w:t>
      </w:r>
    </w:p>
    <w:p w14:paraId="1910B6B9" w14:textId="77777777" w:rsidR="008A23F6"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7C55B5">
        <w:rPr>
          <w:rFonts w:cs="Arial"/>
          <w:szCs w:val="24"/>
          <w:lang w:eastAsia="en-AU"/>
        </w:rPr>
        <w:t xml:space="preserve">the </w:t>
      </w:r>
      <w:r>
        <w:rPr>
          <w:rFonts w:cs="Arial"/>
          <w:szCs w:val="24"/>
          <w:lang w:eastAsia="en-AU"/>
        </w:rPr>
        <w:t xml:space="preserve">waste will be dealt with by the following disposal </w:t>
      </w:r>
      <w:r w:rsidRPr="007C55B5">
        <w:rPr>
          <w:rFonts w:cs="Arial"/>
          <w:szCs w:val="24"/>
          <w:lang w:eastAsia="en-AU"/>
        </w:rPr>
        <w:t>operation</w:t>
      </w:r>
      <w:r>
        <w:rPr>
          <w:rFonts w:cs="Arial"/>
          <w:szCs w:val="24"/>
          <w:lang w:eastAsia="en-AU"/>
        </w:rPr>
        <w:t>s:</w:t>
      </w:r>
    </w:p>
    <w:p w14:paraId="313E9267" w14:textId="225FC963" w:rsidR="008A23F6" w:rsidRPr="00B04616" w:rsidRDefault="008A23F6" w:rsidP="008A23F6">
      <w:pPr>
        <w:pStyle w:val="ListParagraph"/>
        <w:numPr>
          <w:ilvl w:val="0"/>
          <w:numId w:val="0"/>
        </w:numPr>
        <w:autoSpaceDE w:val="0"/>
        <w:autoSpaceDN w:val="0"/>
        <w:adjustRightInd w:val="0"/>
        <w:spacing w:after="0" w:line="240" w:lineRule="auto"/>
        <w:ind w:left="360"/>
        <w:rPr>
          <w:rFonts w:cs="Arial"/>
          <w:szCs w:val="24"/>
          <w:lang w:eastAsia="en-AU"/>
        </w:rPr>
      </w:pPr>
      <w:r w:rsidRPr="00E13593">
        <w:rPr>
          <w:rFonts w:cs="Arial"/>
          <w:szCs w:val="24"/>
          <w:lang w:eastAsia="en-AU"/>
        </w:rPr>
        <w:t>(</w:t>
      </w:r>
      <w:proofErr w:type="spellStart"/>
      <w:proofErr w:type="gramStart"/>
      <w:r w:rsidRPr="00E13593">
        <w:rPr>
          <w:rFonts w:cs="Arial"/>
          <w:szCs w:val="24"/>
          <w:lang w:eastAsia="en-AU"/>
        </w:rPr>
        <w:t>i</w:t>
      </w:r>
      <w:proofErr w:type="spellEnd"/>
      <w:proofErr w:type="gramEnd"/>
      <w:r w:rsidRPr="00B04616">
        <w:rPr>
          <w:rFonts w:cs="Arial"/>
          <w:szCs w:val="24"/>
          <w:lang w:eastAsia="en-AU"/>
        </w:rPr>
        <w:t xml:space="preserve">) D9 – </w:t>
      </w:r>
      <w:proofErr w:type="spellStart"/>
      <w:r w:rsidRPr="00B04616">
        <w:rPr>
          <w:rFonts w:cs="Arial"/>
          <w:szCs w:val="24"/>
          <w:lang w:eastAsia="en-AU"/>
        </w:rPr>
        <w:t>physico</w:t>
      </w:r>
      <w:proofErr w:type="spellEnd"/>
      <w:r w:rsidRPr="00B04616">
        <w:rPr>
          <w:rFonts w:cs="Arial"/>
          <w:szCs w:val="24"/>
          <w:lang w:eastAsia="en-AU"/>
        </w:rPr>
        <w:t>-chemical treatment not specified elsewhere in Annex IV to the Basel Convention; followed by,</w:t>
      </w:r>
    </w:p>
    <w:p w14:paraId="48833FED" w14:textId="77777777" w:rsidR="008A23F6" w:rsidRPr="00B04616" w:rsidRDefault="008A23F6" w:rsidP="008A23F6">
      <w:pPr>
        <w:pStyle w:val="ListParagraph"/>
        <w:numPr>
          <w:ilvl w:val="0"/>
          <w:numId w:val="0"/>
        </w:numPr>
        <w:autoSpaceDE w:val="0"/>
        <w:autoSpaceDN w:val="0"/>
        <w:adjustRightInd w:val="0"/>
        <w:spacing w:after="0" w:line="240" w:lineRule="auto"/>
        <w:ind w:left="360"/>
        <w:rPr>
          <w:rFonts w:cs="Arial"/>
          <w:szCs w:val="24"/>
          <w:lang w:eastAsia="en-AU"/>
        </w:rPr>
      </w:pPr>
      <w:r w:rsidRPr="00B04616">
        <w:rPr>
          <w:rFonts w:cs="Arial"/>
          <w:szCs w:val="24"/>
          <w:lang w:eastAsia="en-AU"/>
        </w:rPr>
        <w:t xml:space="preserve">(ii) D5 - specifically engineered landfill, (e.g., placement in to lined discrete cells which are capped and isolated from one another and the environment, etc.); </w:t>
      </w:r>
    </w:p>
    <w:p w14:paraId="6E383E03" w14:textId="77777777" w:rsidR="008A23F6"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9C1C8A">
        <w:rPr>
          <w:rFonts w:cs="Arial"/>
          <w:szCs w:val="24"/>
          <w:lang w:eastAsia="en-AU"/>
        </w:rPr>
        <w:t xml:space="preserve">the waste is to undergo </w:t>
      </w:r>
      <w:r>
        <w:rPr>
          <w:rFonts w:cs="Arial"/>
          <w:szCs w:val="24"/>
          <w:lang w:eastAsia="en-AU"/>
        </w:rPr>
        <w:t xml:space="preserve">the </w:t>
      </w:r>
      <w:r w:rsidRPr="004D0D32">
        <w:rPr>
          <w:rFonts w:cs="Arial"/>
          <w:szCs w:val="24"/>
          <w:lang w:eastAsia="en-AU"/>
        </w:rPr>
        <w:t>disposal</w:t>
      </w:r>
      <w:r w:rsidRPr="009C1C8A">
        <w:rPr>
          <w:rFonts w:cs="Arial"/>
          <w:szCs w:val="24"/>
          <w:lang w:eastAsia="en-AU"/>
        </w:rPr>
        <w:t xml:space="preserve"> operation</w:t>
      </w:r>
      <w:r>
        <w:rPr>
          <w:rFonts w:cs="Arial"/>
          <w:szCs w:val="24"/>
          <w:lang w:eastAsia="en-AU"/>
        </w:rPr>
        <w:t>s</w:t>
      </w:r>
      <w:r w:rsidRPr="009C1C8A">
        <w:rPr>
          <w:rFonts w:cs="Arial"/>
          <w:szCs w:val="24"/>
          <w:lang w:eastAsia="en-AU"/>
        </w:rPr>
        <w:t xml:space="preserve"> at </w:t>
      </w:r>
      <w:r>
        <w:rPr>
          <w:rFonts w:cs="Arial"/>
          <w:szCs w:val="24"/>
          <w:lang w:eastAsia="en-AU"/>
        </w:rPr>
        <w:t>the following facilities:</w:t>
      </w:r>
    </w:p>
    <w:p w14:paraId="7EAFEDE6" w14:textId="77777777" w:rsidR="008A23F6" w:rsidRPr="004D0D32" w:rsidRDefault="008A23F6" w:rsidP="008A23F6">
      <w:pPr>
        <w:pStyle w:val="ListParagraph"/>
        <w:numPr>
          <w:ilvl w:val="0"/>
          <w:numId w:val="0"/>
        </w:numPr>
        <w:autoSpaceDE w:val="0"/>
        <w:autoSpaceDN w:val="0"/>
        <w:adjustRightInd w:val="0"/>
        <w:spacing w:after="0" w:line="240" w:lineRule="auto"/>
        <w:ind w:left="360"/>
        <w:rPr>
          <w:rFonts w:cs="Arial"/>
          <w:szCs w:val="24"/>
          <w:lang w:eastAsia="en-AU"/>
        </w:rPr>
      </w:pPr>
      <w:r w:rsidRPr="004D0D32">
        <w:rPr>
          <w:rFonts w:cs="Arial"/>
          <w:szCs w:val="24"/>
          <w:lang w:eastAsia="en-AU"/>
        </w:rPr>
        <w:t>(</w:t>
      </w:r>
      <w:proofErr w:type="spellStart"/>
      <w:r w:rsidRPr="004D0D32">
        <w:rPr>
          <w:rFonts w:cs="Arial"/>
          <w:szCs w:val="24"/>
          <w:lang w:eastAsia="en-AU"/>
        </w:rPr>
        <w:t>i</w:t>
      </w:r>
      <w:proofErr w:type="spellEnd"/>
      <w:r w:rsidRPr="004D0D32">
        <w:rPr>
          <w:rFonts w:cs="Arial"/>
          <w:szCs w:val="24"/>
          <w:lang w:eastAsia="en-AU"/>
        </w:rPr>
        <w:t>) D9 - at Cleanaway Operations Ltd T/A Nationwide Oil Pty Ltd, 26-32 Potassium Street, Narangba, Queensland; and,</w:t>
      </w:r>
    </w:p>
    <w:p w14:paraId="3E4697A7" w14:textId="66283528" w:rsidR="00B32627" w:rsidRDefault="008A23F6" w:rsidP="00B32627">
      <w:pPr>
        <w:pStyle w:val="ListParagraph"/>
        <w:numPr>
          <w:ilvl w:val="0"/>
          <w:numId w:val="0"/>
        </w:numPr>
        <w:autoSpaceDE w:val="0"/>
        <w:autoSpaceDN w:val="0"/>
        <w:adjustRightInd w:val="0"/>
        <w:spacing w:after="0" w:line="240" w:lineRule="auto"/>
        <w:ind w:left="360"/>
        <w:rPr>
          <w:rFonts w:cs="Arial"/>
        </w:rPr>
      </w:pPr>
      <w:r w:rsidRPr="004D0D32">
        <w:rPr>
          <w:rFonts w:cs="Arial"/>
          <w:szCs w:val="24"/>
          <w:lang w:eastAsia="en-AU"/>
        </w:rPr>
        <w:t>(ii) D5 - at Cleanaway Operations Ltd, Ipswich Landfill, Chum Street and 20 Rhondda Road, New Chum, Queensland</w:t>
      </w:r>
      <w:r w:rsidR="00B32627">
        <w:rPr>
          <w:rFonts w:cs="Arial"/>
          <w:szCs w:val="24"/>
          <w:lang w:eastAsia="en-AU"/>
        </w:rPr>
        <w:t>.</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404FB3CF" w14:textId="06D10A8C" w:rsidR="004D199D" w:rsidRDefault="004D199D" w:rsidP="004D199D">
      <w:pPr>
        <w:pStyle w:val="BodyText"/>
        <w:spacing w:before="0" w:after="40" w:line="276" w:lineRule="auto"/>
        <w:jc w:val="left"/>
        <w:rPr>
          <w:rFonts w:ascii="Arial" w:hAnsi="Arial" w:cs="Arial"/>
          <w:sz w:val="22"/>
          <w:szCs w:val="22"/>
        </w:rPr>
      </w:pPr>
      <w:r>
        <w:rPr>
          <w:rFonts w:ascii="Arial" w:hAnsi="Arial" w:cs="Arial"/>
          <w:sz w:val="22"/>
          <w:szCs w:val="22"/>
        </w:rPr>
        <w:lastRenderedPageBreak/>
        <w:t xml:space="preserve">The permit period is from </w:t>
      </w:r>
      <w:r w:rsidR="00B32627" w:rsidRPr="009E5442">
        <w:rPr>
          <w:rFonts w:ascii="Arial" w:hAnsi="Arial" w:cs="Arial"/>
          <w:sz w:val="22"/>
          <w:szCs w:val="22"/>
        </w:rPr>
        <w:t xml:space="preserve">the date below </w:t>
      </w:r>
      <w:r w:rsidR="00B32627">
        <w:rPr>
          <w:rFonts w:ascii="Arial" w:hAnsi="Arial" w:cs="Arial"/>
          <w:sz w:val="22"/>
          <w:szCs w:val="22"/>
        </w:rPr>
        <w:t xml:space="preserve">until the permit expiry date of </w:t>
      </w:r>
      <w:r w:rsidR="00AB43E8">
        <w:rPr>
          <w:rFonts w:ascii="Arial" w:hAnsi="Arial" w:cs="Arial"/>
          <w:sz w:val="22"/>
          <w:szCs w:val="22"/>
        </w:rPr>
        <w:t>13 October</w:t>
      </w:r>
      <w:r w:rsidR="00B32627">
        <w:rPr>
          <w:rFonts w:ascii="Arial" w:hAnsi="Arial" w:cs="Arial"/>
          <w:sz w:val="22"/>
          <w:szCs w:val="22"/>
        </w:rPr>
        <w:t xml:space="preserve"> 2020</w:t>
      </w:r>
      <w:r>
        <w:rPr>
          <w:rFonts w:ascii="Arial" w:hAnsi="Arial" w:cs="Arial"/>
          <w:sz w:val="22"/>
          <w:szCs w:val="22"/>
        </w:rPr>
        <w:t xml:space="preserve">. All transboundary movements must be completed by the permit expiry date. </w:t>
      </w:r>
    </w:p>
    <w:p w14:paraId="5D4DFD77" w14:textId="77777777" w:rsidR="004D199D" w:rsidRDefault="004D199D" w:rsidP="004D199D">
      <w:pPr>
        <w:pStyle w:val="BodyText"/>
        <w:spacing w:before="0" w:after="40" w:line="276" w:lineRule="auto"/>
        <w:jc w:val="left"/>
        <w:rPr>
          <w:rFonts w:ascii="Arial" w:hAnsi="Arial" w:cs="Arial"/>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30BFB6B6" w14:textId="77777777" w:rsidR="0042057E" w:rsidRPr="0042057E" w:rsidRDefault="0042057E" w:rsidP="0042057E">
      <w:pPr>
        <w:spacing w:after="0"/>
        <w:jc w:val="center"/>
        <w:rPr>
          <w:rFonts w:ascii="Arial" w:hAnsi="Arial" w:cs="Arial"/>
        </w:rPr>
      </w:pPr>
      <w:r w:rsidRPr="0042057E">
        <w:rPr>
          <w:rFonts w:ascii="Arial" w:hAnsi="Arial" w:cs="Arial"/>
        </w:rPr>
        <w:t>Jackie Raynor</w:t>
      </w:r>
    </w:p>
    <w:p w14:paraId="72506DC9" w14:textId="19282C08" w:rsidR="000139B3" w:rsidRDefault="000139B3" w:rsidP="00A539F8">
      <w:pPr>
        <w:spacing w:after="0"/>
        <w:jc w:val="center"/>
        <w:rPr>
          <w:rFonts w:ascii="Arial" w:hAnsi="Arial" w:cs="Arial"/>
        </w:rPr>
      </w:pPr>
      <w:r>
        <w:rPr>
          <w:rFonts w:ascii="Arial" w:hAnsi="Arial" w:cs="Arial"/>
        </w:rPr>
        <w:t>Delegate of the Minister</w:t>
      </w:r>
      <w:bookmarkStart w:id="0" w:name="_GoBack"/>
      <w:bookmarkEnd w:id="0"/>
    </w:p>
    <w:p w14:paraId="72506DCA"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23057166" w:rsidR="000139B3" w:rsidRDefault="006D2ADC"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3500D4">
        <w:rPr>
          <w:rFonts w:ascii="Arial" w:hAnsi="Arial" w:cs="Arial"/>
        </w:rPr>
        <w:t xml:space="preserve">Management </w:t>
      </w:r>
      <w:r w:rsidR="000139B3">
        <w:rPr>
          <w:rFonts w:ascii="Arial" w:hAnsi="Arial" w:cs="Arial"/>
        </w:rPr>
        <w:t>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796A7D11" w:rsidR="000139B3" w:rsidRDefault="0048625B" w:rsidP="00A539F8">
      <w:pPr>
        <w:pStyle w:val="BodyText"/>
        <w:pBdr>
          <w:bottom w:val="single" w:sz="4" w:space="1" w:color="auto"/>
        </w:pBdr>
        <w:spacing w:before="0" w:line="276" w:lineRule="auto"/>
        <w:ind w:right="65"/>
        <w:jc w:val="center"/>
        <w:rPr>
          <w:rFonts w:ascii="Arial" w:hAnsi="Arial" w:cs="Arial"/>
          <w:sz w:val="22"/>
          <w:szCs w:val="22"/>
        </w:rPr>
      </w:pPr>
      <w:r>
        <w:rPr>
          <w:rFonts w:ascii="Arial" w:eastAsiaTheme="minorHAnsi" w:hAnsi="Arial" w:cs="Arial"/>
          <w:sz w:val="22"/>
          <w:szCs w:val="22"/>
        </w:rPr>
        <w:t xml:space="preserve">24 </w:t>
      </w:r>
      <w:r w:rsidR="0042057E">
        <w:rPr>
          <w:rFonts w:ascii="Arial" w:eastAsiaTheme="minorHAnsi" w:hAnsi="Arial" w:cs="Arial"/>
          <w:sz w:val="22"/>
          <w:szCs w:val="22"/>
        </w:rPr>
        <w:t>October</w:t>
      </w:r>
      <w:r w:rsidR="00AF2C7C" w:rsidRPr="009A78BE">
        <w:rPr>
          <w:rFonts w:cs="Arial"/>
        </w:rPr>
        <w:t xml:space="preserve"> </w:t>
      </w:r>
      <w:r w:rsidR="008A0A77">
        <w:rPr>
          <w:rFonts w:ascii="Arial" w:hAnsi="Arial" w:cs="Arial"/>
          <w:sz w:val="22"/>
          <w:szCs w:val="22"/>
        </w:rPr>
        <w:t>2019</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6E047964"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w:t>
      </w:r>
      <w:r w:rsidR="000A7CC1">
        <w:rPr>
          <w:rFonts w:ascii="Arial" w:hAnsi="Arial" w:cs="Arial"/>
          <w:sz w:val="16"/>
          <w:szCs w:val="16"/>
        </w:rPr>
        <w:t xml:space="preserve"> </w:t>
      </w:r>
      <w:r>
        <w:rPr>
          <w:rFonts w:ascii="Arial" w:hAnsi="Arial" w:cs="Arial"/>
          <w:sz w:val="16"/>
          <w:szCs w:val="16"/>
        </w:rPr>
        <w:t>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F9A6C" w14:textId="77777777" w:rsidR="007D1E1A" w:rsidRDefault="007D1E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80D79" w14:textId="77777777" w:rsidR="007D1E1A" w:rsidRDefault="007D1E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E78B1" w14:textId="77777777" w:rsidR="007D1E1A" w:rsidRDefault="007D1E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46FD2" w14:textId="77777777" w:rsidR="007D1E1A" w:rsidRDefault="007D1E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08C42" w14:textId="77777777" w:rsidR="007D1E1A" w:rsidRDefault="007D1E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7D01E" w14:textId="77777777" w:rsidR="007D1E1A" w:rsidRDefault="007D1E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C5C9D34"/>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A7CC1"/>
    <w:rsid w:val="000C4A62"/>
    <w:rsid w:val="000E1F2B"/>
    <w:rsid w:val="000F2B68"/>
    <w:rsid w:val="000F7C8D"/>
    <w:rsid w:val="00153D8D"/>
    <w:rsid w:val="00197CEC"/>
    <w:rsid w:val="001C2AAD"/>
    <w:rsid w:val="001C7F8C"/>
    <w:rsid w:val="001F6E54"/>
    <w:rsid w:val="002335A3"/>
    <w:rsid w:val="00252DBB"/>
    <w:rsid w:val="00280BCD"/>
    <w:rsid w:val="002868CD"/>
    <w:rsid w:val="002B7973"/>
    <w:rsid w:val="002E0BE9"/>
    <w:rsid w:val="00321C2A"/>
    <w:rsid w:val="003500D4"/>
    <w:rsid w:val="003A707F"/>
    <w:rsid w:val="003B0EC1"/>
    <w:rsid w:val="003B573B"/>
    <w:rsid w:val="003F2CBD"/>
    <w:rsid w:val="0042057E"/>
    <w:rsid w:val="00424B97"/>
    <w:rsid w:val="004676CB"/>
    <w:rsid w:val="0048625B"/>
    <w:rsid w:val="00493471"/>
    <w:rsid w:val="004B2753"/>
    <w:rsid w:val="004D199D"/>
    <w:rsid w:val="004E1EE4"/>
    <w:rsid w:val="00520873"/>
    <w:rsid w:val="00542024"/>
    <w:rsid w:val="00573D44"/>
    <w:rsid w:val="006422D4"/>
    <w:rsid w:val="006D2ADC"/>
    <w:rsid w:val="007C363F"/>
    <w:rsid w:val="007D1E1A"/>
    <w:rsid w:val="00840A06"/>
    <w:rsid w:val="008439B7"/>
    <w:rsid w:val="00852B5E"/>
    <w:rsid w:val="00856A08"/>
    <w:rsid w:val="0086387B"/>
    <w:rsid w:val="0087253F"/>
    <w:rsid w:val="008A0A77"/>
    <w:rsid w:val="008A23F6"/>
    <w:rsid w:val="008E4F6C"/>
    <w:rsid w:val="0090638D"/>
    <w:rsid w:val="009539C7"/>
    <w:rsid w:val="009B003D"/>
    <w:rsid w:val="009C3CB9"/>
    <w:rsid w:val="00A00F21"/>
    <w:rsid w:val="00A268F6"/>
    <w:rsid w:val="00A539F8"/>
    <w:rsid w:val="00A973BE"/>
    <w:rsid w:val="00AB43E8"/>
    <w:rsid w:val="00AC1118"/>
    <w:rsid w:val="00AE5DA8"/>
    <w:rsid w:val="00AF11DA"/>
    <w:rsid w:val="00AF2C7C"/>
    <w:rsid w:val="00B00F22"/>
    <w:rsid w:val="00B32627"/>
    <w:rsid w:val="00B43E5C"/>
    <w:rsid w:val="00B84226"/>
    <w:rsid w:val="00BC197D"/>
    <w:rsid w:val="00BD2459"/>
    <w:rsid w:val="00C63C4E"/>
    <w:rsid w:val="00C72C30"/>
    <w:rsid w:val="00CE32C9"/>
    <w:rsid w:val="00CF646A"/>
    <w:rsid w:val="00D229E5"/>
    <w:rsid w:val="00D77A88"/>
    <w:rsid w:val="00E1734A"/>
    <w:rsid w:val="00E719A7"/>
    <w:rsid w:val="00EC7CEF"/>
    <w:rsid w:val="00ED4D36"/>
    <w:rsid w:val="00F40885"/>
    <w:rsid w:val="00F66766"/>
    <w:rsid w:val="00F76E6E"/>
    <w:rsid w:val="00F910A0"/>
    <w:rsid w:val="00FC27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72506DC1"/>
  <w15:docId w15:val="{E2D3A1A9-4CB3-40A0-B0FB-07283605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8A23F6"/>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76291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C983D-3EE3-4EA7-A57B-CCC057893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2B89B72B.dotm</Template>
  <TotalTime>1</TotalTime>
  <Pages>1</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AUH19-029 Decision Permit</vt:lpstr>
    </vt:vector>
  </TitlesOfParts>
  <Company/>
  <LinksUpToDate>false</LinksUpToDate>
  <CharactersWithSpaces>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AUH19-029 Decision Permit</dc:title>
  <dc:creator>Department of the Environment and Energy</dc:creator>
  <cp:lastModifiedBy>Katrina Spinaze</cp:lastModifiedBy>
  <cp:revision>2</cp:revision>
  <dcterms:created xsi:type="dcterms:W3CDTF">2019-10-23T23:28:00Z</dcterms:created>
  <dcterms:modified xsi:type="dcterms:W3CDTF">2019-10-23T23:28:00Z</dcterms:modified>
</cp:coreProperties>
</file>