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27AE5" w14:textId="77777777" w:rsidR="007142E1" w:rsidRPr="007A1305" w:rsidRDefault="007142E1" w:rsidP="007142E1">
      <w:pPr>
        <w:spacing w:before="120" w:after="200" w:line="240" w:lineRule="auto"/>
        <w:jc w:val="center"/>
        <w:rPr>
          <w:rFonts w:ascii="Arial" w:eastAsia="Calibri" w:hAnsi="Arial" w:cs="Arial"/>
          <w:b/>
          <w:i/>
        </w:rPr>
      </w:pPr>
      <w:r w:rsidRPr="007A1305">
        <w:rPr>
          <w:rFonts w:ascii="Arial" w:eastAsia="Calibri" w:hAnsi="Arial" w:cs="Arial"/>
          <w:b/>
        </w:rPr>
        <w:t xml:space="preserve">NOTICE OF APPLICATION RECEIVED UNDER THE </w:t>
      </w:r>
      <w:r w:rsidRPr="007A1305">
        <w:rPr>
          <w:rFonts w:ascii="Arial" w:eastAsia="Calibri" w:hAnsi="Arial" w:cs="Arial"/>
          <w:b/>
        </w:rPr>
        <w:br/>
      </w:r>
      <w:r w:rsidRPr="007A1305">
        <w:rPr>
          <w:rFonts w:ascii="Arial" w:eastAsia="Calibri" w:hAnsi="Arial" w:cs="Arial"/>
          <w:b/>
          <w:i/>
        </w:rPr>
        <w:t>HAZARDOUS WASTE (REGULATION OF EXPORTS AND IMPORTS) ACT 1989</w:t>
      </w:r>
    </w:p>
    <w:p w14:paraId="7A8C36A9" w14:textId="698806CB" w:rsidR="00D515FB" w:rsidRPr="007A1305" w:rsidRDefault="007142E1" w:rsidP="00D515FB">
      <w:pPr>
        <w:spacing w:before="120" w:after="0" w:line="276" w:lineRule="auto"/>
        <w:rPr>
          <w:rFonts w:ascii="Arial" w:eastAsia="Times New Roman" w:hAnsi="Arial" w:cs="Arial"/>
        </w:rPr>
      </w:pPr>
      <w:r w:rsidRPr="007A1305">
        <w:rPr>
          <w:rFonts w:ascii="Arial" w:eastAsia="Times New Roman" w:hAnsi="Arial" w:cs="Arial"/>
        </w:rPr>
        <w:t xml:space="preserve">Pursuant to section 33 of the </w:t>
      </w:r>
      <w:r w:rsidRPr="007A1305">
        <w:rPr>
          <w:rFonts w:ascii="Arial" w:eastAsia="Times New Roman" w:hAnsi="Arial" w:cs="Arial"/>
          <w:i/>
        </w:rPr>
        <w:t>Hazardous Waste (Regulation of Exports and Imports) Act 1989</w:t>
      </w:r>
      <w:r w:rsidRPr="007A1305">
        <w:rPr>
          <w:rFonts w:ascii="Arial" w:eastAsia="Times New Roman" w:hAnsi="Arial" w:cs="Arial"/>
        </w:rPr>
        <w:t>, notice is given that application AUH</w:t>
      </w:r>
      <w:r w:rsidR="0020172D" w:rsidRPr="007A1305">
        <w:rPr>
          <w:rFonts w:ascii="Arial" w:eastAsia="Times New Roman" w:hAnsi="Arial" w:cs="Arial"/>
        </w:rPr>
        <w:t>2</w:t>
      </w:r>
      <w:r w:rsidR="004D7CF3">
        <w:rPr>
          <w:rFonts w:ascii="Arial" w:eastAsia="Times New Roman" w:hAnsi="Arial" w:cs="Arial"/>
        </w:rPr>
        <w:t>1</w:t>
      </w:r>
      <w:r w:rsidR="0020172D" w:rsidRPr="007A1305">
        <w:rPr>
          <w:rFonts w:ascii="Arial" w:eastAsia="Times New Roman" w:hAnsi="Arial" w:cs="Arial"/>
        </w:rPr>
        <w:t>-0</w:t>
      </w:r>
      <w:r w:rsidR="004D7CF3">
        <w:rPr>
          <w:rFonts w:ascii="Arial" w:eastAsia="Times New Roman" w:hAnsi="Arial" w:cs="Arial"/>
        </w:rPr>
        <w:t>14</w:t>
      </w:r>
      <w:r w:rsidRPr="007A1305">
        <w:rPr>
          <w:rFonts w:ascii="Arial" w:eastAsia="Times New Roman" w:hAnsi="Arial" w:cs="Arial"/>
        </w:rPr>
        <w:t xml:space="preserve"> has been received from </w:t>
      </w:r>
      <w:r w:rsidR="00946EF3" w:rsidRPr="007A1305">
        <w:rPr>
          <w:rFonts w:ascii="Arial" w:eastAsia="Times New Roman" w:hAnsi="Arial" w:cs="Arial"/>
        </w:rPr>
        <w:t>TWM</w:t>
      </w:r>
      <w:r w:rsidRPr="007A1305">
        <w:rPr>
          <w:rFonts w:ascii="Arial" w:eastAsia="Times New Roman" w:hAnsi="Arial" w:cs="Arial"/>
        </w:rPr>
        <w:t xml:space="preserve"> </w:t>
      </w:r>
      <w:r w:rsidR="00D515FB" w:rsidRPr="007A1305">
        <w:rPr>
          <w:rFonts w:ascii="Arial" w:eastAsia="Times New Roman" w:hAnsi="Arial" w:cs="Arial"/>
        </w:rPr>
        <w:t xml:space="preserve">PNG </w:t>
      </w:r>
      <w:r w:rsidRPr="007A1305">
        <w:rPr>
          <w:rFonts w:ascii="Arial" w:eastAsia="Times New Roman" w:hAnsi="Arial" w:cs="Arial"/>
        </w:rPr>
        <w:t xml:space="preserve">Ltd </w:t>
      </w:r>
      <w:r w:rsidR="00D515FB" w:rsidRPr="007A1305">
        <w:rPr>
          <w:rFonts w:ascii="Arial" w:eastAsia="Times New Roman" w:hAnsi="Arial" w:cs="Arial"/>
        </w:rPr>
        <w:t>(Papua</w:t>
      </w:r>
      <w:r w:rsidR="00053BF0">
        <w:rPr>
          <w:rFonts w:ascii="Arial" w:eastAsia="Times New Roman" w:hAnsi="Arial" w:cs="Arial"/>
        </w:rPr>
        <w:t> </w:t>
      </w:r>
      <w:r w:rsidR="00D515FB" w:rsidRPr="007A1305">
        <w:rPr>
          <w:rFonts w:ascii="Arial" w:eastAsia="Times New Roman" w:hAnsi="Arial" w:cs="Arial"/>
        </w:rPr>
        <w:t>New</w:t>
      </w:r>
      <w:r w:rsidR="00053BF0">
        <w:rPr>
          <w:rFonts w:ascii="Arial" w:eastAsia="Times New Roman" w:hAnsi="Arial" w:cs="Arial"/>
        </w:rPr>
        <w:t> </w:t>
      </w:r>
      <w:r w:rsidR="00D515FB" w:rsidRPr="007A1305">
        <w:rPr>
          <w:rFonts w:ascii="Arial" w:eastAsia="Times New Roman" w:hAnsi="Arial" w:cs="Arial"/>
        </w:rPr>
        <w:t>Guinea Investment Promotion Authority Registration Number: 1-80483)</w:t>
      </w:r>
      <w:r w:rsidRPr="007A1305">
        <w:rPr>
          <w:rFonts w:ascii="Arial" w:eastAsia="Times New Roman" w:hAnsi="Arial" w:cs="Arial"/>
        </w:rPr>
        <w:t>,</w:t>
      </w:r>
      <w:r w:rsidR="00D515FB" w:rsidRPr="007A1305">
        <w:rPr>
          <w:rFonts w:ascii="Arial" w:eastAsia="Times New Roman" w:hAnsi="Arial" w:cs="Arial"/>
        </w:rPr>
        <w:t xml:space="preserve"> </w:t>
      </w:r>
      <w:r w:rsidR="00946EF3" w:rsidRPr="007A1305">
        <w:rPr>
          <w:rFonts w:ascii="Arial" w:hAnsi="Arial" w:cs="Arial"/>
        </w:rPr>
        <w:t xml:space="preserve">PO Box 473, </w:t>
      </w:r>
      <w:proofErr w:type="spellStart"/>
      <w:r w:rsidR="00946EF3" w:rsidRPr="007A1305">
        <w:rPr>
          <w:rFonts w:ascii="Arial" w:hAnsi="Arial" w:cs="Arial"/>
        </w:rPr>
        <w:t>Waigani</w:t>
      </w:r>
      <w:proofErr w:type="spellEnd"/>
      <w:r w:rsidR="00946EF3" w:rsidRPr="007A1305">
        <w:rPr>
          <w:rFonts w:ascii="Arial" w:hAnsi="Arial" w:cs="Arial"/>
        </w:rPr>
        <w:t>, National Capital District 131, Papua New Guinea (Telephone: +675 320 3242).</w:t>
      </w:r>
    </w:p>
    <w:p w14:paraId="15B4A684" w14:textId="2CBE6521" w:rsidR="0020172D" w:rsidRPr="007A1305" w:rsidRDefault="007142E1" w:rsidP="007142E1">
      <w:pPr>
        <w:spacing w:before="120" w:after="0" w:line="276" w:lineRule="auto"/>
        <w:rPr>
          <w:rFonts w:ascii="Arial" w:eastAsia="Times New Roman" w:hAnsi="Arial" w:cs="Arial"/>
        </w:rPr>
      </w:pPr>
      <w:r w:rsidRPr="007A1305">
        <w:rPr>
          <w:rFonts w:ascii="Arial" w:eastAsia="Times New Roman" w:hAnsi="Arial" w:cs="Arial"/>
        </w:rPr>
        <w:t xml:space="preserve">The application relates to the import of up to </w:t>
      </w:r>
      <w:r w:rsidR="00112F85" w:rsidRPr="007A1305">
        <w:rPr>
          <w:rFonts w:ascii="Arial" w:eastAsia="Times New Roman" w:hAnsi="Arial" w:cs="Arial"/>
        </w:rPr>
        <w:t>2</w:t>
      </w:r>
      <w:r w:rsidR="004D7CF3">
        <w:rPr>
          <w:rFonts w:ascii="Arial" w:eastAsia="Times New Roman" w:hAnsi="Arial" w:cs="Arial"/>
        </w:rPr>
        <w:t>,000,000 L</w:t>
      </w:r>
      <w:r w:rsidR="0020172D" w:rsidRPr="007A1305">
        <w:rPr>
          <w:rFonts w:ascii="Arial" w:eastAsia="Times New Roman" w:hAnsi="Arial" w:cs="Arial"/>
        </w:rPr>
        <w:t xml:space="preserve"> </w:t>
      </w:r>
      <w:r w:rsidR="00C57EF2" w:rsidRPr="007A1305">
        <w:rPr>
          <w:rFonts w:ascii="Arial" w:eastAsia="Times New Roman" w:hAnsi="Arial" w:cs="Arial"/>
        </w:rPr>
        <w:t xml:space="preserve">of </w:t>
      </w:r>
      <w:r w:rsidR="00E86EF3">
        <w:rPr>
          <w:rFonts w:ascii="Arial" w:eastAsia="Times New Roman" w:hAnsi="Arial" w:cs="Arial"/>
        </w:rPr>
        <w:t>w</w:t>
      </w:r>
      <w:r w:rsidR="00E86EF3" w:rsidRPr="00E86EF3">
        <w:rPr>
          <w:rFonts w:ascii="Arial" w:eastAsia="Times New Roman" w:hAnsi="Arial" w:cs="Arial"/>
        </w:rPr>
        <w:t>aste oils unfit for their original</w:t>
      </w:r>
      <w:r w:rsidR="006F5CF1">
        <w:rPr>
          <w:rFonts w:ascii="Arial" w:eastAsia="Times New Roman" w:hAnsi="Arial" w:cs="Arial"/>
        </w:rPr>
        <w:t>ly</w:t>
      </w:r>
      <w:r w:rsidR="00E86EF3" w:rsidRPr="00E86EF3">
        <w:rPr>
          <w:rFonts w:ascii="Arial" w:eastAsia="Times New Roman" w:hAnsi="Arial" w:cs="Arial"/>
        </w:rPr>
        <w:t xml:space="preserve"> intended purpose</w:t>
      </w:r>
      <w:r w:rsidR="00E86EF3">
        <w:rPr>
          <w:rFonts w:ascii="Arial" w:eastAsia="Times New Roman" w:hAnsi="Arial" w:cs="Arial"/>
        </w:rPr>
        <w:t>,</w:t>
      </w:r>
      <w:r w:rsidR="00E86EF3" w:rsidRPr="00E86EF3">
        <w:rPr>
          <w:rFonts w:ascii="Arial" w:eastAsia="Times New Roman" w:hAnsi="Arial" w:cs="Arial"/>
        </w:rPr>
        <w:t xml:space="preserve"> including lubricating and hydraulic oils from the maintenance of plant and equipment </w:t>
      </w:r>
      <w:r w:rsidR="006A3200" w:rsidRPr="007A1305">
        <w:rPr>
          <w:rFonts w:ascii="Arial" w:eastAsia="Times New Roman" w:hAnsi="Arial" w:cs="Arial"/>
          <w:lang w:val="en-US"/>
        </w:rPr>
        <w:t>(Basel Code A</w:t>
      </w:r>
      <w:r w:rsidR="004D7CF3">
        <w:rPr>
          <w:rFonts w:ascii="Arial" w:eastAsia="Times New Roman" w:hAnsi="Arial" w:cs="Arial"/>
          <w:lang w:val="en-US"/>
        </w:rPr>
        <w:t>3020</w:t>
      </w:r>
      <w:r w:rsidR="006A3200" w:rsidRPr="007A1305">
        <w:rPr>
          <w:rFonts w:ascii="Arial" w:eastAsia="Times New Roman" w:hAnsi="Arial" w:cs="Arial"/>
          <w:lang w:val="en-US"/>
        </w:rPr>
        <w:t>)</w:t>
      </w:r>
      <w:r w:rsidR="00E86EF3">
        <w:rPr>
          <w:rFonts w:ascii="Arial" w:eastAsia="Times New Roman" w:hAnsi="Arial" w:cs="Arial"/>
          <w:lang w:val="en-US"/>
        </w:rPr>
        <w:t>,</w:t>
      </w:r>
      <w:r w:rsidR="006A3200" w:rsidRPr="007A1305">
        <w:rPr>
          <w:rFonts w:ascii="Arial" w:eastAsia="Times New Roman" w:hAnsi="Arial" w:cs="Arial"/>
        </w:rPr>
        <w:t xml:space="preserve"> </w:t>
      </w:r>
      <w:r w:rsidRPr="007A1305">
        <w:rPr>
          <w:rFonts w:ascii="Arial" w:eastAsia="Times New Roman" w:hAnsi="Arial" w:cs="Arial"/>
        </w:rPr>
        <w:t xml:space="preserve">from </w:t>
      </w:r>
      <w:r w:rsidR="0020172D" w:rsidRPr="007A1305">
        <w:rPr>
          <w:rFonts w:ascii="Arial" w:eastAsia="Times New Roman" w:hAnsi="Arial" w:cs="Arial"/>
        </w:rPr>
        <w:t>Papua New Guinea</w:t>
      </w:r>
      <w:r w:rsidRPr="007A1305">
        <w:rPr>
          <w:rFonts w:ascii="Arial" w:eastAsia="Times New Roman" w:hAnsi="Arial" w:cs="Arial"/>
        </w:rPr>
        <w:t xml:space="preserve"> for </w:t>
      </w:r>
      <w:r w:rsidR="004D7CF3" w:rsidRPr="00A702AE">
        <w:rPr>
          <w:rFonts w:ascii="Arial" w:hAnsi="Arial" w:cs="Arial"/>
        </w:rPr>
        <w:t>disposal operations</w:t>
      </w:r>
      <w:r w:rsidR="004D7CF3">
        <w:rPr>
          <w:rFonts w:ascii="Arial" w:hAnsi="Arial" w:cs="Arial"/>
        </w:rPr>
        <w:t>:</w:t>
      </w:r>
      <w:r w:rsidR="004D7CF3" w:rsidRPr="00A702AE">
        <w:rPr>
          <w:rFonts w:ascii="Arial" w:hAnsi="Arial" w:cs="Arial"/>
        </w:rPr>
        <w:t xml:space="preserve"> D9 – </w:t>
      </w:r>
      <w:proofErr w:type="spellStart"/>
      <w:r w:rsidR="004D7CF3" w:rsidRPr="00A702AE">
        <w:rPr>
          <w:rFonts w:ascii="Arial" w:hAnsi="Arial" w:cs="Arial"/>
        </w:rPr>
        <w:t>Physico</w:t>
      </w:r>
      <w:proofErr w:type="spellEnd"/>
      <w:r w:rsidR="004D7CF3" w:rsidRPr="00A702AE">
        <w:rPr>
          <w:rFonts w:ascii="Arial" w:hAnsi="Arial" w:cs="Arial"/>
        </w:rPr>
        <w:t xml:space="preserve"> chemical treatment</w:t>
      </w:r>
      <w:r w:rsidR="00E86EF3">
        <w:rPr>
          <w:rFonts w:ascii="Arial" w:hAnsi="Arial" w:cs="Arial"/>
        </w:rPr>
        <w:t xml:space="preserve"> </w:t>
      </w:r>
      <w:r w:rsidR="00E86EF3" w:rsidRPr="00E86EF3">
        <w:rPr>
          <w:rFonts w:ascii="Arial" w:hAnsi="Arial" w:cs="Arial"/>
        </w:rPr>
        <w:t xml:space="preserve">not specified elsewhere in Annex </w:t>
      </w:r>
      <w:r w:rsidR="00E86EF3">
        <w:rPr>
          <w:rFonts w:ascii="Arial" w:hAnsi="Arial" w:cs="Arial"/>
        </w:rPr>
        <w:t xml:space="preserve">IV of the Basel Convention </w:t>
      </w:r>
      <w:r w:rsidR="00E86EF3" w:rsidRPr="00E86EF3">
        <w:rPr>
          <w:rFonts w:ascii="Arial" w:hAnsi="Arial" w:cs="Arial"/>
        </w:rPr>
        <w:t>which results in final compounds or mixtures which are discarded by means of any of the operations in Section A</w:t>
      </w:r>
      <w:r w:rsidR="00E86EF3">
        <w:rPr>
          <w:rFonts w:ascii="Arial" w:hAnsi="Arial" w:cs="Arial"/>
        </w:rPr>
        <w:t xml:space="preserve"> of Annex IV</w:t>
      </w:r>
      <w:r w:rsidR="004D7CF3" w:rsidRPr="00A702AE">
        <w:rPr>
          <w:rFonts w:ascii="Arial" w:hAnsi="Arial" w:cs="Arial"/>
        </w:rPr>
        <w:t>, followed by D5 – Specially engineered landfill</w:t>
      </w:r>
      <w:r w:rsidR="00E86EF3">
        <w:rPr>
          <w:rFonts w:ascii="Arial" w:hAnsi="Arial" w:cs="Arial"/>
        </w:rPr>
        <w:t>;</w:t>
      </w:r>
      <w:r w:rsidR="004D7CF3">
        <w:rPr>
          <w:rFonts w:ascii="Arial" w:hAnsi="Arial" w:cs="Arial"/>
        </w:rPr>
        <w:t xml:space="preserve"> and </w:t>
      </w:r>
      <w:r w:rsidR="004D7CF3" w:rsidRPr="007A1305">
        <w:rPr>
          <w:rFonts w:ascii="Arial" w:eastAsia="Times New Roman" w:hAnsi="Arial" w:cs="Arial"/>
        </w:rPr>
        <w:t>recovery operations</w:t>
      </w:r>
      <w:r w:rsidR="004D7CF3">
        <w:rPr>
          <w:rFonts w:ascii="Arial" w:hAnsi="Arial" w:cs="Arial"/>
        </w:rPr>
        <w:t>:</w:t>
      </w:r>
      <w:r w:rsidR="004D7CF3" w:rsidRPr="007A1305">
        <w:rPr>
          <w:rFonts w:ascii="Arial" w:eastAsia="Times New Roman" w:hAnsi="Arial" w:cs="Arial"/>
        </w:rPr>
        <w:t xml:space="preserve"> </w:t>
      </w:r>
      <w:r w:rsidR="008708FF">
        <w:rPr>
          <w:rFonts w:ascii="Arial" w:eastAsia="Times New Roman" w:hAnsi="Arial" w:cs="Arial"/>
        </w:rPr>
        <w:br/>
      </w:r>
      <w:r w:rsidR="004D7CF3" w:rsidRPr="00A702AE">
        <w:rPr>
          <w:rFonts w:ascii="Arial" w:hAnsi="Arial" w:cs="Arial"/>
        </w:rPr>
        <w:t>R13 – Accumulation of material</w:t>
      </w:r>
      <w:r w:rsidR="00E86EF3">
        <w:rPr>
          <w:rFonts w:ascii="Arial" w:hAnsi="Arial" w:cs="Arial"/>
        </w:rPr>
        <w:t xml:space="preserve"> </w:t>
      </w:r>
      <w:r w:rsidR="00E86EF3" w:rsidRPr="00E86EF3">
        <w:rPr>
          <w:rFonts w:ascii="Arial" w:hAnsi="Arial" w:cs="Arial"/>
        </w:rPr>
        <w:t>intended for any operation in Section B</w:t>
      </w:r>
      <w:r w:rsidR="00E86EF3">
        <w:rPr>
          <w:rFonts w:ascii="Arial" w:hAnsi="Arial" w:cs="Arial"/>
        </w:rPr>
        <w:t xml:space="preserve"> of Annex IV</w:t>
      </w:r>
      <w:r w:rsidR="004D7CF3" w:rsidRPr="00A702AE">
        <w:rPr>
          <w:rFonts w:ascii="Arial" w:hAnsi="Arial" w:cs="Arial"/>
        </w:rPr>
        <w:t>, followed by R1 – Use as a fuel</w:t>
      </w:r>
      <w:r w:rsidR="00E86EF3">
        <w:rPr>
          <w:rFonts w:ascii="Arial" w:hAnsi="Arial" w:cs="Arial"/>
        </w:rPr>
        <w:t xml:space="preserve"> </w:t>
      </w:r>
      <w:r w:rsidR="00E86EF3" w:rsidRPr="00E86EF3">
        <w:rPr>
          <w:rFonts w:ascii="Arial" w:hAnsi="Arial" w:cs="Arial"/>
        </w:rPr>
        <w:t>(other than in direct incineration) or other means to generate energy</w:t>
      </w:r>
      <w:r w:rsidR="00E86EF3">
        <w:rPr>
          <w:rFonts w:ascii="Arial" w:hAnsi="Arial" w:cs="Arial"/>
        </w:rPr>
        <w:t>. The operations are proposed to be undertaken</w:t>
      </w:r>
      <w:r w:rsidR="004D7CF3" w:rsidRPr="007A1305">
        <w:rPr>
          <w:rFonts w:ascii="Arial" w:eastAsia="Times New Roman" w:hAnsi="Arial" w:cs="Arial"/>
        </w:rPr>
        <w:t xml:space="preserve"> </w:t>
      </w:r>
      <w:r w:rsidR="004D7CF3" w:rsidRPr="00A702AE">
        <w:rPr>
          <w:rFonts w:ascii="Arial" w:hAnsi="Arial" w:cs="Arial"/>
        </w:rPr>
        <w:t xml:space="preserve">at </w:t>
      </w:r>
      <w:r w:rsidR="004D7CF3">
        <w:rPr>
          <w:rFonts w:ascii="Arial" w:hAnsi="Arial" w:cs="Arial"/>
        </w:rPr>
        <w:t xml:space="preserve">the following Australian facilities </w:t>
      </w:r>
      <w:r w:rsidR="008D6682">
        <w:rPr>
          <w:rFonts w:ascii="Arial" w:hAnsi="Arial" w:cs="Arial"/>
        </w:rPr>
        <w:t xml:space="preserve">located </w:t>
      </w:r>
      <w:r w:rsidR="00073FF7">
        <w:rPr>
          <w:rFonts w:ascii="Arial" w:hAnsi="Arial" w:cs="Arial"/>
        </w:rPr>
        <w:t>in Queensland</w:t>
      </w:r>
      <w:r w:rsidR="0085054A" w:rsidRPr="007A1305">
        <w:rPr>
          <w:rFonts w:ascii="Arial" w:hAnsi="Arial" w:cs="Arial"/>
        </w:rPr>
        <w:t>: Cleanaway Operations Ltd, Narangba</w:t>
      </w:r>
      <w:r w:rsidR="00E86EF3">
        <w:rPr>
          <w:rFonts w:ascii="Arial" w:hAnsi="Arial" w:cs="Arial"/>
        </w:rPr>
        <w:t xml:space="preserve"> (D9</w:t>
      </w:r>
      <w:r w:rsidR="005851C1">
        <w:rPr>
          <w:rFonts w:ascii="Arial" w:hAnsi="Arial" w:cs="Arial"/>
        </w:rPr>
        <w:t xml:space="preserve"> and </w:t>
      </w:r>
      <w:r w:rsidR="00E86EF3">
        <w:rPr>
          <w:rFonts w:ascii="Arial" w:hAnsi="Arial" w:cs="Arial"/>
        </w:rPr>
        <w:t>R13)</w:t>
      </w:r>
      <w:r w:rsidR="006B72A6">
        <w:rPr>
          <w:rFonts w:ascii="Arial" w:hAnsi="Arial" w:cs="Arial"/>
        </w:rPr>
        <w:t>;</w:t>
      </w:r>
      <w:r w:rsidR="004D7CF3">
        <w:rPr>
          <w:rFonts w:ascii="Arial" w:hAnsi="Arial" w:cs="Arial"/>
        </w:rPr>
        <w:t xml:space="preserve"> </w:t>
      </w:r>
      <w:r w:rsidR="005501A0">
        <w:rPr>
          <w:rFonts w:ascii="Arial" w:hAnsi="Arial" w:cs="Arial"/>
        </w:rPr>
        <w:t>Cement Australia Pty Ltd, Gladstone</w:t>
      </w:r>
      <w:r w:rsidR="00E86EF3">
        <w:rPr>
          <w:rFonts w:ascii="Arial" w:hAnsi="Arial" w:cs="Arial"/>
        </w:rPr>
        <w:t xml:space="preserve"> (R1)</w:t>
      </w:r>
      <w:r w:rsidR="006B72A6">
        <w:rPr>
          <w:rFonts w:ascii="Arial" w:hAnsi="Arial" w:cs="Arial"/>
        </w:rPr>
        <w:t>;</w:t>
      </w:r>
      <w:r w:rsidR="004D7CF3">
        <w:rPr>
          <w:rFonts w:ascii="Arial" w:hAnsi="Arial" w:cs="Arial"/>
        </w:rPr>
        <w:t xml:space="preserve"> </w:t>
      </w:r>
      <w:r w:rsidR="0085054A" w:rsidRPr="007A1305">
        <w:rPr>
          <w:rFonts w:ascii="Arial" w:hAnsi="Arial" w:cs="Arial"/>
        </w:rPr>
        <w:t xml:space="preserve">and </w:t>
      </w:r>
      <w:proofErr w:type="spellStart"/>
      <w:r w:rsidR="004D7CF3">
        <w:rPr>
          <w:rFonts w:ascii="Arial" w:hAnsi="Arial" w:cs="Arial"/>
        </w:rPr>
        <w:t>Remondis</w:t>
      </w:r>
      <w:proofErr w:type="spellEnd"/>
      <w:r w:rsidR="00E86EF3">
        <w:rPr>
          <w:rFonts w:ascii="Arial" w:hAnsi="Arial" w:cs="Arial"/>
        </w:rPr>
        <w:t xml:space="preserve"> </w:t>
      </w:r>
      <w:r w:rsidR="008904E4">
        <w:rPr>
          <w:rFonts w:ascii="Arial" w:hAnsi="Arial" w:cs="Arial"/>
        </w:rPr>
        <w:t>Australia Pty Ltd</w:t>
      </w:r>
      <w:r w:rsidR="005501A0">
        <w:rPr>
          <w:rFonts w:ascii="Arial" w:hAnsi="Arial" w:cs="Arial"/>
        </w:rPr>
        <w:t>, Swanbank</w:t>
      </w:r>
      <w:r w:rsidR="008904E4">
        <w:rPr>
          <w:rFonts w:ascii="Arial" w:hAnsi="Arial" w:cs="Arial"/>
        </w:rPr>
        <w:t xml:space="preserve"> (D5)</w:t>
      </w:r>
      <w:r w:rsidR="005501A0">
        <w:rPr>
          <w:rFonts w:ascii="Arial" w:hAnsi="Arial" w:cs="Arial"/>
        </w:rPr>
        <w:t>.</w:t>
      </w:r>
    </w:p>
    <w:p w14:paraId="72AF08EE" w14:textId="48E2221E" w:rsidR="007142E1" w:rsidRPr="007A1305" w:rsidRDefault="007142E1" w:rsidP="007142E1">
      <w:pPr>
        <w:spacing w:before="120" w:after="200" w:line="276" w:lineRule="auto"/>
        <w:rPr>
          <w:rFonts w:ascii="Arial" w:eastAsia="Times New Roman" w:hAnsi="Arial" w:cs="Arial"/>
          <w:color w:val="000000"/>
        </w:rPr>
      </w:pPr>
      <w:r w:rsidRPr="007A1305">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w:t>
      </w:r>
      <w:r w:rsidR="00053BF0">
        <w:rPr>
          <w:rFonts w:ascii="Arial" w:eastAsia="Times New Roman" w:hAnsi="Arial" w:cs="Arial"/>
          <w:color w:val="000000"/>
        </w:rPr>
        <w:t>,</w:t>
      </w:r>
      <w:r w:rsidRPr="007A1305">
        <w:rPr>
          <w:rFonts w:ascii="Arial" w:eastAsia="Times New Roman" w:hAnsi="Arial" w:cs="Arial"/>
          <w:color w:val="000000"/>
        </w:rPr>
        <w:t xml:space="preserve"> CANBERRA ACT</w:t>
      </w:r>
      <w:r w:rsidR="00B2755A">
        <w:rPr>
          <w:rFonts w:ascii="Arial" w:eastAsia="Times New Roman" w:hAnsi="Arial" w:cs="Arial"/>
          <w:color w:val="000000"/>
        </w:rPr>
        <w:t> </w:t>
      </w:r>
      <w:r w:rsidRPr="007A1305">
        <w:rPr>
          <w:rFonts w:ascii="Arial" w:eastAsia="Times New Roman" w:hAnsi="Arial" w:cs="Arial"/>
          <w:color w:val="000000"/>
        </w:rPr>
        <w:t>2601, or forwarded by email to hwa@awe.gov.au. Respondents should be aware that comments will be shared with the applicant and should not contain commercial-in-confidence information.</w:t>
      </w:r>
    </w:p>
    <w:p w14:paraId="3FF68DF1" w14:textId="77777777" w:rsidR="007142E1" w:rsidRPr="007142E1" w:rsidRDefault="007142E1" w:rsidP="007142E1">
      <w:pPr>
        <w:spacing w:after="200" w:line="276" w:lineRule="auto"/>
        <w:rPr>
          <w:rFonts w:ascii="Arial" w:eastAsia="Times New Roman" w:hAnsi="Arial" w:cs="Arial"/>
          <w:color w:val="000000"/>
        </w:rPr>
      </w:pPr>
    </w:p>
    <w:p w14:paraId="70B03D93" w14:textId="77777777" w:rsidR="007142E1" w:rsidRPr="007142E1" w:rsidRDefault="007142E1" w:rsidP="007142E1">
      <w:pPr>
        <w:spacing w:after="200" w:line="276" w:lineRule="auto"/>
        <w:rPr>
          <w:rFonts w:ascii="Arial" w:eastAsia="Times New Roman" w:hAnsi="Arial" w:cs="Arial"/>
          <w:color w:val="000000"/>
        </w:rPr>
      </w:pPr>
    </w:p>
    <w:p w14:paraId="3437273D" w14:textId="5F4558D0" w:rsidR="007142E1" w:rsidRPr="007142E1" w:rsidRDefault="005501A0" w:rsidP="007142E1">
      <w:pPr>
        <w:spacing w:after="0" w:line="240" w:lineRule="auto"/>
        <w:jc w:val="center"/>
        <w:rPr>
          <w:rFonts w:ascii="Arial" w:eastAsia="Calibri" w:hAnsi="Arial" w:cs="Arial"/>
        </w:rPr>
      </w:pPr>
      <w:r>
        <w:rPr>
          <w:rFonts w:ascii="Arial" w:eastAsia="Calibri" w:hAnsi="Arial" w:cs="Arial"/>
        </w:rPr>
        <w:t>Khokan Bagchi</w:t>
      </w:r>
    </w:p>
    <w:p w14:paraId="42E92C4C" w14:textId="4B5360BF" w:rsidR="007142E1" w:rsidRPr="007142E1" w:rsidRDefault="0020172D" w:rsidP="007142E1">
      <w:pPr>
        <w:tabs>
          <w:tab w:val="center" w:pos="4513"/>
          <w:tab w:val="right" w:pos="9026"/>
        </w:tabs>
        <w:spacing w:after="0" w:line="240" w:lineRule="auto"/>
        <w:jc w:val="center"/>
        <w:rPr>
          <w:rFonts w:ascii="Arial" w:eastAsia="Calibri" w:hAnsi="Arial" w:cs="Arial"/>
        </w:rPr>
      </w:pPr>
      <w:r>
        <w:rPr>
          <w:rFonts w:ascii="Arial" w:eastAsia="Calibri" w:hAnsi="Arial" w:cs="Arial"/>
        </w:rPr>
        <w:t>A/g Director</w:t>
      </w:r>
    </w:p>
    <w:p w14:paraId="065530FC" w14:textId="6EB0036C" w:rsidR="007142E1" w:rsidRPr="007142E1" w:rsidRDefault="00D515FB" w:rsidP="007142E1">
      <w:pPr>
        <w:tabs>
          <w:tab w:val="center" w:pos="4513"/>
          <w:tab w:val="right" w:pos="9026"/>
        </w:tabs>
        <w:spacing w:after="0" w:line="240" w:lineRule="auto"/>
        <w:jc w:val="center"/>
        <w:rPr>
          <w:rFonts w:ascii="Arial" w:eastAsia="Calibri" w:hAnsi="Arial" w:cs="Arial"/>
        </w:rPr>
      </w:pPr>
      <w:r>
        <w:rPr>
          <w:rFonts w:ascii="Arial" w:eastAsia="Calibri" w:hAnsi="Arial" w:cs="Arial"/>
        </w:rPr>
        <w:t>Hazardous Waste Section</w:t>
      </w:r>
    </w:p>
    <w:p w14:paraId="0D44F111" w14:textId="77777777" w:rsidR="007142E1" w:rsidRPr="007142E1" w:rsidRDefault="007142E1" w:rsidP="0020172D">
      <w:pPr>
        <w:tabs>
          <w:tab w:val="center" w:pos="4513"/>
          <w:tab w:val="right" w:pos="9026"/>
        </w:tabs>
        <w:spacing w:after="0" w:line="240" w:lineRule="auto"/>
        <w:jc w:val="center"/>
        <w:rPr>
          <w:rFonts w:ascii="Arial" w:eastAsia="Calibri" w:hAnsi="Arial" w:cs="Arial"/>
        </w:rPr>
      </w:pPr>
      <w:r w:rsidRPr="007142E1">
        <w:rPr>
          <w:rFonts w:ascii="Arial" w:eastAsia="Calibri" w:hAnsi="Arial" w:cs="Arial"/>
        </w:rPr>
        <w:t xml:space="preserve">Department of Agriculture, </w:t>
      </w:r>
      <w:proofErr w:type="gramStart"/>
      <w:r w:rsidRPr="007142E1">
        <w:rPr>
          <w:rFonts w:ascii="Arial" w:eastAsia="Calibri" w:hAnsi="Arial" w:cs="Arial"/>
        </w:rPr>
        <w:t>Water</w:t>
      </w:r>
      <w:proofErr w:type="gramEnd"/>
      <w:r w:rsidRPr="007142E1">
        <w:rPr>
          <w:rFonts w:ascii="Arial" w:eastAsia="Calibri" w:hAnsi="Arial" w:cs="Arial"/>
        </w:rPr>
        <w:t xml:space="preserve"> and the Environment</w:t>
      </w:r>
    </w:p>
    <w:p w14:paraId="4A71AD2A" w14:textId="0BC19E77" w:rsidR="0091100C" w:rsidRDefault="008708FF" w:rsidP="0020172D">
      <w:pPr>
        <w:jc w:val="center"/>
      </w:pPr>
      <w:r>
        <w:rPr>
          <w:rFonts w:ascii="Arial" w:eastAsia="Calibri" w:hAnsi="Arial" w:cs="Arial"/>
        </w:rPr>
        <w:t>8</w:t>
      </w:r>
      <w:r w:rsidR="005501A0">
        <w:rPr>
          <w:rFonts w:ascii="Arial" w:eastAsia="Calibri" w:hAnsi="Arial" w:cs="Arial"/>
        </w:rPr>
        <w:t> April 2021</w:t>
      </w:r>
    </w:p>
    <w:sectPr w:rsidR="0091100C" w:rsidSect="007142E1">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C62E96" w14:textId="77777777" w:rsidR="005F3789" w:rsidRDefault="005F3789">
      <w:pPr>
        <w:spacing w:after="0" w:line="240" w:lineRule="auto"/>
      </w:pPr>
      <w:r>
        <w:separator/>
      </w:r>
    </w:p>
  </w:endnote>
  <w:endnote w:type="continuationSeparator" w:id="0">
    <w:p w14:paraId="7953DA73" w14:textId="77777777" w:rsidR="005F3789" w:rsidRDefault="005F3789">
      <w:pPr>
        <w:spacing w:after="0" w:line="240" w:lineRule="auto"/>
      </w:pPr>
      <w:r>
        <w:continuationSeparator/>
      </w:r>
    </w:p>
  </w:endnote>
  <w:endnote w:type="continuationNotice" w:id="1">
    <w:p w14:paraId="418755A4" w14:textId="77777777" w:rsidR="005F3789" w:rsidRDefault="005F3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3A6DC0" w14:textId="77777777" w:rsidR="005F3789" w:rsidRDefault="005F3789">
      <w:pPr>
        <w:spacing w:after="0" w:line="240" w:lineRule="auto"/>
      </w:pPr>
      <w:r>
        <w:separator/>
      </w:r>
    </w:p>
  </w:footnote>
  <w:footnote w:type="continuationSeparator" w:id="0">
    <w:p w14:paraId="308546E8" w14:textId="77777777" w:rsidR="005F3789" w:rsidRDefault="005F3789">
      <w:pPr>
        <w:spacing w:after="0" w:line="240" w:lineRule="auto"/>
      </w:pPr>
      <w:r>
        <w:continuationSeparator/>
      </w:r>
    </w:p>
  </w:footnote>
  <w:footnote w:type="continuationNotice" w:id="1">
    <w:p w14:paraId="440CD3F8" w14:textId="77777777" w:rsidR="005F3789" w:rsidRDefault="005F37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1C39F" w14:textId="77777777" w:rsidR="005501A0" w:rsidRPr="003A707F" w:rsidRDefault="005501A0" w:rsidP="0091100C">
    <w:pPr>
      <w:pStyle w:val="Header"/>
      <w:rPr>
        <w:sz w:val="2"/>
        <w:szCs w:val="2"/>
      </w:rPr>
    </w:pPr>
    <w:r w:rsidRPr="00AC1DEC">
      <w:rPr>
        <w:sz w:val="2"/>
        <w:szCs w:val="2"/>
      </w:rPr>
      <w:t>Website</w:t>
    </w:r>
  </w:p>
  <w:p w14:paraId="780A924F" w14:textId="71911E6E" w:rsidR="005501A0" w:rsidRPr="00F40885" w:rsidRDefault="005501A0" w:rsidP="0091100C">
    <w:pPr>
      <w:pStyle w:val="Header"/>
      <w:jc w:val="center"/>
      <w:rPr>
        <w:sz w:val="2"/>
        <w:szCs w:val="2"/>
      </w:rPr>
    </w:pPr>
    <w:r w:rsidRPr="00625DCF">
      <w:rPr>
        <w:noProof/>
        <w:lang w:eastAsia="en-AU"/>
      </w:rPr>
      <w:drawing>
        <wp:inline distT="0" distB="0" distL="0" distR="0" wp14:anchorId="53D2CBEF" wp14:editId="595373DF">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2E1"/>
    <w:rsid w:val="00002DF9"/>
    <w:rsid w:val="00053BF0"/>
    <w:rsid w:val="00073FF7"/>
    <w:rsid w:val="00112F85"/>
    <w:rsid w:val="00152979"/>
    <w:rsid w:val="001E5F24"/>
    <w:rsid w:val="0020172D"/>
    <w:rsid w:val="002330A3"/>
    <w:rsid w:val="002D76C0"/>
    <w:rsid w:val="002E3C3E"/>
    <w:rsid w:val="0046470C"/>
    <w:rsid w:val="00477659"/>
    <w:rsid w:val="004D7CF3"/>
    <w:rsid w:val="004E4EDB"/>
    <w:rsid w:val="00517B25"/>
    <w:rsid w:val="0052260A"/>
    <w:rsid w:val="005501A0"/>
    <w:rsid w:val="00573617"/>
    <w:rsid w:val="005851C1"/>
    <w:rsid w:val="005F02D0"/>
    <w:rsid w:val="005F3789"/>
    <w:rsid w:val="005F6B79"/>
    <w:rsid w:val="006A3200"/>
    <w:rsid w:val="006B69FE"/>
    <w:rsid w:val="006B72A6"/>
    <w:rsid w:val="006F5CF1"/>
    <w:rsid w:val="007142E1"/>
    <w:rsid w:val="007A1305"/>
    <w:rsid w:val="007C6F29"/>
    <w:rsid w:val="007D6F3E"/>
    <w:rsid w:val="007F1FA2"/>
    <w:rsid w:val="008101D8"/>
    <w:rsid w:val="0085054A"/>
    <w:rsid w:val="008708FF"/>
    <w:rsid w:val="008904E4"/>
    <w:rsid w:val="008D6682"/>
    <w:rsid w:val="0091100C"/>
    <w:rsid w:val="00946EF3"/>
    <w:rsid w:val="009B00ED"/>
    <w:rsid w:val="009C0494"/>
    <w:rsid w:val="00A136C6"/>
    <w:rsid w:val="00B13683"/>
    <w:rsid w:val="00B2755A"/>
    <w:rsid w:val="00B44336"/>
    <w:rsid w:val="00B46664"/>
    <w:rsid w:val="00C57EF2"/>
    <w:rsid w:val="00C72AD1"/>
    <w:rsid w:val="00D515FB"/>
    <w:rsid w:val="00E45C44"/>
    <w:rsid w:val="00E57F3B"/>
    <w:rsid w:val="00E70629"/>
    <w:rsid w:val="00E86EF3"/>
    <w:rsid w:val="00F973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430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142E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42E1"/>
  </w:style>
  <w:style w:type="paragraph" w:styleId="Footer">
    <w:name w:val="footer"/>
    <w:basedOn w:val="Normal"/>
    <w:link w:val="FooterChar"/>
    <w:uiPriority w:val="99"/>
    <w:semiHidden/>
    <w:unhideWhenUsed/>
    <w:rsid w:val="007142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42E1"/>
  </w:style>
  <w:style w:type="character" w:styleId="CommentReference">
    <w:name w:val="annotation reference"/>
    <w:basedOn w:val="DefaultParagraphFont"/>
    <w:uiPriority w:val="99"/>
    <w:semiHidden/>
    <w:unhideWhenUsed/>
    <w:rsid w:val="00152979"/>
    <w:rPr>
      <w:sz w:val="16"/>
      <w:szCs w:val="16"/>
    </w:rPr>
  </w:style>
  <w:style w:type="paragraph" w:styleId="CommentText">
    <w:name w:val="annotation text"/>
    <w:basedOn w:val="Normal"/>
    <w:link w:val="CommentTextChar"/>
    <w:uiPriority w:val="99"/>
    <w:semiHidden/>
    <w:unhideWhenUsed/>
    <w:rsid w:val="00152979"/>
    <w:pPr>
      <w:spacing w:line="240" w:lineRule="auto"/>
    </w:pPr>
    <w:rPr>
      <w:sz w:val="20"/>
      <w:szCs w:val="20"/>
    </w:rPr>
  </w:style>
  <w:style w:type="character" w:customStyle="1" w:styleId="CommentTextChar">
    <w:name w:val="Comment Text Char"/>
    <w:basedOn w:val="DefaultParagraphFont"/>
    <w:link w:val="CommentText"/>
    <w:uiPriority w:val="99"/>
    <w:semiHidden/>
    <w:rsid w:val="00152979"/>
    <w:rPr>
      <w:sz w:val="20"/>
      <w:szCs w:val="20"/>
    </w:rPr>
  </w:style>
  <w:style w:type="paragraph" w:styleId="CommentSubject">
    <w:name w:val="annotation subject"/>
    <w:basedOn w:val="CommentText"/>
    <w:next w:val="CommentText"/>
    <w:link w:val="CommentSubjectChar"/>
    <w:uiPriority w:val="99"/>
    <w:semiHidden/>
    <w:unhideWhenUsed/>
    <w:rsid w:val="00152979"/>
    <w:rPr>
      <w:b/>
      <w:bCs/>
    </w:rPr>
  </w:style>
  <w:style w:type="character" w:customStyle="1" w:styleId="CommentSubjectChar">
    <w:name w:val="Comment Subject Char"/>
    <w:basedOn w:val="CommentTextChar"/>
    <w:link w:val="CommentSubject"/>
    <w:uiPriority w:val="99"/>
    <w:semiHidden/>
    <w:rsid w:val="00152979"/>
    <w:rPr>
      <w:b/>
      <w:bCs/>
      <w:sz w:val="20"/>
      <w:szCs w:val="20"/>
    </w:rPr>
  </w:style>
  <w:style w:type="paragraph" w:styleId="BalloonText">
    <w:name w:val="Balloon Text"/>
    <w:basedOn w:val="Normal"/>
    <w:link w:val="BalloonTextChar"/>
    <w:uiPriority w:val="99"/>
    <w:semiHidden/>
    <w:unhideWhenUsed/>
    <w:rsid w:val="001529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9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2021-04-08T04:46:00Z</dcterms:created>
  <dcterms:modified xsi:type="dcterms:W3CDTF">2021-04-08T04:46:00Z</dcterms:modified>
</cp:coreProperties>
</file>