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39716B23" w14:textId="524A8538" w:rsidR="00095B07" w:rsidRPr="00722DA1" w:rsidRDefault="000139B3" w:rsidP="00722DA1">
      <w:pPr>
        <w:pStyle w:val="BodyText"/>
        <w:spacing w:before="120" w:line="276" w:lineRule="auto"/>
        <w:jc w:val="left"/>
        <w:rPr>
          <w:rFonts w:ascii="Arial" w:hAnsi="Arial" w:cs="Arial"/>
          <w:sz w:val="22"/>
          <w:szCs w:val="22"/>
        </w:rPr>
      </w:pPr>
      <w:r w:rsidRPr="00722DA1">
        <w:rPr>
          <w:rFonts w:ascii="Arial" w:hAnsi="Arial" w:cs="Arial"/>
          <w:sz w:val="22"/>
          <w:szCs w:val="22"/>
        </w:rPr>
        <w:t xml:space="preserve">Pursuant to section 33 of the </w:t>
      </w:r>
      <w:r w:rsidRPr="00722DA1">
        <w:rPr>
          <w:rFonts w:ascii="Arial" w:hAnsi="Arial" w:cs="Arial"/>
          <w:i/>
          <w:sz w:val="22"/>
          <w:szCs w:val="22"/>
        </w:rPr>
        <w:t>Hazardous Waste (Regulation of Exports and Imports) Act 1989</w:t>
      </w:r>
      <w:r w:rsidRPr="00722DA1">
        <w:rPr>
          <w:rFonts w:ascii="Arial" w:hAnsi="Arial" w:cs="Arial"/>
          <w:sz w:val="22"/>
          <w:szCs w:val="22"/>
        </w:rPr>
        <w:t xml:space="preserve">, notice is given that </w:t>
      </w:r>
      <w:bookmarkStart w:id="0" w:name="_Hlk129958179"/>
      <w:r w:rsidR="00722DA1" w:rsidRPr="00722DA1">
        <w:rPr>
          <w:rFonts w:ascii="Arial" w:hAnsi="Arial" w:cs="Arial"/>
          <w:sz w:val="22"/>
          <w:szCs w:val="22"/>
        </w:rPr>
        <w:t>Waigani import</w:t>
      </w:r>
      <w:r w:rsidR="004E1EE4" w:rsidRPr="00722DA1">
        <w:rPr>
          <w:rFonts w:ascii="Arial" w:hAnsi="Arial" w:cs="Arial"/>
          <w:sz w:val="22"/>
          <w:szCs w:val="22"/>
        </w:rPr>
        <w:t xml:space="preserve"> </w:t>
      </w:r>
      <w:r w:rsidRPr="00722DA1">
        <w:rPr>
          <w:rFonts w:ascii="Arial" w:hAnsi="Arial" w:cs="Arial"/>
          <w:sz w:val="22"/>
          <w:szCs w:val="22"/>
        </w:rPr>
        <w:t xml:space="preserve">permit </w:t>
      </w:r>
      <w:r w:rsidR="00095B07" w:rsidRPr="00722DA1">
        <w:rPr>
          <w:rFonts w:ascii="Arial" w:hAnsi="Arial" w:cs="Arial"/>
          <w:sz w:val="22"/>
          <w:szCs w:val="22"/>
        </w:rPr>
        <w:t>AUH</w:t>
      </w:r>
      <w:r w:rsidR="00722DA1" w:rsidRPr="00722DA1">
        <w:rPr>
          <w:rFonts w:ascii="Arial" w:hAnsi="Arial" w:cs="Arial"/>
          <w:sz w:val="22"/>
          <w:szCs w:val="22"/>
        </w:rPr>
        <w:t>23-018</w:t>
      </w:r>
      <w:r w:rsidR="00095B07" w:rsidRPr="00722DA1">
        <w:rPr>
          <w:rFonts w:ascii="Arial" w:hAnsi="Arial" w:cs="Arial"/>
          <w:sz w:val="22"/>
          <w:szCs w:val="22"/>
        </w:rPr>
        <w:t xml:space="preserve"> </w:t>
      </w:r>
      <w:bookmarkEnd w:id="0"/>
      <w:r w:rsidRPr="00722DA1">
        <w:rPr>
          <w:rFonts w:ascii="Arial" w:hAnsi="Arial" w:cs="Arial"/>
          <w:sz w:val="22"/>
          <w:szCs w:val="22"/>
        </w:rPr>
        <w:t>w</w:t>
      </w:r>
      <w:r w:rsidR="00D20DD1" w:rsidRPr="00722DA1">
        <w:rPr>
          <w:rFonts w:ascii="Arial" w:hAnsi="Arial" w:cs="Arial"/>
          <w:sz w:val="22"/>
          <w:szCs w:val="22"/>
        </w:rPr>
        <w:t>as</w:t>
      </w:r>
      <w:r w:rsidRPr="00722DA1">
        <w:rPr>
          <w:rFonts w:ascii="Arial" w:hAnsi="Arial" w:cs="Arial"/>
          <w:sz w:val="22"/>
          <w:szCs w:val="22"/>
        </w:rPr>
        <w:t xml:space="preserve"> granted to </w:t>
      </w:r>
      <w:r w:rsidR="00722DA1" w:rsidRPr="00722DA1">
        <w:rPr>
          <w:rFonts w:ascii="Arial" w:hAnsi="Arial" w:cs="Arial"/>
          <w:sz w:val="22"/>
          <w:szCs w:val="22"/>
        </w:rPr>
        <w:t>TWM PNG L</w:t>
      </w:r>
      <w:r w:rsidR="00722DA1">
        <w:rPr>
          <w:rFonts w:ascii="Arial" w:hAnsi="Arial" w:cs="Arial"/>
          <w:sz w:val="22"/>
          <w:szCs w:val="22"/>
        </w:rPr>
        <w:t xml:space="preserve">td </w:t>
      </w:r>
      <w:r w:rsidR="00722DA1" w:rsidRPr="00722DA1">
        <w:rPr>
          <w:rFonts w:ascii="Arial" w:hAnsi="Arial" w:cs="Arial"/>
          <w:sz w:val="22"/>
          <w:szCs w:val="22"/>
        </w:rPr>
        <w:t>(Registration Number IPA 1-80483), Portion 2703 Napa </w:t>
      </w:r>
      <w:proofErr w:type="spellStart"/>
      <w:r w:rsidR="00722DA1" w:rsidRPr="00722DA1">
        <w:rPr>
          <w:rFonts w:ascii="Arial" w:hAnsi="Arial" w:cs="Arial"/>
          <w:sz w:val="22"/>
          <w:szCs w:val="22"/>
        </w:rPr>
        <w:t>Napa</w:t>
      </w:r>
      <w:proofErr w:type="spellEnd"/>
      <w:r w:rsidR="00722DA1" w:rsidRPr="00722DA1">
        <w:rPr>
          <w:rFonts w:ascii="Arial" w:hAnsi="Arial" w:cs="Arial"/>
          <w:sz w:val="22"/>
          <w:szCs w:val="22"/>
        </w:rPr>
        <w:t xml:space="preserve"> Road, PO Box 473 </w:t>
      </w:r>
      <w:proofErr w:type="spellStart"/>
      <w:r w:rsidR="00722DA1" w:rsidRPr="00722DA1">
        <w:rPr>
          <w:rFonts w:ascii="Arial" w:hAnsi="Arial" w:cs="Arial"/>
          <w:sz w:val="22"/>
          <w:szCs w:val="22"/>
        </w:rPr>
        <w:t>Waigani</w:t>
      </w:r>
      <w:proofErr w:type="spellEnd"/>
      <w:r w:rsidR="00722DA1" w:rsidRPr="00722DA1">
        <w:rPr>
          <w:rFonts w:ascii="Arial" w:hAnsi="Arial" w:cs="Arial"/>
          <w:sz w:val="22"/>
          <w:szCs w:val="22"/>
        </w:rPr>
        <w:t>, Port Moresby, 121, National Capital District, Papua New Guinea (Telephone: +675 3203242).</w:t>
      </w: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0139B3">
      <w:pPr>
        <w:pStyle w:val="BodyText"/>
        <w:spacing w:before="0" w:after="40" w:line="276" w:lineRule="auto"/>
        <w:jc w:val="left"/>
        <w:rPr>
          <w:rFonts w:ascii="Arial" w:hAnsi="Arial" w:cs="Arial"/>
          <w:color w:val="000000"/>
          <w:sz w:val="22"/>
          <w:szCs w:val="22"/>
        </w:rPr>
      </w:pPr>
    </w:p>
    <w:p w14:paraId="48D3B477" w14:textId="059A82EE" w:rsidR="00722DA1" w:rsidRDefault="00722DA1" w:rsidP="00722DA1">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The proposed recipient of the waste is Cleanaway Operations Ltd, 26-32 Potassium Street, Narangba 4504, Queensland (Telephone: +61 07 3293 5555</w:t>
      </w:r>
      <w:r>
        <w:rPr>
          <w:rFonts w:cs="Arial"/>
        </w:rPr>
        <w:t>).</w:t>
      </w:r>
    </w:p>
    <w:p w14:paraId="7CBF232E" w14:textId="77777777" w:rsidR="00722DA1" w:rsidRDefault="00722DA1" w:rsidP="00722DA1">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The type of waste is waste oils unfit for their originally intended purpose, including lubricating and hydraulic oils from the maintenance of plant and equipment (Basel code A3020).</w:t>
      </w:r>
    </w:p>
    <w:p w14:paraId="4BB58669" w14:textId="77777777" w:rsidR="00722DA1" w:rsidRDefault="00722DA1" w:rsidP="00722DA1">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The maximum quantity of the waste that may be imported is 5,000,000 L.</w:t>
      </w:r>
    </w:p>
    <w:p w14:paraId="0DF236CD" w14:textId="77777777" w:rsidR="00722DA1" w:rsidRDefault="00722DA1" w:rsidP="00722DA1">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 xml:space="preserve">The waste is to be </w:t>
      </w:r>
      <w:bookmarkStart w:id="1" w:name="_Hlk138073583"/>
      <w:r>
        <w:rPr>
          <w:rFonts w:cs="Arial"/>
          <w:szCs w:val="24"/>
          <w:lang w:eastAsia="en-AU"/>
        </w:rPr>
        <w:t>contained</w:t>
      </w:r>
      <w:bookmarkEnd w:id="1"/>
      <w:r>
        <w:rPr>
          <w:rFonts w:cs="Arial"/>
          <w:szCs w:val="24"/>
          <w:lang w:eastAsia="en-AU"/>
        </w:rPr>
        <w:t xml:space="preserve"> during import </w:t>
      </w:r>
      <w:r>
        <w:t>in ISO tank containers (</w:t>
      </w:r>
      <w:proofErr w:type="spellStart"/>
      <w:r>
        <w:t>ISOtainers</w:t>
      </w:r>
      <w:proofErr w:type="spellEnd"/>
      <w:r>
        <w:t>), 1000 L intermediate bulk containers (IBCs), 24,000 L </w:t>
      </w:r>
      <w:proofErr w:type="spellStart"/>
      <w:r>
        <w:t>Flextanks</w:t>
      </w:r>
      <w:proofErr w:type="spellEnd"/>
      <w:r>
        <w:t>, and 205 L shrink wrapped drums strapped to heat treated timber pallets. Where smaller packages are contained within outer drums, an absorbent inert material is to be used to fill the void spaces and ensure cushioning distances are maintained.</w:t>
      </w:r>
    </w:p>
    <w:p w14:paraId="202D02FB" w14:textId="77777777" w:rsidR="00722DA1" w:rsidRDefault="00722DA1" w:rsidP="00722DA1">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The waste is to be transported by road to the port of export, shipped by sea, and then by road from the port of destination to the recovery facility.</w:t>
      </w:r>
    </w:p>
    <w:p w14:paraId="79D82CF9" w14:textId="77777777" w:rsidR="00722DA1" w:rsidRDefault="00722DA1" w:rsidP="00722DA1">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The waste may only be imported during the permit period.</w:t>
      </w:r>
    </w:p>
    <w:p w14:paraId="75424BD5" w14:textId="77777777" w:rsidR="00722DA1" w:rsidRDefault="00722DA1" w:rsidP="00722DA1">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The waste is to be imported from the Port Moresby, Papua New Guinea.</w:t>
      </w:r>
    </w:p>
    <w:p w14:paraId="0B64227E" w14:textId="77777777" w:rsidR="00722DA1" w:rsidRDefault="00722DA1" w:rsidP="00722DA1">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 xml:space="preserve">The waste may only transit the following ports and countries: Port of Honiara and Port of Noro, Solomon Islands, </w:t>
      </w:r>
      <w:proofErr w:type="spellStart"/>
      <w:r>
        <w:rPr>
          <w:rFonts w:cs="Arial"/>
          <w:szCs w:val="24"/>
          <w:lang w:eastAsia="en-AU"/>
        </w:rPr>
        <w:t>en</w:t>
      </w:r>
      <w:proofErr w:type="spellEnd"/>
      <w:r>
        <w:rPr>
          <w:rFonts w:cs="Arial"/>
          <w:szCs w:val="24"/>
          <w:lang w:eastAsia="en-AU"/>
        </w:rPr>
        <w:t xml:space="preserve"> route to the destination port, the Port of Brisbane, Australia. No other transit ports are permitted.</w:t>
      </w:r>
    </w:p>
    <w:p w14:paraId="1B8BF5D8" w14:textId="77777777" w:rsidR="00722DA1" w:rsidRDefault="00722DA1" w:rsidP="00722DA1">
      <w:pPr>
        <w:pStyle w:val="ListParagraph"/>
        <w:numPr>
          <w:ilvl w:val="0"/>
          <w:numId w:val="3"/>
        </w:numPr>
        <w:autoSpaceDE w:val="0"/>
        <w:autoSpaceDN w:val="0"/>
        <w:adjustRightInd w:val="0"/>
        <w:spacing w:after="120"/>
        <w:ind w:left="567" w:hanging="567"/>
        <w:rPr>
          <w:rFonts w:cs="Arial"/>
          <w:szCs w:val="24"/>
          <w:lang w:eastAsia="en-AU"/>
        </w:rPr>
      </w:pPr>
      <w:r>
        <w:rPr>
          <w:rFonts w:cs="Arial"/>
          <w:szCs w:val="24"/>
          <w:lang w:eastAsia="en-AU"/>
        </w:rPr>
        <w:t>The waste is to undergo the following disposal and recovery operations in Queensland, Australia:</w:t>
      </w:r>
    </w:p>
    <w:p w14:paraId="6363308A" w14:textId="77777777" w:rsidR="00722DA1" w:rsidRDefault="00722DA1" w:rsidP="00722DA1">
      <w:pPr>
        <w:pStyle w:val="ListParagraph"/>
        <w:numPr>
          <w:ilvl w:val="0"/>
          <w:numId w:val="4"/>
        </w:numPr>
        <w:autoSpaceDE w:val="0"/>
        <w:autoSpaceDN w:val="0"/>
        <w:adjustRightInd w:val="0"/>
        <w:spacing w:after="0"/>
        <w:ind w:left="851" w:hanging="142"/>
        <w:rPr>
          <w:rFonts w:cs="Arial"/>
          <w:szCs w:val="24"/>
          <w:lang w:eastAsia="en-AU"/>
        </w:rPr>
      </w:pPr>
      <w:r>
        <w:rPr>
          <w:rFonts w:cs="Arial"/>
          <w:szCs w:val="24"/>
          <w:lang w:eastAsia="en-AU"/>
        </w:rPr>
        <w:t xml:space="preserve">D9 – </w:t>
      </w:r>
      <w:proofErr w:type="spellStart"/>
      <w:r>
        <w:rPr>
          <w:rFonts w:cs="Arial"/>
          <w:szCs w:val="24"/>
          <w:lang w:eastAsia="en-AU"/>
        </w:rPr>
        <w:t>Physico</w:t>
      </w:r>
      <w:proofErr w:type="spellEnd"/>
      <w:r>
        <w:rPr>
          <w:rFonts w:cs="Arial"/>
          <w:szCs w:val="24"/>
          <w:lang w:eastAsia="en-AU"/>
        </w:rPr>
        <w:t xml:space="preserve"> chemical treatment </w:t>
      </w:r>
      <w:r>
        <w:rPr>
          <w:rFonts w:cs="Arial"/>
        </w:rPr>
        <w:t>not specified elsewhere in Annex IV of the Basel Convention which results in final compounds or mixtures which are discarded by means of any of the operations in Section A of Annex IV (e.g., evaporation, drying, calcination, neutralization, precipitation, etc.)</w:t>
      </w:r>
    </w:p>
    <w:p w14:paraId="6F4A0C80" w14:textId="77777777" w:rsidR="00722DA1" w:rsidRDefault="00722DA1" w:rsidP="00722DA1">
      <w:pPr>
        <w:pStyle w:val="ListParagraph"/>
        <w:numPr>
          <w:ilvl w:val="0"/>
          <w:numId w:val="4"/>
        </w:numPr>
        <w:autoSpaceDE w:val="0"/>
        <w:autoSpaceDN w:val="0"/>
        <w:adjustRightInd w:val="0"/>
        <w:spacing w:after="0"/>
        <w:ind w:left="851" w:hanging="142"/>
        <w:rPr>
          <w:rFonts w:cs="Arial"/>
          <w:szCs w:val="24"/>
          <w:lang w:eastAsia="en-AU"/>
        </w:rPr>
      </w:pPr>
      <w:r>
        <w:rPr>
          <w:rFonts w:cs="Arial"/>
          <w:szCs w:val="24"/>
          <w:lang w:eastAsia="en-AU"/>
        </w:rPr>
        <w:t>D5 – Specially engineered landfill (e.g., placement into lined discrete cells which are capped and isolated from one another and the environment, etc.)</w:t>
      </w:r>
    </w:p>
    <w:p w14:paraId="06CE79B3" w14:textId="77777777" w:rsidR="00722DA1" w:rsidRDefault="00722DA1" w:rsidP="00722DA1">
      <w:pPr>
        <w:pStyle w:val="ListParagraph"/>
        <w:numPr>
          <w:ilvl w:val="0"/>
          <w:numId w:val="4"/>
        </w:numPr>
        <w:autoSpaceDE w:val="0"/>
        <w:autoSpaceDN w:val="0"/>
        <w:adjustRightInd w:val="0"/>
        <w:spacing w:after="0"/>
        <w:ind w:left="851" w:hanging="142"/>
        <w:rPr>
          <w:rFonts w:cs="Arial"/>
          <w:szCs w:val="24"/>
          <w:lang w:eastAsia="en-AU"/>
        </w:rPr>
      </w:pPr>
      <w:r>
        <w:rPr>
          <w:rFonts w:cs="Arial"/>
          <w:szCs w:val="24"/>
          <w:lang w:eastAsia="en-AU"/>
        </w:rPr>
        <w:t>R13 – Accumulation of</w:t>
      </w:r>
      <w:r>
        <w:rPr>
          <w:rFonts w:cs="Arial"/>
        </w:rPr>
        <w:t xml:space="preserve"> material intended for any operation in Section B of Annex IV</w:t>
      </w:r>
    </w:p>
    <w:p w14:paraId="3A1F6A6C" w14:textId="77777777" w:rsidR="00722DA1" w:rsidRDefault="00722DA1" w:rsidP="00722DA1">
      <w:pPr>
        <w:pStyle w:val="ListParagraph"/>
        <w:numPr>
          <w:ilvl w:val="0"/>
          <w:numId w:val="4"/>
        </w:numPr>
        <w:autoSpaceDE w:val="0"/>
        <w:autoSpaceDN w:val="0"/>
        <w:adjustRightInd w:val="0"/>
        <w:spacing w:after="120"/>
        <w:ind w:left="851" w:hanging="142"/>
        <w:rPr>
          <w:rFonts w:cs="Arial"/>
          <w:szCs w:val="24"/>
          <w:lang w:eastAsia="en-AU"/>
        </w:rPr>
      </w:pPr>
      <w:r>
        <w:rPr>
          <w:rFonts w:cs="Arial"/>
          <w:szCs w:val="24"/>
          <w:lang w:eastAsia="en-AU"/>
        </w:rPr>
        <w:t>R1 – Use as a fuel (other than in direct incineration) or other means to generate energy.</w:t>
      </w:r>
    </w:p>
    <w:p w14:paraId="62427305" w14:textId="77777777" w:rsidR="00722DA1" w:rsidRDefault="00722DA1" w:rsidP="00722DA1">
      <w:pPr>
        <w:pStyle w:val="ListParagraph"/>
        <w:numPr>
          <w:ilvl w:val="0"/>
          <w:numId w:val="3"/>
        </w:numPr>
        <w:autoSpaceDE w:val="0"/>
        <w:autoSpaceDN w:val="0"/>
        <w:adjustRightInd w:val="0"/>
        <w:spacing w:after="120"/>
        <w:ind w:left="567" w:hanging="567"/>
        <w:rPr>
          <w:rFonts w:cs="Arial"/>
          <w:szCs w:val="24"/>
          <w:lang w:eastAsia="en-AU"/>
        </w:rPr>
      </w:pPr>
      <w:r>
        <w:rPr>
          <w:rFonts w:cs="Arial"/>
          <w:szCs w:val="24"/>
          <w:lang w:eastAsia="en-AU"/>
        </w:rPr>
        <w:t xml:space="preserve">The waste is to undergo the disposal and recovery operations at the following facilities in Queensland: </w:t>
      </w:r>
    </w:p>
    <w:p w14:paraId="2A437317" w14:textId="77777777" w:rsidR="00722DA1" w:rsidRDefault="00722DA1" w:rsidP="00722DA1">
      <w:pPr>
        <w:pStyle w:val="ListParagraph"/>
        <w:numPr>
          <w:ilvl w:val="0"/>
          <w:numId w:val="5"/>
        </w:numPr>
        <w:autoSpaceDE w:val="0"/>
        <w:autoSpaceDN w:val="0"/>
        <w:adjustRightInd w:val="0"/>
        <w:spacing w:after="0"/>
        <w:ind w:left="851" w:hanging="142"/>
        <w:rPr>
          <w:rFonts w:cs="Arial"/>
          <w:szCs w:val="24"/>
          <w:lang w:eastAsia="en-AU"/>
        </w:rPr>
      </w:pPr>
      <w:r>
        <w:rPr>
          <w:rFonts w:cs="Arial"/>
          <w:szCs w:val="24"/>
          <w:lang w:eastAsia="en-AU"/>
        </w:rPr>
        <w:t xml:space="preserve">D9 and R13 at Cleanaway Operations Ltd </w:t>
      </w:r>
      <w:r>
        <w:t>in Narangba</w:t>
      </w:r>
    </w:p>
    <w:p w14:paraId="78A2FEE3" w14:textId="77777777" w:rsidR="00722DA1" w:rsidRDefault="00722DA1" w:rsidP="00722DA1">
      <w:pPr>
        <w:pStyle w:val="ListParagraph"/>
        <w:numPr>
          <w:ilvl w:val="0"/>
          <w:numId w:val="5"/>
        </w:numPr>
        <w:autoSpaceDE w:val="0"/>
        <w:autoSpaceDN w:val="0"/>
        <w:adjustRightInd w:val="0"/>
        <w:spacing w:after="0"/>
        <w:ind w:left="851" w:hanging="142"/>
        <w:rPr>
          <w:rFonts w:cs="Arial"/>
          <w:szCs w:val="24"/>
          <w:lang w:eastAsia="en-AU"/>
        </w:rPr>
      </w:pPr>
      <w:r>
        <w:t xml:space="preserve">D5 at </w:t>
      </w:r>
      <w:proofErr w:type="spellStart"/>
      <w:r>
        <w:t>Remondis</w:t>
      </w:r>
      <w:proofErr w:type="spellEnd"/>
      <w:r>
        <w:t> Australia Pty Ltd in Swanbank</w:t>
      </w:r>
    </w:p>
    <w:p w14:paraId="201939E3" w14:textId="77777777" w:rsidR="00722DA1" w:rsidRPr="00BB03EC" w:rsidRDefault="00722DA1" w:rsidP="00722DA1">
      <w:pPr>
        <w:pStyle w:val="ListParagraph"/>
        <w:numPr>
          <w:ilvl w:val="0"/>
          <w:numId w:val="5"/>
        </w:numPr>
        <w:autoSpaceDE w:val="0"/>
        <w:autoSpaceDN w:val="0"/>
        <w:adjustRightInd w:val="0"/>
        <w:spacing w:after="0"/>
        <w:ind w:left="851" w:hanging="284"/>
        <w:rPr>
          <w:rFonts w:cs="Arial"/>
          <w:szCs w:val="24"/>
          <w:lang w:eastAsia="en-AU"/>
        </w:rPr>
      </w:pPr>
      <w:r>
        <w:t xml:space="preserve">R1 at Cement Australia Pty Ltd, trading as </w:t>
      </w:r>
      <w:proofErr w:type="spellStart"/>
      <w:r>
        <w:t>Geocycle</w:t>
      </w:r>
      <w:proofErr w:type="spellEnd"/>
      <w:r>
        <w:t xml:space="preserve"> Gladstone, in Gladstone.</w:t>
      </w:r>
    </w:p>
    <w:p w14:paraId="2969928C" w14:textId="77777777" w:rsidR="00BB03EC" w:rsidRDefault="00BB03EC" w:rsidP="00BB03EC">
      <w:pPr>
        <w:pStyle w:val="ListParagraph"/>
        <w:numPr>
          <w:ilvl w:val="0"/>
          <w:numId w:val="0"/>
        </w:numPr>
        <w:autoSpaceDE w:val="0"/>
        <w:autoSpaceDN w:val="0"/>
        <w:adjustRightInd w:val="0"/>
        <w:spacing w:after="0"/>
        <w:ind w:left="851"/>
        <w:rPr>
          <w:rFonts w:cs="Arial"/>
          <w:szCs w:val="24"/>
          <w:lang w:eastAsia="en-AU"/>
        </w:rPr>
      </w:pPr>
    </w:p>
    <w:p w14:paraId="110207C9" w14:textId="77777777" w:rsidR="00FE5E4A" w:rsidRDefault="00FE5E4A">
      <w:pPr>
        <w:rPr>
          <w:rFonts w:ascii="Arial" w:eastAsia="Times New Roman" w:hAnsi="Arial" w:cs="Arial"/>
        </w:rPr>
      </w:pPr>
      <w:r>
        <w:rPr>
          <w:rFonts w:ascii="Arial" w:hAnsi="Arial" w:cs="Arial"/>
        </w:rPr>
        <w:br w:type="page"/>
      </w:r>
    </w:p>
    <w:p w14:paraId="02CE70D7" w14:textId="411D02D2" w:rsidR="00722DA1" w:rsidRDefault="00722DA1" w:rsidP="00722DA1">
      <w:pPr>
        <w:pStyle w:val="BodyText"/>
        <w:spacing w:before="0" w:line="276" w:lineRule="auto"/>
        <w:jc w:val="left"/>
        <w:rPr>
          <w:rFonts w:ascii="Arial" w:hAnsi="Arial" w:cs="Arial"/>
          <w:sz w:val="22"/>
          <w:szCs w:val="22"/>
        </w:rPr>
      </w:pPr>
      <w:r>
        <w:rPr>
          <w:rFonts w:ascii="Arial" w:hAnsi="Arial" w:cs="Arial"/>
          <w:sz w:val="22"/>
          <w:szCs w:val="22"/>
        </w:rPr>
        <w:lastRenderedPageBreak/>
        <w:t xml:space="preserve">The permit period is </w:t>
      </w:r>
      <w:bookmarkStart w:id="2" w:name="_Hlk138073793"/>
      <w:r>
        <w:rPr>
          <w:rFonts w:ascii="Arial" w:hAnsi="Arial" w:cs="Arial"/>
          <w:sz w:val="22"/>
          <w:szCs w:val="22"/>
        </w:rPr>
        <w:t>from the date below until the last departure date of 22 August 2024. All shipments must leave the port of export before or on the last departure date.</w:t>
      </w:r>
    </w:p>
    <w:p w14:paraId="05A26DFE" w14:textId="77777777" w:rsidR="00C55DC7" w:rsidRDefault="00C55DC7" w:rsidP="00722DA1">
      <w:pPr>
        <w:pStyle w:val="BodyText"/>
        <w:spacing w:before="0" w:line="276" w:lineRule="auto"/>
        <w:jc w:val="left"/>
        <w:rPr>
          <w:rFonts w:ascii="Arial" w:hAnsi="Arial" w:cs="Arial"/>
          <w:sz w:val="22"/>
          <w:szCs w:val="22"/>
        </w:rPr>
      </w:pPr>
    </w:p>
    <w:bookmarkEnd w:id="2"/>
    <w:p w14:paraId="583F4DF4" w14:textId="77777777" w:rsidR="000139B3" w:rsidRDefault="000139B3" w:rsidP="00722DA1">
      <w:pPr>
        <w:pStyle w:val="BodyText"/>
        <w:spacing w:before="0" w:after="40" w:line="276" w:lineRule="auto"/>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A698E10" w14:textId="78EDDB09" w:rsidR="009A4691" w:rsidRDefault="009A4691" w:rsidP="00A12D87">
      <w:pPr>
        <w:pStyle w:val="Footer"/>
        <w:jc w:val="center"/>
        <w:rPr>
          <w:rFonts w:ascii="Arial" w:hAnsi="Arial" w:cs="Arial"/>
        </w:rPr>
      </w:pPr>
      <w:r>
        <w:rPr>
          <w:rFonts w:ascii="Arial" w:hAnsi="Arial" w:cs="Arial"/>
        </w:rPr>
        <w:t>Jason Dunn</w:t>
      </w:r>
      <w:r w:rsidR="0082768A">
        <w:rPr>
          <w:rFonts w:ascii="Arial" w:hAnsi="Arial" w:cs="Arial"/>
        </w:rPr>
        <w:t xml:space="preserve"> </w:t>
      </w:r>
    </w:p>
    <w:p w14:paraId="6BBCBBC7" w14:textId="57F8E1A7" w:rsidR="009A4691" w:rsidRPr="009A4691" w:rsidRDefault="009A4691">
      <w:pPr>
        <w:pStyle w:val="Footer"/>
        <w:jc w:val="center"/>
        <w:rPr>
          <w:rFonts w:ascii="Arial" w:hAnsi="Arial" w:cs="Arial"/>
        </w:rPr>
      </w:pPr>
      <w:r>
        <w:rPr>
          <w:rFonts w:ascii="Arial" w:hAnsi="Arial" w:cs="Arial"/>
        </w:rPr>
        <w:t>Director</w:t>
      </w:r>
    </w:p>
    <w:p w14:paraId="427CAD7D" w14:textId="77777777" w:rsidR="009A4691" w:rsidRPr="00EE6C7E" w:rsidRDefault="009A4691" w:rsidP="009A4691">
      <w:pPr>
        <w:pStyle w:val="Footer"/>
        <w:jc w:val="center"/>
        <w:rPr>
          <w:rFonts w:ascii="Arial" w:hAnsi="Arial" w:cs="Arial"/>
        </w:rPr>
      </w:pPr>
      <w:r w:rsidRPr="00EE6C7E">
        <w:rPr>
          <w:rFonts w:ascii="Arial" w:hAnsi="Arial" w:cs="Arial"/>
        </w:rPr>
        <w:t>Delegate of the Minister</w:t>
      </w:r>
    </w:p>
    <w:p w14:paraId="583F4DF9" w14:textId="61C32F27" w:rsidR="00CE32C9" w:rsidRDefault="000C72FB" w:rsidP="00A539F8">
      <w:pPr>
        <w:pStyle w:val="Footer"/>
        <w:spacing w:line="276" w:lineRule="auto"/>
        <w:jc w:val="center"/>
        <w:rPr>
          <w:rFonts w:ascii="Arial" w:hAnsi="Arial" w:cs="Arial"/>
        </w:rPr>
      </w:pPr>
      <w:r w:rsidRPr="000C72FB">
        <w:rPr>
          <w:rFonts w:ascii="Arial" w:hAnsi="Arial" w:cs="Arial"/>
        </w:rPr>
        <w:t xml:space="preserve">Hazardous Waste and National Television and Computer Recycling Scheme (NTCRS) Section </w:t>
      </w:r>
      <w:r w:rsidR="00CE32C9">
        <w:rPr>
          <w:rFonts w:ascii="Arial" w:hAnsi="Arial" w:cs="Arial"/>
        </w:rPr>
        <w:t xml:space="preserve">Department of </w:t>
      </w:r>
      <w:r w:rsidR="0082768A">
        <w:rPr>
          <w:rFonts w:ascii="Arial" w:hAnsi="Arial" w:cs="Arial"/>
        </w:rPr>
        <w:t xml:space="preserve">Climate Change, Energy, </w:t>
      </w:r>
      <w:r w:rsidR="00CE32C9">
        <w:rPr>
          <w:rFonts w:ascii="Arial" w:hAnsi="Arial" w:cs="Arial"/>
        </w:rPr>
        <w:t>the Environment</w:t>
      </w:r>
      <w:r w:rsidR="000C4A62">
        <w:rPr>
          <w:rFonts w:ascii="Arial" w:hAnsi="Arial" w:cs="Arial"/>
        </w:rPr>
        <w:t xml:space="preserve"> </w:t>
      </w:r>
      <w:r w:rsidR="0082768A">
        <w:rPr>
          <w:rFonts w:ascii="Arial" w:hAnsi="Arial" w:cs="Arial"/>
        </w:rPr>
        <w:t>and Water</w:t>
      </w:r>
    </w:p>
    <w:p w14:paraId="583F4E03" w14:textId="25B7A295" w:rsidR="000139B3" w:rsidRPr="00424B97" w:rsidRDefault="00FE5E4A" w:rsidP="00722DA1">
      <w:pPr>
        <w:pStyle w:val="BodyText"/>
        <w:pBdr>
          <w:bottom w:val="single" w:sz="4" w:space="1" w:color="auto"/>
        </w:pBdr>
        <w:spacing w:before="0" w:line="276" w:lineRule="auto"/>
        <w:ind w:right="65"/>
        <w:jc w:val="center"/>
      </w:pPr>
      <w:r>
        <w:rPr>
          <w:rFonts w:ascii="Arial" w:hAnsi="Arial" w:cs="Arial"/>
          <w:sz w:val="22"/>
          <w:szCs w:val="22"/>
        </w:rPr>
        <w:t>1</w:t>
      </w:r>
      <w:r w:rsidR="00324CBB">
        <w:rPr>
          <w:rFonts w:ascii="Arial" w:hAnsi="Arial" w:cs="Arial"/>
          <w:sz w:val="22"/>
          <w:szCs w:val="22"/>
        </w:rPr>
        <w:t> </w:t>
      </w:r>
      <w:r>
        <w:rPr>
          <w:rFonts w:ascii="Arial" w:hAnsi="Arial" w:cs="Arial"/>
          <w:sz w:val="22"/>
          <w:szCs w:val="22"/>
        </w:rPr>
        <w:t>September</w:t>
      </w:r>
      <w:r w:rsidR="00722DA1">
        <w:rPr>
          <w:rFonts w:ascii="Arial" w:hAnsi="Arial" w:cs="Arial"/>
          <w:sz w:val="22"/>
          <w:szCs w:val="22"/>
        </w:rPr>
        <w:t> 2023</w:t>
      </w:r>
    </w:p>
    <w:sectPr w:rsidR="000139B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98D4D" w14:textId="77777777" w:rsidR="00757856" w:rsidRDefault="00757856" w:rsidP="003A707F">
      <w:pPr>
        <w:spacing w:after="0" w:line="240" w:lineRule="auto"/>
      </w:pPr>
      <w:r>
        <w:separator/>
      </w:r>
    </w:p>
  </w:endnote>
  <w:endnote w:type="continuationSeparator" w:id="0">
    <w:p w14:paraId="61C7EC98" w14:textId="77777777" w:rsidR="00757856" w:rsidRDefault="00757856"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E3D30" w14:textId="77777777" w:rsidR="00757856" w:rsidRDefault="00757856" w:rsidP="003A707F">
      <w:pPr>
        <w:spacing w:after="0" w:line="240" w:lineRule="auto"/>
      </w:pPr>
      <w:r>
        <w:separator/>
      </w:r>
    </w:p>
  </w:footnote>
  <w:footnote w:type="continuationSeparator" w:id="0">
    <w:p w14:paraId="4C6DF819" w14:textId="77777777" w:rsidR="00757856" w:rsidRDefault="00757856"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F4E0F" w14:textId="18C4ED83" w:rsidR="00F40885" w:rsidRPr="003A707F" w:rsidRDefault="00F40885" w:rsidP="00CD2612">
    <w:pPr>
      <w:pStyle w:val="Header"/>
      <w:jc w:val="center"/>
      <w:rPr>
        <w:sz w:val="2"/>
        <w:szCs w:val="2"/>
      </w:rPr>
    </w:pPr>
  </w:p>
  <w:p w14:paraId="09BDA89E" w14:textId="088EF370" w:rsidR="00C024FA" w:rsidRDefault="0082768A" w:rsidP="00C024FA">
    <w:pPr>
      <w:pStyle w:val="Header"/>
      <w:jc w:val="center"/>
    </w:pPr>
    <w:r w:rsidRPr="00180BF8">
      <w:rPr>
        <w:noProof/>
        <w:lang w:eastAsia="en-AU"/>
      </w:rPr>
      <w:drawing>
        <wp:inline distT="0" distB="0" distL="0" distR="0" wp14:anchorId="1B6FFA9A" wp14:editId="31EDAB68">
          <wp:extent cx="3019480" cy="627399"/>
          <wp:effectExtent l="0" t="0" r="0" b="1270"/>
          <wp:docPr id="2" name="Picture 2"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96846" cy="643474"/>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lvl>
    <w:lvl w:ilvl="1">
      <w:start w:val="1"/>
      <w:numFmt w:val="none"/>
      <w:lvlText w:val="-"/>
      <w:lvlJc w:val="left"/>
      <w:pPr>
        <w:ind w:left="737" w:hanging="368"/>
      </w:pPr>
    </w:lvl>
    <w:lvl w:ilvl="2">
      <w:start w:val="1"/>
      <w:numFmt w:val="none"/>
      <w:lvlText w:val=":"/>
      <w:lvlJc w:val="left"/>
      <w:pPr>
        <w:ind w:left="1106" w:hanging="369"/>
      </w:pPr>
    </w:lvl>
    <w:lvl w:ilvl="3">
      <w:start w:val="1"/>
      <w:numFmt w:val="none"/>
      <w:lvlText w:val=""/>
      <w:lvlJc w:val="left"/>
      <w:pPr>
        <w:ind w:left="1474" w:hanging="368"/>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635E4915"/>
    <w:multiLevelType w:val="hybridMultilevel"/>
    <w:tmpl w:val="73BEA940"/>
    <w:lvl w:ilvl="0" w:tplc="0C09001B">
      <w:start w:val="1"/>
      <w:numFmt w:val="lowerRoman"/>
      <w:lvlText w:val="%1."/>
      <w:lvlJc w:val="right"/>
      <w:pPr>
        <w:ind w:left="1429" w:hanging="360"/>
      </w:pPr>
    </w:lvl>
    <w:lvl w:ilvl="1" w:tplc="0C090019">
      <w:start w:val="1"/>
      <w:numFmt w:val="lowerLetter"/>
      <w:lvlText w:val="%2."/>
      <w:lvlJc w:val="left"/>
      <w:pPr>
        <w:ind w:left="2149" w:hanging="360"/>
      </w:pPr>
    </w:lvl>
    <w:lvl w:ilvl="2" w:tplc="0C09001B">
      <w:start w:val="1"/>
      <w:numFmt w:val="lowerRoman"/>
      <w:lvlText w:val="%3."/>
      <w:lvlJc w:val="right"/>
      <w:pPr>
        <w:ind w:left="2869" w:hanging="180"/>
      </w:pPr>
    </w:lvl>
    <w:lvl w:ilvl="3" w:tplc="0C09000F">
      <w:start w:val="1"/>
      <w:numFmt w:val="decimal"/>
      <w:lvlText w:val="%4."/>
      <w:lvlJc w:val="left"/>
      <w:pPr>
        <w:ind w:left="3589" w:hanging="360"/>
      </w:pPr>
    </w:lvl>
    <w:lvl w:ilvl="4" w:tplc="0C090019">
      <w:start w:val="1"/>
      <w:numFmt w:val="lowerLetter"/>
      <w:lvlText w:val="%5."/>
      <w:lvlJc w:val="left"/>
      <w:pPr>
        <w:ind w:left="4309" w:hanging="360"/>
      </w:pPr>
    </w:lvl>
    <w:lvl w:ilvl="5" w:tplc="0C09001B">
      <w:start w:val="1"/>
      <w:numFmt w:val="lowerRoman"/>
      <w:lvlText w:val="%6."/>
      <w:lvlJc w:val="right"/>
      <w:pPr>
        <w:ind w:left="5029" w:hanging="180"/>
      </w:pPr>
    </w:lvl>
    <w:lvl w:ilvl="6" w:tplc="0C09000F">
      <w:start w:val="1"/>
      <w:numFmt w:val="decimal"/>
      <w:lvlText w:val="%7."/>
      <w:lvlJc w:val="left"/>
      <w:pPr>
        <w:ind w:left="5749" w:hanging="360"/>
      </w:pPr>
    </w:lvl>
    <w:lvl w:ilvl="7" w:tplc="0C090019">
      <w:start w:val="1"/>
      <w:numFmt w:val="lowerLetter"/>
      <w:lvlText w:val="%8."/>
      <w:lvlJc w:val="left"/>
      <w:pPr>
        <w:ind w:left="6469" w:hanging="360"/>
      </w:pPr>
    </w:lvl>
    <w:lvl w:ilvl="8" w:tplc="0C09001B">
      <w:start w:val="1"/>
      <w:numFmt w:val="lowerRoman"/>
      <w:lvlText w:val="%9."/>
      <w:lvlJc w:val="right"/>
      <w:pPr>
        <w:ind w:left="7189" w:hanging="180"/>
      </w:pPr>
    </w:lvl>
  </w:abstractNum>
  <w:abstractNum w:abstractNumId="3" w15:restartNumberingAfterBreak="0">
    <w:nsid w:val="734570C4"/>
    <w:multiLevelType w:val="hybridMultilevel"/>
    <w:tmpl w:val="ACC8F560"/>
    <w:lvl w:ilvl="0" w:tplc="0C09001B">
      <w:start w:val="1"/>
      <w:numFmt w:val="lowerRoman"/>
      <w:lvlText w:val="%1."/>
      <w:lvlJc w:val="right"/>
      <w:pPr>
        <w:ind w:left="1494" w:hanging="360"/>
      </w:pPr>
    </w:lvl>
    <w:lvl w:ilvl="1" w:tplc="0C090019">
      <w:start w:val="1"/>
      <w:numFmt w:val="lowerLetter"/>
      <w:lvlText w:val="%2."/>
      <w:lvlJc w:val="left"/>
      <w:pPr>
        <w:ind w:left="2214" w:hanging="360"/>
      </w:pPr>
    </w:lvl>
    <w:lvl w:ilvl="2" w:tplc="0C09001B">
      <w:start w:val="1"/>
      <w:numFmt w:val="lowerRoman"/>
      <w:lvlText w:val="%3."/>
      <w:lvlJc w:val="right"/>
      <w:pPr>
        <w:ind w:left="2934" w:hanging="180"/>
      </w:pPr>
    </w:lvl>
    <w:lvl w:ilvl="3" w:tplc="0C09000F">
      <w:start w:val="1"/>
      <w:numFmt w:val="decimal"/>
      <w:lvlText w:val="%4."/>
      <w:lvlJc w:val="left"/>
      <w:pPr>
        <w:ind w:left="3654" w:hanging="360"/>
      </w:pPr>
    </w:lvl>
    <w:lvl w:ilvl="4" w:tplc="0C090019">
      <w:start w:val="1"/>
      <w:numFmt w:val="lowerLetter"/>
      <w:lvlText w:val="%5."/>
      <w:lvlJc w:val="left"/>
      <w:pPr>
        <w:ind w:left="4374" w:hanging="360"/>
      </w:pPr>
    </w:lvl>
    <w:lvl w:ilvl="5" w:tplc="0C09001B">
      <w:start w:val="1"/>
      <w:numFmt w:val="lowerRoman"/>
      <w:lvlText w:val="%6."/>
      <w:lvlJc w:val="right"/>
      <w:pPr>
        <w:ind w:left="5094" w:hanging="180"/>
      </w:pPr>
    </w:lvl>
    <w:lvl w:ilvl="6" w:tplc="0C09000F">
      <w:start w:val="1"/>
      <w:numFmt w:val="decimal"/>
      <w:lvlText w:val="%7."/>
      <w:lvlJc w:val="left"/>
      <w:pPr>
        <w:ind w:left="5814" w:hanging="360"/>
      </w:pPr>
    </w:lvl>
    <w:lvl w:ilvl="7" w:tplc="0C090019">
      <w:start w:val="1"/>
      <w:numFmt w:val="lowerLetter"/>
      <w:lvlText w:val="%8."/>
      <w:lvlJc w:val="left"/>
      <w:pPr>
        <w:ind w:left="6534" w:hanging="360"/>
      </w:pPr>
    </w:lvl>
    <w:lvl w:ilvl="8" w:tplc="0C09001B">
      <w:start w:val="1"/>
      <w:numFmt w:val="lowerRoman"/>
      <w:lvlText w:val="%9."/>
      <w:lvlJc w:val="right"/>
      <w:pPr>
        <w:ind w:left="7254" w:hanging="180"/>
      </w:pPr>
    </w:lvl>
  </w:abstractNum>
  <w:abstractNum w:abstractNumId="4" w15:restartNumberingAfterBreak="0">
    <w:nsid w:val="7D3353AC"/>
    <w:multiLevelType w:val="hybridMultilevel"/>
    <w:tmpl w:val="AD6C734A"/>
    <w:lvl w:ilvl="0" w:tplc="3944706A">
      <w:start w:val="1"/>
      <w:numFmt w:val="lowerRoman"/>
      <w:lvlText w:val="(%1)"/>
      <w:lvlJc w:val="left"/>
      <w:pPr>
        <w:ind w:left="360" w:hanging="360"/>
      </w:pPr>
      <w:rPr>
        <w:rFonts w:ascii="Arial" w:hAnsi="Arial" w:cs="Arial" w:hint="default"/>
        <w:b w:val="0"/>
        <w:i w:val="0"/>
        <w:color w:val="auto"/>
        <w:sz w:val="22"/>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num w:numId="1" w16cid:durableId="3259406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6943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760858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433826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200756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636E6"/>
    <w:rsid w:val="00082248"/>
    <w:rsid w:val="00090A18"/>
    <w:rsid w:val="00093C26"/>
    <w:rsid w:val="00095B07"/>
    <w:rsid w:val="000C4A62"/>
    <w:rsid w:val="000C72FB"/>
    <w:rsid w:val="000D79D0"/>
    <w:rsid w:val="000E1F2B"/>
    <w:rsid w:val="000F2B68"/>
    <w:rsid w:val="000F7C8D"/>
    <w:rsid w:val="00131162"/>
    <w:rsid w:val="00162A30"/>
    <w:rsid w:val="001C2AAD"/>
    <w:rsid w:val="001C7F8C"/>
    <w:rsid w:val="001F6E54"/>
    <w:rsid w:val="00252DBB"/>
    <w:rsid w:val="00253D5D"/>
    <w:rsid w:val="00280BCD"/>
    <w:rsid w:val="002868CD"/>
    <w:rsid w:val="00324CBB"/>
    <w:rsid w:val="0034665B"/>
    <w:rsid w:val="00386510"/>
    <w:rsid w:val="003A707F"/>
    <w:rsid w:val="003B0EC1"/>
    <w:rsid w:val="003B573B"/>
    <w:rsid w:val="003F2CBD"/>
    <w:rsid w:val="00424B97"/>
    <w:rsid w:val="004B2753"/>
    <w:rsid w:val="004E1EE4"/>
    <w:rsid w:val="00520873"/>
    <w:rsid w:val="00542024"/>
    <w:rsid w:val="005606B9"/>
    <w:rsid w:val="00573D44"/>
    <w:rsid w:val="00583E5B"/>
    <w:rsid w:val="005A4F1D"/>
    <w:rsid w:val="006024FD"/>
    <w:rsid w:val="00722DA1"/>
    <w:rsid w:val="00757856"/>
    <w:rsid w:val="007A6ACB"/>
    <w:rsid w:val="007C363F"/>
    <w:rsid w:val="007C6662"/>
    <w:rsid w:val="0082768A"/>
    <w:rsid w:val="00840A06"/>
    <w:rsid w:val="008439B7"/>
    <w:rsid w:val="00851DDC"/>
    <w:rsid w:val="00852B5E"/>
    <w:rsid w:val="0087253F"/>
    <w:rsid w:val="008921EF"/>
    <w:rsid w:val="008B16D9"/>
    <w:rsid w:val="008B3869"/>
    <w:rsid w:val="008E4F6C"/>
    <w:rsid w:val="009539C7"/>
    <w:rsid w:val="009A4691"/>
    <w:rsid w:val="009C3CB9"/>
    <w:rsid w:val="009E0670"/>
    <w:rsid w:val="00A00F21"/>
    <w:rsid w:val="00A10D53"/>
    <w:rsid w:val="00A12D87"/>
    <w:rsid w:val="00A27C74"/>
    <w:rsid w:val="00A539F8"/>
    <w:rsid w:val="00A911E4"/>
    <w:rsid w:val="00A973BE"/>
    <w:rsid w:val="00AF3E5F"/>
    <w:rsid w:val="00B00D1F"/>
    <w:rsid w:val="00B00F22"/>
    <w:rsid w:val="00B43E5C"/>
    <w:rsid w:val="00B84226"/>
    <w:rsid w:val="00BB03EC"/>
    <w:rsid w:val="00BC3B30"/>
    <w:rsid w:val="00C024FA"/>
    <w:rsid w:val="00C55DC7"/>
    <w:rsid w:val="00C63C4E"/>
    <w:rsid w:val="00C72C30"/>
    <w:rsid w:val="00CC2D30"/>
    <w:rsid w:val="00CD2612"/>
    <w:rsid w:val="00CE229D"/>
    <w:rsid w:val="00CE32C9"/>
    <w:rsid w:val="00CF67C9"/>
    <w:rsid w:val="00D12E64"/>
    <w:rsid w:val="00D20DD1"/>
    <w:rsid w:val="00D229E5"/>
    <w:rsid w:val="00D624F2"/>
    <w:rsid w:val="00D77A88"/>
    <w:rsid w:val="00D809F3"/>
    <w:rsid w:val="00DD6909"/>
    <w:rsid w:val="00DE5066"/>
    <w:rsid w:val="00EA013B"/>
    <w:rsid w:val="00EC7CEF"/>
    <w:rsid w:val="00F241BC"/>
    <w:rsid w:val="00F37378"/>
    <w:rsid w:val="00F40885"/>
    <w:rsid w:val="00F90B6A"/>
    <w:rsid w:val="00FE5E4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F4DEE"/>
  <w15:docId w15:val="{162AE2A5-4F38-4501-B1AE-589439203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character" w:styleId="CommentReference">
    <w:name w:val="annotation reference"/>
    <w:basedOn w:val="DefaultParagraphFont"/>
    <w:uiPriority w:val="99"/>
    <w:semiHidden/>
    <w:unhideWhenUsed/>
    <w:rsid w:val="00DE5066"/>
    <w:rPr>
      <w:sz w:val="16"/>
      <w:szCs w:val="16"/>
    </w:rPr>
  </w:style>
  <w:style w:type="paragraph" w:styleId="CommentText">
    <w:name w:val="annotation text"/>
    <w:basedOn w:val="Normal"/>
    <w:link w:val="CommentTextChar"/>
    <w:uiPriority w:val="99"/>
    <w:semiHidden/>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semiHidden/>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Revision">
    <w:name w:val="Revision"/>
    <w:hidden/>
    <w:uiPriority w:val="99"/>
    <w:semiHidden/>
    <w:rsid w:val="0082768A"/>
    <w:pPr>
      <w:spacing w:after="0" w:line="240" w:lineRule="auto"/>
    </w:pPr>
  </w:style>
  <w:style w:type="paragraph" w:styleId="ListParagraph">
    <w:name w:val="List Paragraph"/>
    <w:basedOn w:val="Normal"/>
    <w:uiPriority w:val="34"/>
    <w:qFormat/>
    <w:rsid w:val="00722DA1"/>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100642075">
      <w:bodyDiv w:val="1"/>
      <w:marLeft w:val="0"/>
      <w:marRight w:val="0"/>
      <w:marTop w:val="0"/>
      <w:marBottom w:val="0"/>
      <w:divBdr>
        <w:top w:val="none" w:sz="0" w:space="0" w:color="auto"/>
        <w:left w:val="none" w:sz="0" w:space="0" w:color="auto"/>
        <w:bottom w:val="none" w:sz="0" w:space="0" w:color="auto"/>
        <w:right w:val="none" w:sz="0" w:space="0" w:color="auto"/>
      </w:divBdr>
    </w:div>
    <w:div w:id="1787967056">
      <w:bodyDiv w:val="1"/>
      <w:marLeft w:val="0"/>
      <w:marRight w:val="0"/>
      <w:marTop w:val="0"/>
      <w:marBottom w:val="0"/>
      <w:divBdr>
        <w:top w:val="none" w:sz="0" w:space="0" w:color="auto"/>
        <w:left w:val="none" w:sz="0" w:space="0" w:color="auto"/>
        <w:bottom w:val="none" w:sz="0" w:space="0" w:color="auto"/>
        <w:right w:val="none" w:sz="0" w:space="0" w:color="auto"/>
      </w:divBdr>
    </w:div>
    <w:div w:id="178843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3" ma:contentTypeDescription="Create a new document." ma:contentTypeScope="" ma:versionID="c5cad13b6666b7852f4eaa8dcc206fb9">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e9b090d71a2e5fb3627b9888c9f68a88"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8728ac-f998-415c-abee-6b046fb1441e">
      <Terms xmlns="http://schemas.microsoft.com/office/infopath/2007/PartnerControls"/>
    </lcf76f155ced4ddcb4097134ff3c332f>
    <TaxCatchAll xmlns="81c01dc6-2c49-4730-b140-874c95cac377" xsi:nil="true"/>
  </documentManagement>
</p:properties>
</file>

<file path=customXml/itemProps1.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customXml/itemProps2.xml><?xml version="1.0" encoding="utf-8"?>
<ds:datastoreItem xmlns:ds="http://schemas.openxmlformats.org/officeDocument/2006/customXml" ds:itemID="{28FEC51D-3CA5-4E30-9C97-618D7C1441D3}"/>
</file>

<file path=customXml/itemProps3.xml><?xml version="1.0" encoding="utf-8"?>
<ds:datastoreItem xmlns:ds="http://schemas.openxmlformats.org/officeDocument/2006/customXml" ds:itemID="{95D575F9-541B-4E57-8915-BE39A0B504EA}"/>
</file>

<file path=customXml/itemProps4.xml><?xml version="1.0" encoding="utf-8"?>
<ds:datastoreItem xmlns:ds="http://schemas.openxmlformats.org/officeDocument/2006/customXml" ds:itemID="{A8045603-3842-4CF9-AEBD-26CA13675DB1}"/>
</file>

<file path=docProps/app.xml><?xml version="1.0" encoding="utf-8"?>
<Properties xmlns="http://schemas.openxmlformats.org/officeDocument/2006/extended-properties" xmlns:vt="http://schemas.openxmlformats.org/officeDocument/2006/docPropsVTypes">
  <Template>Normal</Template>
  <TotalTime>1</TotalTime>
  <Pages>2</Pages>
  <Words>480</Words>
  <Characters>2738</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NOTICE OF DECISION TO GRANT A PERMIT UNDER THE Hazardous Waste (Regulation of Exports and Imports) Act 1989</vt:lpstr>
    </vt:vector>
  </TitlesOfParts>
  <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UNDER THE Hazardous Waste (Regulation of Exports and Imports) Act 1989</dc:title>
  <dc:creator>Department of Climate Change, Energy, the Environment and Water</dc:creator>
  <cp:lastModifiedBy>Durack, Bec</cp:lastModifiedBy>
  <cp:revision>2</cp:revision>
  <dcterms:created xsi:type="dcterms:W3CDTF">2023-09-01T06:40:00Z</dcterms:created>
  <dcterms:modified xsi:type="dcterms:W3CDTF">2023-09-01T06:40:00Z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0x010100E3A4F77836BB3D4E8942C3BA8310D952</vt:lpwstr>
  </property>
</Properties>
</file>