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3F4DEE" w14:textId="77777777" w:rsidR="004B2753" w:rsidRDefault="004B2753" w:rsidP="00424B97"/>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39716B23" w14:textId="649DD6B6" w:rsidR="00095B07" w:rsidRPr="00EB3FFA" w:rsidRDefault="000139B3" w:rsidP="00A20A7E">
      <w:pPr>
        <w:pStyle w:val="BodyText"/>
        <w:spacing w:before="120" w:line="276" w:lineRule="auto"/>
        <w:rPr>
          <w:rFonts w:ascii="Arial" w:hAnsi="Arial" w:cs="Arial"/>
          <w:sz w:val="22"/>
          <w:szCs w:val="22"/>
        </w:rPr>
      </w:pPr>
      <w:r w:rsidRPr="00EB3FFA">
        <w:rPr>
          <w:rFonts w:ascii="Arial" w:hAnsi="Arial" w:cs="Arial"/>
          <w:sz w:val="22"/>
          <w:szCs w:val="22"/>
        </w:rPr>
        <w:t xml:space="preserve">Pursuant to section 33 of the </w:t>
      </w:r>
      <w:r w:rsidRPr="00EB3FFA">
        <w:rPr>
          <w:rFonts w:ascii="Arial" w:hAnsi="Arial" w:cs="Arial"/>
          <w:i/>
          <w:sz w:val="22"/>
          <w:szCs w:val="22"/>
        </w:rPr>
        <w:t>Hazardous Waste (Regulation of Exports and Imports) Act 1989</w:t>
      </w:r>
      <w:r w:rsidRPr="00EB3FFA">
        <w:rPr>
          <w:rFonts w:ascii="Arial" w:hAnsi="Arial" w:cs="Arial"/>
          <w:sz w:val="22"/>
          <w:szCs w:val="22"/>
        </w:rPr>
        <w:t xml:space="preserve">, notice is given that </w:t>
      </w:r>
      <w:bookmarkStart w:id="0" w:name="_Hlk129958179"/>
      <w:r w:rsidR="004E1EE4" w:rsidRPr="00EB3FFA">
        <w:rPr>
          <w:rFonts w:ascii="Arial" w:hAnsi="Arial" w:cs="Arial"/>
          <w:sz w:val="22"/>
          <w:szCs w:val="22"/>
        </w:rPr>
        <w:t xml:space="preserve">Basel export </w:t>
      </w:r>
      <w:r w:rsidRPr="00EB3FFA">
        <w:rPr>
          <w:rFonts w:ascii="Arial" w:hAnsi="Arial" w:cs="Arial"/>
          <w:sz w:val="22"/>
          <w:szCs w:val="22"/>
        </w:rPr>
        <w:t xml:space="preserve">permit </w:t>
      </w:r>
      <w:r w:rsidR="00B13CCA" w:rsidRPr="00EB3FFA">
        <w:rPr>
          <w:rFonts w:ascii="Arial" w:hAnsi="Arial" w:cs="Arial"/>
          <w:sz w:val="22"/>
          <w:szCs w:val="22"/>
        </w:rPr>
        <w:t>AUH23-025</w:t>
      </w:r>
      <w:r w:rsidR="00095B07" w:rsidRPr="00EB3FFA">
        <w:rPr>
          <w:rFonts w:ascii="Arial" w:hAnsi="Arial" w:cs="Arial"/>
          <w:sz w:val="22"/>
          <w:szCs w:val="22"/>
        </w:rPr>
        <w:t xml:space="preserve"> </w:t>
      </w:r>
      <w:bookmarkEnd w:id="0"/>
      <w:r w:rsidRPr="00EB3FFA">
        <w:rPr>
          <w:rFonts w:ascii="Arial" w:hAnsi="Arial" w:cs="Arial"/>
          <w:sz w:val="22"/>
          <w:szCs w:val="22"/>
        </w:rPr>
        <w:t>w</w:t>
      </w:r>
      <w:r w:rsidR="00D20DD1" w:rsidRPr="00EB3FFA">
        <w:rPr>
          <w:rFonts w:ascii="Arial" w:hAnsi="Arial" w:cs="Arial"/>
          <w:sz w:val="22"/>
          <w:szCs w:val="22"/>
        </w:rPr>
        <w:t>as</w:t>
      </w:r>
      <w:r w:rsidRPr="00EB3FFA">
        <w:rPr>
          <w:rFonts w:ascii="Arial" w:hAnsi="Arial" w:cs="Arial"/>
          <w:sz w:val="22"/>
          <w:szCs w:val="22"/>
        </w:rPr>
        <w:t xml:space="preserve"> granted to </w:t>
      </w:r>
      <w:bookmarkStart w:id="1" w:name="_Hlk129958200"/>
      <w:r w:rsidR="00EB3FFA" w:rsidRPr="00EB3FFA">
        <w:rPr>
          <w:rFonts w:ascii="Arial" w:hAnsi="Arial" w:cs="Arial"/>
          <w:sz w:val="22"/>
          <w:szCs w:val="22"/>
        </w:rPr>
        <w:t>TES-AMM Australia Pty Ltd (ACN 118 833 346), 1 Marple Ave, Villawood, NSW 2163</w:t>
      </w:r>
      <w:r w:rsidR="00095B07" w:rsidRPr="00EB3FFA">
        <w:rPr>
          <w:rFonts w:ascii="Arial" w:hAnsi="Arial" w:cs="Arial"/>
          <w:sz w:val="22"/>
          <w:szCs w:val="22"/>
        </w:rPr>
        <w:t xml:space="preserve"> (</w:t>
      </w:r>
      <w:r w:rsidR="00A10D53" w:rsidRPr="00EB3FFA">
        <w:rPr>
          <w:rFonts w:ascii="Arial" w:hAnsi="Arial" w:cs="Arial"/>
          <w:sz w:val="22"/>
          <w:szCs w:val="22"/>
        </w:rPr>
        <w:t>Telephone: </w:t>
      </w:r>
      <w:bookmarkStart w:id="2" w:name="_Hlk129958278"/>
      <w:r w:rsidR="00A10D53" w:rsidRPr="00EB3FFA">
        <w:rPr>
          <w:rFonts w:ascii="Arial" w:hAnsi="Arial" w:cs="Arial"/>
          <w:sz w:val="22"/>
          <w:szCs w:val="22"/>
        </w:rPr>
        <w:t>+</w:t>
      </w:r>
      <w:bookmarkEnd w:id="2"/>
      <w:r w:rsidR="00EB3FFA" w:rsidRPr="00EB3FFA">
        <w:rPr>
          <w:rFonts w:ascii="Arial" w:hAnsi="Arial" w:cs="Arial"/>
          <w:sz w:val="22"/>
          <w:szCs w:val="22"/>
        </w:rPr>
        <w:t>61 2 8188 8088</w:t>
      </w:r>
      <w:r w:rsidR="00095B07" w:rsidRPr="00EB3FFA">
        <w:rPr>
          <w:rFonts w:ascii="Arial" w:hAnsi="Arial" w:cs="Arial"/>
          <w:sz w:val="22"/>
          <w:szCs w:val="22"/>
        </w:rPr>
        <w:t>).</w:t>
      </w:r>
      <w:bookmarkEnd w:id="1"/>
    </w:p>
    <w:p w14:paraId="270B1146" w14:textId="77777777" w:rsidR="00386510" w:rsidRPr="00EB3FFA" w:rsidRDefault="00386510" w:rsidP="000139B3">
      <w:pPr>
        <w:pStyle w:val="BodyText"/>
        <w:spacing w:before="0" w:after="40" w:line="276" w:lineRule="auto"/>
        <w:jc w:val="left"/>
        <w:rPr>
          <w:rFonts w:ascii="Arial" w:hAnsi="Arial" w:cs="Arial"/>
          <w:sz w:val="22"/>
          <w:szCs w:val="22"/>
        </w:rPr>
      </w:pPr>
    </w:p>
    <w:p w14:paraId="583F4DF1" w14:textId="47A92C14" w:rsidR="000139B3" w:rsidRDefault="000139B3" w:rsidP="00386510">
      <w:pPr>
        <w:pStyle w:val="BodyText"/>
        <w:spacing w:before="0" w:line="276" w:lineRule="auto"/>
        <w:jc w:val="left"/>
        <w:rPr>
          <w:rFonts w:ascii="Arial" w:hAnsi="Arial" w:cs="Arial"/>
          <w:color w:val="000000"/>
          <w:sz w:val="22"/>
          <w:szCs w:val="22"/>
        </w:rPr>
      </w:pPr>
      <w:r w:rsidRPr="00EB3FFA">
        <w:rPr>
          <w:rFonts w:ascii="Arial" w:hAnsi="Arial" w:cs="Arial"/>
          <w:color w:val="000000"/>
          <w:sz w:val="22"/>
          <w:szCs w:val="22"/>
        </w:rPr>
        <w:t>The particulars of the permit are as follows:</w:t>
      </w:r>
    </w:p>
    <w:p w14:paraId="400CE570" w14:textId="77777777" w:rsidR="00386510" w:rsidRDefault="00386510" w:rsidP="000139B3">
      <w:pPr>
        <w:pStyle w:val="BodyText"/>
        <w:spacing w:before="0" w:after="40" w:line="276" w:lineRule="auto"/>
        <w:jc w:val="left"/>
        <w:rPr>
          <w:rFonts w:ascii="Arial" w:hAnsi="Arial" w:cs="Arial"/>
          <w:color w:val="000000"/>
          <w:sz w:val="22"/>
          <w:szCs w:val="22"/>
        </w:rPr>
      </w:pPr>
    </w:p>
    <w:p w14:paraId="47C8A6C2" w14:textId="77777777" w:rsidR="00B13CCA" w:rsidRDefault="00B13CCA" w:rsidP="00B13CCA">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The proposed recipient of the waste is TES-AMM Singapore Pte Ltd, 9 Benoi Sector, Singapore, 629844, the Republic of Singapore (</w:t>
      </w:r>
      <w:r>
        <w:rPr>
          <w:rFonts w:cs="Arial"/>
        </w:rPr>
        <w:t>Telephone: +65 6408 8600).</w:t>
      </w:r>
    </w:p>
    <w:p w14:paraId="77B23AE9" w14:textId="77777777" w:rsidR="00B13CCA" w:rsidRDefault="00B13CCA" w:rsidP="00B13CCA">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 xml:space="preserve">The type of waste is </w:t>
      </w:r>
      <w:bookmarkStart w:id="3" w:name="_Hlk138073533"/>
      <w:r>
        <w:rPr>
          <w:rFonts w:cs="Arial"/>
          <w:szCs w:val="24"/>
          <w:lang w:eastAsia="en-AU"/>
        </w:rPr>
        <w:t>used lithium-ion batteries and electric vehicle batteries (Basel code</w:t>
      </w:r>
      <w:bookmarkEnd w:id="3"/>
      <w:r>
        <w:rPr>
          <w:rFonts w:cs="Arial"/>
          <w:szCs w:val="24"/>
          <w:lang w:eastAsia="en-AU"/>
        </w:rPr>
        <w:t> A1170).</w:t>
      </w:r>
    </w:p>
    <w:p w14:paraId="0B8B0611" w14:textId="77777777" w:rsidR="00B13CCA" w:rsidRDefault="00B13CCA" w:rsidP="00B13CCA">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 xml:space="preserve">The maximum quantity of the waste that may be exported is </w:t>
      </w:r>
      <w:bookmarkStart w:id="4" w:name="_Hlk138073542"/>
      <w:r>
        <w:rPr>
          <w:rFonts w:cs="Arial"/>
          <w:szCs w:val="24"/>
          <w:lang w:eastAsia="en-AU"/>
        </w:rPr>
        <w:t>600 tonnes</w:t>
      </w:r>
      <w:bookmarkEnd w:id="4"/>
      <w:r>
        <w:rPr>
          <w:rFonts w:cs="Arial"/>
          <w:szCs w:val="24"/>
          <w:lang w:eastAsia="en-AU"/>
        </w:rPr>
        <w:t>.</w:t>
      </w:r>
    </w:p>
    <w:p w14:paraId="6F7472BE" w14:textId="77777777" w:rsidR="00B13CCA" w:rsidRDefault="00B13CCA" w:rsidP="00B13CCA">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Waste lithium-ion batteries are to be discharged by immersion in brine solution before being drained. The discharged and drained batteries from laptops must be contained in vented metal drums with non-conductive linings. The discharged batteries from mobile phones must be wrapped in bundles to ensure connectors are not touching before being packed in vented metal drums. The drums must be secured onto wooden pallets by non-conductive strapping and loaded into 40-foot shipping containers.</w:t>
      </w:r>
    </w:p>
    <w:p w14:paraId="6162E88B" w14:textId="77777777" w:rsidR="00B13CCA" w:rsidRDefault="00B13CCA" w:rsidP="00B13CCA">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Battery packs from electric vehicles must be packed in dangerous goods rated containers and shipped in 40-foot shipping containers.</w:t>
      </w:r>
    </w:p>
    <w:p w14:paraId="2A8010B6" w14:textId="77777777" w:rsidR="00B13CCA" w:rsidRDefault="00B13CCA" w:rsidP="00B13CCA">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The waste is to be transported by road to the port of export, shipped by sea, and then by road from the port of destination to the recovery facility.</w:t>
      </w:r>
    </w:p>
    <w:p w14:paraId="0E0DE565" w14:textId="77777777" w:rsidR="00B13CCA" w:rsidRDefault="00B13CCA" w:rsidP="00B13CCA">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The waste may only be exported during the permit period.</w:t>
      </w:r>
    </w:p>
    <w:p w14:paraId="46260DE9" w14:textId="77777777" w:rsidR="00B13CCA" w:rsidRDefault="00B13CCA" w:rsidP="00B13CCA">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 xml:space="preserve">The waste is to be exported from the </w:t>
      </w:r>
      <w:bookmarkStart w:id="5" w:name="_Hlk111733160"/>
      <w:r>
        <w:rPr>
          <w:rFonts w:cs="Arial"/>
          <w:szCs w:val="24"/>
          <w:lang w:eastAsia="en-AU"/>
        </w:rPr>
        <w:t xml:space="preserve">ports of Sydney, Brisbane or Melbourne, Australia, </w:t>
      </w:r>
      <w:bookmarkEnd w:id="5"/>
      <w:r>
        <w:rPr>
          <w:rFonts w:cs="Arial"/>
          <w:szCs w:val="24"/>
          <w:lang w:eastAsia="en-AU"/>
        </w:rPr>
        <w:t>to the Port of Singapore, the Republic of Singapore.</w:t>
      </w:r>
    </w:p>
    <w:p w14:paraId="3CF082A7" w14:textId="77777777" w:rsidR="00B13CCA" w:rsidRDefault="00B13CCA" w:rsidP="00B13CCA">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 xml:space="preserve">The waste may only transit the </w:t>
      </w:r>
      <w:bookmarkStart w:id="6" w:name="_Hlk138073663"/>
      <w:r>
        <w:rPr>
          <w:rFonts w:cs="Arial"/>
          <w:szCs w:val="24"/>
          <w:lang w:eastAsia="en-AU"/>
        </w:rPr>
        <w:t xml:space="preserve">ports of Jakarta, Indonesia; Tanjung Pelepas and Kelang (West), Malaysia; and ports in Australia. </w:t>
      </w:r>
      <w:r>
        <w:rPr>
          <w:rFonts w:cs="Arial"/>
          <w:lang w:eastAsia="en-AU"/>
        </w:rPr>
        <w:t>No other transit ports are permitted</w:t>
      </w:r>
      <w:r>
        <w:rPr>
          <w:rFonts w:cs="Arial"/>
          <w:szCs w:val="24"/>
          <w:lang w:eastAsia="en-AU"/>
        </w:rPr>
        <w:t>.</w:t>
      </w:r>
      <w:bookmarkEnd w:id="6"/>
    </w:p>
    <w:p w14:paraId="71D126CB" w14:textId="77777777" w:rsidR="00B13CCA" w:rsidRDefault="00B13CCA" w:rsidP="00B13CCA">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The waste is to undergo a recovery operation at the TES B Pte Ltd facility, 20 Tuas West Road, Singapore, 638379, the Republic of Singapore.</w:t>
      </w:r>
    </w:p>
    <w:p w14:paraId="7FCA29AF" w14:textId="77777777" w:rsidR="00B13CCA" w:rsidRDefault="00B13CCA" w:rsidP="00B13CCA">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The waste is to undergo recovery operation R4 – Recycling/reclamation of metals and metal compounds.</w:t>
      </w:r>
    </w:p>
    <w:p w14:paraId="09AE2D2B" w14:textId="77777777" w:rsidR="00B13CCA" w:rsidRDefault="00B13CCA" w:rsidP="00B13CCA">
      <w:pPr>
        <w:pStyle w:val="BodyText"/>
        <w:spacing w:before="0"/>
        <w:ind w:left="720"/>
        <w:jc w:val="left"/>
        <w:rPr>
          <w:rFonts w:ascii="Arial" w:hAnsi="Arial" w:cs="Arial"/>
          <w:sz w:val="22"/>
          <w:szCs w:val="22"/>
        </w:rPr>
      </w:pPr>
    </w:p>
    <w:p w14:paraId="7A077135" w14:textId="77777777" w:rsidR="00B13CCA" w:rsidRDefault="00B13CCA" w:rsidP="00B13CCA">
      <w:pPr>
        <w:pStyle w:val="BodyText"/>
        <w:spacing w:before="0"/>
        <w:jc w:val="left"/>
        <w:rPr>
          <w:rFonts w:ascii="Arial" w:hAnsi="Arial" w:cs="Arial"/>
          <w:sz w:val="22"/>
          <w:szCs w:val="22"/>
        </w:rPr>
      </w:pPr>
      <w:r>
        <w:rPr>
          <w:rFonts w:ascii="Arial" w:hAnsi="Arial" w:cs="Arial"/>
          <w:sz w:val="22"/>
          <w:szCs w:val="22"/>
        </w:rPr>
        <w:t xml:space="preserve">The permit period is </w:t>
      </w:r>
      <w:bookmarkStart w:id="7" w:name="_Hlk138073793"/>
      <w:r>
        <w:rPr>
          <w:rFonts w:ascii="Arial" w:hAnsi="Arial" w:cs="Arial"/>
          <w:sz w:val="22"/>
          <w:szCs w:val="22"/>
        </w:rPr>
        <w:t>from the date below until the last departure date of 31 October 2024. All shipments must leave the last Australian port before or on the last departure date.</w:t>
      </w:r>
      <w:bookmarkEnd w:id="7"/>
    </w:p>
    <w:p w14:paraId="46F1FE8D" w14:textId="77777777" w:rsidR="00D12E64" w:rsidRDefault="00D12E64" w:rsidP="000139B3">
      <w:pPr>
        <w:pStyle w:val="BodyText"/>
        <w:spacing w:before="0" w:after="40" w:line="276" w:lineRule="auto"/>
        <w:ind w:left="1134" w:hanging="1134"/>
        <w:jc w:val="left"/>
        <w:rPr>
          <w:rFonts w:ascii="Arial" w:hAnsi="Arial" w:cs="Arial"/>
          <w:sz w:val="22"/>
          <w:szCs w:val="22"/>
        </w:rPr>
      </w:pPr>
    </w:p>
    <w:p w14:paraId="583F4DF4" w14:textId="77777777" w:rsidR="000139B3" w:rsidRDefault="000139B3" w:rsidP="000139B3">
      <w:pPr>
        <w:pStyle w:val="BodyText"/>
        <w:spacing w:before="0" w:after="40" w:line="276" w:lineRule="auto"/>
        <w:ind w:left="1134" w:hanging="1134"/>
        <w:jc w:val="left"/>
        <w:rPr>
          <w:rFonts w:ascii="Arial" w:eastAsia="Calibri" w:hAnsi="Arial" w:cs="Arial"/>
          <w:sz w:val="22"/>
          <w:szCs w:val="22"/>
        </w:rPr>
      </w:pPr>
      <w:r>
        <w:rPr>
          <w:rFonts w:ascii="Arial" w:hAnsi="Arial" w:cs="Arial"/>
          <w:sz w:val="22"/>
          <w:szCs w:val="22"/>
        </w:rPr>
        <w:t>The permit includes and is subject to conditions.</w:t>
      </w:r>
      <w:r>
        <w:rPr>
          <w:rFonts w:ascii="Arial" w:hAnsi="Arial" w:cs="Arial"/>
          <w:sz w:val="22"/>
          <w:szCs w:val="22"/>
        </w:rPr>
        <w:br/>
      </w:r>
    </w:p>
    <w:p w14:paraId="7A698E10" w14:textId="1E3D71E5" w:rsidR="009A4691" w:rsidRDefault="00E51C30" w:rsidP="00A12D87">
      <w:pPr>
        <w:pStyle w:val="Footer"/>
        <w:jc w:val="center"/>
        <w:rPr>
          <w:rFonts w:ascii="Arial" w:hAnsi="Arial" w:cs="Arial"/>
        </w:rPr>
      </w:pPr>
      <w:r>
        <w:rPr>
          <w:rFonts w:ascii="Arial" w:hAnsi="Arial" w:cs="Arial"/>
        </w:rPr>
        <w:t>Allan Cassidy</w:t>
      </w:r>
    </w:p>
    <w:p w14:paraId="6BBCBBC7" w14:textId="484CF54A" w:rsidR="009A4691" w:rsidRPr="009A4691" w:rsidRDefault="00E51C30">
      <w:pPr>
        <w:pStyle w:val="Footer"/>
        <w:jc w:val="center"/>
        <w:rPr>
          <w:rFonts w:ascii="Arial" w:hAnsi="Arial" w:cs="Arial"/>
        </w:rPr>
      </w:pPr>
      <w:r>
        <w:rPr>
          <w:rFonts w:ascii="Arial" w:hAnsi="Arial" w:cs="Arial"/>
        </w:rPr>
        <w:t xml:space="preserve">Acting </w:t>
      </w:r>
      <w:r w:rsidR="009A4691">
        <w:rPr>
          <w:rFonts w:ascii="Arial" w:hAnsi="Arial" w:cs="Arial"/>
        </w:rPr>
        <w:t>Director</w:t>
      </w:r>
    </w:p>
    <w:p w14:paraId="427CAD7D" w14:textId="77777777" w:rsidR="009A4691" w:rsidRPr="00EE6C7E" w:rsidRDefault="009A4691" w:rsidP="009A4691">
      <w:pPr>
        <w:pStyle w:val="Footer"/>
        <w:jc w:val="center"/>
        <w:rPr>
          <w:rFonts w:ascii="Arial" w:hAnsi="Arial" w:cs="Arial"/>
        </w:rPr>
      </w:pPr>
      <w:r w:rsidRPr="00EE6C7E">
        <w:rPr>
          <w:rFonts w:ascii="Arial" w:hAnsi="Arial" w:cs="Arial"/>
        </w:rPr>
        <w:t>Delegate of the Minister</w:t>
      </w:r>
    </w:p>
    <w:p w14:paraId="583F4DF9" w14:textId="61C32F27" w:rsidR="00CE32C9" w:rsidRDefault="000C72FB" w:rsidP="00A539F8">
      <w:pPr>
        <w:pStyle w:val="Footer"/>
        <w:spacing w:line="276" w:lineRule="auto"/>
        <w:jc w:val="center"/>
        <w:rPr>
          <w:rFonts w:ascii="Arial" w:hAnsi="Arial" w:cs="Arial"/>
        </w:rPr>
      </w:pPr>
      <w:r w:rsidRPr="000C72FB">
        <w:rPr>
          <w:rFonts w:ascii="Arial" w:hAnsi="Arial" w:cs="Arial"/>
        </w:rPr>
        <w:t xml:space="preserve">Hazardous Waste and National Television and Computer Recycling Scheme (NTCRS) Section </w:t>
      </w:r>
      <w:r w:rsidR="00CE32C9">
        <w:rPr>
          <w:rFonts w:ascii="Arial" w:hAnsi="Arial" w:cs="Arial"/>
        </w:rPr>
        <w:t xml:space="preserve">Department of </w:t>
      </w:r>
      <w:r w:rsidR="0082768A">
        <w:rPr>
          <w:rFonts w:ascii="Arial" w:hAnsi="Arial" w:cs="Arial"/>
        </w:rPr>
        <w:t xml:space="preserve">Climate Change, Energy, </w:t>
      </w:r>
      <w:r w:rsidR="00CE32C9">
        <w:rPr>
          <w:rFonts w:ascii="Arial" w:hAnsi="Arial" w:cs="Arial"/>
        </w:rPr>
        <w:t>the Environment</w:t>
      </w:r>
      <w:r w:rsidR="000C4A62">
        <w:rPr>
          <w:rFonts w:ascii="Arial" w:hAnsi="Arial" w:cs="Arial"/>
        </w:rPr>
        <w:t xml:space="preserve"> </w:t>
      </w:r>
      <w:r w:rsidR="0082768A">
        <w:rPr>
          <w:rFonts w:ascii="Arial" w:hAnsi="Arial" w:cs="Arial"/>
        </w:rPr>
        <w:t>and Water</w:t>
      </w:r>
    </w:p>
    <w:p w14:paraId="583F4DFA" w14:textId="33A6D8E3" w:rsidR="000139B3" w:rsidRDefault="00782FCD" w:rsidP="00A539F8">
      <w:pPr>
        <w:pStyle w:val="BodyText"/>
        <w:pBdr>
          <w:bottom w:val="single" w:sz="4" w:space="1" w:color="auto"/>
        </w:pBdr>
        <w:spacing w:before="0" w:line="276" w:lineRule="auto"/>
        <w:ind w:right="65"/>
        <w:jc w:val="center"/>
        <w:rPr>
          <w:rFonts w:ascii="Arial" w:hAnsi="Arial" w:cs="Arial"/>
          <w:sz w:val="22"/>
          <w:szCs w:val="22"/>
        </w:rPr>
      </w:pPr>
      <w:r>
        <w:rPr>
          <w:rFonts w:ascii="Arial" w:hAnsi="Arial" w:cs="Arial"/>
          <w:sz w:val="22"/>
          <w:szCs w:val="22"/>
        </w:rPr>
        <w:t>4 December</w:t>
      </w:r>
      <w:r w:rsidR="00E51C30" w:rsidRPr="00E51C30">
        <w:rPr>
          <w:rFonts w:ascii="Arial" w:hAnsi="Arial" w:cs="Arial"/>
          <w:sz w:val="22"/>
          <w:szCs w:val="22"/>
        </w:rPr>
        <w:t> 2023</w:t>
      </w:r>
    </w:p>
    <w:p w14:paraId="583F4E03" w14:textId="77777777" w:rsidR="000139B3" w:rsidRPr="00424B97" w:rsidRDefault="000139B3" w:rsidP="00424B97"/>
    <w:sectPr w:rsidR="000139B3" w:rsidRPr="00424B97" w:rsidSect="008E4F6C">
      <w:headerReference w:type="first" r:id="rId8"/>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0F121B" w14:textId="77777777" w:rsidR="00D4639C" w:rsidRDefault="00D4639C" w:rsidP="003A707F">
      <w:pPr>
        <w:spacing w:after="0" w:line="240" w:lineRule="auto"/>
      </w:pPr>
      <w:r>
        <w:separator/>
      </w:r>
    </w:p>
  </w:endnote>
  <w:endnote w:type="continuationSeparator" w:id="0">
    <w:p w14:paraId="35ADE1BF" w14:textId="77777777" w:rsidR="00D4639C" w:rsidRDefault="00D4639C"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35AB35" w14:textId="77777777" w:rsidR="00D4639C" w:rsidRDefault="00D4639C" w:rsidP="003A707F">
      <w:pPr>
        <w:spacing w:after="0" w:line="240" w:lineRule="auto"/>
      </w:pPr>
      <w:r>
        <w:separator/>
      </w:r>
    </w:p>
  </w:footnote>
  <w:footnote w:type="continuationSeparator" w:id="0">
    <w:p w14:paraId="4C78D405" w14:textId="77777777" w:rsidR="00D4639C" w:rsidRDefault="00D4639C" w:rsidP="003A70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F4E0F" w14:textId="18C4ED83" w:rsidR="00F40885" w:rsidRPr="003A707F" w:rsidRDefault="00F40885" w:rsidP="00CD2612">
    <w:pPr>
      <w:pStyle w:val="Header"/>
      <w:jc w:val="center"/>
      <w:rPr>
        <w:sz w:val="2"/>
        <w:szCs w:val="2"/>
      </w:rPr>
    </w:pPr>
  </w:p>
  <w:p w14:paraId="09BDA89E" w14:textId="088EF370" w:rsidR="00C024FA" w:rsidRDefault="0082768A" w:rsidP="00C024FA">
    <w:pPr>
      <w:pStyle w:val="Header"/>
      <w:jc w:val="center"/>
    </w:pPr>
    <w:r w:rsidRPr="00180BF8">
      <w:rPr>
        <w:noProof/>
        <w:lang w:eastAsia="en-AU"/>
      </w:rPr>
      <w:drawing>
        <wp:inline distT="0" distB="0" distL="0" distR="0" wp14:anchorId="1B6FFA9A" wp14:editId="31EDAB68">
          <wp:extent cx="3019480" cy="627399"/>
          <wp:effectExtent l="0" t="0" r="0" b="1270"/>
          <wp:docPr id="2" name="Picture 2" title="Australian Government Department of Climate Change, Energy, the Environment and Wat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IS-header-temp.png"/>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3096846" cy="643474"/>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14:paraId="583F4E10" w14:textId="77777777" w:rsidR="00F40885" w:rsidRPr="00F40885" w:rsidRDefault="00F40885" w:rsidP="00C024FA">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lvl>
    <w:lvl w:ilvl="1">
      <w:start w:val="1"/>
      <w:numFmt w:val="none"/>
      <w:lvlText w:val="-"/>
      <w:lvlJc w:val="left"/>
      <w:pPr>
        <w:ind w:left="737" w:hanging="368"/>
      </w:pPr>
    </w:lvl>
    <w:lvl w:ilvl="2">
      <w:start w:val="1"/>
      <w:numFmt w:val="none"/>
      <w:lvlText w:val=":"/>
      <w:lvlJc w:val="left"/>
      <w:pPr>
        <w:ind w:left="1106" w:hanging="369"/>
      </w:pPr>
    </w:lvl>
    <w:lvl w:ilvl="3">
      <w:start w:val="1"/>
      <w:numFmt w:val="none"/>
      <w:lvlText w:val=""/>
      <w:lvlJc w:val="left"/>
      <w:pPr>
        <w:ind w:left="1474" w:hanging="368"/>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0481415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621328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F6C"/>
    <w:rsid w:val="00005495"/>
    <w:rsid w:val="000139B3"/>
    <w:rsid w:val="00014158"/>
    <w:rsid w:val="000636E6"/>
    <w:rsid w:val="00082248"/>
    <w:rsid w:val="00090A18"/>
    <w:rsid w:val="00093C26"/>
    <w:rsid w:val="00095B07"/>
    <w:rsid w:val="000C4A62"/>
    <w:rsid w:val="000C72FB"/>
    <w:rsid w:val="000D79D0"/>
    <w:rsid w:val="000E1F2B"/>
    <w:rsid w:val="000F2B68"/>
    <w:rsid w:val="000F7C8D"/>
    <w:rsid w:val="00131162"/>
    <w:rsid w:val="00162A30"/>
    <w:rsid w:val="001C2AAD"/>
    <w:rsid w:val="001C7F8C"/>
    <w:rsid w:val="001F6E54"/>
    <w:rsid w:val="00252DBB"/>
    <w:rsid w:val="00253D5D"/>
    <w:rsid w:val="00280BCD"/>
    <w:rsid w:val="002868CD"/>
    <w:rsid w:val="0034665B"/>
    <w:rsid w:val="00386510"/>
    <w:rsid w:val="003A707F"/>
    <w:rsid w:val="003B0EC1"/>
    <w:rsid w:val="003B573B"/>
    <w:rsid w:val="003F2CBD"/>
    <w:rsid w:val="004146AD"/>
    <w:rsid w:val="00424B97"/>
    <w:rsid w:val="004B2753"/>
    <w:rsid w:val="004E1EE4"/>
    <w:rsid w:val="00520873"/>
    <w:rsid w:val="00542024"/>
    <w:rsid w:val="005606B9"/>
    <w:rsid w:val="00573D44"/>
    <w:rsid w:val="00577F35"/>
    <w:rsid w:val="00583E5B"/>
    <w:rsid w:val="005A4F1D"/>
    <w:rsid w:val="006024FD"/>
    <w:rsid w:val="00782FCD"/>
    <w:rsid w:val="007A6ACB"/>
    <w:rsid w:val="007C363F"/>
    <w:rsid w:val="0082768A"/>
    <w:rsid w:val="00840A06"/>
    <w:rsid w:val="008439B7"/>
    <w:rsid w:val="00851DDC"/>
    <w:rsid w:val="00852B5E"/>
    <w:rsid w:val="0087253F"/>
    <w:rsid w:val="008921EF"/>
    <w:rsid w:val="008B16D9"/>
    <w:rsid w:val="008B3869"/>
    <w:rsid w:val="008E4F6C"/>
    <w:rsid w:val="00950EC0"/>
    <w:rsid w:val="009539C7"/>
    <w:rsid w:val="00986458"/>
    <w:rsid w:val="009A4691"/>
    <w:rsid w:val="009C3CB9"/>
    <w:rsid w:val="009E0670"/>
    <w:rsid w:val="00A00F21"/>
    <w:rsid w:val="00A10D53"/>
    <w:rsid w:val="00A12D87"/>
    <w:rsid w:val="00A20A7E"/>
    <w:rsid w:val="00A539F8"/>
    <w:rsid w:val="00A911E4"/>
    <w:rsid w:val="00A973BE"/>
    <w:rsid w:val="00AE5DA4"/>
    <w:rsid w:val="00AF3E5F"/>
    <w:rsid w:val="00B00D1F"/>
    <w:rsid w:val="00B00F22"/>
    <w:rsid w:val="00B13CCA"/>
    <w:rsid w:val="00B43E5C"/>
    <w:rsid w:val="00B80EC2"/>
    <w:rsid w:val="00B84226"/>
    <w:rsid w:val="00BC3B30"/>
    <w:rsid w:val="00C024FA"/>
    <w:rsid w:val="00C63C4E"/>
    <w:rsid w:val="00C72C30"/>
    <w:rsid w:val="00CC2D30"/>
    <w:rsid w:val="00CD2612"/>
    <w:rsid w:val="00CE229D"/>
    <w:rsid w:val="00CE32C9"/>
    <w:rsid w:val="00D12E64"/>
    <w:rsid w:val="00D20DD1"/>
    <w:rsid w:val="00D229E5"/>
    <w:rsid w:val="00D4639C"/>
    <w:rsid w:val="00D624F2"/>
    <w:rsid w:val="00D77A88"/>
    <w:rsid w:val="00DD6909"/>
    <w:rsid w:val="00DE5066"/>
    <w:rsid w:val="00E51C30"/>
    <w:rsid w:val="00EA013B"/>
    <w:rsid w:val="00EB3FFA"/>
    <w:rsid w:val="00EC7CEF"/>
    <w:rsid w:val="00F37378"/>
    <w:rsid w:val="00F40885"/>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3F4DEE"/>
  <w15:docId w15:val="{98548B7C-BF8B-4A56-8B4E-954739286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iPriority w:val="99"/>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707F"/>
  </w:style>
  <w:style w:type="paragraph" w:styleId="BodyText">
    <w:name w:val="Body Text"/>
    <w:basedOn w:val="Normal"/>
    <w:link w:val="BodyTextChar"/>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rsid w:val="000139B3"/>
    <w:rPr>
      <w:rFonts w:ascii="Palatino" w:eastAsia="Times New Roman" w:hAnsi="Palatino" w:cs="Times New Roman"/>
      <w:sz w:val="24"/>
      <w:szCs w:val="20"/>
    </w:rPr>
  </w:style>
  <w:style w:type="character" w:styleId="CommentReference">
    <w:name w:val="annotation reference"/>
    <w:basedOn w:val="DefaultParagraphFont"/>
    <w:uiPriority w:val="99"/>
    <w:semiHidden/>
    <w:unhideWhenUsed/>
    <w:rsid w:val="00DE5066"/>
    <w:rPr>
      <w:sz w:val="16"/>
      <w:szCs w:val="16"/>
    </w:rPr>
  </w:style>
  <w:style w:type="paragraph" w:styleId="CommentText">
    <w:name w:val="annotation text"/>
    <w:basedOn w:val="Normal"/>
    <w:link w:val="CommentTextChar"/>
    <w:uiPriority w:val="99"/>
    <w:semiHidden/>
    <w:unhideWhenUsed/>
    <w:rsid w:val="00DE5066"/>
    <w:pPr>
      <w:spacing w:line="240" w:lineRule="auto"/>
    </w:pPr>
    <w:rPr>
      <w:sz w:val="20"/>
      <w:szCs w:val="20"/>
    </w:rPr>
  </w:style>
  <w:style w:type="character" w:customStyle="1" w:styleId="CommentTextChar">
    <w:name w:val="Comment Text Char"/>
    <w:basedOn w:val="DefaultParagraphFont"/>
    <w:link w:val="CommentText"/>
    <w:uiPriority w:val="99"/>
    <w:semiHidden/>
    <w:rsid w:val="00DE5066"/>
    <w:rPr>
      <w:sz w:val="20"/>
      <w:szCs w:val="20"/>
    </w:rPr>
  </w:style>
  <w:style w:type="paragraph" w:styleId="CommentSubject">
    <w:name w:val="annotation subject"/>
    <w:basedOn w:val="CommentText"/>
    <w:next w:val="CommentText"/>
    <w:link w:val="CommentSubjectChar"/>
    <w:uiPriority w:val="99"/>
    <w:semiHidden/>
    <w:unhideWhenUsed/>
    <w:rsid w:val="00DE5066"/>
    <w:rPr>
      <w:b/>
      <w:bCs/>
    </w:rPr>
  </w:style>
  <w:style w:type="character" w:customStyle="1" w:styleId="CommentSubjectChar">
    <w:name w:val="Comment Subject Char"/>
    <w:basedOn w:val="CommentTextChar"/>
    <w:link w:val="CommentSubject"/>
    <w:uiPriority w:val="99"/>
    <w:semiHidden/>
    <w:rsid w:val="00DE5066"/>
    <w:rPr>
      <w:b/>
      <w:bCs/>
      <w:sz w:val="20"/>
      <w:szCs w:val="20"/>
    </w:rPr>
  </w:style>
  <w:style w:type="paragraph" w:styleId="Revision">
    <w:name w:val="Revision"/>
    <w:hidden/>
    <w:uiPriority w:val="99"/>
    <w:semiHidden/>
    <w:rsid w:val="0082768A"/>
    <w:pPr>
      <w:spacing w:after="0" w:line="240" w:lineRule="auto"/>
    </w:pPr>
  </w:style>
  <w:style w:type="paragraph" w:styleId="ListParagraph">
    <w:name w:val="List Paragraph"/>
    <w:basedOn w:val="Normal"/>
    <w:uiPriority w:val="34"/>
    <w:qFormat/>
    <w:rsid w:val="00B13CCA"/>
    <w:pPr>
      <w:numPr>
        <w:numId w:val="1"/>
      </w:numPr>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 w:id="714814678">
      <w:bodyDiv w:val="1"/>
      <w:marLeft w:val="0"/>
      <w:marRight w:val="0"/>
      <w:marTop w:val="0"/>
      <w:marBottom w:val="0"/>
      <w:divBdr>
        <w:top w:val="none" w:sz="0" w:space="0" w:color="auto"/>
        <w:left w:val="none" w:sz="0" w:space="0" w:color="auto"/>
        <w:bottom w:val="none" w:sz="0" w:space="0" w:color="auto"/>
        <w:right w:val="none" w:sz="0" w:space="0" w:color="auto"/>
      </w:divBdr>
    </w:div>
    <w:div w:id="1787967056">
      <w:bodyDiv w:val="1"/>
      <w:marLeft w:val="0"/>
      <w:marRight w:val="0"/>
      <w:marTop w:val="0"/>
      <w:marBottom w:val="0"/>
      <w:divBdr>
        <w:top w:val="none" w:sz="0" w:space="0" w:color="auto"/>
        <w:left w:val="none" w:sz="0" w:space="0" w:color="auto"/>
        <w:bottom w:val="none" w:sz="0" w:space="0" w:color="auto"/>
        <w:right w:val="none" w:sz="0" w:space="0" w:color="auto"/>
      </w:divBdr>
    </w:div>
    <w:div w:id="1788431244">
      <w:bodyDiv w:val="1"/>
      <w:marLeft w:val="0"/>
      <w:marRight w:val="0"/>
      <w:marTop w:val="0"/>
      <w:marBottom w:val="0"/>
      <w:divBdr>
        <w:top w:val="none" w:sz="0" w:space="0" w:color="auto"/>
        <w:left w:val="none" w:sz="0" w:space="0" w:color="auto"/>
        <w:bottom w:val="none" w:sz="0" w:space="0" w:color="auto"/>
        <w:right w:val="none" w:sz="0" w:space="0" w:color="auto"/>
      </w:divBdr>
    </w:div>
    <w:div w:id="2138915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EC98D3-5774-43C3-ABFD-1F8BC48CE1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385</Words>
  <Characters>2199</Characters>
  <Application>Microsoft Office Word</Application>
  <DocSecurity>4</DocSecurity>
  <Lines>18</Lines>
  <Paragraphs>5</Paragraphs>
  <ScaleCrop>false</ScaleCrop>
  <HeadingPairs>
    <vt:vector size="2" baseType="variant">
      <vt:variant>
        <vt:lpstr>Title</vt:lpstr>
      </vt:variant>
      <vt:variant>
        <vt:i4>1</vt:i4>
      </vt:variant>
    </vt:vector>
  </HeadingPairs>
  <TitlesOfParts>
    <vt:vector size="1" baseType="lpstr">
      <vt:lpstr>NOTICE OF DECISION TO GRANT A PERMIT UNDER THE HAZARDOUS WASTE (REGULATION OF EXPORTS AND IMPORTS) ACT 1989</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DECISION TO GRANT A PERMIT UNDER THE HAZARDOUS WASTE (REGULATION OF EXPORTS AND IMPORTS) ACT 1989</dc:title>
  <dc:creator>Department of Climate Change, Energy, the Environment and Water</dc:creator>
  <cp:lastModifiedBy>Durack, Bec</cp:lastModifiedBy>
  <cp:revision>2</cp:revision>
  <dcterms:created xsi:type="dcterms:W3CDTF">2023-12-04T02:43:00Z</dcterms:created>
  <dcterms:modified xsi:type="dcterms:W3CDTF">2023-12-04T02:43:00Z</dcterms:modified>
</cp:coreProperties>
</file>