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0B31FCDC" w:rsidR="00095B07" w:rsidRPr="00722DA1" w:rsidRDefault="000139B3" w:rsidP="00722DA1">
      <w:pPr>
        <w:pStyle w:val="BodyText"/>
        <w:spacing w:before="120" w:line="276" w:lineRule="auto"/>
        <w:jc w:val="left"/>
        <w:rPr>
          <w:rFonts w:ascii="Arial" w:hAnsi="Arial" w:cs="Arial"/>
          <w:sz w:val="22"/>
          <w:szCs w:val="22"/>
        </w:rPr>
      </w:pPr>
      <w:r w:rsidRPr="00722DA1">
        <w:rPr>
          <w:rFonts w:ascii="Arial" w:hAnsi="Arial" w:cs="Arial"/>
          <w:sz w:val="22"/>
          <w:szCs w:val="22"/>
        </w:rPr>
        <w:t xml:space="preserve">Pursuant to section 33 of the </w:t>
      </w:r>
      <w:r w:rsidRPr="00722DA1">
        <w:rPr>
          <w:rFonts w:ascii="Arial" w:hAnsi="Arial" w:cs="Arial"/>
          <w:i/>
          <w:sz w:val="22"/>
          <w:szCs w:val="22"/>
        </w:rPr>
        <w:t>Hazardous Waste (Regulation of Exports and Imports) Act 1989</w:t>
      </w:r>
      <w:r w:rsidRPr="00722DA1">
        <w:rPr>
          <w:rFonts w:ascii="Arial" w:hAnsi="Arial" w:cs="Arial"/>
          <w:sz w:val="22"/>
          <w:szCs w:val="22"/>
        </w:rPr>
        <w:t xml:space="preserve">, notice is given that </w:t>
      </w:r>
      <w:bookmarkStart w:id="0" w:name="_Hlk129958179"/>
      <w:r w:rsidR="00722DA1" w:rsidRPr="00722DA1">
        <w:rPr>
          <w:rFonts w:ascii="Arial" w:hAnsi="Arial" w:cs="Arial"/>
          <w:sz w:val="22"/>
          <w:szCs w:val="22"/>
        </w:rPr>
        <w:t>Waigani import</w:t>
      </w:r>
      <w:r w:rsidR="004E1EE4" w:rsidRPr="00722DA1">
        <w:rPr>
          <w:rFonts w:ascii="Arial" w:hAnsi="Arial" w:cs="Arial"/>
          <w:sz w:val="22"/>
          <w:szCs w:val="22"/>
        </w:rPr>
        <w:t xml:space="preserve"> </w:t>
      </w:r>
      <w:r w:rsidRPr="00722DA1">
        <w:rPr>
          <w:rFonts w:ascii="Arial" w:hAnsi="Arial" w:cs="Arial"/>
          <w:sz w:val="22"/>
          <w:szCs w:val="22"/>
        </w:rPr>
        <w:t xml:space="preserve">permit </w:t>
      </w:r>
      <w:r w:rsidR="00095B07" w:rsidRPr="00722DA1">
        <w:rPr>
          <w:rFonts w:ascii="Arial" w:hAnsi="Arial" w:cs="Arial"/>
          <w:sz w:val="22"/>
          <w:szCs w:val="22"/>
        </w:rPr>
        <w:t>AUH</w:t>
      </w:r>
      <w:r w:rsidR="00722DA1" w:rsidRPr="00722DA1">
        <w:rPr>
          <w:rFonts w:ascii="Arial" w:hAnsi="Arial" w:cs="Arial"/>
          <w:sz w:val="22"/>
          <w:szCs w:val="22"/>
        </w:rPr>
        <w:t>23-0</w:t>
      </w:r>
      <w:r w:rsidR="0056630F">
        <w:rPr>
          <w:rFonts w:ascii="Arial" w:hAnsi="Arial" w:cs="Arial"/>
          <w:sz w:val="22"/>
          <w:szCs w:val="22"/>
        </w:rPr>
        <w:t>3</w:t>
      </w:r>
      <w:r w:rsidR="00EE1D6A">
        <w:rPr>
          <w:rFonts w:ascii="Arial" w:hAnsi="Arial" w:cs="Arial"/>
          <w:sz w:val="22"/>
          <w:szCs w:val="22"/>
        </w:rPr>
        <w:t>9</w:t>
      </w:r>
      <w:r w:rsidR="00095B07" w:rsidRPr="00722DA1">
        <w:rPr>
          <w:rFonts w:ascii="Arial" w:hAnsi="Arial" w:cs="Arial"/>
          <w:sz w:val="22"/>
          <w:szCs w:val="22"/>
        </w:rPr>
        <w:t xml:space="preserve"> </w:t>
      </w:r>
      <w:bookmarkEnd w:id="0"/>
      <w:r w:rsidRPr="00722DA1">
        <w:rPr>
          <w:rFonts w:ascii="Arial" w:hAnsi="Arial" w:cs="Arial"/>
          <w:sz w:val="22"/>
          <w:szCs w:val="22"/>
        </w:rPr>
        <w:t>w</w:t>
      </w:r>
      <w:r w:rsidR="00D20DD1" w:rsidRPr="00722DA1">
        <w:rPr>
          <w:rFonts w:ascii="Arial" w:hAnsi="Arial" w:cs="Arial"/>
          <w:sz w:val="22"/>
          <w:szCs w:val="22"/>
        </w:rPr>
        <w:t>as</w:t>
      </w:r>
      <w:r w:rsidRPr="00722DA1">
        <w:rPr>
          <w:rFonts w:ascii="Arial" w:hAnsi="Arial" w:cs="Arial"/>
          <w:sz w:val="22"/>
          <w:szCs w:val="22"/>
        </w:rPr>
        <w:t xml:space="preserve"> granted to </w:t>
      </w:r>
      <w:r w:rsidR="00722DA1" w:rsidRPr="00722DA1">
        <w:rPr>
          <w:rFonts w:ascii="Arial" w:hAnsi="Arial" w:cs="Arial"/>
          <w:sz w:val="22"/>
          <w:szCs w:val="22"/>
        </w:rPr>
        <w:t>TWM PNG L</w:t>
      </w:r>
      <w:r w:rsidR="0056630F">
        <w:rPr>
          <w:rFonts w:ascii="Arial" w:hAnsi="Arial" w:cs="Arial"/>
          <w:sz w:val="22"/>
          <w:szCs w:val="22"/>
        </w:rPr>
        <w:t>imited</w:t>
      </w:r>
      <w:r w:rsidR="00722DA1">
        <w:rPr>
          <w:rFonts w:ascii="Arial" w:hAnsi="Arial" w:cs="Arial"/>
          <w:sz w:val="22"/>
          <w:szCs w:val="22"/>
        </w:rPr>
        <w:t xml:space="preserve"> </w:t>
      </w:r>
      <w:r w:rsidR="00722DA1" w:rsidRPr="00722DA1">
        <w:rPr>
          <w:rFonts w:ascii="Arial" w:hAnsi="Arial" w:cs="Arial"/>
          <w:sz w:val="22"/>
          <w:szCs w:val="22"/>
        </w:rPr>
        <w:t>(Registration Number IPA 1-80483), Portion 2703</w:t>
      </w:r>
      <w:r w:rsidR="002E5995">
        <w:rPr>
          <w:rFonts w:ascii="Arial" w:hAnsi="Arial" w:cs="Arial"/>
          <w:sz w:val="22"/>
          <w:szCs w:val="22"/>
        </w:rPr>
        <w:t>,</w:t>
      </w:r>
      <w:r w:rsidR="00722DA1" w:rsidRPr="00722DA1">
        <w:rPr>
          <w:rFonts w:ascii="Arial" w:hAnsi="Arial" w:cs="Arial"/>
          <w:sz w:val="22"/>
          <w:szCs w:val="22"/>
        </w:rPr>
        <w:t> Napa </w:t>
      </w:r>
      <w:proofErr w:type="spellStart"/>
      <w:r w:rsidR="00722DA1" w:rsidRPr="00722DA1">
        <w:rPr>
          <w:rFonts w:ascii="Arial" w:hAnsi="Arial" w:cs="Arial"/>
          <w:sz w:val="22"/>
          <w:szCs w:val="22"/>
        </w:rPr>
        <w:t>Napa</w:t>
      </w:r>
      <w:proofErr w:type="spellEnd"/>
      <w:r w:rsidR="00722DA1" w:rsidRPr="00722DA1">
        <w:rPr>
          <w:rFonts w:ascii="Arial" w:hAnsi="Arial" w:cs="Arial"/>
          <w:sz w:val="22"/>
          <w:szCs w:val="22"/>
        </w:rPr>
        <w:t xml:space="preserve"> Road, Port Moresby, 121, </w:t>
      </w:r>
      <w:r w:rsidR="00540E8F">
        <w:rPr>
          <w:rFonts w:ascii="Arial" w:hAnsi="Arial" w:cs="Arial"/>
          <w:sz w:val="22"/>
          <w:szCs w:val="22"/>
        </w:rPr>
        <w:t>Central </w:t>
      </w:r>
      <w:r w:rsidR="00C25CCD">
        <w:rPr>
          <w:rFonts w:ascii="Arial" w:hAnsi="Arial" w:cs="Arial"/>
          <w:sz w:val="22"/>
          <w:szCs w:val="22"/>
        </w:rPr>
        <w:t>P</w:t>
      </w:r>
      <w:r w:rsidR="00540E8F">
        <w:rPr>
          <w:rFonts w:ascii="Arial" w:hAnsi="Arial" w:cs="Arial"/>
          <w:sz w:val="22"/>
          <w:szCs w:val="22"/>
        </w:rPr>
        <w:t>rovince</w:t>
      </w:r>
      <w:r w:rsidR="00722DA1" w:rsidRPr="00722DA1">
        <w:rPr>
          <w:rFonts w:ascii="Arial" w:hAnsi="Arial" w:cs="Arial"/>
          <w:sz w:val="22"/>
          <w:szCs w:val="22"/>
        </w:rPr>
        <w:t>, Papua New Guinea (Telephone: +675 320</w:t>
      </w:r>
      <w:r w:rsidR="006342AE">
        <w:rPr>
          <w:rFonts w:ascii="Arial" w:hAnsi="Arial" w:cs="Arial"/>
          <w:sz w:val="22"/>
          <w:szCs w:val="22"/>
        </w:rPr>
        <w:t> </w:t>
      </w:r>
      <w:r w:rsidR="00722DA1" w:rsidRPr="00722DA1">
        <w:rPr>
          <w:rFonts w:ascii="Arial" w:hAnsi="Arial" w:cs="Arial"/>
          <w:sz w:val="22"/>
          <w:szCs w:val="22"/>
        </w:rPr>
        <w:t>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01B38DF8" w14:textId="77777777" w:rsidR="00FB2F77"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Cleanaway Operations Pty Ltd, </w:t>
      </w:r>
    </w:p>
    <w:p w14:paraId="7B7968DF" w14:textId="2614A967" w:rsidR="00B17493" w:rsidRPr="004255A0" w:rsidRDefault="00B17493" w:rsidP="00FB2F77">
      <w:pPr>
        <w:pStyle w:val="ListParagraph"/>
        <w:numPr>
          <w:ilvl w:val="0"/>
          <w:numId w:val="0"/>
        </w:numPr>
        <w:autoSpaceDE w:val="0"/>
        <w:autoSpaceDN w:val="0"/>
        <w:adjustRightInd w:val="0"/>
        <w:spacing w:after="0"/>
        <w:ind w:left="567"/>
        <w:rPr>
          <w:rFonts w:cs="Arial"/>
          <w:szCs w:val="24"/>
          <w:lang w:eastAsia="en-AU"/>
        </w:rPr>
      </w:pPr>
      <w:r>
        <w:rPr>
          <w:rFonts w:cs="Arial"/>
          <w:szCs w:val="24"/>
          <w:lang w:eastAsia="en-AU"/>
        </w:rPr>
        <w:t>26-32 Potassium Street, Narangba, QLD 4504 (Telephone: +61 411 213 001</w:t>
      </w:r>
      <w:r>
        <w:rPr>
          <w:rFonts w:cs="Arial"/>
        </w:rPr>
        <w:t>).</w:t>
      </w:r>
    </w:p>
    <w:p w14:paraId="7BB91AC9" w14:textId="77777777" w:rsidR="00B17493" w:rsidRPr="004255A0"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non-halogenated organic solvents (Basel Code A3140).</w:t>
      </w:r>
    </w:p>
    <w:p w14:paraId="074580E4" w14:textId="77777777" w:rsidR="00B1749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3D3DA5">
        <w:rPr>
          <w:rFonts w:cs="Arial"/>
          <w:szCs w:val="24"/>
          <w:lang w:eastAsia="en-AU"/>
        </w:rPr>
        <w:t xml:space="preserve">may be imported is </w:t>
      </w:r>
      <w:r>
        <w:rPr>
          <w:rFonts w:cs="Arial"/>
          <w:szCs w:val="24"/>
          <w:lang w:eastAsia="en-AU"/>
        </w:rPr>
        <w:t>1,000,000 Litres (L).</w:t>
      </w:r>
    </w:p>
    <w:p w14:paraId="106E65A6" w14:textId="77777777" w:rsidR="00B17493" w:rsidRPr="008A2EA2"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sidRPr="008A2EA2">
        <w:rPr>
          <w:rFonts w:cs="Arial"/>
          <w:szCs w:val="24"/>
          <w:lang w:eastAsia="en-AU"/>
        </w:rPr>
        <w:t xml:space="preserve">The waste is to be </w:t>
      </w:r>
      <w:bookmarkStart w:id="1" w:name="_Hlk138073583"/>
      <w:r w:rsidRPr="008A2EA2">
        <w:rPr>
          <w:rFonts w:cs="Arial"/>
          <w:szCs w:val="24"/>
          <w:lang w:eastAsia="en-AU"/>
        </w:rPr>
        <w:t>contained</w:t>
      </w:r>
      <w:bookmarkEnd w:id="1"/>
      <w:r w:rsidRPr="008A2EA2">
        <w:rPr>
          <w:rFonts w:cs="Arial"/>
          <w:szCs w:val="24"/>
          <w:lang w:eastAsia="en-AU"/>
        </w:rPr>
        <w:t xml:space="preserve"> </w:t>
      </w:r>
      <w:r>
        <w:rPr>
          <w:rFonts w:cs="Arial"/>
          <w:szCs w:val="24"/>
          <w:lang w:eastAsia="en-AU"/>
        </w:rPr>
        <w:t>during import</w:t>
      </w:r>
      <w:r w:rsidRPr="0088323F">
        <w:t xml:space="preserve"> </w:t>
      </w:r>
      <w:r w:rsidRPr="000C262E">
        <w:t xml:space="preserve">in 20,000 L Isotainers, 1000 L intermediate bulk containers (IBCs), and 205 L drums shrink wrapped and strapped to heat treated timber pallets or in 205 L drums in 300 L overpacks. Where smaller packages are contained within outer drums, and where there is a risk of breakage </w:t>
      </w:r>
      <w:r w:rsidRPr="00582C51">
        <w:t>and spillage in transport, an absorbent inert material must be used to fill the void spaces and ensure cushioning distances are maintained.</w:t>
      </w:r>
    </w:p>
    <w:p w14:paraId="763E5B55" w14:textId="77777777" w:rsidR="00B17493" w:rsidRPr="004255A0"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waste is to be transported</w:t>
      </w:r>
      <w:r>
        <w:rPr>
          <w:rFonts w:cs="Arial"/>
          <w:szCs w:val="24"/>
          <w:lang w:eastAsia="en-AU"/>
        </w:rPr>
        <w:t xml:space="preserve"> by road to the port of export, shipped by sea, and then by road from the port of destination to the recovery facility.</w:t>
      </w:r>
    </w:p>
    <w:p w14:paraId="5142B766" w14:textId="77777777" w:rsidR="00B17493" w:rsidRPr="004255A0"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only be imported during the permit period.</w:t>
      </w:r>
    </w:p>
    <w:p w14:paraId="0782B713" w14:textId="77777777" w:rsidR="00B17493" w:rsidRPr="004255A0"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be imported from the Port Moresby or the Port of Lae or the Port of </w:t>
      </w:r>
      <w:proofErr w:type="spellStart"/>
      <w:r>
        <w:rPr>
          <w:rFonts w:cs="Arial"/>
          <w:szCs w:val="24"/>
          <w:lang w:eastAsia="en-AU"/>
        </w:rPr>
        <w:t>Lihir</w:t>
      </w:r>
      <w:proofErr w:type="spellEnd"/>
      <w:r>
        <w:rPr>
          <w:rFonts w:cs="Arial"/>
          <w:szCs w:val="24"/>
          <w:lang w:eastAsia="en-AU"/>
        </w:rPr>
        <w:t>, Papua New Guinea.</w:t>
      </w:r>
    </w:p>
    <w:p w14:paraId="3CB60069" w14:textId="19A33C68" w:rsidR="00B1749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The waste may only transit the following ports and countries: Port of Honiara and Port of Noro, Solomon Islands, enroute to the destination port, the Port of Brisbane, Australia. No other transit ports are permitted.</w:t>
      </w:r>
    </w:p>
    <w:p w14:paraId="2D3A91F0" w14:textId="77777777" w:rsidR="00B17493" w:rsidRDefault="00B17493" w:rsidP="00B17493">
      <w:pPr>
        <w:pStyle w:val="ListParagraph"/>
        <w:numPr>
          <w:ilvl w:val="0"/>
          <w:numId w:val="7"/>
        </w:numPr>
        <w:autoSpaceDE w:val="0"/>
        <w:autoSpaceDN w:val="0"/>
        <w:adjustRightInd w:val="0"/>
        <w:spacing w:after="120"/>
        <w:ind w:left="426"/>
        <w:rPr>
          <w:rFonts w:cs="Arial"/>
          <w:szCs w:val="24"/>
          <w:lang w:eastAsia="en-AU"/>
        </w:rPr>
      </w:pPr>
      <w:bookmarkStart w:id="2" w:name="_Hlk155102515"/>
      <w:r w:rsidRPr="00F35539">
        <w:rPr>
          <w:rFonts w:cs="Arial"/>
          <w:szCs w:val="24"/>
          <w:lang w:eastAsia="en-AU"/>
        </w:rPr>
        <w:t xml:space="preserve">The waste is to </w:t>
      </w:r>
      <w:r>
        <w:rPr>
          <w:rFonts w:cs="Arial"/>
          <w:szCs w:val="24"/>
          <w:lang w:eastAsia="en-AU"/>
        </w:rPr>
        <w:t>undergo the following disposal operations:</w:t>
      </w:r>
    </w:p>
    <w:p w14:paraId="3AFD7D34" w14:textId="77777777" w:rsidR="00B17493" w:rsidRDefault="00B17493" w:rsidP="00B17493">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D9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operations in Section A of Annex IV (e.g., evaporation, drying, calcination, neutralisation, precipitation, etc.)</w:t>
      </w:r>
    </w:p>
    <w:p w14:paraId="29B905A4" w14:textId="77777777" w:rsidR="00B17493" w:rsidRPr="003E617D" w:rsidRDefault="00B17493" w:rsidP="00B17493">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D5 – Specially engineered landfill (e.g., placement into lined discrete cells which are capped and isolated from one another and the environment, etc.)</w:t>
      </w:r>
    </w:p>
    <w:p w14:paraId="3A1A1E93" w14:textId="77777777" w:rsidR="00B17493" w:rsidRDefault="00B17493" w:rsidP="00B17493">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R13 – Accumulation of material intended for any operation in Section B of Annex IV to the Basel Convention</w:t>
      </w:r>
    </w:p>
    <w:p w14:paraId="1713B782" w14:textId="77777777" w:rsidR="00B17493" w:rsidRDefault="00B17493" w:rsidP="00B17493">
      <w:pPr>
        <w:pStyle w:val="ListParagraph"/>
        <w:numPr>
          <w:ilvl w:val="0"/>
          <w:numId w:val="4"/>
        </w:numPr>
        <w:autoSpaceDE w:val="0"/>
        <w:autoSpaceDN w:val="0"/>
        <w:adjustRightInd w:val="0"/>
        <w:ind w:left="851" w:hanging="142"/>
        <w:rPr>
          <w:rFonts w:cs="Arial"/>
          <w:szCs w:val="24"/>
          <w:lang w:eastAsia="en-AU"/>
        </w:rPr>
      </w:pPr>
      <w:r>
        <w:rPr>
          <w:rFonts w:cs="Arial"/>
          <w:szCs w:val="24"/>
          <w:lang w:eastAsia="en-AU"/>
        </w:rPr>
        <w:t>R1 – Use as a fuel (other than in direct incineration) or other means to generate energy.</w:t>
      </w:r>
    </w:p>
    <w:p w14:paraId="6A73C25A" w14:textId="77777777" w:rsidR="00B17493" w:rsidRDefault="00B17493" w:rsidP="00B17493">
      <w:pPr>
        <w:pStyle w:val="ListParagraph"/>
        <w:numPr>
          <w:ilvl w:val="0"/>
          <w:numId w:val="7"/>
        </w:numPr>
        <w:autoSpaceDE w:val="0"/>
        <w:autoSpaceDN w:val="0"/>
        <w:adjustRightInd w:val="0"/>
        <w:spacing w:after="120"/>
        <w:ind w:left="426"/>
        <w:rPr>
          <w:rFonts w:cs="Arial"/>
          <w:szCs w:val="24"/>
          <w:lang w:eastAsia="en-AU"/>
        </w:rPr>
      </w:pPr>
      <w:r>
        <w:rPr>
          <w:rFonts w:cs="Arial"/>
          <w:szCs w:val="24"/>
          <w:lang w:eastAsia="en-AU"/>
        </w:rPr>
        <w:t>The waste is to undergo the disposal operations at the following QLD facilities:</w:t>
      </w:r>
    </w:p>
    <w:p w14:paraId="75F3E583" w14:textId="77777777" w:rsidR="00B17493" w:rsidRDefault="00B17493" w:rsidP="00B17493">
      <w:pPr>
        <w:pStyle w:val="ListParagraph"/>
        <w:numPr>
          <w:ilvl w:val="0"/>
          <w:numId w:val="8"/>
        </w:numPr>
        <w:autoSpaceDE w:val="0"/>
        <w:autoSpaceDN w:val="0"/>
        <w:adjustRightInd w:val="0"/>
        <w:spacing w:after="0"/>
        <w:ind w:left="851" w:hanging="284"/>
        <w:rPr>
          <w:rFonts w:cs="Arial"/>
          <w:szCs w:val="24"/>
          <w:lang w:eastAsia="en-AU"/>
        </w:rPr>
      </w:pPr>
      <w:r>
        <w:rPr>
          <w:rFonts w:cs="Arial"/>
          <w:szCs w:val="24"/>
          <w:lang w:eastAsia="en-AU"/>
        </w:rPr>
        <w:t xml:space="preserve">Cleanaway Operations Pty Ltd, </w:t>
      </w:r>
      <w:r>
        <w:t>Narangba (D9 and R13)</w:t>
      </w:r>
    </w:p>
    <w:p w14:paraId="28B8C53B" w14:textId="77777777" w:rsidR="00B17493" w:rsidRDefault="00B17493" w:rsidP="00B17493">
      <w:pPr>
        <w:pStyle w:val="ListParagraph"/>
        <w:numPr>
          <w:ilvl w:val="0"/>
          <w:numId w:val="8"/>
        </w:numPr>
        <w:autoSpaceDE w:val="0"/>
        <w:autoSpaceDN w:val="0"/>
        <w:adjustRightInd w:val="0"/>
        <w:spacing w:after="0"/>
        <w:ind w:left="851" w:hanging="284"/>
        <w:rPr>
          <w:rFonts w:cs="Arial"/>
          <w:szCs w:val="24"/>
          <w:lang w:eastAsia="en-AU"/>
        </w:rPr>
      </w:pPr>
      <w:proofErr w:type="spellStart"/>
      <w:r>
        <w:t>Remondis</w:t>
      </w:r>
      <w:proofErr w:type="spellEnd"/>
      <w:r>
        <w:t xml:space="preserve"> Australia Pty Ltd, </w:t>
      </w:r>
      <w:proofErr w:type="spellStart"/>
      <w:r>
        <w:t>Remondis</w:t>
      </w:r>
      <w:proofErr w:type="spellEnd"/>
      <w:r>
        <w:t> Landfill, Swanbank (D5)</w:t>
      </w:r>
    </w:p>
    <w:p w14:paraId="53733EFA" w14:textId="77777777" w:rsidR="00B17493" w:rsidRDefault="00B17493" w:rsidP="00B17493">
      <w:pPr>
        <w:pStyle w:val="ListParagraph"/>
        <w:numPr>
          <w:ilvl w:val="0"/>
          <w:numId w:val="8"/>
        </w:numPr>
        <w:autoSpaceDE w:val="0"/>
        <w:autoSpaceDN w:val="0"/>
        <w:adjustRightInd w:val="0"/>
        <w:spacing w:after="0"/>
        <w:ind w:left="851" w:hanging="284"/>
        <w:rPr>
          <w:rFonts w:cs="Arial"/>
          <w:szCs w:val="24"/>
          <w:lang w:eastAsia="en-AU"/>
        </w:rPr>
      </w:pPr>
      <w:proofErr w:type="spellStart"/>
      <w:r>
        <w:t>Geocycle</w:t>
      </w:r>
      <w:proofErr w:type="spellEnd"/>
      <w:r>
        <w:t> Gladstone, Cement Australia Pty Ltd, Yarwun (R1).</w:t>
      </w:r>
    </w:p>
    <w:bookmarkEnd w:id="2"/>
    <w:p w14:paraId="0743CECC" w14:textId="77777777" w:rsidR="00B17493" w:rsidRDefault="00B17493" w:rsidP="00B17493">
      <w:pPr>
        <w:pStyle w:val="ListParagraph"/>
        <w:numPr>
          <w:ilvl w:val="0"/>
          <w:numId w:val="0"/>
        </w:numPr>
        <w:autoSpaceDE w:val="0"/>
        <w:autoSpaceDN w:val="0"/>
        <w:adjustRightInd w:val="0"/>
        <w:spacing w:after="0"/>
        <w:rPr>
          <w:rFonts w:cs="Arial"/>
        </w:rPr>
      </w:pPr>
    </w:p>
    <w:p w14:paraId="4F6110A5" w14:textId="1B07B36C" w:rsidR="00B17493" w:rsidRPr="00FA305C" w:rsidRDefault="00B17493" w:rsidP="00B17493">
      <w:pPr>
        <w:pStyle w:val="ListParagraph"/>
        <w:numPr>
          <w:ilvl w:val="0"/>
          <w:numId w:val="0"/>
        </w:numPr>
        <w:autoSpaceDE w:val="0"/>
        <w:autoSpaceDN w:val="0"/>
        <w:adjustRightInd w:val="0"/>
        <w:spacing w:before="240" w:after="0"/>
        <w:rPr>
          <w:rFonts w:cs="Arial"/>
          <w:szCs w:val="24"/>
          <w:lang w:eastAsia="en-AU"/>
        </w:rPr>
      </w:pPr>
      <w:r w:rsidRPr="00FA305C">
        <w:rPr>
          <w:rFonts w:cs="Arial"/>
        </w:rPr>
        <w:lastRenderedPageBreak/>
        <w:t xml:space="preserve">The permit period is </w:t>
      </w:r>
      <w:bookmarkStart w:id="3" w:name="_Hlk138073793"/>
      <w:r w:rsidRPr="00FA305C">
        <w:rPr>
          <w:rFonts w:cs="Arial"/>
        </w:rPr>
        <w:t xml:space="preserve">from </w:t>
      </w:r>
      <w:r w:rsidR="0081491A">
        <w:rPr>
          <w:rFonts w:cs="Arial"/>
        </w:rPr>
        <w:t>the date below</w:t>
      </w:r>
      <w:r w:rsidRPr="00FA305C">
        <w:rPr>
          <w:rFonts w:cs="Arial"/>
        </w:rPr>
        <w:t xml:space="preserve"> until the last departure date of </w:t>
      </w:r>
      <w:r>
        <w:rPr>
          <w:rFonts w:cs="Arial"/>
        </w:rPr>
        <w:t>9 March 2025</w:t>
      </w:r>
      <w:r w:rsidRPr="00FA305C">
        <w:rPr>
          <w:rFonts w:cs="Arial"/>
        </w:rPr>
        <w:t>. All shipments must leave the port of export before or on the last departure date.</w:t>
      </w:r>
    </w:p>
    <w:bookmarkEnd w:id="3"/>
    <w:p w14:paraId="64D10C95" w14:textId="77777777" w:rsidR="00B17493" w:rsidRDefault="00B17493" w:rsidP="00722DA1">
      <w:pPr>
        <w:pStyle w:val="BodyText"/>
        <w:spacing w:before="0" w:after="40" w:line="276" w:lineRule="auto"/>
        <w:jc w:val="left"/>
        <w:rPr>
          <w:rFonts w:ascii="Arial" w:hAnsi="Arial" w:cs="Arial"/>
          <w:sz w:val="22"/>
          <w:szCs w:val="22"/>
        </w:rPr>
      </w:pPr>
    </w:p>
    <w:p w14:paraId="583F4DF4" w14:textId="240EBF63" w:rsidR="000139B3" w:rsidRDefault="000139B3" w:rsidP="00722DA1">
      <w:pPr>
        <w:pStyle w:val="BodyText"/>
        <w:spacing w:before="0" w:after="4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320D8527" w:rsidR="009A4691" w:rsidRDefault="00343A3A" w:rsidP="00A12D87">
      <w:pPr>
        <w:pStyle w:val="Footer"/>
        <w:jc w:val="center"/>
        <w:rPr>
          <w:rFonts w:ascii="Arial" w:hAnsi="Arial" w:cs="Arial"/>
        </w:rPr>
      </w:pPr>
      <w:r>
        <w:rPr>
          <w:rFonts w:ascii="Arial" w:hAnsi="Arial" w:cs="Arial"/>
        </w:rPr>
        <w:t>Jason Dunn</w:t>
      </w:r>
    </w:p>
    <w:p w14:paraId="6BBCBBC7" w14:textId="4BB9FE70"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042C1A4" w14:textId="77777777" w:rsidR="00D21CBD"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Section </w:t>
      </w:r>
    </w:p>
    <w:p w14:paraId="583F4DF9" w14:textId="1B09565C"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0ABB9839" w:rsidR="000139B3" w:rsidRPr="00424B97" w:rsidRDefault="00D971BF" w:rsidP="00722DA1">
      <w:pPr>
        <w:pStyle w:val="BodyText"/>
        <w:pBdr>
          <w:bottom w:val="single" w:sz="4" w:space="1" w:color="auto"/>
        </w:pBdr>
        <w:spacing w:before="0" w:line="276" w:lineRule="auto"/>
        <w:ind w:right="65"/>
        <w:jc w:val="center"/>
      </w:pPr>
      <w:r>
        <w:rPr>
          <w:rFonts w:ascii="Arial" w:hAnsi="Arial" w:cs="Arial"/>
          <w:sz w:val="22"/>
          <w:szCs w:val="22"/>
        </w:rPr>
        <w:t xml:space="preserve">17 April </w:t>
      </w:r>
      <w:r w:rsidR="00722DA1">
        <w:rPr>
          <w:rFonts w:ascii="Arial" w:hAnsi="Arial" w:cs="Arial"/>
          <w:sz w:val="22"/>
          <w:szCs w:val="22"/>
        </w:rPr>
        <w:t>202</w:t>
      </w:r>
      <w:r w:rsidR="00D21CBD">
        <w:rPr>
          <w:rFonts w:ascii="Arial" w:hAnsi="Arial" w:cs="Arial"/>
          <w:sz w:val="22"/>
          <w:szCs w:val="22"/>
        </w:rPr>
        <w:t>4</w:t>
      </w:r>
    </w:p>
    <w:sectPr w:rsidR="000139B3" w:rsidRPr="00424B97" w:rsidSect="00593764">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D8ECD" w14:textId="77777777" w:rsidR="00593764" w:rsidRDefault="00593764" w:rsidP="003A707F">
      <w:pPr>
        <w:spacing w:after="0" w:line="240" w:lineRule="auto"/>
      </w:pPr>
      <w:r>
        <w:separator/>
      </w:r>
    </w:p>
  </w:endnote>
  <w:endnote w:type="continuationSeparator" w:id="0">
    <w:p w14:paraId="0B91080D" w14:textId="77777777" w:rsidR="00593764" w:rsidRDefault="00593764"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0088F" w14:textId="77777777" w:rsidR="00593764" w:rsidRDefault="00593764" w:rsidP="003A707F">
      <w:pPr>
        <w:spacing w:after="0" w:line="240" w:lineRule="auto"/>
      </w:pPr>
      <w:r>
        <w:separator/>
      </w:r>
    </w:p>
  </w:footnote>
  <w:footnote w:type="continuationSeparator" w:id="0">
    <w:p w14:paraId="04E38758" w14:textId="77777777" w:rsidR="00593764" w:rsidRDefault="00593764"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FDDA54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409">
    <w:abstractNumId w:val="1"/>
  </w:num>
  <w:num w:numId="7" w16cid:durableId="699161034">
    <w:abstractNumId w:val="0"/>
  </w:num>
  <w:num w:numId="8" w16cid:durableId="330061669">
    <w:abstractNumId w:val="2"/>
  </w:num>
  <w:num w:numId="9" w16cid:durableId="3600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6EE"/>
    <w:rsid w:val="000139B3"/>
    <w:rsid w:val="000636E6"/>
    <w:rsid w:val="00082248"/>
    <w:rsid w:val="00090A18"/>
    <w:rsid w:val="00093C26"/>
    <w:rsid w:val="00095B07"/>
    <w:rsid w:val="000C4A62"/>
    <w:rsid w:val="000C72FB"/>
    <w:rsid w:val="000D79D0"/>
    <w:rsid w:val="000E1F2B"/>
    <w:rsid w:val="000F2B68"/>
    <w:rsid w:val="000F7C8D"/>
    <w:rsid w:val="00131162"/>
    <w:rsid w:val="001546BE"/>
    <w:rsid w:val="00162A30"/>
    <w:rsid w:val="001C2AAD"/>
    <w:rsid w:val="001C7F8C"/>
    <w:rsid w:val="001F6E54"/>
    <w:rsid w:val="00252DBB"/>
    <w:rsid w:val="00253D5D"/>
    <w:rsid w:val="00263DA2"/>
    <w:rsid w:val="002643AF"/>
    <w:rsid w:val="00280BCD"/>
    <w:rsid w:val="002868CD"/>
    <w:rsid w:val="002E5995"/>
    <w:rsid w:val="00343A3A"/>
    <w:rsid w:val="0034665B"/>
    <w:rsid w:val="00386510"/>
    <w:rsid w:val="003A707F"/>
    <w:rsid w:val="003B0EC1"/>
    <w:rsid w:val="003B573B"/>
    <w:rsid w:val="003F2CBD"/>
    <w:rsid w:val="00424B97"/>
    <w:rsid w:val="004B2753"/>
    <w:rsid w:val="004C52C1"/>
    <w:rsid w:val="004E1EE4"/>
    <w:rsid w:val="00520873"/>
    <w:rsid w:val="00540E8F"/>
    <w:rsid w:val="00542024"/>
    <w:rsid w:val="005606B9"/>
    <w:rsid w:val="0056630F"/>
    <w:rsid w:val="00573D44"/>
    <w:rsid w:val="00583E5B"/>
    <w:rsid w:val="00593764"/>
    <w:rsid w:val="005A4F1D"/>
    <w:rsid w:val="006024FD"/>
    <w:rsid w:val="006342AE"/>
    <w:rsid w:val="006B1677"/>
    <w:rsid w:val="00716BD2"/>
    <w:rsid w:val="00722DA1"/>
    <w:rsid w:val="007A6ACB"/>
    <w:rsid w:val="007C363F"/>
    <w:rsid w:val="0081491A"/>
    <w:rsid w:val="00827121"/>
    <w:rsid w:val="0082768A"/>
    <w:rsid w:val="00840A06"/>
    <w:rsid w:val="008439B7"/>
    <w:rsid w:val="00851DDC"/>
    <w:rsid w:val="00852B5E"/>
    <w:rsid w:val="0087253F"/>
    <w:rsid w:val="008921EF"/>
    <w:rsid w:val="008B16D9"/>
    <w:rsid w:val="008B3869"/>
    <w:rsid w:val="008B5B42"/>
    <w:rsid w:val="008E4F6C"/>
    <w:rsid w:val="009539C7"/>
    <w:rsid w:val="009A4691"/>
    <w:rsid w:val="009C3CB9"/>
    <w:rsid w:val="009E0670"/>
    <w:rsid w:val="00A00F21"/>
    <w:rsid w:val="00A10D53"/>
    <w:rsid w:val="00A12D87"/>
    <w:rsid w:val="00A539F8"/>
    <w:rsid w:val="00A8160F"/>
    <w:rsid w:val="00A8264D"/>
    <w:rsid w:val="00A911E4"/>
    <w:rsid w:val="00A973BE"/>
    <w:rsid w:val="00AF3E5F"/>
    <w:rsid w:val="00B00D1F"/>
    <w:rsid w:val="00B00F22"/>
    <w:rsid w:val="00B17493"/>
    <w:rsid w:val="00B43E5C"/>
    <w:rsid w:val="00B84226"/>
    <w:rsid w:val="00BB03EC"/>
    <w:rsid w:val="00BB5FC4"/>
    <w:rsid w:val="00BC3B30"/>
    <w:rsid w:val="00C024FA"/>
    <w:rsid w:val="00C25CCD"/>
    <w:rsid w:val="00C63C4E"/>
    <w:rsid w:val="00C72C30"/>
    <w:rsid w:val="00CC2D30"/>
    <w:rsid w:val="00CD2612"/>
    <w:rsid w:val="00CE229D"/>
    <w:rsid w:val="00CE32C9"/>
    <w:rsid w:val="00D12E64"/>
    <w:rsid w:val="00D20DD1"/>
    <w:rsid w:val="00D21CBD"/>
    <w:rsid w:val="00D229E5"/>
    <w:rsid w:val="00D624F2"/>
    <w:rsid w:val="00D77A88"/>
    <w:rsid w:val="00D809F3"/>
    <w:rsid w:val="00D971BF"/>
    <w:rsid w:val="00DD6909"/>
    <w:rsid w:val="00DE5066"/>
    <w:rsid w:val="00EA013B"/>
    <w:rsid w:val="00EC7CEF"/>
    <w:rsid w:val="00EE1D6A"/>
    <w:rsid w:val="00EE2C81"/>
    <w:rsid w:val="00F37378"/>
    <w:rsid w:val="00F40885"/>
    <w:rsid w:val="00FB2F77"/>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BB756550-8F7A-4221-831A-0CDD383D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2024-04-17T05:47:00Z</dcterms:created>
  <dcterms:modified xsi:type="dcterms:W3CDTF">2024-04-17T05:47:00Z</dcterms:modified>
</cp:coreProperties>
</file>