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400CE570" w14:textId="1BDF157A" w:rsidR="00386510" w:rsidRDefault="000139B3" w:rsidP="008B23C5">
      <w:pPr>
        <w:pStyle w:val="BodyText"/>
        <w:spacing w:before="120"/>
        <w:jc w:val="left"/>
        <w:rPr>
          <w:rFonts w:ascii="Arial" w:hAnsi="Arial" w:cs="Arial"/>
          <w:color w:val="000000"/>
          <w:sz w:val="22"/>
          <w:szCs w:val="22"/>
        </w:rPr>
      </w:pPr>
      <w:r w:rsidRPr="006D1508">
        <w:rPr>
          <w:rFonts w:ascii="Arial" w:hAnsi="Arial" w:cs="Arial"/>
          <w:sz w:val="22"/>
          <w:szCs w:val="22"/>
        </w:rPr>
        <w:t xml:space="preserve">Pursuant to section 33 of the </w:t>
      </w:r>
      <w:r w:rsidRPr="006D1508">
        <w:rPr>
          <w:rFonts w:ascii="Arial" w:hAnsi="Arial" w:cs="Arial"/>
          <w:i/>
          <w:sz w:val="22"/>
          <w:szCs w:val="22"/>
        </w:rPr>
        <w:t>Hazardous Waste (Regulation of Exports and Imports) Act 1989</w:t>
      </w:r>
      <w:r w:rsidRPr="006D1508">
        <w:rPr>
          <w:rFonts w:ascii="Arial" w:hAnsi="Arial" w:cs="Arial"/>
          <w:sz w:val="22"/>
          <w:szCs w:val="22"/>
        </w:rPr>
        <w:t xml:space="preserve">, notice is given that </w:t>
      </w:r>
      <w:bookmarkStart w:id="0" w:name="_Hlk129958179"/>
      <w:r w:rsidR="004E1EE4" w:rsidRPr="006D1508">
        <w:rPr>
          <w:rFonts w:ascii="Arial" w:hAnsi="Arial" w:cs="Arial"/>
          <w:sz w:val="22"/>
          <w:szCs w:val="22"/>
        </w:rPr>
        <w:t>Basel</w:t>
      </w:r>
      <w:r w:rsidR="00D7234B" w:rsidRPr="006D1508">
        <w:rPr>
          <w:rFonts w:ascii="Arial" w:hAnsi="Arial" w:cs="Arial"/>
          <w:sz w:val="22"/>
          <w:szCs w:val="22"/>
        </w:rPr>
        <w:t xml:space="preserve"> </w:t>
      </w:r>
      <w:r w:rsidR="004E1EE4" w:rsidRPr="006D1508">
        <w:rPr>
          <w:rFonts w:ascii="Arial" w:hAnsi="Arial" w:cs="Arial"/>
          <w:sz w:val="22"/>
          <w:szCs w:val="22"/>
        </w:rPr>
        <w:t xml:space="preserve">import </w:t>
      </w:r>
      <w:r w:rsidRPr="006D1508">
        <w:rPr>
          <w:rFonts w:ascii="Arial" w:hAnsi="Arial" w:cs="Arial"/>
          <w:sz w:val="22"/>
          <w:szCs w:val="22"/>
        </w:rPr>
        <w:t xml:space="preserve">permit </w:t>
      </w:r>
      <w:r w:rsidR="00D7234B" w:rsidRPr="006D1508">
        <w:rPr>
          <w:rFonts w:ascii="Arial" w:hAnsi="Arial" w:cs="Arial"/>
          <w:sz w:val="22"/>
          <w:szCs w:val="22"/>
        </w:rPr>
        <w:t>AUH24-0</w:t>
      </w:r>
      <w:r w:rsidR="00F12C9E">
        <w:rPr>
          <w:rFonts w:ascii="Arial" w:hAnsi="Arial" w:cs="Arial"/>
          <w:sz w:val="22"/>
          <w:szCs w:val="22"/>
        </w:rPr>
        <w:t>1</w:t>
      </w:r>
      <w:r w:rsidR="003A3027">
        <w:rPr>
          <w:rFonts w:ascii="Arial" w:hAnsi="Arial" w:cs="Arial"/>
          <w:sz w:val="22"/>
          <w:szCs w:val="22"/>
        </w:rPr>
        <w:t>3</w:t>
      </w:r>
      <w:r w:rsidR="00095B07" w:rsidRPr="006D1508">
        <w:rPr>
          <w:rFonts w:ascii="Arial" w:hAnsi="Arial" w:cs="Arial"/>
          <w:sz w:val="22"/>
          <w:szCs w:val="22"/>
        </w:rPr>
        <w:t xml:space="preserve"> </w:t>
      </w:r>
      <w:bookmarkEnd w:id="0"/>
      <w:r w:rsidRPr="006D1508">
        <w:rPr>
          <w:rFonts w:ascii="Arial" w:hAnsi="Arial" w:cs="Arial"/>
          <w:sz w:val="22"/>
          <w:szCs w:val="22"/>
        </w:rPr>
        <w:t>w</w:t>
      </w:r>
      <w:r w:rsidR="00D20DD1" w:rsidRPr="006D1508">
        <w:rPr>
          <w:rFonts w:ascii="Arial" w:hAnsi="Arial" w:cs="Arial"/>
          <w:sz w:val="22"/>
          <w:szCs w:val="22"/>
        </w:rPr>
        <w:t>as</w:t>
      </w:r>
      <w:r w:rsidRPr="006D1508">
        <w:rPr>
          <w:rFonts w:ascii="Arial" w:hAnsi="Arial" w:cs="Arial"/>
          <w:sz w:val="22"/>
          <w:szCs w:val="22"/>
        </w:rPr>
        <w:t xml:space="preserve"> granted to </w:t>
      </w:r>
      <w:r w:rsidR="00F226FC">
        <w:rPr>
          <w:rFonts w:ascii="Arial" w:hAnsi="Arial" w:cs="Arial"/>
          <w:color w:val="000000"/>
          <w:sz w:val="22"/>
          <w:szCs w:val="22"/>
        </w:rPr>
        <w:t>Intergroup Limited</w:t>
      </w:r>
      <w:r w:rsidR="00F226FC" w:rsidRPr="009C16E6">
        <w:rPr>
          <w:rFonts w:ascii="Arial" w:hAnsi="Arial" w:cs="Arial"/>
          <w:color w:val="000000"/>
          <w:sz w:val="22"/>
          <w:szCs w:val="22"/>
        </w:rPr>
        <w:t xml:space="preserve"> (</w:t>
      </w:r>
      <w:r w:rsidR="00F226FC">
        <w:rPr>
          <w:rFonts w:ascii="Arial" w:hAnsi="Arial" w:cs="Arial"/>
          <w:color w:val="000000"/>
          <w:sz w:val="22"/>
          <w:szCs w:val="22"/>
        </w:rPr>
        <w:t>NZBN 9429030182363</w:t>
      </w:r>
      <w:r w:rsidR="00F226FC" w:rsidRPr="009C16E6">
        <w:rPr>
          <w:rFonts w:ascii="Arial" w:hAnsi="Arial" w:cs="Arial"/>
          <w:color w:val="000000"/>
          <w:sz w:val="22"/>
          <w:szCs w:val="22"/>
        </w:rPr>
        <w:t xml:space="preserve">), </w:t>
      </w:r>
      <w:r w:rsidR="00F226FC">
        <w:rPr>
          <w:rFonts w:ascii="Arial" w:hAnsi="Arial" w:cs="Arial"/>
          <w:color w:val="000000"/>
          <w:sz w:val="22"/>
          <w:szCs w:val="22"/>
        </w:rPr>
        <w:t>BDO Auckland, Level 1, 60 </w:t>
      </w:r>
      <w:proofErr w:type="spellStart"/>
      <w:r w:rsidR="00F226FC">
        <w:rPr>
          <w:rFonts w:ascii="Arial" w:hAnsi="Arial" w:cs="Arial"/>
          <w:color w:val="000000"/>
          <w:sz w:val="22"/>
          <w:szCs w:val="22"/>
        </w:rPr>
        <w:t>Highbrook</w:t>
      </w:r>
      <w:proofErr w:type="spellEnd"/>
      <w:r w:rsidR="00F226FC">
        <w:rPr>
          <w:rFonts w:ascii="Arial" w:hAnsi="Arial" w:cs="Arial"/>
          <w:color w:val="000000"/>
          <w:sz w:val="22"/>
          <w:szCs w:val="22"/>
        </w:rPr>
        <w:t xml:space="preserve"> Drive, East Tamaki, Auckland, 2013, New Zealand </w:t>
      </w:r>
      <w:r w:rsidR="00F226FC" w:rsidRPr="009C16E6">
        <w:rPr>
          <w:rFonts w:ascii="Arial" w:hAnsi="Arial" w:cs="Arial"/>
          <w:color w:val="000000"/>
          <w:sz w:val="22"/>
          <w:szCs w:val="22"/>
        </w:rPr>
        <w:t>(Telephone: </w:t>
      </w:r>
      <w:r w:rsidR="00F226FC">
        <w:rPr>
          <w:rFonts w:ascii="Arial" w:hAnsi="Arial" w:cs="Arial"/>
          <w:color w:val="000000"/>
          <w:sz w:val="22"/>
          <w:szCs w:val="22"/>
        </w:rPr>
        <w:t>+64 2 7221 2230</w:t>
      </w:r>
      <w:r w:rsidR="00F226FC" w:rsidRPr="009C16E6">
        <w:rPr>
          <w:rFonts w:ascii="Arial" w:hAnsi="Arial" w:cs="Arial"/>
          <w:color w:val="000000"/>
          <w:sz w:val="22"/>
          <w:szCs w:val="22"/>
        </w:rPr>
        <w:t>).</w:t>
      </w:r>
    </w:p>
    <w:p w14:paraId="69673216" w14:textId="77777777" w:rsidR="00F226FC" w:rsidRPr="006D1508" w:rsidRDefault="00F226FC" w:rsidP="008B23C5">
      <w:pPr>
        <w:pStyle w:val="BodyText"/>
        <w:spacing w:before="0" w:line="276" w:lineRule="auto"/>
        <w:jc w:val="left"/>
        <w:rPr>
          <w:rFonts w:ascii="Arial" w:hAnsi="Arial" w:cs="Arial"/>
          <w:color w:val="000000"/>
          <w:sz w:val="22"/>
          <w:szCs w:val="22"/>
        </w:rPr>
      </w:pPr>
    </w:p>
    <w:p w14:paraId="10CD24F1" w14:textId="77777777" w:rsidR="00F12C9E" w:rsidRDefault="00F12C9E" w:rsidP="008B23C5">
      <w:pPr>
        <w:pStyle w:val="BodyText"/>
        <w:spacing w:before="0" w:after="12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69EB4A3E" w14:textId="77777777" w:rsidR="008B23C5" w:rsidRDefault="008B23C5" w:rsidP="008B23C5">
      <w:pPr>
        <w:pStyle w:val="ListParagraph"/>
        <w:numPr>
          <w:ilvl w:val="0"/>
          <w:numId w:val="2"/>
        </w:numPr>
        <w:autoSpaceDE w:val="0"/>
        <w:autoSpaceDN w:val="0"/>
        <w:adjustRightInd w:val="0"/>
        <w:spacing w:after="0" w:line="240" w:lineRule="auto"/>
        <w:ind w:left="567" w:hanging="567"/>
        <w:rPr>
          <w:rFonts w:cs="Arial"/>
          <w:lang w:eastAsia="en-AU"/>
        </w:rPr>
      </w:pPr>
      <w:r>
        <w:rPr>
          <w:rFonts w:cs="Arial"/>
          <w:lang w:eastAsia="en-AU"/>
        </w:rPr>
        <w:t xml:space="preserve">The </w:t>
      </w:r>
      <w:r w:rsidRPr="009C16E6">
        <w:rPr>
          <w:rFonts w:cs="Arial"/>
          <w:lang w:eastAsia="en-AU"/>
        </w:rPr>
        <w:t xml:space="preserve">proposed recipient of the waste is </w:t>
      </w:r>
      <w:proofErr w:type="spellStart"/>
      <w:r>
        <w:rPr>
          <w:rFonts w:cs="Arial"/>
          <w:lang w:eastAsia="en-AU"/>
        </w:rPr>
        <w:t>Enviropacific</w:t>
      </w:r>
      <w:proofErr w:type="spellEnd"/>
      <w:r>
        <w:rPr>
          <w:rFonts w:cs="Arial"/>
          <w:lang w:eastAsia="en-AU"/>
        </w:rPr>
        <w:t xml:space="preserve"> Services Limited, </w:t>
      </w:r>
    </w:p>
    <w:p w14:paraId="028C2383" w14:textId="77777777" w:rsidR="008B23C5" w:rsidRPr="009C16E6" w:rsidRDefault="008B23C5" w:rsidP="008B23C5">
      <w:pPr>
        <w:pStyle w:val="ListParagraph"/>
        <w:numPr>
          <w:ilvl w:val="0"/>
          <w:numId w:val="0"/>
        </w:numPr>
        <w:autoSpaceDE w:val="0"/>
        <w:autoSpaceDN w:val="0"/>
        <w:adjustRightInd w:val="0"/>
        <w:spacing w:after="0" w:line="240" w:lineRule="auto"/>
        <w:ind w:left="567"/>
        <w:rPr>
          <w:rFonts w:cs="Arial"/>
          <w:lang w:eastAsia="en-AU"/>
        </w:rPr>
      </w:pPr>
      <w:r>
        <w:rPr>
          <w:rFonts w:cs="Arial"/>
          <w:color w:val="000000"/>
        </w:rPr>
        <w:t>541-583 </w:t>
      </w:r>
      <w:proofErr w:type="spellStart"/>
      <w:r>
        <w:rPr>
          <w:rFonts w:cs="Arial"/>
          <w:color w:val="000000"/>
        </w:rPr>
        <w:t>Kororoit</w:t>
      </w:r>
      <w:proofErr w:type="spellEnd"/>
      <w:r>
        <w:rPr>
          <w:rFonts w:cs="Arial"/>
          <w:color w:val="000000"/>
        </w:rPr>
        <w:t> Creek Road, Altona, VIC 3018 </w:t>
      </w:r>
      <w:r w:rsidRPr="009C16E6">
        <w:rPr>
          <w:rFonts w:cs="Arial"/>
          <w:color w:val="000000"/>
        </w:rPr>
        <w:t>(Telephone: </w:t>
      </w:r>
      <w:r>
        <w:rPr>
          <w:rFonts w:cs="Arial"/>
          <w:color w:val="000000"/>
        </w:rPr>
        <w:t>0428 640 062</w:t>
      </w:r>
      <w:r w:rsidRPr="009C16E6">
        <w:rPr>
          <w:rFonts w:cs="Arial"/>
          <w:color w:val="000000"/>
        </w:rPr>
        <w:t>).</w:t>
      </w:r>
    </w:p>
    <w:p w14:paraId="58764F34" w14:textId="77777777" w:rsidR="00FB6325" w:rsidRPr="009C16E6" w:rsidRDefault="00FB6325" w:rsidP="00FB6325">
      <w:pPr>
        <w:pStyle w:val="ListParagraph"/>
        <w:numPr>
          <w:ilvl w:val="0"/>
          <w:numId w:val="2"/>
        </w:numPr>
        <w:autoSpaceDE w:val="0"/>
        <w:autoSpaceDN w:val="0"/>
        <w:adjustRightInd w:val="0"/>
        <w:spacing w:after="0" w:line="240" w:lineRule="auto"/>
        <w:ind w:left="567" w:hanging="567"/>
        <w:rPr>
          <w:rFonts w:cs="Arial"/>
          <w:lang w:eastAsia="en-AU"/>
        </w:rPr>
      </w:pPr>
      <w:r w:rsidRPr="009C16E6">
        <w:rPr>
          <w:rFonts w:cs="Arial"/>
          <w:lang w:eastAsia="en-AU"/>
        </w:rPr>
        <w:t xml:space="preserve">The type of waste is </w:t>
      </w:r>
      <w:bookmarkStart w:id="1" w:name="_Hlk138073533"/>
      <w:r>
        <w:rPr>
          <w:rFonts w:cs="Arial"/>
          <w:lang w:eastAsia="en-AU"/>
        </w:rPr>
        <w:t xml:space="preserve">the waste produced from the collection of firefighting foams, firefighting system rinse waste and soil material that contains PFAS and PFOA compounds, also known as the PFAS waste </w:t>
      </w:r>
      <w:r w:rsidRPr="009C16E6">
        <w:rPr>
          <w:rFonts w:cs="Arial"/>
          <w:lang w:eastAsia="en-AU"/>
        </w:rPr>
        <w:t>(Basel code A4140).</w:t>
      </w:r>
      <w:bookmarkEnd w:id="1"/>
    </w:p>
    <w:p w14:paraId="57DA1C5D" w14:textId="77777777" w:rsidR="008B23C5" w:rsidRPr="009C16E6" w:rsidRDefault="008B23C5" w:rsidP="008B23C5">
      <w:pPr>
        <w:pStyle w:val="ListParagraph"/>
        <w:numPr>
          <w:ilvl w:val="0"/>
          <w:numId w:val="2"/>
        </w:numPr>
        <w:autoSpaceDE w:val="0"/>
        <w:autoSpaceDN w:val="0"/>
        <w:adjustRightInd w:val="0"/>
        <w:spacing w:after="0" w:line="240" w:lineRule="auto"/>
        <w:ind w:left="567" w:hanging="567"/>
        <w:rPr>
          <w:rFonts w:cs="Arial"/>
          <w:lang w:eastAsia="en-AU"/>
        </w:rPr>
      </w:pPr>
      <w:r w:rsidRPr="009C16E6">
        <w:rPr>
          <w:rFonts w:cs="Arial"/>
          <w:lang w:eastAsia="en-AU"/>
        </w:rPr>
        <w:t xml:space="preserve">The maximum quantity of the waste that may be imported is </w:t>
      </w:r>
      <w:bookmarkStart w:id="2" w:name="_Hlk138073542"/>
      <w:r>
        <w:rPr>
          <w:rFonts w:cs="Arial"/>
          <w:lang w:eastAsia="en-AU"/>
        </w:rPr>
        <w:t>1,500</w:t>
      </w:r>
      <w:r w:rsidRPr="009C16E6">
        <w:rPr>
          <w:rFonts w:cs="Arial"/>
          <w:lang w:eastAsia="en-AU"/>
        </w:rPr>
        <w:t> </w:t>
      </w:r>
      <w:bookmarkEnd w:id="2"/>
      <w:r>
        <w:rPr>
          <w:rFonts w:cs="Arial"/>
          <w:lang w:eastAsia="en-AU"/>
        </w:rPr>
        <w:t>T</w:t>
      </w:r>
      <w:r w:rsidRPr="009C16E6">
        <w:rPr>
          <w:rFonts w:cs="Arial"/>
          <w:lang w:eastAsia="en-AU"/>
        </w:rPr>
        <w:t>.</w:t>
      </w:r>
    </w:p>
    <w:p w14:paraId="657EF94B" w14:textId="77777777" w:rsidR="008B23C5" w:rsidRPr="009C16E6" w:rsidRDefault="008B23C5" w:rsidP="008B23C5">
      <w:pPr>
        <w:pStyle w:val="ListParagraph"/>
        <w:numPr>
          <w:ilvl w:val="0"/>
          <w:numId w:val="2"/>
        </w:numPr>
        <w:autoSpaceDE w:val="0"/>
        <w:autoSpaceDN w:val="0"/>
        <w:adjustRightInd w:val="0"/>
        <w:spacing w:after="0" w:line="240" w:lineRule="auto"/>
        <w:ind w:left="567" w:hanging="567"/>
        <w:rPr>
          <w:rFonts w:cs="Arial"/>
          <w:lang w:eastAsia="en-AU"/>
        </w:rPr>
      </w:pPr>
      <w:r w:rsidRPr="009C16E6">
        <w:rPr>
          <w:rFonts w:cs="Arial"/>
          <w:lang w:eastAsia="en-AU"/>
        </w:rPr>
        <w:t xml:space="preserve">The waste is to be </w:t>
      </w:r>
      <w:bookmarkStart w:id="3" w:name="_Hlk138073583"/>
      <w:r w:rsidRPr="009C16E6">
        <w:rPr>
          <w:rFonts w:cs="Arial"/>
          <w:lang w:eastAsia="en-AU"/>
        </w:rPr>
        <w:t xml:space="preserve">contained during import in </w:t>
      </w:r>
      <w:bookmarkEnd w:id="3"/>
      <w:r>
        <w:rPr>
          <w:rFonts w:cs="Arial"/>
          <w:lang w:eastAsia="en-AU"/>
        </w:rPr>
        <w:t xml:space="preserve">UN rated containers, including 1 T bulk bags, </w:t>
      </w:r>
      <w:r w:rsidRPr="009C16E6">
        <w:rPr>
          <w:rFonts w:cs="Arial"/>
          <w:lang w:eastAsia="en-AU"/>
        </w:rPr>
        <w:t>200 </w:t>
      </w:r>
      <w:r>
        <w:rPr>
          <w:rFonts w:cs="Arial"/>
          <w:lang w:eastAsia="en-AU"/>
        </w:rPr>
        <w:t xml:space="preserve">L </w:t>
      </w:r>
      <w:r w:rsidRPr="009C16E6">
        <w:rPr>
          <w:rFonts w:cs="Arial"/>
          <w:lang w:eastAsia="en-AU"/>
        </w:rPr>
        <w:t>drums and</w:t>
      </w:r>
      <w:r>
        <w:rPr>
          <w:rFonts w:cs="Arial"/>
          <w:lang w:eastAsia="en-AU"/>
        </w:rPr>
        <w:t xml:space="preserve"> 1,000 L</w:t>
      </w:r>
      <w:r w:rsidRPr="009C16E6">
        <w:rPr>
          <w:rFonts w:cs="Arial"/>
          <w:lang w:eastAsia="en-AU"/>
        </w:rPr>
        <w:t xml:space="preserve"> intermediate bulk containers (IBCs)</w:t>
      </w:r>
      <w:r>
        <w:rPr>
          <w:rFonts w:cs="Arial"/>
          <w:lang w:eastAsia="en-AU"/>
        </w:rPr>
        <w:t xml:space="preserve"> loaded into 20-foot shipping containers.</w:t>
      </w:r>
    </w:p>
    <w:p w14:paraId="532EA676" w14:textId="77777777" w:rsidR="008B23C5" w:rsidRPr="009C16E6" w:rsidRDefault="008B23C5" w:rsidP="008B23C5">
      <w:pPr>
        <w:pStyle w:val="ListParagraph"/>
        <w:numPr>
          <w:ilvl w:val="0"/>
          <w:numId w:val="2"/>
        </w:numPr>
        <w:autoSpaceDE w:val="0"/>
        <w:autoSpaceDN w:val="0"/>
        <w:adjustRightInd w:val="0"/>
        <w:spacing w:after="0" w:line="240" w:lineRule="auto"/>
        <w:ind w:left="567" w:hanging="567"/>
        <w:rPr>
          <w:rFonts w:cs="Arial"/>
          <w:lang w:eastAsia="en-AU"/>
        </w:rPr>
      </w:pPr>
      <w:r w:rsidRPr="009C16E6">
        <w:rPr>
          <w:rFonts w:cs="Arial"/>
          <w:lang w:eastAsia="en-AU"/>
        </w:rPr>
        <w:t>The waste is to be transported by road to the port of export, shipped by sea, and then by road from the port of destination to the disposal facilit</w:t>
      </w:r>
      <w:r>
        <w:rPr>
          <w:rFonts w:cs="Arial"/>
          <w:lang w:eastAsia="en-AU"/>
        </w:rPr>
        <w:t>y</w:t>
      </w:r>
      <w:r w:rsidRPr="009C16E6">
        <w:rPr>
          <w:rFonts w:cs="Arial"/>
          <w:lang w:eastAsia="en-AU"/>
        </w:rPr>
        <w:t>.</w:t>
      </w:r>
    </w:p>
    <w:p w14:paraId="3FB4CC24" w14:textId="77777777" w:rsidR="008B23C5" w:rsidRPr="009C16E6" w:rsidRDefault="008B23C5" w:rsidP="008B23C5">
      <w:pPr>
        <w:pStyle w:val="ListParagraph"/>
        <w:numPr>
          <w:ilvl w:val="0"/>
          <w:numId w:val="2"/>
        </w:numPr>
        <w:autoSpaceDE w:val="0"/>
        <w:autoSpaceDN w:val="0"/>
        <w:adjustRightInd w:val="0"/>
        <w:spacing w:after="0" w:line="240" w:lineRule="auto"/>
        <w:ind w:left="567" w:hanging="567"/>
        <w:rPr>
          <w:rFonts w:cs="Arial"/>
          <w:lang w:eastAsia="en-AU"/>
        </w:rPr>
      </w:pPr>
      <w:r w:rsidRPr="009C16E6">
        <w:rPr>
          <w:rFonts w:cs="Arial"/>
          <w:lang w:eastAsia="en-AU"/>
        </w:rPr>
        <w:t>The waste may only be imported during the permit period.</w:t>
      </w:r>
    </w:p>
    <w:p w14:paraId="160861AA" w14:textId="77777777" w:rsidR="008B23C5" w:rsidRPr="009C16E6" w:rsidRDefault="008B23C5" w:rsidP="008B23C5">
      <w:pPr>
        <w:pStyle w:val="ListParagraph"/>
        <w:numPr>
          <w:ilvl w:val="0"/>
          <w:numId w:val="2"/>
        </w:numPr>
        <w:autoSpaceDE w:val="0"/>
        <w:autoSpaceDN w:val="0"/>
        <w:adjustRightInd w:val="0"/>
        <w:spacing w:after="0" w:line="240" w:lineRule="auto"/>
        <w:ind w:left="567" w:hanging="567"/>
        <w:rPr>
          <w:rFonts w:cs="Arial"/>
          <w:lang w:eastAsia="en-AU"/>
        </w:rPr>
      </w:pPr>
      <w:r w:rsidRPr="009C16E6">
        <w:rPr>
          <w:rFonts w:cs="Arial"/>
          <w:lang w:eastAsia="en-AU"/>
        </w:rPr>
        <w:t>The waste is to be</w:t>
      </w:r>
      <w:r w:rsidRPr="009C16E6">
        <w:t xml:space="preserve"> imported from the</w:t>
      </w:r>
      <w:r>
        <w:t xml:space="preserve"> ports of</w:t>
      </w:r>
      <w:r w:rsidRPr="009C16E6">
        <w:t xml:space="preserve"> Auckland, </w:t>
      </w:r>
      <w:r>
        <w:t xml:space="preserve">Napier, and Tauranga, </w:t>
      </w:r>
      <w:r w:rsidRPr="009C16E6">
        <w:t>New Zealand, to the Port of Melbourne, Australia.</w:t>
      </w:r>
    </w:p>
    <w:p w14:paraId="5A976F67" w14:textId="77777777" w:rsidR="008B23C5" w:rsidRPr="009C16E6" w:rsidRDefault="008B23C5" w:rsidP="008B23C5">
      <w:pPr>
        <w:pStyle w:val="ListParagraph"/>
        <w:numPr>
          <w:ilvl w:val="0"/>
          <w:numId w:val="2"/>
        </w:numPr>
        <w:autoSpaceDE w:val="0"/>
        <w:autoSpaceDN w:val="0"/>
        <w:adjustRightInd w:val="0"/>
        <w:spacing w:after="0" w:line="240" w:lineRule="auto"/>
        <w:ind w:left="567" w:hanging="567"/>
        <w:rPr>
          <w:rFonts w:cs="Arial"/>
          <w:lang w:eastAsia="en-AU"/>
        </w:rPr>
      </w:pPr>
      <w:r w:rsidRPr="009C16E6">
        <w:t>The waste may only transit Australian ports (as required).</w:t>
      </w:r>
      <w:r>
        <w:t xml:space="preserve"> No other transit ports are permitted.</w:t>
      </w:r>
    </w:p>
    <w:p w14:paraId="7E99A88B" w14:textId="77777777" w:rsidR="008B23C5" w:rsidRPr="009C16E6" w:rsidRDefault="008B23C5" w:rsidP="008B23C5">
      <w:pPr>
        <w:pStyle w:val="ListParagraph"/>
        <w:numPr>
          <w:ilvl w:val="0"/>
          <w:numId w:val="2"/>
        </w:numPr>
        <w:autoSpaceDE w:val="0"/>
        <w:autoSpaceDN w:val="0"/>
        <w:adjustRightInd w:val="0"/>
        <w:spacing w:after="0" w:line="240" w:lineRule="auto"/>
        <w:ind w:left="567" w:hanging="567"/>
        <w:rPr>
          <w:rFonts w:cs="Arial"/>
          <w:lang w:eastAsia="en-AU"/>
        </w:rPr>
      </w:pPr>
      <w:r w:rsidRPr="009C16E6">
        <w:rPr>
          <w:rFonts w:cs="Arial"/>
          <w:lang w:eastAsia="en-AU"/>
        </w:rPr>
        <w:t>The waste is to undergo the following disposal operations in Australia:</w:t>
      </w:r>
    </w:p>
    <w:p w14:paraId="67E3CC70" w14:textId="77777777" w:rsidR="008B23C5" w:rsidRDefault="008B23C5" w:rsidP="008B23C5">
      <w:pPr>
        <w:pStyle w:val="ListParagraph"/>
        <w:numPr>
          <w:ilvl w:val="1"/>
          <w:numId w:val="2"/>
        </w:numPr>
        <w:autoSpaceDE w:val="0"/>
        <w:autoSpaceDN w:val="0"/>
        <w:adjustRightInd w:val="0"/>
        <w:spacing w:after="0" w:line="240" w:lineRule="auto"/>
        <w:rPr>
          <w:rFonts w:cs="Arial"/>
          <w:lang w:eastAsia="en-AU"/>
        </w:rPr>
      </w:pPr>
      <w:r>
        <w:rPr>
          <w:rFonts w:cs="Arial"/>
          <w:lang w:eastAsia="en-AU"/>
        </w:rPr>
        <w:t xml:space="preserve">D15 – Storage pending any of the operations in Section A of Annex IV of the </w:t>
      </w:r>
    </w:p>
    <w:p w14:paraId="2926CCEA" w14:textId="77777777" w:rsidR="008B23C5" w:rsidRPr="001E3D03" w:rsidRDefault="008B23C5" w:rsidP="008B23C5">
      <w:pPr>
        <w:pStyle w:val="ListParagraph"/>
        <w:numPr>
          <w:ilvl w:val="0"/>
          <w:numId w:val="0"/>
        </w:numPr>
        <w:autoSpaceDE w:val="0"/>
        <w:autoSpaceDN w:val="0"/>
        <w:adjustRightInd w:val="0"/>
        <w:spacing w:after="0" w:line="240" w:lineRule="auto"/>
        <w:ind w:left="1440"/>
        <w:rPr>
          <w:rFonts w:cs="Arial"/>
          <w:lang w:eastAsia="en-AU"/>
        </w:rPr>
      </w:pPr>
      <w:r>
        <w:rPr>
          <w:rFonts w:cs="Arial"/>
          <w:lang w:eastAsia="en-AU"/>
        </w:rPr>
        <w:t>Basel Convention</w:t>
      </w:r>
    </w:p>
    <w:p w14:paraId="508FF9E2" w14:textId="77777777" w:rsidR="008B23C5" w:rsidRPr="009C16E6" w:rsidRDefault="008B23C5" w:rsidP="008B23C5">
      <w:pPr>
        <w:pStyle w:val="ListParagraph"/>
        <w:numPr>
          <w:ilvl w:val="1"/>
          <w:numId w:val="2"/>
        </w:numPr>
        <w:autoSpaceDE w:val="0"/>
        <w:autoSpaceDN w:val="0"/>
        <w:adjustRightInd w:val="0"/>
        <w:spacing w:after="0" w:line="240" w:lineRule="auto"/>
        <w:rPr>
          <w:rFonts w:cs="Arial"/>
          <w:lang w:eastAsia="en-AU"/>
        </w:rPr>
      </w:pPr>
      <w:r w:rsidRPr="009C16E6">
        <w:rPr>
          <w:rFonts w:cs="Arial"/>
          <w:color w:val="000000"/>
        </w:rPr>
        <w:t>D13 – Blending or mixing prior to submission to any of the operations in the Section</w:t>
      </w:r>
      <w:r>
        <w:rPr>
          <w:rFonts w:cs="Arial"/>
          <w:color w:val="000000"/>
        </w:rPr>
        <w:t> </w:t>
      </w:r>
      <w:r w:rsidRPr="009C16E6">
        <w:rPr>
          <w:rFonts w:cs="Arial"/>
          <w:color w:val="000000"/>
        </w:rPr>
        <w:t>A of Annex IV of the Basel Convention</w:t>
      </w:r>
    </w:p>
    <w:p w14:paraId="3E723AE1" w14:textId="77777777" w:rsidR="008B23C5" w:rsidRPr="009C16E6" w:rsidRDefault="008B23C5" w:rsidP="008B23C5">
      <w:pPr>
        <w:pStyle w:val="ListParagraph"/>
        <w:numPr>
          <w:ilvl w:val="1"/>
          <w:numId w:val="2"/>
        </w:numPr>
        <w:autoSpaceDE w:val="0"/>
        <w:autoSpaceDN w:val="0"/>
        <w:adjustRightInd w:val="0"/>
        <w:spacing w:after="0" w:line="240" w:lineRule="auto"/>
        <w:rPr>
          <w:rFonts w:cs="Arial"/>
          <w:lang w:eastAsia="en-AU"/>
        </w:rPr>
      </w:pPr>
      <w:r w:rsidRPr="009C16E6">
        <w:rPr>
          <w:rFonts w:cs="Arial"/>
          <w:color w:val="000000"/>
        </w:rPr>
        <w:t>D</w:t>
      </w:r>
      <w:r>
        <w:rPr>
          <w:rFonts w:cs="Arial"/>
          <w:color w:val="000000"/>
        </w:rPr>
        <w:t xml:space="preserve">9 – </w:t>
      </w:r>
      <w:proofErr w:type="spellStart"/>
      <w:r>
        <w:rPr>
          <w:rFonts w:cs="Arial"/>
          <w:color w:val="000000"/>
        </w:rPr>
        <w:t>Physico</w:t>
      </w:r>
      <w:proofErr w:type="spellEnd"/>
      <w:r>
        <w:rPr>
          <w:rFonts w:cs="Arial"/>
          <w:color w:val="000000"/>
        </w:rPr>
        <w:t xml:space="preserve"> chemical treatment not specified elsewhere in Annex IV of the Basel Convention which results in final compounds or mixtures which are discarded by means of any of the operations in Section A of Annex IV of the Basel Convention (e.g., evaporation, drying, calcination, neutralisation, precipitation, etc.).</w:t>
      </w:r>
    </w:p>
    <w:p w14:paraId="3F49932B" w14:textId="77777777" w:rsidR="008B23C5" w:rsidRDefault="008B23C5" w:rsidP="008B23C5">
      <w:pPr>
        <w:pStyle w:val="ListParagraph"/>
        <w:numPr>
          <w:ilvl w:val="0"/>
          <w:numId w:val="2"/>
        </w:numPr>
        <w:autoSpaceDE w:val="0"/>
        <w:autoSpaceDN w:val="0"/>
        <w:adjustRightInd w:val="0"/>
        <w:spacing w:after="0" w:line="240" w:lineRule="auto"/>
        <w:ind w:left="567" w:hanging="567"/>
        <w:rPr>
          <w:rFonts w:cs="Arial"/>
          <w:lang w:eastAsia="en-AU"/>
        </w:rPr>
      </w:pPr>
      <w:r w:rsidRPr="009C16E6">
        <w:rPr>
          <w:rFonts w:cs="Arial"/>
          <w:lang w:eastAsia="en-AU"/>
        </w:rPr>
        <w:t xml:space="preserve">The waste is to undergo the above listed disposal operations at the </w:t>
      </w:r>
      <w:proofErr w:type="spellStart"/>
      <w:r>
        <w:rPr>
          <w:rFonts w:cs="Arial"/>
          <w:lang w:eastAsia="en-AU"/>
        </w:rPr>
        <w:t>Enviropacific</w:t>
      </w:r>
      <w:proofErr w:type="spellEnd"/>
      <w:r>
        <w:rPr>
          <w:rFonts w:cs="Arial"/>
          <w:lang w:eastAsia="en-AU"/>
        </w:rPr>
        <w:t> Services Limited facility in Altona, VIC 3018.</w:t>
      </w:r>
    </w:p>
    <w:p w14:paraId="049FB2C4" w14:textId="77777777" w:rsidR="008B23C5" w:rsidRPr="009C16E6" w:rsidRDefault="008B23C5" w:rsidP="008B23C5">
      <w:pPr>
        <w:pStyle w:val="ListParagraph"/>
        <w:numPr>
          <w:ilvl w:val="0"/>
          <w:numId w:val="0"/>
        </w:numPr>
        <w:autoSpaceDE w:val="0"/>
        <w:autoSpaceDN w:val="0"/>
        <w:adjustRightInd w:val="0"/>
        <w:spacing w:after="0" w:line="240" w:lineRule="auto"/>
        <w:ind w:left="567"/>
        <w:rPr>
          <w:rFonts w:cs="Arial"/>
          <w:lang w:eastAsia="en-AU"/>
        </w:rPr>
      </w:pPr>
    </w:p>
    <w:p w14:paraId="7D99AA05" w14:textId="77777777" w:rsidR="008B23C5" w:rsidRPr="009C16E6" w:rsidRDefault="008B23C5" w:rsidP="008B23C5">
      <w:pPr>
        <w:pStyle w:val="BodyText"/>
        <w:spacing w:before="0"/>
        <w:jc w:val="left"/>
        <w:rPr>
          <w:rFonts w:ascii="Arial" w:hAnsi="Arial" w:cs="Arial"/>
          <w:sz w:val="22"/>
          <w:szCs w:val="22"/>
        </w:rPr>
      </w:pPr>
      <w:r w:rsidRPr="009C16E6">
        <w:rPr>
          <w:rFonts w:ascii="Arial" w:hAnsi="Arial" w:cs="Arial"/>
          <w:sz w:val="22"/>
          <w:szCs w:val="22"/>
        </w:rPr>
        <w:t>The permit period is</w:t>
      </w:r>
      <w:r>
        <w:rPr>
          <w:rFonts w:ascii="Arial" w:hAnsi="Arial" w:cs="Arial"/>
          <w:sz w:val="22"/>
          <w:szCs w:val="22"/>
        </w:rPr>
        <w:t xml:space="preserve"> from the date below </w:t>
      </w:r>
      <w:bookmarkStart w:id="4" w:name="_Hlk138073793"/>
      <w:r w:rsidRPr="009C16E6">
        <w:rPr>
          <w:rFonts w:ascii="Arial" w:hAnsi="Arial" w:cs="Arial"/>
          <w:sz w:val="22"/>
          <w:szCs w:val="22"/>
        </w:rPr>
        <w:t xml:space="preserve">until the last departure date of </w:t>
      </w:r>
      <w:r>
        <w:rPr>
          <w:rFonts w:ascii="Arial" w:hAnsi="Arial" w:cs="Arial"/>
          <w:sz w:val="22"/>
          <w:szCs w:val="22"/>
        </w:rPr>
        <w:t>17</w:t>
      </w:r>
      <w:r w:rsidRPr="009C16E6">
        <w:rPr>
          <w:rFonts w:ascii="Arial" w:hAnsi="Arial" w:cs="Arial"/>
          <w:sz w:val="22"/>
          <w:szCs w:val="22"/>
        </w:rPr>
        <w:t> </w:t>
      </w:r>
      <w:r>
        <w:rPr>
          <w:rFonts w:ascii="Arial" w:hAnsi="Arial" w:cs="Arial"/>
          <w:sz w:val="22"/>
          <w:szCs w:val="22"/>
        </w:rPr>
        <w:t>July</w:t>
      </w:r>
      <w:r w:rsidRPr="009C16E6">
        <w:rPr>
          <w:rFonts w:ascii="Arial" w:hAnsi="Arial" w:cs="Arial"/>
          <w:sz w:val="22"/>
          <w:szCs w:val="22"/>
        </w:rPr>
        <w:t> 2025. All shipments must leave the port of export before or on the last departure date.</w:t>
      </w:r>
    </w:p>
    <w:bookmarkEnd w:id="4"/>
    <w:p w14:paraId="69B9DEFA" w14:textId="77777777" w:rsidR="00F12C9E" w:rsidRDefault="00F12C9E" w:rsidP="008B23C5">
      <w:pPr>
        <w:pStyle w:val="BodyText"/>
        <w:spacing w:before="0"/>
        <w:jc w:val="left"/>
        <w:rPr>
          <w:rFonts w:ascii="Arial" w:hAnsi="Arial" w:cs="Arial"/>
          <w:sz w:val="22"/>
          <w:szCs w:val="22"/>
        </w:rPr>
      </w:pPr>
    </w:p>
    <w:p w14:paraId="583F4DF4" w14:textId="77777777" w:rsidR="000139B3" w:rsidRPr="006D1508" w:rsidRDefault="000139B3" w:rsidP="008B23C5">
      <w:pPr>
        <w:pStyle w:val="BodyText"/>
        <w:spacing w:before="0" w:after="40"/>
        <w:ind w:left="1134" w:hanging="1134"/>
        <w:jc w:val="left"/>
        <w:rPr>
          <w:rFonts w:ascii="Arial" w:eastAsia="Calibri" w:hAnsi="Arial" w:cs="Arial"/>
          <w:sz w:val="22"/>
          <w:szCs w:val="22"/>
        </w:rPr>
      </w:pPr>
      <w:r w:rsidRPr="006D1508">
        <w:rPr>
          <w:rFonts w:ascii="Arial" w:hAnsi="Arial" w:cs="Arial"/>
          <w:sz w:val="22"/>
          <w:szCs w:val="22"/>
        </w:rPr>
        <w:t>The permit includes and is subject to conditions.</w:t>
      </w:r>
      <w:r w:rsidRPr="006D1508">
        <w:rPr>
          <w:rFonts w:ascii="Arial" w:hAnsi="Arial" w:cs="Arial"/>
          <w:sz w:val="22"/>
          <w:szCs w:val="22"/>
        </w:rPr>
        <w:br/>
      </w:r>
    </w:p>
    <w:p w14:paraId="7A698E10" w14:textId="1EE17B4E" w:rsidR="009A4691" w:rsidRPr="006D1508" w:rsidRDefault="00706DC7" w:rsidP="00A12D87">
      <w:pPr>
        <w:pStyle w:val="Footer"/>
        <w:jc w:val="center"/>
        <w:rPr>
          <w:rFonts w:ascii="Arial" w:hAnsi="Arial" w:cs="Arial"/>
        </w:rPr>
      </w:pPr>
      <w:r>
        <w:rPr>
          <w:rFonts w:ascii="Arial" w:hAnsi="Arial" w:cs="Arial"/>
        </w:rPr>
        <w:t>Jason Dunn</w:t>
      </w:r>
    </w:p>
    <w:p w14:paraId="6BBCBBC7" w14:textId="2A2AF42F" w:rsidR="009A4691" w:rsidRPr="006D1508" w:rsidRDefault="009A4691">
      <w:pPr>
        <w:pStyle w:val="Footer"/>
        <w:jc w:val="center"/>
        <w:rPr>
          <w:rFonts w:ascii="Arial" w:hAnsi="Arial" w:cs="Arial"/>
        </w:rPr>
      </w:pPr>
      <w:r w:rsidRPr="006D1508">
        <w:rPr>
          <w:rFonts w:ascii="Arial" w:hAnsi="Arial" w:cs="Arial"/>
        </w:rPr>
        <w:t>Director</w:t>
      </w:r>
    </w:p>
    <w:p w14:paraId="427CAD7D" w14:textId="77777777" w:rsidR="009A4691" w:rsidRPr="006D1508" w:rsidRDefault="009A4691" w:rsidP="009A4691">
      <w:pPr>
        <w:pStyle w:val="Footer"/>
        <w:jc w:val="center"/>
        <w:rPr>
          <w:rFonts w:ascii="Arial" w:hAnsi="Arial" w:cs="Arial"/>
        </w:rPr>
      </w:pPr>
      <w:r w:rsidRPr="006D1508">
        <w:rPr>
          <w:rFonts w:ascii="Arial" w:hAnsi="Arial" w:cs="Arial"/>
        </w:rPr>
        <w:t>Delegate of the Minister</w:t>
      </w:r>
    </w:p>
    <w:p w14:paraId="432999E7" w14:textId="6B497FA1" w:rsidR="00DF4BED" w:rsidRDefault="000C72FB" w:rsidP="00A539F8">
      <w:pPr>
        <w:pStyle w:val="Footer"/>
        <w:spacing w:line="276" w:lineRule="auto"/>
        <w:jc w:val="center"/>
        <w:rPr>
          <w:rFonts w:ascii="Arial" w:hAnsi="Arial" w:cs="Arial"/>
        </w:rPr>
      </w:pPr>
      <w:r w:rsidRPr="006D1508">
        <w:rPr>
          <w:rFonts w:ascii="Arial" w:hAnsi="Arial" w:cs="Arial"/>
        </w:rPr>
        <w:t xml:space="preserve">Hazardous Waste and </w:t>
      </w:r>
      <w:r w:rsidR="00706DC7">
        <w:rPr>
          <w:rFonts w:ascii="Arial" w:hAnsi="Arial" w:cs="Arial"/>
        </w:rPr>
        <w:t>NTCRS</w:t>
      </w:r>
      <w:r w:rsidRPr="006D1508">
        <w:rPr>
          <w:rFonts w:ascii="Arial" w:hAnsi="Arial" w:cs="Arial"/>
        </w:rPr>
        <w:t xml:space="preserve"> Section</w:t>
      </w:r>
    </w:p>
    <w:p w14:paraId="583F4DF9" w14:textId="648E5396" w:rsidR="00CE32C9" w:rsidRPr="006D1508" w:rsidRDefault="00CE32C9" w:rsidP="00A539F8">
      <w:pPr>
        <w:pStyle w:val="Footer"/>
        <w:spacing w:line="276" w:lineRule="auto"/>
        <w:jc w:val="center"/>
        <w:rPr>
          <w:rFonts w:ascii="Arial" w:hAnsi="Arial" w:cs="Arial"/>
        </w:rPr>
      </w:pPr>
      <w:r w:rsidRPr="006D1508">
        <w:rPr>
          <w:rFonts w:ascii="Arial" w:hAnsi="Arial" w:cs="Arial"/>
        </w:rPr>
        <w:t xml:space="preserve">Department of </w:t>
      </w:r>
      <w:r w:rsidR="0082768A" w:rsidRPr="006D1508">
        <w:rPr>
          <w:rFonts w:ascii="Arial" w:hAnsi="Arial" w:cs="Arial"/>
        </w:rPr>
        <w:t xml:space="preserve">Climate Change, Energy, </w:t>
      </w:r>
      <w:r w:rsidRPr="006D1508">
        <w:rPr>
          <w:rFonts w:ascii="Arial" w:hAnsi="Arial" w:cs="Arial"/>
        </w:rPr>
        <w:t>the Environment</w:t>
      </w:r>
      <w:r w:rsidR="000C4A62" w:rsidRPr="006D1508">
        <w:rPr>
          <w:rFonts w:ascii="Arial" w:hAnsi="Arial" w:cs="Arial"/>
        </w:rPr>
        <w:t xml:space="preserve"> </w:t>
      </w:r>
      <w:r w:rsidR="0082768A" w:rsidRPr="006D1508">
        <w:rPr>
          <w:rFonts w:ascii="Arial" w:hAnsi="Arial" w:cs="Arial"/>
        </w:rPr>
        <w:t>and Water</w:t>
      </w:r>
    </w:p>
    <w:p w14:paraId="583F4E03" w14:textId="07B7AD20" w:rsidR="000139B3" w:rsidRPr="00DF4BED" w:rsidRDefault="006112D0" w:rsidP="00DF4BED">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 xml:space="preserve">9 </w:t>
      </w:r>
      <w:r w:rsidR="0087438D">
        <w:rPr>
          <w:rFonts w:ascii="Arial" w:hAnsi="Arial" w:cs="Arial"/>
          <w:sz w:val="22"/>
          <w:szCs w:val="22"/>
        </w:rPr>
        <w:t>August </w:t>
      </w:r>
      <w:r w:rsidR="00DF4BED">
        <w:rPr>
          <w:rFonts w:ascii="Arial" w:hAnsi="Arial" w:cs="Arial"/>
          <w:sz w:val="22"/>
          <w:szCs w:val="22"/>
        </w:rPr>
        <w:t>2024</w:t>
      </w:r>
    </w:p>
    <w:sectPr w:rsidR="000139B3" w:rsidRPr="00DF4BED" w:rsidSect="008E4F6C">
      <w:headerReference w:type="even" r:id="rId8"/>
      <w:headerReference w:type="default" r:id="rId9"/>
      <w:footerReference w:type="even" r:id="rId10"/>
      <w:footerReference w:type="default" r:id="rId11"/>
      <w:headerReference w:type="first" r:id="rId12"/>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99624E" w14:textId="77777777" w:rsidR="00752782" w:rsidRDefault="00752782" w:rsidP="003A707F">
      <w:pPr>
        <w:spacing w:after="0" w:line="240" w:lineRule="auto"/>
      </w:pPr>
      <w:r>
        <w:separator/>
      </w:r>
    </w:p>
  </w:endnote>
  <w:endnote w:type="continuationSeparator" w:id="0">
    <w:p w14:paraId="50D2371A" w14:textId="77777777" w:rsidR="00752782" w:rsidRDefault="00752782" w:rsidP="003A707F">
      <w:pPr>
        <w:spacing w:after="0" w:line="240" w:lineRule="auto"/>
      </w:pPr>
      <w:r>
        <w:continuationSeparator/>
      </w:r>
    </w:p>
  </w:endnote>
  <w:endnote w:type="continuationNotice" w:id="1">
    <w:p w14:paraId="1F995863" w14:textId="77777777" w:rsidR="00752782" w:rsidRDefault="007527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688837" w14:textId="643EDD53" w:rsidR="00F342B6" w:rsidRDefault="00F342B6">
    <w:pPr>
      <w:pStyle w:val="Footer"/>
    </w:pPr>
    <w:r>
      <w:rPr>
        <w:noProof/>
      </w:rPr>
      <mc:AlternateContent>
        <mc:Choice Requires="wps">
          <w:drawing>
            <wp:anchor distT="0" distB="0" distL="0" distR="0" simplePos="0" relativeHeight="251658242" behindDoc="0" locked="0" layoutInCell="1" allowOverlap="1" wp14:anchorId="5ABDB54F" wp14:editId="77C26C49">
              <wp:simplePos x="635" y="635"/>
              <wp:positionH relativeFrom="page">
                <wp:align>center</wp:align>
              </wp:positionH>
              <wp:positionV relativeFrom="page">
                <wp:align>bottom</wp:align>
              </wp:positionV>
              <wp:extent cx="551815" cy="404495"/>
              <wp:effectExtent l="0" t="0" r="635" b="0"/>
              <wp:wrapNone/>
              <wp:docPr id="1899944329"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2C99076E" w14:textId="05BED138" w:rsidR="00F342B6" w:rsidRPr="00F342B6" w:rsidRDefault="00F342B6" w:rsidP="00F342B6">
                          <w:pPr>
                            <w:spacing w:after="0"/>
                            <w:rPr>
                              <w:rFonts w:ascii="Calibri" w:eastAsia="Calibri" w:hAnsi="Calibri" w:cs="Calibri"/>
                              <w:noProof/>
                              <w:color w:val="FF0000"/>
                              <w:sz w:val="24"/>
                              <w:szCs w:val="24"/>
                            </w:rPr>
                          </w:pPr>
                          <w:r w:rsidRPr="00F342B6">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ABDB54F" id="_x0000_t202" coordsize="21600,21600" o:spt="202" path="m,l,21600r21600,l21600,xe">
              <v:stroke joinstyle="miter"/>
              <v:path gradientshapeok="t" o:connecttype="rect"/>
            </v:shapetype>
            <v:shape id="Text Box 5" o:spid="_x0000_s1028" type="#_x0000_t202" alt="OFFICIAL" style="position:absolute;margin-left:0;margin-top:0;width:43.45pt;height:31.8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YwDgIAABw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YVnY7d76A+4VAOhn17y9ctlt4wH16YwwXjHCja&#10;8IyHVNBVFM4WJQ24n//yx3zkHaOUdCiYihpUNCXqu8F9RG2NhhuNXTKK23ye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JhWMA4CAAAc&#10;BAAADgAAAAAAAAAAAAAAAAAuAgAAZHJzL2Uyb0RvYy54bWxQSwECLQAUAAYACAAAACEAH1WiDdsA&#10;AAADAQAADwAAAAAAAAAAAAAAAABoBAAAZHJzL2Rvd25yZXYueG1sUEsFBgAAAAAEAAQA8wAAAHAF&#10;AAAAAA==&#10;" filled="f" stroked="f">
              <v:textbox style="mso-fit-shape-to-text:t" inset="0,0,0,15pt">
                <w:txbxContent>
                  <w:p w14:paraId="2C99076E" w14:textId="05BED138" w:rsidR="00F342B6" w:rsidRPr="00F342B6" w:rsidRDefault="00F342B6" w:rsidP="00F342B6">
                    <w:pPr>
                      <w:spacing w:after="0"/>
                      <w:rPr>
                        <w:rFonts w:ascii="Calibri" w:eastAsia="Calibri" w:hAnsi="Calibri" w:cs="Calibri"/>
                        <w:noProof/>
                        <w:color w:val="FF0000"/>
                        <w:sz w:val="24"/>
                        <w:szCs w:val="24"/>
                      </w:rPr>
                    </w:pPr>
                    <w:r w:rsidRPr="00F342B6">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55FCFF" w14:textId="241A3B56" w:rsidR="00F342B6" w:rsidRDefault="00F342B6">
    <w:pPr>
      <w:pStyle w:val="Footer"/>
    </w:pPr>
    <w:r>
      <w:rPr>
        <w:noProof/>
      </w:rPr>
      <mc:AlternateContent>
        <mc:Choice Requires="wps">
          <w:drawing>
            <wp:anchor distT="0" distB="0" distL="0" distR="0" simplePos="0" relativeHeight="251658243" behindDoc="0" locked="0" layoutInCell="1" allowOverlap="1" wp14:anchorId="1D630E1D" wp14:editId="6A8AD4D1">
              <wp:simplePos x="635" y="635"/>
              <wp:positionH relativeFrom="page">
                <wp:align>center</wp:align>
              </wp:positionH>
              <wp:positionV relativeFrom="page">
                <wp:align>bottom</wp:align>
              </wp:positionV>
              <wp:extent cx="551815" cy="404495"/>
              <wp:effectExtent l="0" t="0" r="635" b="0"/>
              <wp:wrapNone/>
              <wp:docPr id="467749940"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0D9F2EFB" w14:textId="2EDA1B1E" w:rsidR="00F342B6" w:rsidRPr="00F342B6" w:rsidRDefault="00F342B6" w:rsidP="00F342B6">
                          <w:pPr>
                            <w:spacing w:after="0"/>
                            <w:rPr>
                              <w:rFonts w:ascii="Calibri" w:eastAsia="Calibri" w:hAnsi="Calibri" w:cs="Calibri"/>
                              <w:noProof/>
                              <w:color w:val="FF0000"/>
                              <w:sz w:val="24"/>
                              <w:szCs w:val="24"/>
                            </w:rPr>
                          </w:pPr>
                          <w:r w:rsidRPr="00F342B6">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D630E1D" id="_x0000_t202" coordsize="21600,21600" o:spt="202" path="m,l,21600r21600,l21600,xe">
              <v:stroke joinstyle="miter"/>
              <v:path gradientshapeok="t" o:connecttype="rect"/>
            </v:shapetype>
            <v:shape id="Text Box 6" o:spid="_x0000_s1029" type="#_x0000_t202" alt="OFFICIAL" style="position:absolute;margin-left:0;margin-top:0;width:43.45pt;height:31.8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K0n5A0PAgAA&#10;HAQAAA4AAAAAAAAAAAAAAAAALgIAAGRycy9lMm9Eb2MueG1sUEsBAi0AFAAGAAgAAAAhAB9Vog3b&#10;AAAAAwEAAA8AAAAAAAAAAAAAAAAAaQQAAGRycy9kb3ducmV2LnhtbFBLBQYAAAAABAAEAPMAAABx&#10;BQAAAAA=&#10;" filled="f" stroked="f">
              <v:textbox style="mso-fit-shape-to-text:t" inset="0,0,0,15pt">
                <w:txbxContent>
                  <w:p w14:paraId="0D9F2EFB" w14:textId="2EDA1B1E" w:rsidR="00F342B6" w:rsidRPr="00F342B6" w:rsidRDefault="00F342B6" w:rsidP="00F342B6">
                    <w:pPr>
                      <w:spacing w:after="0"/>
                      <w:rPr>
                        <w:rFonts w:ascii="Calibri" w:eastAsia="Calibri" w:hAnsi="Calibri" w:cs="Calibri"/>
                        <w:noProof/>
                        <w:color w:val="FF0000"/>
                        <w:sz w:val="24"/>
                        <w:szCs w:val="24"/>
                      </w:rPr>
                    </w:pPr>
                    <w:r w:rsidRPr="00F342B6">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29D74A" w14:textId="77777777" w:rsidR="00752782" w:rsidRDefault="00752782" w:rsidP="003A707F">
      <w:pPr>
        <w:spacing w:after="0" w:line="240" w:lineRule="auto"/>
      </w:pPr>
      <w:r>
        <w:separator/>
      </w:r>
    </w:p>
  </w:footnote>
  <w:footnote w:type="continuationSeparator" w:id="0">
    <w:p w14:paraId="73A97E6E" w14:textId="77777777" w:rsidR="00752782" w:rsidRDefault="00752782" w:rsidP="003A707F">
      <w:pPr>
        <w:spacing w:after="0" w:line="240" w:lineRule="auto"/>
      </w:pPr>
      <w:r>
        <w:continuationSeparator/>
      </w:r>
    </w:p>
  </w:footnote>
  <w:footnote w:type="continuationNotice" w:id="1">
    <w:p w14:paraId="47A1AA25" w14:textId="77777777" w:rsidR="00752782" w:rsidRDefault="0075278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290206" w14:textId="621C803A" w:rsidR="00F342B6" w:rsidRDefault="00F342B6">
    <w:pPr>
      <w:pStyle w:val="Header"/>
    </w:pPr>
    <w:r>
      <w:rPr>
        <w:noProof/>
      </w:rPr>
      <mc:AlternateContent>
        <mc:Choice Requires="wps">
          <w:drawing>
            <wp:anchor distT="0" distB="0" distL="0" distR="0" simplePos="0" relativeHeight="251658240" behindDoc="0" locked="0" layoutInCell="1" allowOverlap="1" wp14:anchorId="7A70292D" wp14:editId="060D317C">
              <wp:simplePos x="635" y="635"/>
              <wp:positionH relativeFrom="page">
                <wp:align>center</wp:align>
              </wp:positionH>
              <wp:positionV relativeFrom="page">
                <wp:align>top</wp:align>
              </wp:positionV>
              <wp:extent cx="551815" cy="404495"/>
              <wp:effectExtent l="0" t="0" r="635" b="14605"/>
              <wp:wrapNone/>
              <wp:docPr id="50486286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6162CBCF" w14:textId="2631AAC7" w:rsidR="00F342B6" w:rsidRPr="00F342B6" w:rsidRDefault="00F342B6" w:rsidP="00F342B6">
                          <w:pPr>
                            <w:spacing w:after="0"/>
                            <w:rPr>
                              <w:rFonts w:ascii="Calibri" w:eastAsia="Calibri" w:hAnsi="Calibri" w:cs="Calibri"/>
                              <w:noProof/>
                              <w:color w:val="FF0000"/>
                              <w:sz w:val="24"/>
                              <w:szCs w:val="24"/>
                            </w:rPr>
                          </w:pPr>
                          <w:r w:rsidRPr="00F342B6">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A70292D" id="_x0000_t202" coordsize="21600,21600" o:spt="202" path="m,l,21600r21600,l21600,xe">
              <v:stroke joinstyle="miter"/>
              <v:path gradientshapeok="t" o:connecttype="rect"/>
            </v:shapetype>
            <v:shape id="Text Box 2" o:spid="_x0000_s1026" type="#_x0000_t202" alt="OFFICIAL" style="position:absolute;margin-left:0;margin-top:0;width:43.45pt;height:31.8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6162CBCF" w14:textId="2631AAC7" w:rsidR="00F342B6" w:rsidRPr="00F342B6" w:rsidRDefault="00F342B6" w:rsidP="00F342B6">
                    <w:pPr>
                      <w:spacing w:after="0"/>
                      <w:rPr>
                        <w:rFonts w:ascii="Calibri" w:eastAsia="Calibri" w:hAnsi="Calibri" w:cs="Calibri"/>
                        <w:noProof/>
                        <w:color w:val="FF0000"/>
                        <w:sz w:val="24"/>
                        <w:szCs w:val="24"/>
                      </w:rPr>
                    </w:pPr>
                    <w:r w:rsidRPr="00F342B6">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383587" w14:textId="25C23259" w:rsidR="00F342B6" w:rsidRDefault="00F342B6">
    <w:pPr>
      <w:pStyle w:val="Header"/>
    </w:pPr>
    <w:r>
      <w:rPr>
        <w:noProof/>
      </w:rPr>
      <mc:AlternateContent>
        <mc:Choice Requires="wps">
          <w:drawing>
            <wp:anchor distT="0" distB="0" distL="0" distR="0" simplePos="0" relativeHeight="251658241" behindDoc="0" locked="0" layoutInCell="1" allowOverlap="1" wp14:anchorId="26123861" wp14:editId="093BA820">
              <wp:simplePos x="635" y="635"/>
              <wp:positionH relativeFrom="page">
                <wp:align>center</wp:align>
              </wp:positionH>
              <wp:positionV relativeFrom="page">
                <wp:align>top</wp:align>
              </wp:positionV>
              <wp:extent cx="551815" cy="404495"/>
              <wp:effectExtent l="0" t="0" r="635" b="14605"/>
              <wp:wrapNone/>
              <wp:docPr id="23803397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7DCE1302" w14:textId="65BC3533" w:rsidR="00F342B6" w:rsidRPr="00F342B6" w:rsidRDefault="00F342B6" w:rsidP="00F342B6">
                          <w:pPr>
                            <w:spacing w:after="0"/>
                            <w:rPr>
                              <w:rFonts w:ascii="Calibri" w:eastAsia="Calibri" w:hAnsi="Calibri" w:cs="Calibri"/>
                              <w:noProof/>
                              <w:color w:val="FF0000"/>
                              <w:sz w:val="24"/>
                              <w:szCs w:val="24"/>
                            </w:rPr>
                          </w:pPr>
                          <w:r w:rsidRPr="00F342B6">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6123861" id="_x0000_t202" coordsize="21600,21600" o:spt="202" path="m,l,21600r21600,l21600,xe">
              <v:stroke joinstyle="miter"/>
              <v:path gradientshapeok="t" o:connecttype="rect"/>
            </v:shapetype>
            <v:shape id="Text Box 3" o:spid="_x0000_s1027" type="#_x0000_t202" alt="OFFICIAL" style="position:absolute;margin-left:0;margin-top:0;width:43.45pt;height:31.8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" filled="f" stroked="f">
              <v:textbox style="mso-fit-shape-to-text:t" inset="0,15pt,0,0">
                <w:txbxContent>
                  <w:p w14:paraId="7DCE1302" w14:textId="65BC3533" w:rsidR="00F342B6" w:rsidRPr="00F342B6" w:rsidRDefault="00F342B6" w:rsidP="00F342B6">
                    <w:pPr>
                      <w:spacing w:after="0"/>
                      <w:rPr>
                        <w:rFonts w:ascii="Calibri" w:eastAsia="Calibri" w:hAnsi="Calibri" w:cs="Calibri"/>
                        <w:noProof/>
                        <w:color w:val="FF0000"/>
                        <w:sz w:val="24"/>
                        <w:szCs w:val="24"/>
                      </w:rPr>
                    </w:pPr>
                    <w:r w:rsidRPr="00F342B6">
                      <w:rPr>
                        <w:rFonts w:ascii="Calibri" w:eastAsia="Calibri" w:hAnsi="Calibri" w:cs="Calibri"/>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BDA89E" w14:textId="088EF370" w:rsidR="00C024FA" w:rsidRDefault="0082768A" w:rsidP="00C024FA">
    <w:pPr>
      <w:pStyle w:val="Header"/>
      <w:jc w:val="center"/>
    </w:pPr>
    <w:r w:rsidRPr="00180BF8">
      <w:rPr>
        <w:noProof/>
        <w:lang w:eastAsia="en-AU"/>
      </w:rPr>
      <w:drawing>
        <wp:inline distT="0" distB="0" distL="0" distR="0" wp14:anchorId="1B6FFA9A" wp14:editId="31EDAB68">
          <wp:extent cx="3019480" cy="627399"/>
          <wp:effectExtent l="0" t="0" r="0" b="1270"/>
          <wp:docPr id="2" name="Picture 2" title="Australian Government Department of Climate Change, Energy, the Environment and Wa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IS-header-temp.png"/>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096846" cy="643474"/>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583F4E10" w14:textId="77777777" w:rsidR="00F40885" w:rsidRPr="00F40885" w:rsidRDefault="00F40885" w:rsidP="00C024F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544297409">
    <w:abstractNumId w:val="1"/>
  </w:num>
  <w:num w:numId="2" w16cid:durableId="699161034">
    <w:abstractNumId w:val="0"/>
  </w:num>
  <w:num w:numId="3" w16cid:durableId="7958721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684808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5495"/>
    <w:rsid w:val="000139B3"/>
    <w:rsid w:val="000220C4"/>
    <w:rsid w:val="0003206E"/>
    <w:rsid w:val="000636E6"/>
    <w:rsid w:val="00082248"/>
    <w:rsid w:val="00090A18"/>
    <w:rsid w:val="00093C26"/>
    <w:rsid w:val="00095B07"/>
    <w:rsid w:val="000B1A51"/>
    <w:rsid w:val="000C4A62"/>
    <w:rsid w:val="000C72FB"/>
    <w:rsid w:val="000D79D0"/>
    <w:rsid w:val="000E1F2B"/>
    <w:rsid w:val="000F2B68"/>
    <w:rsid w:val="000F7C8D"/>
    <w:rsid w:val="00131162"/>
    <w:rsid w:val="001608E7"/>
    <w:rsid w:val="00162A30"/>
    <w:rsid w:val="001736E4"/>
    <w:rsid w:val="001831A4"/>
    <w:rsid w:val="001A3B77"/>
    <w:rsid w:val="001C2AAD"/>
    <w:rsid w:val="001C7F8C"/>
    <w:rsid w:val="001F6E54"/>
    <w:rsid w:val="00204482"/>
    <w:rsid w:val="0021300F"/>
    <w:rsid w:val="002440FE"/>
    <w:rsid w:val="00252DBB"/>
    <w:rsid w:val="00253D5D"/>
    <w:rsid w:val="00280BCD"/>
    <w:rsid w:val="002868CD"/>
    <w:rsid w:val="0030094B"/>
    <w:rsid w:val="00307975"/>
    <w:rsid w:val="0034665B"/>
    <w:rsid w:val="00386510"/>
    <w:rsid w:val="003A3027"/>
    <w:rsid w:val="003A707F"/>
    <w:rsid w:val="003B0EC1"/>
    <w:rsid w:val="003B573B"/>
    <w:rsid w:val="003F2CBD"/>
    <w:rsid w:val="00401A31"/>
    <w:rsid w:val="00424B97"/>
    <w:rsid w:val="0044323A"/>
    <w:rsid w:val="00451C8B"/>
    <w:rsid w:val="00464DFA"/>
    <w:rsid w:val="004A033F"/>
    <w:rsid w:val="004B2753"/>
    <w:rsid w:val="004E1EE4"/>
    <w:rsid w:val="00520873"/>
    <w:rsid w:val="00524453"/>
    <w:rsid w:val="00542024"/>
    <w:rsid w:val="005606B9"/>
    <w:rsid w:val="00573D44"/>
    <w:rsid w:val="00583E5B"/>
    <w:rsid w:val="005949A9"/>
    <w:rsid w:val="005A4F1D"/>
    <w:rsid w:val="006024FD"/>
    <w:rsid w:val="006112D0"/>
    <w:rsid w:val="00656584"/>
    <w:rsid w:val="00674388"/>
    <w:rsid w:val="006D1508"/>
    <w:rsid w:val="00706DC7"/>
    <w:rsid w:val="00752782"/>
    <w:rsid w:val="007A6ACB"/>
    <w:rsid w:val="007C363F"/>
    <w:rsid w:val="008171E7"/>
    <w:rsid w:val="008237E3"/>
    <w:rsid w:val="0082768A"/>
    <w:rsid w:val="00834275"/>
    <w:rsid w:val="00840A06"/>
    <w:rsid w:val="008439B7"/>
    <w:rsid w:val="00851DDC"/>
    <w:rsid w:val="00852B5E"/>
    <w:rsid w:val="0087253F"/>
    <w:rsid w:val="0087438D"/>
    <w:rsid w:val="008921EF"/>
    <w:rsid w:val="008965AF"/>
    <w:rsid w:val="008B16D9"/>
    <w:rsid w:val="008B23C5"/>
    <w:rsid w:val="008B3869"/>
    <w:rsid w:val="008E4F6C"/>
    <w:rsid w:val="009009AC"/>
    <w:rsid w:val="009539C7"/>
    <w:rsid w:val="009607DC"/>
    <w:rsid w:val="009A4691"/>
    <w:rsid w:val="009C3CB9"/>
    <w:rsid w:val="009E0670"/>
    <w:rsid w:val="00A00F21"/>
    <w:rsid w:val="00A10D53"/>
    <w:rsid w:val="00A12D87"/>
    <w:rsid w:val="00A20820"/>
    <w:rsid w:val="00A35250"/>
    <w:rsid w:val="00A539F8"/>
    <w:rsid w:val="00A911E4"/>
    <w:rsid w:val="00A973BE"/>
    <w:rsid w:val="00AF3E5F"/>
    <w:rsid w:val="00B00D1F"/>
    <w:rsid w:val="00B00F22"/>
    <w:rsid w:val="00B139E7"/>
    <w:rsid w:val="00B3394F"/>
    <w:rsid w:val="00B43E5C"/>
    <w:rsid w:val="00B84226"/>
    <w:rsid w:val="00BA3600"/>
    <w:rsid w:val="00BC3B30"/>
    <w:rsid w:val="00BE163B"/>
    <w:rsid w:val="00C024FA"/>
    <w:rsid w:val="00C63C4E"/>
    <w:rsid w:val="00C72C30"/>
    <w:rsid w:val="00CC2D30"/>
    <w:rsid w:val="00CD0EFC"/>
    <w:rsid w:val="00CD2612"/>
    <w:rsid w:val="00CE229D"/>
    <w:rsid w:val="00CE32C9"/>
    <w:rsid w:val="00D12E64"/>
    <w:rsid w:val="00D20DD1"/>
    <w:rsid w:val="00D229E5"/>
    <w:rsid w:val="00D3144F"/>
    <w:rsid w:val="00D31450"/>
    <w:rsid w:val="00D624F2"/>
    <w:rsid w:val="00D7234B"/>
    <w:rsid w:val="00D77A88"/>
    <w:rsid w:val="00DA61C3"/>
    <w:rsid w:val="00DC0A12"/>
    <w:rsid w:val="00DD081A"/>
    <w:rsid w:val="00DD210A"/>
    <w:rsid w:val="00DD6909"/>
    <w:rsid w:val="00DE5066"/>
    <w:rsid w:val="00DF4BED"/>
    <w:rsid w:val="00E21E63"/>
    <w:rsid w:val="00E440E4"/>
    <w:rsid w:val="00E96DC1"/>
    <w:rsid w:val="00EA013B"/>
    <w:rsid w:val="00EC7CEF"/>
    <w:rsid w:val="00ED5814"/>
    <w:rsid w:val="00EE6C82"/>
    <w:rsid w:val="00F01314"/>
    <w:rsid w:val="00F12C9E"/>
    <w:rsid w:val="00F226FC"/>
    <w:rsid w:val="00F235DA"/>
    <w:rsid w:val="00F342B6"/>
    <w:rsid w:val="00F37378"/>
    <w:rsid w:val="00F40885"/>
    <w:rsid w:val="00F40C17"/>
    <w:rsid w:val="00FB6325"/>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3F4DEE"/>
  <w15:docId w15:val="{F8ACFDB7-D340-4740-A660-889E0FE2B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character" w:styleId="CommentReference">
    <w:name w:val="annotation reference"/>
    <w:basedOn w:val="DefaultParagraphFont"/>
    <w:uiPriority w:val="99"/>
    <w:semiHidden/>
    <w:unhideWhenUsed/>
    <w:rsid w:val="00DE5066"/>
    <w:rPr>
      <w:sz w:val="16"/>
      <w:szCs w:val="16"/>
    </w:rPr>
  </w:style>
  <w:style w:type="paragraph" w:styleId="CommentText">
    <w:name w:val="annotation text"/>
    <w:basedOn w:val="Normal"/>
    <w:link w:val="CommentTextChar"/>
    <w:uiPriority w:val="99"/>
    <w:unhideWhenUsed/>
    <w:rsid w:val="00DE5066"/>
    <w:pPr>
      <w:spacing w:line="240" w:lineRule="auto"/>
    </w:pPr>
    <w:rPr>
      <w:sz w:val="20"/>
      <w:szCs w:val="20"/>
    </w:rPr>
  </w:style>
  <w:style w:type="character" w:customStyle="1" w:styleId="CommentTextChar">
    <w:name w:val="Comment Text Char"/>
    <w:basedOn w:val="DefaultParagraphFont"/>
    <w:link w:val="CommentText"/>
    <w:uiPriority w:val="99"/>
    <w:rsid w:val="00DE5066"/>
    <w:rPr>
      <w:sz w:val="20"/>
      <w:szCs w:val="20"/>
    </w:rPr>
  </w:style>
  <w:style w:type="paragraph" w:styleId="CommentSubject">
    <w:name w:val="annotation subject"/>
    <w:basedOn w:val="CommentText"/>
    <w:next w:val="CommentText"/>
    <w:link w:val="CommentSubjectChar"/>
    <w:uiPriority w:val="99"/>
    <w:semiHidden/>
    <w:unhideWhenUsed/>
    <w:rsid w:val="00DE5066"/>
    <w:rPr>
      <w:b/>
      <w:bCs/>
    </w:rPr>
  </w:style>
  <w:style w:type="character" w:customStyle="1" w:styleId="CommentSubjectChar">
    <w:name w:val="Comment Subject Char"/>
    <w:basedOn w:val="CommentTextChar"/>
    <w:link w:val="CommentSubject"/>
    <w:uiPriority w:val="99"/>
    <w:semiHidden/>
    <w:rsid w:val="00DE5066"/>
    <w:rPr>
      <w:b/>
      <w:bCs/>
      <w:sz w:val="20"/>
      <w:szCs w:val="20"/>
    </w:rPr>
  </w:style>
  <w:style w:type="paragraph" w:styleId="Revision">
    <w:name w:val="Revision"/>
    <w:hidden/>
    <w:uiPriority w:val="99"/>
    <w:semiHidden/>
    <w:rsid w:val="0082768A"/>
    <w:pPr>
      <w:spacing w:after="0" w:line="240" w:lineRule="auto"/>
    </w:pPr>
  </w:style>
  <w:style w:type="paragraph" w:styleId="ListParagraph">
    <w:name w:val="List Paragraph"/>
    <w:basedOn w:val="Normal"/>
    <w:uiPriority w:val="34"/>
    <w:qFormat/>
    <w:rsid w:val="00DD210A"/>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 w:id="1787967056">
      <w:bodyDiv w:val="1"/>
      <w:marLeft w:val="0"/>
      <w:marRight w:val="0"/>
      <w:marTop w:val="0"/>
      <w:marBottom w:val="0"/>
      <w:divBdr>
        <w:top w:val="none" w:sz="0" w:space="0" w:color="auto"/>
        <w:left w:val="none" w:sz="0" w:space="0" w:color="auto"/>
        <w:bottom w:val="none" w:sz="0" w:space="0" w:color="auto"/>
        <w:right w:val="none" w:sz="0" w:space="0" w:color="auto"/>
      </w:divBdr>
    </w:div>
    <w:div w:id="1788431244">
      <w:bodyDiv w:val="1"/>
      <w:marLeft w:val="0"/>
      <w:marRight w:val="0"/>
      <w:marTop w:val="0"/>
      <w:marBottom w:val="0"/>
      <w:divBdr>
        <w:top w:val="none" w:sz="0" w:space="0" w:color="auto"/>
        <w:left w:val="none" w:sz="0" w:space="0" w:color="auto"/>
        <w:bottom w:val="none" w:sz="0" w:space="0" w:color="auto"/>
        <w:right w:val="none" w:sz="0" w:space="0" w:color="auto"/>
      </w:divBdr>
    </w:div>
    <w:div w:id="1936594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6" ma:contentTypeDescription="Create a new document." ma:contentTypeScope="" ma:versionID="29ebb019d354d671b53245c09b1e2d80">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a95247a4-6a6b-40fb-87b6-0fb2f012c536" targetNamespace="http://schemas.microsoft.com/office/2006/metadata/properties" ma:root="true" ma:fieldsID="25bdb6a5bc4ffbbe42be2b4704fa052c" ns1:_="" ns2:_="" ns3:_="" ns4:_="" ns5:_="">
    <xsd:import namespace="http://schemas.microsoft.com/sharepoint/v3"/>
    <xsd:import namespace="b98728ac-f998-415c-abee-6b046fb1441e"/>
    <xsd:import namespace="d869c146-c82e-4435-92e4-da91542262fd"/>
    <xsd:import namespace="d81c2681-db7b-4a56-9abd-a3238a78f6b2"/>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81c2681-db7b-4a56-9abd-a3238a78f6b2">
      <Terms xmlns="http://schemas.microsoft.com/office/infopath/2007/PartnerControls"/>
    </lcf76f155ced4ddcb4097134ff3c332f>
    <TaxCatchAll xmlns="a95247a4-6a6b-40fb-87b6-0fb2f012c536" xsi:nil="true"/>
  </documentManagement>
</p:properties>
</file>

<file path=customXml/itemProps1.xml><?xml version="1.0" encoding="utf-8"?>
<ds:datastoreItem xmlns:ds="http://schemas.openxmlformats.org/officeDocument/2006/customXml" ds:itemID="{25EC98D3-5774-43C3-ABFD-1F8BC48CE1D8}">
  <ds:schemaRefs>
    <ds:schemaRef ds:uri="http://schemas.openxmlformats.org/officeDocument/2006/bibliography"/>
  </ds:schemaRefs>
</ds:datastoreItem>
</file>

<file path=customXml/itemProps2.xml><?xml version="1.0" encoding="utf-8"?>
<ds:datastoreItem xmlns:ds="http://schemas.openxmlformats.org/officeDocument/2006/customXml" ds:itemID="{6A5B151D-1B78-4F7C-A799-C85C981E2658}"/>
</file>

<file path=customXml/itemProps3.xml><?xml version="1.0" encoding="utf-8"?>
<ds:datastoreItem xmlns:ds="http://schemas.openxmlformats.org/officeDocument/2006/customXml" ds:itemID="{83F1C451-29B7-4639-A8C0-D54A2CD2F9DB}"/>
</file>

<file path=customXml/itemProps4.xml><?xml version="1.0" encoding="utf-8"?>
<ds:datastoreItem xmlns:ds="http://schemas.openxmlformats.org/officeDocument/2006/customXml" ds:itemID="{D5B27F4A-D23F-48CC-B34E-69F0B8493706}"/>
</file>

<file path=docMetadata/LabelInfo.xml><?xml version="1.0" encoding="utf-8"?>
<clbl:labelList xmlns:clbl="http://schemas.microsoft.com/office/2020/mipLabelMetadata">
  <clbl:label id="{06a1c6b2-52d5-49b7-9598-2998b6301fb2}"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394</Words>
  <Characters>2251</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NOTICE OF DECISION TO GRANT A PERMIT UNDER THE HAZARDOUS WASTE (REGULATION OF EXPORTS AND IMPORTS) ACT 1989</vt:lpstr>
    </vt:vector>
  </TitlesOfParts>
  <Company/>
  <LinksUpToDate>false</LinksUpToDate>
  <CharactersWithSpaces>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UNDER THE HAZARDOUS WASTE (REGULATION OF EXPORTS AND IMPORTS) ACT 1989</dc:title>
  <dc:subject/>
  <dc:creator>Department of Climate Change, Energy, the Environment and Water</dc:creator>
  <cp:keywords/>
  <dc:description/>
  <cp:lastModifiedBy>Bec DURACK</cp:lastModifiedBy>
  <cp:revision>2</cp:revision>
  <dcterms:created xsi:type="dcterms:W3CDTF">2024-08-09T07:10:00Z</dcterms:created>
  <dcterms:modified xsi:type="dcterms:W3CDTF">2024-08-09T07:10:00Z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ies>
</file>