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581EEC51" w:rsidR="000139B3" w:rsidRPr="002A4507" w:rsidRDefault="000139B3" w:rsidP="002A4507">
      <w:pPr>
        <w:pStyle w:val="BodyText"/>
        <w:spacing w:before="120" w:line="276" w:lineRule="auto"/>
        <w:rPr>
          <w:rFonts w:ascii="Arial" w:hAnsi="Arial" w:cs="Arial"/>
          <w:sz w:val="22"/>
          <w:szCs w:val="22"/>
          <w:highlight w:val="yellow"/>
        </w:rPr>
      </w:pPr>
      <w:r>
        <w:rPr>
          <w:rFonts w:ascii="Arial" w:hAnsi="Arial" w:cs="Arial"/>
          <w:sz w:val="22"/>
          <w:szCs w:val="22"/>
        </w:rPr>
        <w:t xml:space="preserve">Pursuant to </w:t>
      </w:r>
      <w:r w:rsidRPr="00C45018">
        <w:rPr>
          <w:rFonts w:ascii="Arial" w:hAnsi="Arial" w:cs="Arial"/>
          <w:sz w:val="22"/>
          <w:szCs w:val="22"/>
        </w:rPr>
        <w:t xml:space="preserve">section 33 of the </w:t>
      </w:r>
      <w:r w:rsidRPr="00C45018">
        <w:rPr>
          <w:rFonts w:ascii="Arial" w:hAnsi="Arial" w:cs="Arial"/>
          <w:i/>
          <w:sz w:val="22"/>
          <w:szCs w:val="22"/>
        </w:rPr>
        <w:t>Hazardous Waste (Regulation of Exports and Imports) Act 1989</w:t>
      </w:r>
      <w:r w:rsidRPr="00C45018">
        <w:rPr>
          <w:rFonts w:ascii="Arial" w:hAnsi="Arial" w:cs="Arial"/>
          <w:sz w:val="22"/>
          <w:szCs w:val="22"/>
        </w:rPr>
        <w:t xml:space="preserve">, notice is given that </w:t>
      </w:r>
      <w:bookmarkStart w:id="0" w:name="_Hlk129958179"/>
      <w:r w:rsidR="00C45018" w:rsidRPr="00C45018">
        <w:rPr>
          <w:rFonts w:ascii="Arial" w:hAnsi="Arial" w:cs="Arial"/>
          <w:sz w:val="22"/>
          <w:szCs w:val="22"/>
        </w:rPr>
        <w:t>Basel export</w:t>
      </w:r>
      <w:r w:rsidR="004E1EE4" w:rsidRPr="00C45018">
        <w:rPr>
          <w:rFonts w:ascii="Arial" w:hAnsi="Arial" w:cs="Arial"/>
          <w:sz w:val="22"/>
          <w:szCs w:val="22"/>
        </w:rPr>
        <w:t xml:space="preserve"> </w:t>
      </w:r>
      <w:r w:rsidRPr="00C45018">
        <w:rPr>
          <w:rFonts w:ascii="Arial" w:hAnsi="Arial" w:cs="Arial"/>
          <w:sz w:val="22"/>
          <w:szCs w:val="22"/>
        </w:rPr>
        <w:t xml:space="preserve">permit </w:t>
      </w:r>
      <w:r w:rsidR="00095B07" w:rsidRPr="00C45018">
        <w:rPr>
          <w:rFonts w:ascii="Arial" w:hAnsi="Arial" w:cs="Arial"/>
          <w:sz w:val="22"/>
          <w:szCs w:val="22"/>
        </w:rPr>
        <w:t>AUH</w:t>
      </w:r>
      <w:r w:rsidR="00C45018" w:rsidRPr="00C45018">
        <w:rPr>
          <w:rFonts w:ascii="Arial" w:hAnsi="Arial" w:cs="Arial"/>
          <w:sz w:val="22"/>
          <w:szCs w:val="22"/>
        </w:rPr>
        <w:t>24</w:t>
      </w:r>
      <w:r w:rsidR="00095B07" w:rsidRPr="00C45018">
        <w:rPr>
          <w:rFonts w:ascii="Arial" w:hAnsi="Arial" w:cs="Arial"/>
          <w:sz w:val="22"/>
          <w:szCs w:val="22"/>
        </w:rPr>
        <w:t>-</w:t>
      </w:r>
      <w:r w:rsidR="00C45018" w:rsidRPr="00C45018">
        <w:rPr>
          <w:rFonts w:ascii="Arial" w:hAnsi="Arial" w:cs="Arial"/>
          <w:sz w:val="22"/>
          <w:szCs w:val="22"/>
        </w:rPr>
        <w:t>023</w:t>
      </w:r>
      <w:r w:rsidR="00095B07" w:rsidRPr="00C45018">
        <w:rPr>
          <w:rFonts w:ascii="Arial" w:hAnsi="Arial" w:cs="Arial"/>
          <w:sz w:val="22"/>
          <w:szCs w:val="22"/>
        </w:rPr>
        <w:t xml:space="preserve"> </w:t>
      </w:r>
      <w:bookmarkEnd w:id="0"/>
      <w:r w:rsidRPr="00C45018">
        <w:rPr>
          <w:rFonts w:ascii="Arial" w:hAnsi="Arial" w:cs="Arial"/>
          <w:sz w:val="22"/>
          <w:szCs w:val="22"/>
        </w:rPr>
        <w:t>w</w:t>
      </w:r>
      <w:r w:rsidR="00D20DD1" w:rsidRPr="00C45018">
        <w:rPr>
          <w:rFonts w:ascii="Arial" w:hAnsi="Arial" w:cs="Arial"/>
          <w:sz w:val="22"/>
          <w:szCs w:val="22"/>
        </w:rPr>
        <w:t>as</w:t>
      </w:r>
      <w:r>
        <w:rPr>
          <w:rFonts w:ascii="Arial" w:hAnsi="Arial" w:cs="Arial"/>
          <w:sz w:val="22"/>
          <w:szCs w:val="22"/>
        </w:rPr>
        <w:t xml:space="preserve"> </w:t>
      </w:r>
      <w:r w:rsidRPr="000139B3">
        <w:rPr>
          <w:rFonts w:ascii="Arial" w:hAnsi="Arial" w:cs="Arial"/>
          <w:sz w:val="22"/>
          <w:szCs w:val="22"/>
        </w:rPr>
        <w:t xml:space="preserve">granted to </w:t>
      </w:r>
      <w:bookmarkStart w:id="1" w:name="_Hlk129958200"/>
      <w:r w:rsidR="00C45018" w:rsidRPr="00C45018">
        <w:rPr>
          <w:rFonts w:ascii="Arial" w:hAnsi="Arial" w:cs="Arial"/>
          <w:sz w:val="22"/>
          <w:szCs w:val="22"/>
        </w:rPr>
        <w:t>DGL Group Ltd (ABN 71 002 802 646), 201 Five Islands Road, Unanderra, NSW 2526 (Telephone: +64 3 365 3765).</w:t>
      </w:r>
      <w:r w:rsidR="00095B07" w:rsidRPr="008C3EB7">
        <w:rPr>
          <w:rFonts w:ascii="Arial" w:hAnsi="Arial" w:cs="Arial"/>
          <w:sz w:val="22"/>
          <w:szCs w:val="22"/>
        </w:rPr>
        <w:t xml:space="preserve"> </w:t>
      </w:r>
      <w:bookmarkEnd w:id="1"/>
    </w:p>
    <w:p w14:paraId="270B1146" w14:textId="77777777" w:rsidR="00386510" w:rsidRDefault="00386510" w:rsidP="000139B3">
      <w:pPr>
        <w:pStyle w:val="BodyText"/>
        <w:spacing w:before="0" w:after="40" w:line="276" w:lineRule="auto"/>
        <w:jc w:val="left"/>
        <w:rPr>
          <w:rFonts w:ascii="Arial" w:hAnsi="Arial" w:cs="Arial"/>
          <w:sz w:val="22"/>
          <w:szCs w:val="22"/>
        </w:rPr>
      </w:pPr>
    </w:p>
    <w:p w14:paraId="583F4DF1" w14:textId="47A92C14" w:rsidR="000139B3" w:rsidRDefault="000139B3" w:rsidP="00386510">
      <w:pPr>
        <w:pStyle w:val="BodyText"/>
        <w:spacing w:before="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60CE6D5D" w14:textId="77777777" w:rsidR="00C45018" w:rsidRPr="004255A0" w:rsidRDefault="00C45018" w:rsidP="00C4501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t>
      </w:r>
      <w:r>
        <w:rPr>
          <w:rFonts w:cs="Arial"/>
          <w:szCs w:val="24"/>
          <w:lang w:eastAsia="en-AU"/>
        </w:rPr>
        <w:t>proposed recipient of the waste is KCM AD</w:t>
      </w:r>
      <w:r w:rsidRPr="004255A0">
        <w:rPr>
          <w:rFonts w:cs="Arial"/>
          <w:szCs w:val="24"/>
          <w:lang w:eastAsia="en-AU"/>
        </w:rPr>
        <w:t xml:space="preserve">, </w:t>
      </w:r>
      <w:proofErr w:type="spellStart"/>
      <w:r w:rsidRPr="003A6CF2">
        <w:rPr>
          <w:rFonts w:cs="Arial"/>
          <w:szCs w:val="24"/>
          <w:lang w:eastAsia="en-AU"/>
        </w:rPr>
        <w:t>A</w:t>
      </w:r>
      <w:r>
        <w:rPr>
          <w:rFonts w:cs="Arial"/>
          <w:szCs w:val="24"/>
          <w:lang w:eastAsia="en-AU"/>
        </w:rPr>
        <w:t>s</w:t>
      </w:r>
      <w:r w:rsidRPr="003A6CF2">
        <w:rPr>
          <w:rFonts w:cs="Arial"/>
          <w:szCs w:val="24"/>
          <w:lang w:eastAsia="en-AU"/>
        </w:rPr>
        <w:t>senovgradsko</w:t>
      </w:r>
      <w:proofErr w:type="spellEnd"/>
      <w:r>
        <w:rPr>
          <w:rFonts w:cs="Arial"/>
          <w:szCs w:val="24"/>
          <w:lang w:eastAsia="en-AU"/>
        </w:rPr>
        <w:t> </w:t>
      </w:r>
      <w:proofErr w:type="spellStart"/>
      <w:r w:rsidRPr="003A6CF2">
        <w:rPr>
          <w:rFonts w:cs="Arial"/>
          <w:szCs w:val="24"/>
          <w:lang w:eastAsia="en-AU"/>
        </w:rPr>
        <w:t>Shoose</w:t>
      </w:r>
      <w:proofErr w:type="spellEnd"/>
      <w:r w:rsidRPr="003A6CF2">
        <w:rPr>
          <w:rFonts w:cs="Arial"/>
          <w:szCs w:val="24"/>
          <w:lang w:eastAsia="en-AU"/>
        </w:rPr>
        <w:t>, Plovdiv, 4009, Bulgaria (</w:t>
      </w:r>
      <w:r w:rsidRPr="003A6CF2">
        <w:rPr>
          <w:rFonts w:cs="Arial"/>
          <w:lang w:eastAsia="en-AU"/>
        </w:rPr>
        <w:t>Telephone: + 359 3262</w:t>
      </w:r>
      <w:r>
        <w:rPr>
          <w:rFonts w:cs="Arial"/>
          <w:lang w:eastAsia="en-AU"/>
        </w:rPr>
        <w:t> </w:t>
      </w:r>
      <w:r w:rsidRPr="003A6CF2">
        <w:rPr>
          <w:rFonts w:cs="Arial"/>
          <w:lang w:eastAsia="en-AU"/>
        </w:rPr>
        <w:t>3615</w:t>
      </w:r>
      <w:r w:rsidRPr="003A6CF2">
        <w:rPr>
          <w:rFonts w:cs="Arial"/>
          <w:szCs w:val="24"/>
          <w:lang w:eastAsia="en-AU"/>
        </w:rPr>
        <w:t>)</w:t>
      </w:r>
      <w:r>
        <w:rPr>
          <w:rFonts w:cs="Arial"/>
          <w:szCs w:val="24"/>
          <w:lang w:eastAsia="en-AU"/>
        </w:rPr>
        <w:t>.</w:t>
      </w:r>
      <w:r w:rsidRPr="004255A0">
        <w:rPr>
          <w:rFonts w:cs="Arial"/>
          <w:szCs w:val="24"/>
          <w:lang w:eastAsia="en-AU"/>
        </w:rPr>
        <w:t xml:space="preserve"> </w:t>
      </w:r>
    </w:p>
    <w:p w14:paraId="6A466B2A" w14:textId="77777777" w:rsidR="00C45018" w:rsidRPr="004255A0" w:rsidRDefault="00C45018" w:rsidP="00C4501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he type of waste</w:t>
      </w:r>
      <w:r>
        <w:rPr>
          <w:rFonts w:cs="Arial"/>
          <w:szCs w:val="24"/>
          <w:lang w:eastAsia="en-AU"/>
        </w:rPr>
        <w:t xml:space="preserve"> is </w:t>
      </w:r>
      <w:r w:rsidRPr="00C63062">
        <w:rPr>
          <w:rFonts w:cs="Arial"/>
          <w:szCs w:val="24"/>
          <w:lang w:eastAsia="en-AU"/>
        </w:rPr>
        <w:t>lead waste and scrap (Basel code A1020).</w:t>
      </w:r>
      <w:r w:rsidRPr="004255A0">
        <w:rPr>
          <w:rFonts w:cs="Arial"/>
          <w:szCs w:val="24"/>
          <w:lang w:eastAsia="en-AU"/>
        </w:rPr>
        <w:t xml:space="preserve"> </w:t>
      </w:r>
    </w:p>
    <w:p w14:paraId="2A8A170E" w14:textId="77777777" w:rsidR="00C45018" w:rsidRPr="004255A0" w:rsidRDefault="00C45018" w:rsidP="00C4501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maximum quantity of the waste that may be </w:t>
      </w:r>
      <w:bookmarkStart w:id="2" w:name="_Hlk138073542"/>
      <w:r>
        <w:rPr>
          <w:rFonts w:cs="Arial"/>
          <w:szCs w:val="24"/>
          <w:lang w:eastAsia="en-AU"/>
        </w:rPr>
        <w:t>exported is 24,000 tonnes</w:t>
      </w:r>
      <w:bookmarkEnd w:id="2"/>
      <w:r>
        <w:rPr>
          <w:rFonts w:cs="Arial"/>
          <w:szCs w:val="24"/>
          <w:lang w:eastAsia="en-AU"/>
        </w:rPr>
        <w:t>.</w:t>
      </w:r>
      <w:r w:rsidRPr="004255A0">
        <w:rPr>
          <w:rFonts w:cs="Arial"/>
          <w:szCs w:val="24"/>
          <w:lang w:eastAsia="en-AU"/>
        </w:rPr>
        <w:t xml:space="preserve"> </w:t>
      </w:r>
    </w:p>
    <w:p w14:paraId="0EA3440A" w14:textId="77777777" w:rsidR="00C45018" w:rsidRPr="002A2A1E" w:rsidRDefault="00C45018" w:rsidP="00C45018">
      <w:pPr>
        <w:pStyle w:val="ListParagraph"/>
        <w:numPr>
          <w:ilvl w:val="0"/>
          <w:numId w:val="2"/>
        </w:numPr>
        <w:autoSpaceDE w:val="0"/>
        <w:autoSpaceDN w:val="0"/>
        <w:adjustRightInd w:val="0"/>
        <w:spacing w:after="0" w:line="240" w:lineRule="auto"/>
        <w:ind w:left="567" w:hanging="567"/>
        <w:rPr>
          <w:rFonts w:cs="Arial"/>
          <w:szCs w:val="24"/>
          <w:lang w:eastAsia="en-AU"/>
        </w:rPr>
      </w:pPr>
      <w:bookmarkStart w:id="3" w:name="_Hlk138073583"/>
      <w:r w:rsidRPr="00C63062">
        <w:rPr>
          <w:rFonts w:cs="Arial"/>
          <w:szCs w:val="24"/>
          <w:lang w:eastAsia="en-AU"/>
        </w:rPr>
        <w:t>The waste is to be contained in plastic lined jumbo bags, with each bag to weigh approximately 2.0 to 2.1 wet metric tonnes. These bags are to be loaded, without pallets, into standard or heavy duty 20 foot fully sealed shipping containers, with a maximum weight of 25 metric tonnes</w:t>
      </w:r>
      <w:r w:rsidRPr="002A2A1E">
        <w:rPr>
          <w:rFonts w:cs="Arial"/>
          <w:szCs w:val="24"/>
          <w:lang w:eastAsia="en-AU"/>
        </w:rPr>
        <w:t>.</w:t>
      </w:r>
      <w:bookmarkEnd w:id="3"/>
      <w:r w:rsidRPr="002A2A1E">
        <w:rPr>
          <w:rFonts w:cs="Arial"/>
          <w:szCs w:val="24"/>
          <w:lang w:eastAsia="en-AU"/>
        </w:rPr>
        <w:t xml:space="preserve"> </w:t>
      </w:r>
    </w:p>
    <w:p w14:paraId="2875DFD8" w14:textId="77777777" w:rsidR="00C45018" w:rsidRPr="004255A0" w:rsidRDefault="00C45018" w:rsidP="00C4501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is to be transported </w:t>
      </w:r>
      <w:r>
        <w:rPr>
          <w:rFonts w:cs="Arial"/>
          <w:szCs w:val="24"/>
          <w:lang w:eastAsia="en-AU"/>
        </w:rPr>
        <w:t xml:space="preserve">by road to </w:t>
      </w:r>
      <w:r w:rsidRPr="000C2BFB">
        <w:rPr>
          <w:rFonts w:cs="Arial"/>
          <w:szCs w:val="24"/>
          <w:lang w:eastAsia="en-AU"/>
        </w:rPr>
        <w:t>the port</w:t>
      </w:r>
      <w:r>
        <w:rPr>
          <w:rFonts w:cs="Arial"/>
          <w:szCs w:val="24"/>
          <w:lang w:eastAsia="en-AU"/>
        </w:rPr>
        <w:t xml:space="preserve"> </w:t>
      </w:r>
      <w:r w:rsidRPr="000C2BFB">
        <w:rPr>
          <w:rFonts w:cs="Arial"/>
          <w:szCs w:val="24"/>
          <w:lang w:eastAsia="en-AU"/>
        </w:rPr>
        <w:t>of export,</w:t>
      </w:r>
      <w:r>
        <w:rPr>
          <w:rFonts w:cs="Arial"/>
          <w:szCs w:val="24"/>
          <w:lang w:eastAsia="en-AU"/>
        </w:rPr>
        <w:t xml:space="preserve"> </w:t>
      </w:r>
      <w:r w:rsidRPr="0081031D">
        <w:rPr>
          <w:rFonts w:cs="Arial"/>
          <w:szCs w:val="24"/>
          <w:lang w:eastAsia="en-AU"/>
        </w:rPr>
        <w:t>shipped by sea</w:t>
      </w:r>
      <w:r>
        <w:rPr>
          <w:rFonts w:cs="Arial"/>
          <w:szCs w:val="24"/>
          <w:lang w:eastAsia="en-AU"/>
        </w:rPr>
        <w:t>, and then by road from the port of destination to the recovery facility.</w:t>
      </w:r>
      <w:r w:rsidRPr="004255A0">
        <w:rPr>
          <w:rFonts w:cs="Arial"/>
          <w:szCs w:val="24"/>
          <w:lang w:eastAsia="en-AU"/>
        </w:rPr>
        <w:t xml:space="preserve"> </w:t>
      </w:r>
    </w:p>
    <w:p w14:paraId="4D191B63" w14:textId="77777777" w:rsidR="00C45018" w:rsidRDefault="00C45018" w:rsidP="00C4501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 xml:space="preserve">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 xml:space="preserve">be </w:t>
      </w:r>
      <w:r>
        <w:rPr>
          <w:rFonts w:cs="Arial"/>
          <w:szCs w:val="24"/>
          <w:lang w:eastAsia="en-AU"/>
        </w:rPr>
        <w:t>exported during the permit period.</w:t>
      </w:r>
      <w:r w:rsidRPr="004255A0">
        <w:rPr>
          <w:rFonts w:cs="Arial"/>
          <w:szCs w:val="24"/>
          <w:lang w:eastAsia="en-AU"/>
        </w:rPr>
        <w:t xml:space="preserve"> </w:t>
      </w:r>
    </w:p>
    <w:p w14:paraId="38C4124D" w14:textId="77777777" w:rsidR="003D64E8" w:rsidRPr="00C63062" w:rsidRDefault="003D64E8" w:rsidP="003D64E8">
      <w:pPr>
        <w:pStyle w:val="ListParagraph"/>
        <w:numPr>
          <w:ilvl w:val="0"/>
          <w:numId w:val="2"/>
        </w:numPr>
        <w:autoSpaceDE w:val="0"/>
        <w:autoSpaceDN w:val="0"/>
        <w:adjustRightInd w:val="0"/>
        <w:spacing w:after="0" w:line="240" w:lineRule="auto"/>
        <w:ind w:left="567" w:hanging="567"/>
        <w:rPr>
          <w:rFonts w:cs="Arial"/>
          <w:szCs w:val="24"/>
          <w:lang w:eastAsia="en-AU"/>
        </w:rPr>
      </w:pPr>
      <w:bookmarkStart w:id="4" w:name="_Hlk138073663"/>
      <w:r w:rsidRPr="00C63062">
        <w:rPr>
          <w:rFonts w:cs="Arial"/>
          <w:szCs w:val="24"/>
          <w:lang w:eastAsia="en-AU"/>
        </w:rPr>
        <w:t xml:space="preserve">The waste is to be exported from </w:t>
      </w:r>
      <w:r>
        <w:rPr>
          <w:rFonts w:cs="Arial"/>
          <w:szCs w:val="24"/>
          <w:lang w:eastAsia="en-AU"/>
        </w:rPr>
        <w:t xml:space="preserve">Australian Ports including but not limited to </w:t>
      </w:r>
      <w:r w:rsidRPr="00C63062">
        <w:rPr>
          <w:rFonts w:cs="Arial"/>
          <w:szCs w:val="24"/>
          <w:lang w:eastAsia="en-AU"/>
        </w:rPr>
        <w:t xml:space="preserve">the Ports of Sydney, Melbourne, Brisbane, Adelaide, and Fremantle to the </w:t>
      </w:r>
      <w:r>
        <w:rPr>
          <w:rFonts w:cs="Arial"/>
          <w:szCs w:val="24"/>
          <w:lang w:eastAsia="en-AU"/>
        </w:rPr>
        <w:t>Port of Burgas, Bulgaria</w:t>
      </w:r>
      <w:r w:rsidRPr="00C63062">
        <w:rPr>
          <w:rFonts w:cs="Arial"/>
          <w:szCs w:val="24"/>
          <w:lang w:eastAsia="en-AU"/>
        </w:rPr>
        <w:t xml:space="preserve">. </w:t>
      </w:r>
    </w:p>
    <w:p w14:paraId="49323B7A" w14:textId="77777777" w:rsidR="00C45018" w:rsidRDefault="00C45018" w:rsidP="00C45018">
      <w:pPr>
        <w:pStyle w:val="ListParagraph"/>
        <w:numPr>
          <w:ilvl w:val="0"/>
          <w:numId w:val="2"/>
        </w:numPr>
        <w:autoSpaceDE w:val="0"/>
        <w:autoSpaceDN w:val="0"/>
        <w:adjustRightInd w:val="0"/>
        <w:spacing w:after="0" w:line="240" w:lineRule="auto"/>
        <w:ind w:left="567" w:hanging="567"/>
        <w:rPr>
          <w:rFonts w:cs="Arial"/>
          <w:szCs w:val="24"/>
          <w:lang w:eastAsia="en-AU"/>
        </w:rPr>
      </w:pPr>
      <w:r w:rsidRPr="009C6BFB">
        <w:rPr>
          <w:rFonts w:cs="Arial"/>
          <w:szCs w:val="24"/>
          <w:lang w:eastAsia="en-AU"/>
        </w:rPr>
        <w:t xml:space="preserve">The waste may only transit the </w:t>
      </w:r>
      <w:r>
        <w:rPr>
          <w:rFonts w:cs="Arial"/>
          <w:szCs w:val="24"/>
          <w:lang w:eastAsia="en-AU"/>
        </w:rPr>
        <w:t>p</w:t>
      </w:r>
      <w:r w:rsidRPr="009C6BFB">
        <w:rPr>
          <w:rFonts w:cs="Arial"/>
          <w:szCs w:val="24"/>
          <w:lang w:eastAsia="en-AU"/>
        </w:rPr>
        <w:t xml:space="preserve">orts of Tanjung Pelepas and Port Klang, Malaysia; </w:t>
      </w:r>
      <w:r>
        <w:rPr>
          <w:rFonts w:cs="Arial"/>
          <w:szCs w:val="24"/>
          <w:lang w:eastAsia="en-AU"/>
        </w:rPr>
        <w:t xml:space="preserve">Singapore (transhipment), the Republic of Singapore; </w:t>
      </w:r>
      <w:r w:rsidRPr="009C6BFB">
        <w:rPr>
          <w:rFonts w:cs="Arial"/>
          <w:szCs w:val="24"/>
          <w:lang w:eastAsia="en-AU"/>
        </w:rPr>
        <w:t xml:space="preserve">King Abdullah, </w:t>
      </w:r>
      <w:r>
        <w:rPr>
          <w:rFonts w:cs="Arial"/>
          <w:szCs w:val="24"/>
          <w:lang w:eastAsia="en-AU"/>
        </w:rPr>
        <w:t xml:space="preserve">the Kingdom of </w:t>
      </w:r>
      <w:r w:rsidRPr="009C6BFB">
        <w:rPr>
          <w:rFonts w:cs="Arial"/>
          <w:szCs w:val="24"/>
          <w:lang w:eastAsia="en-AU"/>
        </w:rPr>
        <w:t>Saudi</w:t>
      </w:r>
      <w:r>
        <w:rPr>
          <w:rFonts w:cs="Arial"/>
          <w:szCs w:val="24"/>
          <w:lang w:eastAsia="en-AU"/>
        </w:rPr>
        <w:t> </w:t>
      </w:r>
      <w:r w:rsidRPr="009C6BFB">
        <w:rPr>
          <w:rFonts w:cs="Arial"/>
          <w:szCs w:val="24"/>
          <w:lang w:eastAsia="en-AU"/>
        </w:rPr>
        <w:t>Arabia; Port</w:t>
      </w:r>
      <w:r>
        <w:rPr>
          <w:rFonts w:cs="Arial"/>
          <w:szCs w:val="24"/>
          <w:lang w:eastAsia="en-AU"/>
        </w:rPr>
        <w:t> </w:t>
      </w:r>
      <w:r w:rsidRPr="009C6BFB">
        <w:rPr>
          <w:rFonts w:cs="Arial"/>
          <w:szCs w:val="24"/>
          <w:lang w:eastAsia="en-AU"/>
        </w:rPr>
        <w:t xml:space="preserve">Said and Suez Canal, </w:t>
      </w:r>
      <w:r>
        <w:rPr>
          <w:rFonts w:cs="Arial"/>
          <w:szCs w:val="24"/>
          <w:lang w:eastAsia="en-AU"/>
        </w:rPr>
        <w:t xml:space="preserve">the Arab Republic of </w:t>
      </w:r>
      <w:r w:rsidRPr="009C6BFB">
        <w:rPr>
          <w:rFonts w:cs="Arial"/>
          <w:szCs w:val="24"/>
          <w:lang w:eastAsia="en-AU"/>
        </w:rPr>
        <w:t xml:space="preserve">Egypt; </w:t>
      </w:r>
      <w:proofErr w:type="spellStart"/>
      <w:r>
        <w:rPr>
          <w:rFonts w:cs="Arial"/>
          <w:szCs w:val="24"/>
          <w:lang w:eastAsia="en-AU"/>
        </w:rPr>
        <w:t>Canakkale</w:t>
      </w:r>
      <w:proofErr w:type="spellEnd"/>
      <w:r>
        <w:rPr>
          <w:rFonts w:cs="Arial"/>
          <w:szCs w:val="24"/>
          <w:lang w:eastAsia="en-AU"/>
        </w:rPr>
        <w:t xml:space="preserve">, </w:t>
      </w:r>
      <w:r w:rsidRPr="009C6BFB">
        <w:rPr>
          <w:rFonts w:cs="Arial"/>
          <w:szCs w:val="24"/>
          <w:lang w:eastAsia="en-AU"/>
        </w:rPr>
        <w:t>Izmit</w:t>
      </w:r>
      <w:r>
        <w:rPr>
          <w:rFonts w:cs="Arial"/>
          <w:szCs w:val="24"/>
          <w:lang w:eastAsia="en-AU"/>
        </w:rPr>
        <w:t> </w:t>
      </w:r>
      <w:proofErr w:type="spellStart"/>
      <w:r w:rsidRPr="009C6BFB">
        <w:rPr>
          <w:rFonts w:cs="Arial"/>
          <w:szCs w:val="24"/>
          <w:lang w:eastAsia="en-AU"/>
        </w:rPr>
        <w:t>Korfezi</w:t>
      </w:r>
      <w:proofErr w:type="spellEnd"/>
      <w:r w:rsidRPr="009C6BFB">
        <w:rPr>
          <w:rFonts w:cs="Arial"/>
          <w:szCs w:val="24"/>
          <w:lang w:eastAsia="en-AU"/>
        </w:rPr>
        <w:t xml:space="preserve">, </w:t>
      </w:r>
      <w:r>
        <w:rPr>
          <w:rFonts w:cs="Arial"/>
          <w:szCs w:val="24"/>
          <w:lang w:eastAsia="en-AU"/>
        </w:rPr>
        <w:t xml:space="preserve">Ambarli (Istanbul) (transhipment), </w:t>
      </w:r>
      <w:proofErr w:type="spellStart"/>
      <w:r>
        <w:rPr>
          <w:rFonts w:cs="Arial"/>
          <w:szCs w:val="24"/>
          <w:lang w:eastAsia="en-AU"/>
        </w:rPr>
        <w:t>Marport</w:t>
      </w:r>
      <w:proofErr w:type="spellEnd"/>
      <w:r>
        <w:rPr>
          <w:rFonts w:cs="Arial"/>
          <w:szCs w:val="24"/>
          <w:lang w:eastAsia="en-AU"/>
        </w:rPr>
        <w:t xml:space="preserve"> </w:t>
      </w:r>
      <w:r w:rsidRPr="009C6BFB">
        <w:rPr>
          <w:rFonts w:cs="Arial"/>
          <w:szCs w:val="24"/>
          <w:lang w:eastAsia="en-AU"/>
        </w:rPr>
        <w:t xml:space="preserve">and </w:t>
      </w:r>
      <w:proofErr w:type="spellStart"/>
      <w:r w:rsidRPr="009C6BFB">
        <w:rPr>
          <w:rFonts w:cs="Arial"/>
          <w:szCs w:val="24"/>
          <w:lang w:eastAsia="en-AU"/>
        </w:rPr>
        <w:t>Bosperus</w:t>
      </w:r>
      <w:proofErr w:type="spellEnd"/>
      <w:r w:rsidRPr="009C6BFB">
        <w:rPr>
          <w:rFonts w:cs="Arial"/>
          <w:szCs w:val="24"/>
          <w:lang w:eastAsia="en-AU"/>
        </w:rPr>
        <w:t xml:space="preserve">, </w:t>
      </w:r>
      <w:r>
        <w:rPr>
          <w:rFonts w:cs="Arial"/>
          <w:szCs w:val="24"/>
          <w:lang w:eastAsia="en-AU"/>
        </w:rPr>
        <w:t xml:space="preserve">the Republic of </w:t>
      </w:r>
      <w:r w:rsidRPr="009C6BFB">
        <w:rPr>
          <w:rFonts w:cs="Arial"/>
          <w:szCs w:val="24"/>
          <w:lang w:eastAsia="en-AU"/>
        </w:rPr>
        <w:t>T</w:t>
      </w:r>
      <w:r>
        <w:rPr>
          <w:rFonts w:cs="Arial"/>
          <w:szCs w:val="24"/>
          <w:lang w:eastAsia="en-AU"/>
        </w:rPr>
        <w:t>ü</w:t>
      </w:r>
      <w:r w:rsidRPr="009C6BFB">
        <w:rPr>
          <w:rFonts w:cs="Arial"/>
          <w:szCs w:val="24"/>
          <w:lang w:eastAsia="en-AU"/>
        </w:rPr>
        <w:t>rk</w:t>
      </w:r>
      <w:r>
        <w:rPr>
          <w:rFonts w:cs="Arial"/>
          <w:szCs w:val="24"/>
          <w:lang w:eastAsia="en-AU"/>
        </w:rPr>
        <w:t xml:space="preserve">iye; and ports in Australia. </w:t>
      </w:r>
      <w:r w:rsidRPr="009C6BFB">
        <w:rPr>
          <w:rFonts w:cs="Arial"/>
          <w:lang w:eastAsia="en-AU"/>
        </w:rPr>
        <w:t>No other transit</w:t>
      </w:r>
      <w:r>
        <w:rPr>
          <w:rFonts w:cs="Arial"/>
          <w:lang w:eastAsia="en-AU"/>
        </w:rPr>
        <w:t xml:space="preserve"> or transhipment</w:t>
      </w:r>
      <w:r w:rsidRPr="009C6BFB">
        <w:rPr>
          <w:rFonts w:cs="Arial"/>
          <w:lang w:eastAsia="en-AU"/>
        </w:rPr>
        <w:t xml:space="preserve"> ports are permitted</w:t>
      </w:r>
      <w:r>
        <w:rPr>
          <w:rFonts w:cs="Arial"/>
          <w:szCs w:val="24"/>
          <w:lang w:eastAsia="en-AU"/>
        </w:rPr>
        <w:t>.</w:t>
      </w:r>
      <w:bookmarkEnd w:id="4"/>
      <w:r w:rsidRPr="004255A0">
        <w:rPr>
          <w:rFonts w:cs="Arial"/>
          <w:szCs w:val="24"/>
          <w:lang w:eastAsia="en-AU"/>
        </w:rPr>
        <w:t xml:space="preserve"> </w:t>
      </w:r>
    </w:p>
    <w:p w14:paraId="2720A5C4" w14:textId="77777777" w:rsidR="00C45018" w:rsidRPr="004255A0" w:rsidRDefault="00C45018" w:rsidP="00C45018">
      <w:pPr>
        <w:pStyle w:val="ListParagraph"/>
        <w:numPr>
          <w:ilvl w:val="0"/>
          <w:numId w:val="2"/>
        </w:numPr>
        <w:autoSpaceDE w:val="0"/>
        <w:autoSpaceDN w:val="0"/>
        <w:adjustRightInd w:val="0"/>
        <w:spacing w:after="0" w:line="240" w:lineRule="auto"/>
        <w:ind w:left="567" w:hanging="567"/>
        <w:rPr>
          <w:rFonts w:cs="Arial"/>
          <w:szCs w:val="24"/>
          <w:lang w:eastAsia="en-AU"/>
        </w:rPr>
      </w:pPr>
      <w:r>
        <w:rPr>
          <w:rFonts w:cs="Arial"/>
          <w:szCs w:val="24"/>
          <w:lang w:eastAsia="en-AU"/>
        </w:rPr>
        <w:t>T</w:t>
      </w:r>
      <w:r w:rsidRPr="004255A0">
        <w:rPr>
          <w:rFonts w:cs="Arial"/>
          <w:szCs w:val="24"/>
          <w:lang w:eastAsia="en-AU"/>
        </w:rPr>
        <w:t>he waste is to undergo a recovery operation</w:t>
      </w:r>
      <w:r>
        <w:rPr>
          <w:rFonts w:cs="Arial"/>
          <w:szCs w:val="24"/>
          <w:lang w:eastAsia="en-AU"/>
        </w:rPr>
        <w:t xml:space="preserve"> at the KCM AD facility in </w:t>
      </w:r>
      <w:proofErr w:type="spellStart"/>
      <w:r>
        <w:rPr>
          <w:rFonts w:cs="Arial"/>
          <w:szCs w:val="24"/>
          <w:lang w:eastAsia="en-AU"/>
        </w:rPr>
        <w:t>Plodiv</w:t>
      </w:r>
      <w:proofErr w:type="spellEnd"/>
      <w:r>
        <w:rPr>
          <w:rFonts w:cs="Arial"/>
          <w:szCs w:val="24"/>
          <w:lang w:eastAsia="en-AU"/>
        </w:rPr>
        <w:t>, Bulgaria.</w:t>
      </w:r>
    </w:p>
    <w:p w14:paraId="2A842001" w14:textId="77777777" w:rsidR="00C45018" w:rsidRDefault="00C45018" w:rsidP="00C45018">
      <w:pPr>
        <w:pStyle w:val="ListParagraph"/>
        <w:numPr>
          <w:ilvl w:val="0"/>
          <w:numId w:val="2"/>
        </w:numPr>
        <w:autoSpaceDE w:val="0"/>
        <w:autoSpaceDN w:val="0"/>
        <w:adjustRightInd w:val="0"/>
        <w:spacing w:after="0" w:line="240" w:lineRule="auto"/>
        <w:ind w:left="567" w:hanging="567"/>
        <w:rPr>
          <w:rFonts w:cs="Arial"/>
        </w:rPr>
      </w:pPr>
      <w:r>
        <w:rPr>
          <w:rFonts w:cs="Arial"/>
          <w:szCs w:val="24"/>
          <w:lang w:eastAsia="en-AU"/>
        </w:rPr>
        <w:t>T</w:t>
      </w:r>
      <w:r w:rsidRPr="004255A0">
        <w:rPr>
          <w:rFonts w:cs="Arial"/>
          <w:szCs w:val="24"/>
          <w:lang w:eastAsia="en-AU"/>
        </w:rPr>
        <w:t xml:space="preserve">he </w:t>
      </w:r>
      <w:r>
        <w:rPr>
          <w:rFonts w:cs="Arial"/>
          <w:szCs w:val="24"/>
          <w:lang w:eastAsia="en-AU"/>
        </w:rPr>
        <w:t xml:space="preserve">waste is to undergo </w:t>
      </w:r>
      <w:r w:rsidRPr="00706E75">
        <w:rPr>
          <w:rFonts w:cs="Arial"/>
          <w:szCs w:val="24"/>
          <w:lang w:eastAsia="en-AU"/>
        </w:rPr>
        <w:t>recovery operation R4 - Recycling/reclamation of metals and metal compounds</w:t>
      </w:r>
      <w:r>
        <w:rPr>
          <w:rFonts w:cs="Arial"/>
          <w:szCs w:val="24"/>
          <w:lang w:eastAsia="en-AU"/>
        </w:rPr>
        <w:t>.</w:t>
      </w:r>
      <w:r>
        <w:rPr>
          <w:rFonts w:cs="Arial"/>
          <w:szCs w:val="24"/>
          <w:lang w:eastAsia="en-AU"/>
        </w:rPr>
        <w:br/>
      </w:r>
    </w:p>
    <w:p w14:paraId="29CC8B00" w14:textId="1484898E" w:rsidR="00C45018" w:rsidRDefault="00C45018" w:rsidP="00C45018">
      <w:pPr>
        <w:pStyle w:val="BodyText"/>
        <w:spacing w:before="0"/>
        <w:jc w:val="left"/>
        <w:rPr>
          <w:rFonts w:ascii="Arial" w:hAnsi="Arial" w:cs="Arial"/>
          <w:sz w:val="22"/>
          <w:szCs w:val="22"/>
        </w:rPr>
      </w:pPr>
      <w:r w:rsidRPr="00276F98">
        <w:rPr>
          <w:rFonts w:ascii="Arial" w:hAnsi="Arial" w:cs="Arial"/>
          <w:sz w:val="22"/>
          <w:szCs w:val="22"/>
        </w:rPr>
        <w:t xml:space="preserve">The permit period is </w:t>
      </w:r>
      <w:bookmarkStart w:id="5" w:name="_Hlk138073793"/>
      <w:r w:rsidRPr="00276F98">
        <w:rPr>
          <w:rFonts w:ascii="Arial" w:hAnsi="Arial" w:cs="Arial"/>
          <w:sz w:val="22"/>
          <w:szCs w:val="22"/>
        </w:rPr>
        <w:t>from the date below until the last depa</w:t>
      </w:r>
      <w:r>
        <w:rPr>
          <w:rFonts w:ascii="Arial" w:hAnsi="Arial" w:cs="Arial"/>
          <w:sz w:val="22"/>
          <w:szCs w:val="22"/>
        </w:rPr>
        <w:t>r</w:t>
      </w:r>
      <w:r w:rsidRPr="00276F98">
        <w:rPr>
          <w:rFonts w:ascii="Arial" w:hAnsi="Arial" w:cs="Arial"/>
          <w:sz w:val="22"/>
          <w:szCs w:val="22"/>
        </w:rPr>
        <w:t xml:space="preserve">ture date of </w:t>
      </w:r>
      <w:r>
        <w:rPr>
          <w:rFonts w:ascii="Arial" w:hAnsi="Arial" w:cs="Arial"/>
          <w:sz w:val="22"/>
          <w:szCs w:val="22"/>
        </w:rPr>
        <w:t>31 October 2025</w:t>
      </w:r>
      <w:r w:rsidRPr="00706E75">
        <w:rPr>
          <w:rFonts w:ascii="Arial" w:hAnsi="Arial" w:cs="Arial"/>
          <w:sz w:val="22"/>
          <w:szCs w:val="22"/>
        </w:rPr>
        <w:t>.</w:t>
      </w:r>
      <w:r>
        <w:rPr>
          <w:rFonts w:ascii="Arial" w:hAnsi="Arial" w:cs="Arial"/>
          <w:sz w:val="22"/>
          <w:szCs w:val="22"/>
        </w:rPr>
        <w:t xml:space="preserve"> All shipments must leave </w:t>
      </w:r>
      <w:r w:rsidRPr="00706E75">
        <w:rPr>
          <w:rFonts w:ascii="Arial" w:hAnsi="Arial" w:cs="Arial"/>
          <w:sz w:val="22"/>
          <w:szCs w:val="22"/>
        </w:rPr>
        <w:t>the last Australian port before</w:t>
      </w:r>
      <w:r>
        <w:rPr>
          <w:rFonts w:ascii="Arial" w:hAnsi="Arial" w:cs="Arial"/>
          <w:sz w:val="22"/>
          <w:szCs w:val="22"/>
        </w:rPr>
        <w:t xml:space="preserve"> or on the last departure date.</w:t>
      </w:r>
    </w:p>
    <w:bookmarkEnd w:id="5"/>
    <w:p w14:paraId="46F1FE8D" w14:textId="77777777" w:rsidR="00D12E64" w:rsidRDefault="00D12E64" w:rsidP="00C45018">
      <w:pPr>
        <w:pStyle w:val="BodyText"/>
        <w:spacing w:before="0" w:after="40" w:line="276" w:lineRule="auto"/>
        <w:jc w:val="left"/>
        <w:rPr>
          <w:rFonts w:ascii="Arial" w:hAnsi="Arial" w:cs="Arial"/>
          <w:sz w:val="22"/>
          <w:szCs w:val="22"/>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A698E10" w14:textId="78EDDB09" w:rsidR="009A4691" w:rsidRDefault="009A4691" w:rsidP="00A12D87">
      <w:pPr>
        <w:pStyle w:val="Footer"/>
        <w:jc w:val="center"/>
        <w:rPr>
          <w:rFonts w:ascii="Arial" w:hAnsi="Arial" w:cs="Arial"/>
        </w:rPr>
      </w:pPr>
      <w:r>
        <w:rPr>
          <w:rFonts w:ascii="Arial" w:hAnsi="Arial" w:cs="Arial"/>
        </w:rPr>
        <w:t>Jason Dunn</w:t>
      </w:r>
      <w:r w:rsidR="0082768A">
        <w:rPr>
          <w:rFonts w:ascii="Arial" w:hAnsi="Arial" w:cs="Arial"/>
        </w:rPr>
        <w:t xml:space="preserve"> </w:t>
      </w:r>
    </w:p>
    <w:p w14:paraId="6BBCBBC7" w14:textId="57F8E1A7" w:rsidR="009A4691" w:rsidRPr="009A4691" w:rsidRDefault="009A4691">
      <w:pPr>
        <w:pStyle w:val="Footer"/>
        <w:jc w:val="center"/>
        <w:rPr>
          <w:rFonts w:ascii="Arial" w:hAnsi="Arial" w:cs="Arial"/>
        </w:rPr>
      </w:pPr>
      <w:r>
        <w:rPr>
          <w:rFonts w:ascii="Arial" w:hAnsi="Arial" w:cs="Arial"/>
        </w:rPr>
        <w:t>Director</w:t>
      </w:r>
    </w:p>
    <w:p w14:paraId="427CAD7D" w14:textId="77777777" w:rsidR="009A4691" w:rsidRPr="00EE6C7E" w:rsidRDefault="009A4691" w:rsidP="009A4691">
      <w:pPr>
        <w:pStyle w:val="Footer"/>
        <w:jc w:val="center"/>
        <w:rPr>
          <w:rFonts w:ascii="Arial" w:hAnsi="Arial" w:cs="Arial"/>
        </w:rPr>
      </w:pPr>
      <w:r w:rsidRPr="00EE6C7E">
        <w:rPr>
          <w:rFonts w:ascii="Arial" w:hAnsi="Arial" w:cs="Arial"/>
        </w:rPr>
        <w:t>Delegate of the Minister</w:t>
      </w:r>
    </w:p>
    <w:p w14:paraId="583F4DF9" w14:textId="61C32F27" w:rsidR="00CE32C9" w:rsidRDefault="000C72FB" w:rsidP="00A539F8">
      <w:pPr>
        <w:pStyle w:val="Footer"/>
        <w:spacing w:line="276" w:lineRule="auto"/>
        <w:jc w:val="center"/>
        <w:rPr>
          <w:rFonts w:ascii="Arial" w:hAnsi="Arial" w:cs="Arial"/>
        </w:rPr>
      </w:pPr>
      <w:r w:rsidRPr="000C72FB">
        <w:rPr>
          <w:rFonts w:ascii="Arial" w:hAnsi="Arial" w:cs="Arial"/>
        </w:rPr>
        <w:t xml:space="preserve">Hazardous Waste and National Television and Computer Recycling Scheme (NTCRS) Section </w:t>
      </w:r>
      <w:r w:rsidR="00CE32C9">
        <w:rPr>
          <w:rFonts w:ascii="Arial" w:hAnsi="Arial" w:cs="Arial"/>
        </w:rPr>
        <w:t xml:space="preserve">Department of </w:t>
      </w:r>
      <w:r w:rsidR="0082768A">
        <w:rPr>
          <w:rFonts w:ascii="Arial" w:hAnsi="Arial" w:cs="Arial"/>
        </w:rPr>
        <w:t xml:space="preserve">Climate Change, Energy, </w:t>
      </w:r>
      <w:r w:rsidR="00CE32C9">
        <w:rPr>
          <w:rFonts w:ascii="Arial" w:hAnsi="Arial" w:cs="Arial"/>
        </w:rPr>
        <w:t>the Environment</w:t>
      </w:r>
      <w:r w:rsidR="000C4A62">
        <w:rPr>
          <w:rFonts w:ascii="Arial" w:hAnsi="Arial" w:cs="Arial"/>
        </w:rPr>
        <w:t xml:space="preserve"> </w:t>
      </w:r>
      <w:r w:rsidR="0082768A">
        <w:rPr>
          <w:rFonts w:ascii="Arial" w:hAnsi="Arial" w:cs="Arial"/>
        </w:rPr>
        <w:t>and Water</w:t>
      </w:r>
    </w:p>
    <w:p w14:paraId="583F4DFA" w14:textId="3739A8CF" w:rsidR="000139B3" w:rsidRDefault="0058079D"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21 </w:t>
      </w:r>
      <w:r w:rsidR="003D64E8">
        <w:rPr>
          <w:rFonts w:ascii="Arial" w:hAnsi="Arial" w:cs="Arial"/>
          <w:sz w:val="22"/>
          <w:szCs w:val="22"/>
        </w:rPr>
        <w:t xml:space="preserve">November </w:t>
      </w:r>
      <w:r w:rsidR="00C45018">
        <w:rPr>
          <w:rFonts w:ascii="Arial" w:hAnsi="Arial" w:cs="Arial"/>
          <w:sz w:val="22"/>
          <w:szCs w:val="22"/>
        </w:rPr>
        <w:t>2024</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C5A0C3" w14:textId="77777777" w:rsidR="001178FE" w:rsidRDefault="001178FE" w:rsidP="003A707F">
      <w:pPr>
        <w:spacing w:after="0" w:line="240" w:lineRule="auto"/>
      </w:pPr>
      <w:r>
        <w:separator/>
      </w:r>
    </w:p>
  </w:endnote>
  <w:endnote w:type="continuationSeparator" w:id="0">
    <w:p w14:paraId="11088F3C" w14:textId="77777777" w:rsidR="001178FE" w:rsidRDefault="001178FE"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DE1DA6" w14:textId="2F02D355" w:rsidR="00C45018" w:rsidRDefault="00C45018">
    <w:pPr>
      <w:pStyle w:val="Footer"/>
    </w:pPr>
    <w:r>
      <w:rPr>
        <w:noProof/>
      </w:rPr>
      <mc:AlternateContent>
        <mc:Choice Requires="wps">
          <w:drawing>
            <wp:anchor distT="0" distB="0" distL="0" distR="0" simplePos="0" relativeHeight="251662336" behindDoc="0" locked="0" layoutInCell="1" allowOverlap="1" wp14:anchorId="1A721F00" wp14:editId="06455384">
              <wp:simplePos x="635" y="635"/>
              <wp:positionH relativeFrom="page">
                <wp:align>center</wp:align>
              </wp:positionH>
              <wp:positionV relativeFrom="page">
                <wp:align>bottom</wp:align>
              </wp:positionV>
              <wp:extent cx="551815" cy="404495"/>
              <wp:effectExtent l="0" t="0" r="635" b="0"/>
              <wp:wrapNone/>
              <wp:docPr id="3932375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10FBD0F" w14:textId="63D4CCC7" w:rsidR="00C45018" w:rsidRPr="00C45018" w:rsidRDefault="00C45018" w:rsidP="00C45018">
                          <w:pPr>
                            <w:spacing w:after="0"/>
                            <w:rPr>
                              <w:rFonts w:ascii="Calibri" w:eastAsia="Calibri" w:hAnsi="Calibri" w:cs="Calibri"/>
                              <w:noProof/>
                              <w:color w:val="FF0000"/>
                              <w:sz w:val="24"/>
                              <w:szCs w:val="24"/>
                            </w:rPr>
                          </w:pPr>
                          <w:r w:rsidRPr="00C45018">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721F00" id="_x0000_t202" coordsize="21600,21600" o:spt="202" path="m,l,21600r21600,l21600,xe">
              <v:stroke joinstyle="miter"/>
              <v:path gradientshapeok="t" o:connecttype="rect"/>
            </v:shapetype>
            <v:shape id="Text Box 5" o:spid="_x0000_s1028" type="#_x0000_t202" alt="OFFICIAL" style="position:absolute;margin-left:0;margin-top:0;width:43.45pt;height:31.8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510FBD0F" w14:textId="63D4CCC7" w:rsidR="00C45018" w:rsidRPr="00C45018" w:rsidRDefault="00C45018" w:rsidP="00C45018">
                    <w:pPr>
                      <w:spacing w:after="0"/>
                      <w:rPr>
                        <w:rFonts w:ascii="Calibri" w:eastAsia="Calibri" w:hAnsi="Calibri" w:cs="Calibri"/>
                        <w:noProof/>
                        <w:color w:val="FF0000"/>
                        <w:sz w:val="24"/>
                        <w:szCs w:val="24"/>
                      </w:rPr>
                    </w:pPr>
                    <w:r w:rsidRPr="00C45018">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C98FCA" w14:textId="50514297" w:rsidR="00C45018" w:rsidRDefault="00C45018">
    <w:pPr>
      <w:pStyle w:val="Footer"/>
    </w:pPr>
    <w:r>
      <w:rPr>
        <w:noProof/>
      </w:rPr>
      <mc:AlternateContent>
        <mc:Choice Requires="wps">
          <w:drawing>
            <wp:anchor distT="0" distB="0" distL="0" distR="0" simplePos="0" relativeHeight="251663360" behindDoc="0" locked="0" layoutInCell="1" allowOverlap="1" wp14:anchorId="58746CFA" wp14:editId="6C480E5D">
              <wp:simplePos x="635" y="635"/>
              <wp:positionH relativeFrom="page">
                <wp:align>center</wp:align>
              </wp:positionH>
              <wp:positionV relativeFrom="page">
                <wp:align>bottom</wp:align>
              </wp:positionV>
              <wp:extent cx="551815" cy="404495"/>
              <wp:effectExtent l="0" t="0" r="635" b="0"/>
              <wp:wrapNone/>
              <wp:docPr id="152143047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EA04E31" w14:textId="26E48B17" w:rsidR="00C45018" w:rsidRPr="00C45018" w:rsidRDefault="00C45018" w:rsidP="00C45018">
                          <w:pPr>
                            <w:spacing w:after="0"/>
                            <w:rPr>
                              <w:rFonts w:ascii="Calibri" w:eastAsia="Calibri" w:hAnsi="Calibri" w:cs="Calibri"/>
                              <w:noProof/>
                              <w:color w:val="FF0000"/>
                              <w:sz w:val="24"/>
                              <w:szCs w:val="24"/>
                            </w:rPr>
                          </w:pPr>
                          <w:r w:rsidRPr="00C45018">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746CFA" id="_x0000_t202" coordsize="21600,21600" o:spt="202" path="m,l,21600r21600,l21600,xe">
              <v:stroke joinstyle="miter"/>
              <v:path gradientshapeok="t" o:connecttype="rect"/>
            </v:shapetype>
            <v:shape id="Text Box 6" o:spid="_x0000_s1029" type="#_x0000_t202" alt="OFFICIAL" style="position:absolute;margin-left:0;margin-top:0;width:43.45pt;height:31.8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3EA04E31" w14:textId="26E48B17" w:rsidR="00C45018" w:rsidRPr="00C45018" w:rsidRDefault="00C45018" w:rsidP="00C45018">
                    <w:pPr>
                      <w:spacing w:after="0"/>
                      <w:rPr>
                        <w:rFonts w:ascii="Calibri" w:eastAsia="Calibri" w:hAnsi="Calibri" w:cs="Calibri"/>
                        <w:noProof/>
                        <w:color w:val="FF0000"/>
                        <w:sz w:val="24"/>
                        <w:szCs w:val="24"/>
                      </w:rPr>
                    </w:pPr>
                    <w:r w:rsidRPr="00C45018">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65B56" w14:textId="650B67EE" w:rsidR="00C45018" w:rsidRDefault="00C45018">
    <w:pPr>
      <w:pStyle w:val="Footer"/>
    </w:pPr>
    <w:r>
      <w:rPr>
        <w:noProof/>
      </w:rPr>
      <mc:AlternateContent>
        <mc:Choice Requires="wps">
          <w:drawing>
            <wp:anchor distT="0" distB="0" distL="0" distR="0" simplePos="0" relativeHeight="251661312" behindDoc="0" locked="0" layoutInCell="1" allowOverlap="1" wp14:anchorId="019EF9F2" wp14:editId="1F8B4087">
              <wp:simplePos x="718835" y="10195824"/>
              <wp:positionH relativeFrom="page">
                <wp:align>center</wp:align>
              </wp:positionH>
              <wp:positionV relativeFrom="page">
                <wp:align>bottom</wp:align>
              </wp:positionV>
              <wp:extent cx="551815" cy="404495"/>
              <wp:effectExtent l="0" t="0" r="635" b="0"/>
              <wp:wrapNone/>
              <wp:docPr id="145767073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607985D" w14:textId="5C6CEA2C" w:rsidR="00C45018" w:rsidRPr="00C45018" w:rsidRDefault="00C45018" w:rsidP="00C45018">
                          <w:pPr>
                            <w:spacing w:after="0"/>
                            <w:rPr>
                              <w:rFonts w:ascii="Calibri" w:eastAsia="Calibri" w:hAnsi="Calibri" w:cs="Calibri"/>
                              <w:noProof/>
                              <w:color w:val="FF0000"/>
                              <w:sz w:val="24"/>
                              <w:szCs w:val="24"/>
                            </w:rPr>
                          </w:pPr>
                          <w:r w:rsidRPr="00C45018">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9EF9F2" id="_x0000_t202" coordsize="21600,21600" o:spt="202" path="m,l,21600r21600,l21600,xe">
              <v:stroke joinstyle="miter"/>
              <v:path gradientshapeok="t" o:connecttype="rect"/>
            </v:shapetype>
            <v:shape id="Text Box 4" o:spid="_x0000_s1031" type="#_x0000_t202" alt="OFFICIAL" style="position:absolute;margin-left:0;margin-top:0;width:43.45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3607985D" w14:textId="5C6CEA2C" w:rsidR="00C45018" w:rsidRPr="00C45018" w:rsidRDefault="00C45018" w:rsidP="00C45018">
                    <w:pPr>
                      <w:spacing w:after="0"/>
                      <w:rPr>
                        <w:rFonts w:ascii="Calibri" w:eastAsia="Calibri" w:hAnsi="Calibri" w:cs="Calibri"/>
                        <w:noProof/>
                        <w:color w:val="FF0000"/>
                        <w:sz w:val="24"/>
                        <w:szCs w:val="24"/>
                      </w:rPr>
                    </w:pPr>
                    <w:r w:rsidRPr="00C45018">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077152" w14:textId="77777777" w:rsidR="001178FE" w:rsidRDefault="001178FE" w:rsidP="003A707F">
      <w:pPr>
        <w:spacing w:after="0" w:line="240" w:lineRule="auto"/>
      </w:pPr>
      <w:r>
        <w:separator/>
      </w:r>
    </w:p>
  </w:footnote>
  <w:footnote w:type="continuationSeparator" w:id="0">
    <w:p w14:paraId="7ABBB2DC" w14:textId="77777777" w:rsidR="001178FE" w:rsidRDefault="001178FE" w:rsidP="003A70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27C8D" w14:textId="67B5A6B1" w:rsidR="00C45018" w:rsidRDefault="00C45018">
    <w:pPr>
      <w:pStyle w:val="Header"/>
    </w:pPr>
    <w:r>
      <w:rPr>
        <w:noProof/>
      </w:rPr>
      <mc:AlternateContent>
        <mc:Choice Requires="wps">
          <w:drawing>
            <wp:anchor distT="0" distB="0" distL="0" distR="0" simplePos="0" relativeHeight="251659264" behindDoc="0" locked="0" layoutInCell="1" allowOverlap="1" wp14:anchorId="3EC8C5E4" wp14:editId="4148DAB4">
              <wp:simplePos x="635" y="635"/>
              <wp:positionH relativeFrom="page">
                <wp:align>center</wp:align>
              </wp:positionH>
              <wp:positionV relativeFrom="page">
                <wp:align>top</wp:align>
              </wp:positionV>
              <wp:extent cx="551815" cy="404495"/>
              <wp:effectExtent l="0" t="0" r="635" b="14605"/>
              <wp:wrapNone/>
              <wp:docPr id="13302730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5501295" w14:textId="0BE5A623" w:rsidR="00C45018" w:rsidRPr="00C45018" w:rsidRDefault="00C45018" w:rsidP="00C45018">
                          <w:pPr>
                            <w:spacing w:after="0"/>
                            <w:rPr>
                              <w:rFonts w:ascii="Calibri" w:eastAsia="Calibri" w:hAnsi="Calibri" w:cs="Calibri"/>
                              <w:noProof/>
                              <w:color w:val="FF0000"/>
                              <w:sz w:val="24"/>
                              <w:szCs w:val="24"/>
                            </w:rPr>
                          </w:pPr>
                          <w:r w:rsidRPr="00C45018">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C8C5E4" id="_x0000_t202" coordsize="21600,21600" o:spt="202" path="m,l,21600r21600,l21600,xe">
              <v:stroke joinstyle="miter"/>
              <v:path gradientshapeok="t" o:connecttype="rect"/>
            </v:shapetype>
            <v:shape id="Text Box 2" o:spid="_x0000_s1026" type="#_x0000_t202" alt="OFFICIAL" style="position:absolute;margin-left:0;margin-top:0;width:43.45pt;height:31.8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25501295" w14:textId="0BE5A623" w:rsidR="00C45018" w:rsidRPr="00C45018" w:rsidRDefault="00C45018" w:rsidP="00C45018">
                    <w:pPr>
                      <w:spacing w:after="0"/>
                      <w:rPr>
                        <w:rFonts w:ascii="Calibri" w:eastAsia="Calibri" w:hAnsi="Calibri" w:cs="Calibri"/>
                        <w:noProof/>
                        <w:color w:val="FF0000"/>
                        <w:sz w:val="24"/>
                        <w:szCs w:val="24"/>
                      </w:rPr>
                    </w:pPr>
                    <w:r w:rsidRPr="00C45018">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2DB328" w14:textId="13971383" w:rsidR="00C45018" w:rsidRDefault="00C45018">
    <w:pPr>
      <w:pStyle w:val="Header"/>
    </w:pPr>
    <w:r>
      <w:rPr>
        <w:noProof/>
      </w:rPr>
      <mc:AlternateContent>
        <mc:Choice Requires="wps">
          <w:drawing>
            <wp:anchor distT="0" distB="0" distL="0" distR="0" simplePos="0" relativeHeight="251660288" behindDoc="0" locked="0" layoutInCell="1" allowOverlap="1" wp14:anchorId="25D44FA0" wp14:editId="1E25CF6A">
              <wp:simplePos x="635" y="635"/>
              <wp:positionH relativeFrom="page">
                <wp:align>center</wp:align>
              </wp:positionH>
              <wp:positionV relativeFrom="page">
                <wp:align>top</wp:align>
              </wp:positionV>
              <wp:extent cx="551815" cy="404495"/>
              <wp:effectExtent l="0" t="0" r="635" b="14605"/>
              <wp:wrapNone/>
              <wp:docPr id="75812111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D1074DC" w14:textId="4B5FC2E2" w:rsidR="00C45018" w:rsidRPr="00C45018" w:rsidRDefault="00C45018" w:rsidP="00C45018">
                          <w:pPr>
                            <w:spacing w:after="0"/>
                            <w:rPr>
                              <w:rFonts w:ascii="Calibri" w:eastAsia="Calibri" w:hAnsi="Calibri" w:cs="Calibri"/>
                              <w:noProof/>
                              <w:color w:val="FF0000"/>
                              <w:sz w:val="24"/>
                              <w:szCs w:val="24"/>
                            </w:rPr>
                          </w:pPr>
                          <w:r w:rsidRPr="00C45018">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D44FA0" id="_x0000_t202" coordsize="21600,21600" o:spt="202" path="m,l,21600r21600,l21600,xe">
              <v:stroke joinstyle="miter"/>
              <v:path gradientshapeok="t" o:connecttype="rect"/>
            </v:shapetype>
            <v:shape id="Text Box 3" o:spid="_x0000_s1027" type="#_x0000_t202" alt="OFFICIAL" style="position:absolute;margin-left:0;margin-top:0;width:43.45pt;height:31.8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0D1074DC" w14:textId="4B5FC2E2" w:rsidR="00C45018" w:rsidRPr="00C45018" w:rsidRDefault="00C45018" w:rsidP="00C45018">
                    <w:pPr>
                      <w:spacing w:after="0"/>
                      <w:rPr>
                        <w:rFonts w:ascii="Calibri" w:eastAsia="Calibri" w:hAnsi="Calibri" w:cs="Calibri"/>
                        <w:noProof/>
                        <w:color w:val="FF0000"/>
                        <w:sz w:val="24"/>
                        <w:szCs w:val="24"/>
                      </w:rPr>
                    </w:pPr>
                    <w:r w:rsidRPr="00C45018">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F4E0F" w14:textId="06235F88" w:rsidR="00F40885" w:rsidRPr="003A707F" w:rsidRDefault="00C45018" w:rsidP="00CD2612">
    <w:pPr>
      <w:pStyle w:val="Header"/>
      <w:jc w:val="center"/>
      <w:rPr>
        <w:sz w:val="2"/>
        <w:szCs w:val="2"/>
      </w:rPr>
    </w:pPr>
    <w:r>
      <w:rPr>
        <w:noProof/>
        <w:sz w:val="2"/>
        <w:szCs w:val="2"/>
      </w:rPr>
      <mc:AlternateContent>
        <mc:Choice Requires="wps">
          <w:drawing>
            <wp:anchor distT="0" distB="0" distL="0" distR="0" simplePos="0" relativeHeight="251658240" behindDoc="0" locked="0" layoutInCell="1" allowOverlap="1" wp14:anchorId="16148EBE" wp14:editId="04F8B1C9">
              <wp:simplePos x="718835" y="359417"/>
              <wp:positionH relativeFrom="page">
                <wp:align>center</wp:align>
              </wp:positionH>
              <wp:positionV relativeFrom="page">
                <wp:align>top</wp:align>
              </wp:positionV>
              <wp:extent cx="551815" cy="404495"/>
              <wp:effectExtent l="0" t="0" r="635" b="14605"/>
              <wp:wrapNone/>
              <wp:docPr id="645914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0248A48" w14:textId="64D99930" w:rsidR="00C45018" w:rsidRPr="00C45018" w:rsidRDefault="00C45018" w:rsidP="00C45018">
                          <w:pPr>
                            <w:spacing w:after="0"/>
                            <w:rPr>
                              <w:rFonts w:ascii="Calibri" w:eastAsia="Calibri" w:hAnsi="Calibri" w:cs="Calibri"/>
                              <w:noProof/>
                              <w:color w:val="FF0000"/>
                              <w:sz w:val="24"/>
                              <w:szCs w:val="24"/>
                            </w:rPr>
                          </w:pPr>
                          <w:r w:rsidRPr="00C45018">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148EBE" id="_x0000_t202" coordsize="21600,21600" o:spt="202" path="m,l,21600r21600,l21600,xe">
              <v:stroke joinstyle="miter"/>
              <v:path gradientshapeok="t" o:connecttype="rect"/>
            </v:shapetype>
            <v:shape id="Text Box 1" o:spid="_x0000_s1030"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10248A48" w14:textId="64D99930" w:rsidR="00C45018" w:rsidRPr="00C45018" w:rsidRDefault="00C45018" w:rsidP="00C45018">
                    <w:pPr>
                      <w:spacing w:after="0"/>
                      <w:rPr>
                        <w:rFonts w:ascii="Calibri" w:eastAsia="Calibri" w:hAnsi="Calibri" w:cs="Calibri"/>
                        <w:noProof/>
                        <w:color w:val="FF0000"/>
                        <w:sz w:val="24"/>
                        <w:szCs w:val="24"/>
                      </w:rPr>
                    </w:pPr>
                    <w:r w:rsidRPr="00C45018">
                      <w:rPr>
                        <w:rFonts w:ascii="Calibri" w:eastAsia="Calibri" w:hAnsi="Calibri" w:cs="Calibri"/>
                        <w:noProof/>
                        <w:color w:val="FF0000"/>
                        <w:sz w:val="24"/>
                        <w:szCs w:val="24"/>
                      </w:rPr>
                      <w:t>OFFICIAL</w:t>
                    </w:r>
                  </w:p>
                </w:txbxContent>
              </v:textbox>
              <w10:wrap anchorx="page" anchory="page"/>
            </v:shape>
          </w:pict>
        </mc:Fallback>
      </mc:AlternateContent>
    </w:r>
  </w:p>
  <w:p w14:paraId="09BDA89E" w14:textId="088EF370" w:rsidR="00C024FA" w:rsidRDefault="0082768A" w:rsidP="00C024FA">
    <w:pPr>
      <w:pStyle w:val="Header"/>
      <w:jc w:val="center"/>
    </w:pPr>
    <w:r w:rsidRPr="00180BF8">
      <w:rPr>
        <w:noProof/>
        <w:lang w:eastAsia="en-AU"/>
      </w:rPr>
      <w:drawing>
        <wp:inline distT="0" distB="0" distL="0" distR="0" wp14:anchorId="1B6FFA9A" wp14:editId="31EDAB68">
          <wp:extent cx="3019480" cy="627399"/>
          <wp:effectExtent l="0" t="0" r="0" b="1270"/>
          <wp:docPr id="2" name="Picture 2"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3096846" cy="643474"/>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83F4E10" w14:textId="77777777" w:rsidR="00F40885" w:rsidRPr="00F40885" w:rsidRDefault="00F40885" w:rsidP="00C024FA">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481369"/>
    <w:multiLevelType w:val="hybridMultilevel"/>
    <w:tmpl w:val="0E46010C"/>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44297409">
    <w:abstractNumId w:val="1"/>
  </w:num>
  <w:num w:numId="2" w16cid:durableId="69916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removePersonalInformation/>
  <w:removeDateAndTime/>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F6C"/>
    <w:rsid w:val="00005495"/>
    <w:rsid w:val="000139B3"/>
    <w:rsid w:val="00031848"/>
    <w:rsid w:val="000636E6"/>
    <w:rsid w:val="00082248"/>
    <w:rsid w:val="00090A18"/>
    <w:rsid w:val="00093C26"/>
    <w:rsid w:val="00095B07"/>
    <w:rsid w:val="000C4A62"/>
    <w:rsid w:val="000C72FB"/>
    <w:rsid w:val="000D79D0"/>
    <w:rsid w:val="000E1F2B"/>
    <w:rsid w:val="000F2B68"/>
    <w:rsid w:val="000F7C8D"/>
    <w:rsid w:val="001141F4"/>
    <w:rsid w:val="001178FE"/>
    <w:rsid w:val="00131162"/>
    <w:rsid w:val="00146D94"/>
    <w:rsid w:val="00162A30"/>
    <w:rsid w:val="00193BE8"/>
    <w:rsid w:val="001C2AAD"/>
    <w:rsid w:val="001C7F8C"/>
    <w:rsid w:val="001F6E54"/>
    <w:rsid w:val="00241581"/>
    <w:rsid w:val="00252DBB"/>
    <w:rsid w:val="00253D5D"/>
    <w:rsid w:val="00280BCD"/>
    <w:rsid w:val="002868CD"/>
    <w:rsid w:val="002A4507"/>
    <w:rsid w:val="002B2E4D"/>
    <w:rsid w:val="002D30CA"/>
    <w:rsid w:val="002D7D04"/>
    <w:rsid w:val="0034665B"/>
    <w:rsid w:val="00386510"/>
    <w:rsid w:val="003A707F"/>
    <w:rsid w:val="003B0EC1"/>
    <w:rsid w:val="003B573B"/>
    <w:rsid w:val="003D64E8"/>
    <w:rsid w:val="003F2CBD"/>
    <w:rsid w:val="00424B97"/>
    <w:rsid w:val="004B2753"/>
    <w:rsid w:val="004B69B4"/>
    <w:rsid w:val="004E1EE4"/>
    <w:rsid w:val="00520873"/>
    <w:rsid w:val="00542024"/>
    <w:rsid w:val="005606B9"/>
    <w:rsid w:val="00573D44"/>
    <w:rsid w:val="0058079D"/>
    <w:rsid w:val="00583E5B"/>
    <w:rsid w:val="005A4F1D"/>
    <w:rsid w:val="006024FD"/>
    <w:rsid w:val="00794582"/>
    <w:rsid w:val="007A6ACB"/>
    <w:rsid w:val="007C363F"/>
    <w:rsid w:val="007C5F43"/>
    <w:rsid w:val="0082768A"/>
    <w:rsid w:val="00840A06"/>
    <w:rsid w:val="008439B7"/>
    <w:rsid w:val="00851DDC"/>
    <w:rsid w:val="00852B5E"/>
    <w:rsid w:val="0087253F"/>
    <w:rsid w:val="008921EF"/>
    <w:rsid w:val="00896FF4"/>
    <w:rsid w:val="008B16D9"/>
    <w:rsid w:val="008B3869"/>
    <w:rsid w:val="008E4F6C"/>
    <w:rsid w:val="009539C7"/>
    <w:rsid w:val="009A4691"/>
    <w:rsid w:val="009C3CB9"/>
    <w:rsid w:val="009E0670"/>
    <w:rsid w:val="00A00F21"/>
    <w:rsid w:val="00A03BCF"/>
    <w:rsid w:val="00A10D53"/>
    <w:rsid w:val="00A12D87"/>
    <w:rsid w:val="00A539F8"/>
    <w:rsid w:val="00A911E4"/>
    <w:rsid w:val="00A973BE"/>
    <w:rsid w:val="00AD2E64"/>
    <w:rsid w:val="00AF3E5F"/>
    <w:rsid w:val="00B00D1F"/>
    <w:rsid w:val="00B00F22"/>
    <w:rsid w:val="00B43E5C"/>
    <w:rsid w:val="00B84226"/>
    <w:rsid w:val="00BC3B30"/>
    <w:rsid w:val="00C024FA"/>
    <w:rsid w:val="00C45018"/>
    <w:rsid w:val="00C63C4E"/>
    <w:rsid w:val="00C72C30"/>
    <w:rsid w:val="00CC2D30"/>
    <w:rsid w:val="00CD2612"/>
    <w:rsid w:val="00CE229D"/>
    <w:rsid w:val="00CE32C9"/>
    <w:rsid w:val="00D12E64"/>
    <w:rsid w:val="00D20DD1"/>
    <w:rsid w:val="00D229E5"/>
    <w:rsid w:val="00D624F2"/>
    <w:rsid w:val="00D77A88"/>
    <w:rsid w:val="00DD6909"/>
    <w:rsid w:val="00DE5066"/>
    <w:rsid w:val="00DF1F22"/>
    <w:rsid w:val="00E169E5"/>
    <w:rsid w:val="00EA013B"/>
    <w:rsid w:val="00EC7CEF"/>
    <w:rsid w:val="00ED3AEF"/>
    <w:rsid w:val="00F37378"/>
    <w:rsid w:val="00F40885"/>
    <w:rsid w:val="00FB6182"/>
    <w:rsid w:val="00FE351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character" w:styleId="CommentReference">
    <w:name w:val="annotation reference"/>
    <w:basedOn w:val="DefaultParagraphFont"/>
    <w:uiPriority w:val="99"/>
    <w:semiHidden/>
    <w:unhideWhenUsed/>
    <w:rsid w:val="00DE5066"/>
    <w:rPr>
      <w:sz w:val="16"/>
      <w:szCs w:val="16"/>
    </w:rPr>
  </w:style>
  <w:style w:type="paragraph" w:styleId="CommentText">
    <w:name w:val="annotation text"/>
    <w:basedOn w:val="Normal"/>
    <w:link w:val="CommentTextChar"/>
    <w:uiPriority w:val="99"/>
    <w:semiHidden/>
    <w:unhideWhenUsed/>
    <w:rsid w:val="00DE5066"/>
    <w:pPr>
      <w:spacing w:line="240" w:lineRule="auto"/>
    </w:pPr>
    <w:rPr>
      <w:sz w:val="20"/>
      <w:szCs w:val="20"/>
    </w:rPr>
  </w:style>
  <w:style w:type="character" w:customStyle="1" w:styleId="CommentTextChar">
    <w:name w:val="Comment Text Char"/>
    <w:basedOn w:val="DefaultParagraphFont"/>
    <w:link w:val="CommentText"/>
    <w:uiPriority w:val="99"/>
    <w:semiHidden/>
    <w:rsid w:val="00DE5066"/>
    <w:rPr>
      <w:sz w:val="20"/>
      <w:szCs w:val="20"/>
    </w:rPr>
  </w:style>
  <w:style w:type="paragraph" w:styleId="CommentSubject">
    <w:name w:val="annotation subject"/>
    <w:basedOn w:val="CommentText"/>
    <w:next w:val="CommentText"/>
    <w:link w:val="CommentSubjectChar"/>
    <w:uiPriority w:val="99"/>
    <w:semiHidden/>
    <w:unhideWhenUsed/>
    <w:rsid w:val="00DE5066"/>
    <w:rPr>
      <w:b/>
      <w:bCs/>
    </w:rPr>
  </w:style>
  <w:style w:type="character" w:customStyle="1" w:styleId="CommentSubjectChar">
    <w:name w:val="Comment Subject Char"/>
    <w:basedOn w:val="CommentTextChar"/>
    <w:link w:val="CommentSubject"/>
    <w:uiPriority w:val="99"/>
    <w:semiHidden/>
    <w:rsid w:val="00DE5066"/>
    <w:rPr>
      <w:b/>
      <w:bCs/>
      <w:sz w:val="20"/>
      <w:szCs w:val="20"/>
    </w:rPr>
  </w:style>
  <w:style w:type="paragraph" w:styleId="Revision">
    <w:name w:val="Revision"/>
    <w:hidden/>
    <w:uiPriority w:val="99"/>
    <w:semiHidden/>
    <w:rsid w:val="0082768A"/>
    <w:pPr>
      <w:spacing w:after="0" w:line="240" w:lineRule="auto"/>
    </w:pPr>
  </w:style>
  <w:style w:type="paragraph" w:styleId="ListParagraph">
    <w:name w:val="List Paragraph"/>
    <w:basedOn w:val="Normal"/>
    <w:uiPriority w:val="34"/>
    <w:qFormat/>
    <w:rsid w:val="00C45018"/>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1787967056">
      <w:bodyDiv w:val="1"/>
      <w:marLeft w:val="0"/>
      <w:marRight w:val="0"/>
      <w:marTop w:val="0"/>
      <w:marBottom w:val="0"/>
      <w:divBdr>
        <w:top w:val="none" w:sz="0" w:space="0" w:color="auto"/>
        <w:left w:val="none" w:sz="0" w:space="0" w:color="auto"/>
        <w:bottom w:val="none" w:sz="0" w:space="0" w:color="auto"/>
        <w:right w:val="none" w:sz="0" w:space="0" w:color="auto"/>
      </w:divBdr>
    </w:div>
    <w:div w:id="178843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25EC98D3-5774-43C3-ABFD-1F8BC48CE1D8}">
  <ds:schemaRefs>
    <ds:schemaRef ds:uri="http://schemas.openxmlformats.org/officeDocument/2006/bibliography"/>
  </ds:schemaRefs>
</ds:datastoreItem>
</file>

<file path=customXml/itemProps2.xml><?xml version="1.0" encoding="utf-8"?>
<ds:datastoreItem xmlns:ds="http://schemas.openxmlformats.org/officeDocument/2006/customXml" ds:itemID="{D0E7684C-9EC4-4AB2-8F11-6DD1BC547E9F}"/>
</file>

<file path=customXml/itemProps3.xml><?xml version="1.0" encoding="utf-8"?>
<ds:datastoreItem xmlns:ds="http://schemas.openxmlformats.org/officeDocument/2006/customXml" ds:itemID="{34BDC98B-3CA8-4935-BC95-257B9FAE13BB}"/>
</file>

<file path=customXml/itemProps4.xml><?xml version="1.0" encoding="utf-8"?>
<ds:datastoreItem xmlns:ds="http://schemas.openxmlformats.org/officeDocument/2006/customXml" ds:itemID="{F37452AD-2B4E-4C90-873B-E3CC8DCF4B05}"/>
</file>

<file path=docMetadata/LabelInfo.xml><?xml version="1.0" encoding="utf-8"?>
<clbl:labelList xmlns:clbl="http://schemas.microsoft.com/office/2020/mipLabelMetadata">
  <clbl:label id="{06a1c6b2-52d5-49b7-9598-2998b6301fb2}"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2055</Characters>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AUH24-023 Permit Granted</dc:title>
  <dc:creator>Department of Climate Change, Energy, the Environment and Water</dc:creator>
  <cp:lastModifiedBy/>
  <dcterms:created xsi:type="dcterms:W3CDTF">2024-11-21T22:22:00Z</dcterms:created>
  <dcterms:modified xsi:type="dcterms:W3CDTF">2024-11-21T22:23:00Z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