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1C329" w14:textId="77777777" w:rsidR="004A103E" w:rsidRPr="002C202D" w:rsidRDefault="004A103E" w:rsidP="004A103E">
      <w:pPr>
        <w:spacing w:before="200" w:line="240" w:lineRule="auto"/>
        <w:jc w:val="center"/>
        <w:rPr>
          <w:rFonts w:ascii="Arial" w:hAnsi="Arial" w:cs="Arial"/>
          <w:noProof/>
        </w:rPr>
      </w:pPr>
    </w:p>
    <w:p w14:paraId="4D58D84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25F4BB51" w14:textId="45A40936" w:rsidR="008E5764" w:rsidRPr="0057332B" w:rsidRDefault="008E5764" w:rsidP="008E5764">
      <w:pPr>
        <w:pStyle w:val="BodyText"/>
        <w:spacing w:before="120" w:line="276" w:lineRule="auto"/>
        <w:jc w:val="left"/>
        <w:rPr>
          <w:rFonts w:ascii="Arial" w:hAnsi="Arial" w:cs="Arial"/>
          <w:sz w:val="22"/>
          <w:szCs w:val="22"/>
        </w:rPr>
      </w:pPr>
      <w:r w:rsidRPr="0057332B">
        <w:rPr>
          <w:rFonts w:ascii="Arial" w:hAnsi="Arial" w:cs="Arial"/>
          <w:sz w:val="22"/>
          <w:szCs w:val="22"/>
        </w:rPr>
        <w:t xml:space="preserve">Pursuant to section 33 of the </w:t>
      </w:r>
      <w:r w:rsidRPr="0057332B">
        <w:rPr>
          <w:rFonts w:ascii="Arial" w:hAnsi="Arial" w:cs="Arial"/>
          <w:i/>
          <w:sz w:val="22"/>
          <w:szCs w:val="22"/>
        </w:rPr>
        <w:t>Hazardous Waste (Regulation of Exports and Imports) Act 1989</w:t>
      </w:r>
      <w:r w:rsidRPr="0057332B">
        <w:rPr>
          <w:rFonts w:ascii="Arial" w:hAnsi="Arial" w:cs="Arial"/>
          <w:sz w:val="22"/>
          <w:szCs w:val="22"/>
        </w:rPr>
        <w:t>, notice is given that application AUH2</w:t>
      </w:r>
      <w:r>
        <w:rPr>
          <w:rFonts w:ascii="Arial" w:hAnsi="Arial" w:cs="Arial"/>
          <w:sz w:val="22"/>
          <w:szCs w:val="22"/>
        </w:rPr>
        <w:t xml:space="preserve">4-030 </w:t>
      </w:r>
      <w:r w:rsidRPr="0057332B">
        <w:rPr>
          <w:rFonts w:ascii="Arial" w:hAnsi="Arial" w:cs="Arial"/>
          <w:sz w:val="22"/>
          <w:szCs w:val="22"/>
        </w:rPr>
        <w:t>has been received from TWM PNG Limited (Registration Number IPA 1-80483), Napa </w:t>
      </w:r>
      <w:proofErr w:type="spellStart"/>
      <w:r w:rsidRPr="0057332B">
        <w:rPr>
          <w:rFonts w:ascii="Arial" w:hAnsi="Arial" w:cs="Arial"/>
          <w:sz w:val="22"/>
          <w:szCs w:val="22"/>
        </w:rPr>
        <w:t>Napa</w:t>
      </w:r>
      <w:proofErr w:type="spellEnd"/>
      <w:r w:rsidRPr="0057332B">
        <w:rPr>
          <w:rFonts w:ascii="Arial" w:hAnsi="Arial" w:cs="Arial"/>
          <w:sz w:val="22"/>
          <w:szCs w:val="22"/>
        </w:rPr>
        <w:t> Road, Port Moresby, 1</w:t>
      </w:r>
      <w:r>
        <w:rPr>
          <w:rFonts w:ascii="Arial" w:hAnsi="Arial" w:cs="Arial"/>
          <w:sz w:val="22"/>
          <w:szCs w:val="22"/>
        </w:rPr>
        <w:t>3</w:t>
      </w:r>
      <w:r w:rsidRPr="0057332B">
        <w:rPr>
          <w:rFonts w:ascii="Arial" w:hAnsi="Arial" w:cs="Arial"/>
          <w:sz w:val="22"/>
          <w:szCs w:val="22"/>
        </w:rPr>
        <w:t xml:space="preserve">1, </w:t>
      </w:r>
      <w:r>
        <w:rPr>
          <w:rFonts w:ascii="Arial" w:hAnsi="Arial" w:cs="Arial"/>
          <w:sz w:val="22"/>
          <w:szCs w:val="22"/>
        </w:rPr>
        <w:t>National Capital District, Papua </w:t>
      </w:r>
      <w:r w:rsidRPr="0057332B">
        <w:rPr>
          <w:rFonts w:ascii="Arial" w:hAnsi="Arial" w:cs="Arial"/>
          <w:sz w:val="22"/>
          <w:szCs w:val="22"/>
        </w:rPr>
        <w:t>New Guinea (Telephone: +675 320</w:t>
      </w:r>
      <w:r>
        <w:rPr>
          <w:rFonts w:ascii="Arial" w:hAnsi="Arial" w:cs="Arial"/>
          <w:sz w:val="22"/>
          <w:szCs w:val="22"/>
        </w:rPr>
        <w:t> </w:t>
      </w:r>
      <w:r w:rsidRPr="0057332B">
        <w:rPr>
          <w:rFonts w:ascii="Arial" w:hAnsi="Arial" w:cs="Arial"/>
          <w:sz w:val="22"/>
          <w:szCs w:val="22"/>
        </w:rPr>
        <w:t>3242).</w:t>
      </w:r>
    </w:p>
    <w:p w14:paraId="7CD1E4A0" w14:textId="29860E07" w:rsidR="008E5764" w:rsidRPr="0057332B" w:rsidRDefault="008E5764" w:rsidP="008E5764">
      <w:pPr>
        <w:pStyle w:val="BodyText"/>
        <w:spacing w:before="120" w:line="276" w:lineRule="auto"/>
        <w:jc w:val="left"/>
        <w:rPr>
          <w:rFonts w:ascii="Arial" w:hAnsi="Arial" w:cs="Arial"/>
          <w:sz w:val="22"/>
          <w:szCs w:val="22"/>
        </w:rPr>
      </w:pPr>
      <w:r w:rsidRPr="0057332B">
        <w:rPr>
          <w:rFonts w:ascii="Arial" w:hAnsi="Arial" w:cs="Arial"/>
          <w:sz w:val="22"/>
          <w:szCs w:val="22"/>
        </w:rPr>
        <w:t xml:space="preserve">The application relates to the </w:t>
      </w:r>
      <w:proofErr w:type="spellStart"/>
      <w:r>
        <w:rPr>
          <w:rFonts w:ascii="Arial" w:hAnsi="Arial" w:cs="Arial"/>
          <w:sz w:val="22"/>
          <w:szCs w:val="22"/>
        </w:rPr>
        <w:t>Waigani</w:t>
      </w:r>
      <w:proofErr w:type="spellEnd"/>
      <w:r>
        <w:rPr>
          <w:rFonts w:ascii="Arial" w:hAnsi="Arial" w:cs="Arial"/>
          <w:sz w:val="22"/>
          <w:szCs w:val="22"/>
        </w:rPr>
        <w:t xml:space="preserve"> </w:t>
      </w:r>
      <w:r w:rsidRPr="0057332B">
        <w:rPr>
          <w:rFonts w:ascii="Arial" w:hAnsi="Arial" w:cs="Arial"/>
          <w:sz w:val="22"/>
          <w:szCs w:val="22"/>
        </w:rPr>
        <w:t xml:space="preserve">import of up to </w:t>
      </w:r>
      <w:r>
        <w:rPr>
          <w:rFonts w:ascii="Arial" w:hAnsi="Arial" w:cs="Arial"/>
          <w:sz w:val="22"/>
          <w:szCs w:val="22"/>
        </w:rPr>
        <w:t>500,0</w:t>
      </w:r>
      <w:r w:rsidRPr="0057332B">
        <w:rPr>
          <w:rFonts w:ascii="Arial" w:hAnsi="Arial" w:cs="Arial"/>
          <w:sz w:val="22"/>
          <w:szCs w:val="22"/>
        </w:rPr>
        <w:t>00 </w:t>
      </w:r>
      <w:r>
        <w:rPr>
          <w:rFonts w:ascii="Arial" w:hAnsi="Arial" w:cs="Arial"/>
          <w:sz w:val="22"/>
          <w:szCs w:val="22"/>
        </w:rPr>
        <w:t>L</w:t>
      </w:r>
      <w:r w:rsidRPr="0057332B">
        <w:rPr>
          <w:rFonts w:ascii="Arial" w:hAnsi="Arial" w:cs="Arial"/>
          <w:sz w:val="22"/>
          <w:szCs w:val="22"/>
        </w:rPr>
        <w:t xml:space="preserve"> of </w:t>
      </w:r>
      <w:r>
        <w:rPr>
          <w:rFonts w:ascii="Arial" w:hAnsi="Arial" w:cs="Arial"/>
          <w:sz w:val="22"/>
          <w:szCs w:val="22"/>
        </w:rPr>
        <w:t xml:space="preserve">waste non-halogenated organic solvents no longer suitable for their intended use, </w:t>
      </w:r>
      <w:r w:rsidRPr="0057332B">
        <w:rPr>
          <w:rFonts w:ascii="Arial" w:hAnsi="Arial" w:cs="Arial"/>
          <w:sz w:val="22"/>
          <w:szCs w:val="22"/>
        </w:rPr>
        <w:t>Basel code A</w:t>
      </w:r>
      <w:r>
        <w:rPr>
          <w:rFonts w:ascii="Arial" w:hAnsi="Arial" w:cs="Arial"/>
          <w:sz w:val="22"/>
          <w:szCs w:val="22"/>
        </w:rPr>
        <w:t>3140</w:t>
      </w:r>
      <w:r w:rsidRPr="0057332B">
        <w:rPr>
          <w:rFonts w:ascii="Arial" w:hAnsi="Arial" w:cs="Arial"/>
          <w:sz w:val="22"/>
          <w:szCs w:val="22"/>
        </w:rPr>
        <w:t>, from Papua</w:t>
      </w:r>
      <w:r>
        <w:rPr>
          <w:rFonts w:ascii="Arial" w:hAnsi="Arial" w:cs="Arial"/>
          <w:sz w:val="22"/>
          <w:szCs w:val="22"/>
        </w:rPr>
        <w:t> </w:t>
      </w:r>
      <w:r w:rsidRPr="0057332B">
        <w:rPr>
          <w:rFonts w:ascii="Arial" w:hAnsi="Arial" w:cs="Arial"/>
          <w:sz w:val="22"/>
          <w:szCs w:val="22"/>
        </w:rPr>
        <w:t>New</w:t>
      </w:r>
      <w:r>
        <w:rPr>
          <w:rFonts w:ascii="Arial" w:hAnsi="Arial" w:cs="Arial"/>
          <w:sz w:val="22"/>
          <w:szCs w:val="22"/>
        </w:rPr>
        <w:t> </w:t>
      </w:r>
      <w:r w:rsidRPr="0057332B">
        <w:rPr>
          <w:rFonts w:ascii="Arial" w:hAnsi="Arial" w:cs="Arial"/>
          <w:sz w:val="22"/>
          <w:szCs w:val="22"/>
        </w:rPr>
        <w:t xml:space="preserve">Guinea. The </w:t>
      </w:r>
      <w:r>
        <w:rPr>
          <w:rFonts w:ascii="Arial" w:hAnsi="Arial" w:cs="Arial"/>
          <w:sz w:val="22"/>
          <w:szCs w:val="22"/>
        </w:rPr>
        <w:t xml:space="preserve">waste </w:t>
      </w:r>
      <w:r w:rsidRPr="0057332B">
        <w:rPr>
          <w:rFonts w:ascii="Arial" w:hAnsi="Arial" w:cs="Arial"/>
          <w:sz w:val="22"/>
          <w:szCs w:val="22"/>
        </w:rPr>
        <w:t xml:space="preserve">is proposed to undergo </w:t>
      </w:r>
      <w:r>
        <w:rPr>
          <w:rFonts w:ascii="Arial" w:hAnsi="Arial" w:cs="Arial"/>
          <w:sz w:val="22"/>
          <w:szCs w:val="22"/>
        </w:rPr>
        <w:t xml:space="preserve">the following </w:t>
      </w:r>
      <w:r w:rsidRPr="0057332B">
        <w:rPr>
          <w:rFonts w:ascii="Arial" w:hAnsi="Arial" w:cs="Arial"/>
          <w:sz w:val="22"/>
          <w:szCs w:val="22"/>
        </w:rPr>
        <w:t>recovery</w:t>
      </w:r>
      <w:r>
        <w:rPr>
          <w:rFonts w:ascii="Arial" w:hAnsi="Arial" w:cs="Arial"/>
          <w:sz w:val="22"/>
          <w:szCs w:val="22"/>
        </w:rPr>
        <w:t xml:space="preserve"> and disposal</w:t>
      </w:r>
      <w:r w:rsidRPr="0057332B">
        <w:rPr>
          <w:rFonts w:ascii="Arial" w:hAnsi="Arial" w:cs="Arial"/>
          <w:sz w:val="22"/>
          <w:szCs w:val="22"/>
        </w:rPr>
        <w:t xml:space="preserve"> operations</w:t>
      </w:r>
      <w:r>
        <w:rPr>
          <w:rFonts w:ascii="Arial" w:hAnsi="Arial" w:cs="Arial"/>
          <w:sz w:val="22"/>
          <w:szCs w:val="22"/>
        </w:rPr>
        <w:t>:</w:t>
      </w:r>
      <w:r w:rsidRPr="0057332B">
        <w:rPr>
          <w:rFonts w:ascii="Arial" w:hAnsi="Arial" w:cs="Arial"/>
          <w:sz w:val="22"/>
          <w:szCs w:val="22"/>
        </w:rPr>
        <w:t xml:space="preserve"> R13 – Accumulation of material</w:t>
      </w:r>
      <w:r w:rsidRPr="0057332B">
        <w:rPr>
          <w:sz w:val="22"/>
          <w:szCs w:val="22"/>
        </w:rPr>
        <w:t xml:space="preserve"> </w:t>
      </w:r>
      <w:r w:rsidRPr="0057332B">
        <w:rPr>
          <w:rFonts w:ascii="Arial" w:hAnsi="Arial" w:cs="Arial"/>
          <w:sz w:val="22"/>
          <w:szCs w:val="22"/>
        </w:rPr>
        <w:t>intended for any operation in Section</w:t>
      </w:r>
      <w:r>
        <w:rPr>
          <w:rFonts w:ascii="Arial" w:hAnsi="Arial" w:cs="Arial"/>
          <w:sz w:val="22"/>
          <w:szCs w:val="22"/>
        </w:rPr>
        <w:t> </w:t>
      </w:r>
      <w:r w:rsidRPr="0057332B">
        <w:rPr>
          <w:rFonts w:ascii="Arial" w:hAnsi="Arial" w:cs="Arial"/>
          <w:sz w:val="22"/>
          <w:szCs w:val="22"/>
        </w:rPr>
        <w:t>B of Annex</w:t>
      </w:r>
      <w:r>
        <w:rPr>
          <w:rFonts w:ascii="Arial" w:hAnsi="Arial" w:cs="Arial"/>
          <w:sz w:val="22"/>
          <w:szCs w:val="22"/>
        </w:rPr>
        <w:t> </w:t>
      </w:r>
      <w:r w:rsidRPr="0057332B">
        <w:rPr>
          <w:rFonts w:ascii="Arial" w:hAnsi="Arial" w:cs="Arial"/>
          <w:sz w:val="22"/>
          <w:szCs w:val="22"/>
        </w:rPr>
        <w:t xml:space="preserve">IV of the Basel Convention; </w:t>
      </w:r>
      <w:r>
        <w:rPr>
          <w:rFonts w:ascii="Arial" w:hAnsi="Arial" w:cs="Arial"/>
          <w:sz w:val="22"/>
          <w:szCs w:val="22"/>
        </w:rPr>
        <w:t xml:space="preserve">R1 – Use as a fuel (other than in direct incineration) or other means to generate energy; D9 – </w:t>
      </w:r>
      <w:proofErr w:type="spellStart"/>
      <w:r>
        <w:rPr>
          <w:rFonts w:ascii="Arial" w:hAnsi="Arial" w:cs="Arial"/>
          <w:sz w:val="22"/>
          <w:szCs w:val="22"/>
        </w:rPr>
        <w:t>Physico</w:t>
      </w:r>
      <w:proofErr w:type="spellEnd"/>
      <w:r>
        <w:rPr>
          <w:rFonts w:ascii="Arial" w:hAnsi="Arial" w:cs="Arial"/>
          <w:sz w:val="22"/>
          <w:szCs w:val="22"/>
        </w:rPr>
        <w:t xml:space="preserve"> chemical treatment not specified elsewhere in Annex IV of the Basel Convention which results in final compounds or mixtures which are discarded by means of any of the operations in Section A of Annex IV (e.g., evaporation, drying, calcination, neutralisation, precipitation, etc.); and D5 – Specially engineered landfill (e.g., placement into lined discrete cells which are capped and isolated from one another and the environment, etc.). These operations are proposed to take place </w:t>
      </w:r>
      <w:r w:rsidRPr="0057332B">
        <w:rPr>
          <w:rFonts w:ascii="Arial" w:hAnsi="Arial" w:cs="Arial"/>
          <w:sz w:val="22"/>
          <w:szCs w:val="22"/>
        </w:rPr>
        <w:t xml:space="preserve">at the following </w:t>
      </w:r>
      <w:r>
        <w:rPr>
          <w:rFonts w:ascii="Arial" w:hAnsi="Arial" w:cs="Arial"/>
          <w:sz w:val="22"/>
          <w:szCs w:val="22"/>
        </w:rPr>
        <w:t>QLD</w:t>
      </w:r>
      <w:r w:rsidRPr="0057332B">
        <w:rPr>
          <w:rFonts w:ascii="Arial" w:hAnsi="Arial" w:cs="Arial"/>
          <w:sz w:val="22"/>
          <w:szCs w:val="22"/>
        </w:rPr>
        <w:t xml:space="preserve"> facilities: </w:t>
      </w:r>
      <w:r>
        <w:rPr>
          <w:rFonts w:ascii="Arial" w:hAnsi="Arial" w:cs="Arial"/>
          <w:sz w:val="22"/>
          <w:szCs w:val="22"/>
        </w:rPr>
        <w:t xml:space="preserve">Cleanaway Operations Pty Ltd, Narangba (D9 and R13); </w:t>
      </w:r>
      <w:r w:rsidR="00942B6F">
        <w:rPr>
          <w:rFonts w:ascii="Arial" w:hAnsi="Arial" w:cs="Arial"/>
          <w:sz w:val="22"/>
          <w:szCs w:val="22"/>
        </w:rPr>
        <w:t>Cement Australia Pty Limited (</w:t>
      </w:r>
      <w:proofErr w:type="spellStart"/>
      <w:r w:rsidR="00942B6F">
        <w:rPr>
          <w:rFonts w:ascii="Arial" w:hAnsi="Arial" w:cs="Arial"/>
          <w:sz w:val="22"/>
          <w:szCs w:val="22"/>
        </w:rPr>
        <w:t>Geocycle</w:t>
      </w:r>
      <w:proofErr w:type="spellEnd"/>
      <w:r w:rsidR="00942B6F">
        <w:rPr>
          <w:rFonts w:ascii="Arial" w:hAnsi="Arial" w:cs="Arial"/>
          <w:sz w:val="22"/>
          <w:szCs w:val="22"/>
        </w:rPr>
        <w:t xml:space="preserve">), Milton </w:t>
      </w:r>
      <w:r>
        <w:rPr>
          <w:rFonts w:ascii="Arial" w:hAnsi="Arial" w:cs="Arial"/>
          <w:sz w:val="22"/>
          <w:szCs w:val="22"/>
        </w:rPr>
        <w:t xml:space="preserve">(R1); and </w:t>
      </w:r>
      <w:proofErr w:type="spellStart"/>
      <w:r>
        <w:rPr>
          <w:rFonts w:ascii="Arial" w:hAnsi="Arial" w:cs="Arial"/>
          <w:sz w:val="22"/>
          <w:szCs w:val="22"/>
        </w:rPr>
        <w:t>Remondis</w:t>
      </w:r>
      <w:proofErr w:type="spellEnd"/>
      <w:r>
        <w:rPr>
          <w:rFonts w:ascii="Arial" w:hAnsi="Arial" w:cs="Arial"/>
          <w:sz w:val="22"/>
          <w:szCs w:val="22"/>
        </w:rPr>
        <w:t> Australia Pty Ltd, Swanbank (D5).</w:t>
      </w:r>
    </w:p>
    <w:p w14:paraId="1AB60BE1" w14:textId="5658582E" w:rsidR="008E14F5" w:rsidRPr="008C3EB7" w:rsidRDefault="008E14F5" w:rsidP="00482433">
      <w:pPr>
        <w:pStyle w:val="BodyText"/>
        <w:spacing w:before="120" w:after="200" w:line="276" w:lineRule="auto"/>
        <w:jc w:val="left"/>
        <w:rPr>
          <w:rFonts w:ascii="Arial" w:hAnsi="Arial" w:cs="Arial"/>
          <w:color w:val="000000"/>
          <w:sz w:val="22"/>
          <w:szCs w:val="22"/>
        </w:rPr>
      </w:pPr>
      <w:r w:rsidRPr="008C3EB7">
        <w:rPr>
          <w:rFonts w:ascii="Arial" w:hAnsi="Arial" w:cs="Arial"/>
          <w:color w:val="000000"/>
          <w:sz w:val="22"/>
          <w:szCs w:val="22"/>
        </w:rPr>
        <w:t xml:space="preserve">Written comments on the permit application may be lodged with the </w:t>
      </w:r>
      <w:r w:rsidR="00D11661">
        <w:rPr>
          <w:rFonts w:ascii="Arial" w:hAnsi="Arial" w:cs="Arial"/>
          <w:color w:val="000000"/>
          <w:sz w:val="22"/>
          <w:szCs w:val="22"/>
        </w:rPr>
        <w:t>d</w:t>
      </w:r>
      <w:r w:rsidRPr="008C3EB7">
        <w:rPr>
          <w:rFonts w:ascii="Arial" w:hAnsi="Arial" w:cs="Arial"/>
          <w:color w:val="000000"/>
          <w:sz w:val="22"/>
          <w:szCs w:val="22"/>
        </w:rPr>
        <w:t xml:space="preserve">epartment within </w:t>
      </w:r>
      <w:r w:rsidR="00A3265D">
        <w:rPr>
          <w:rFonts w:ascii="Arial" w:hAnsi="Arial" w:cs="Arial"/>
          <w:color w:val="000000"/>
          <w:sz w:val="22"/>
          <w:szCs w:val="22"/>
        </w:rPr>
        <w:t xml:space="preserve">15 business days </w:t>
      </w:r>
      <w:r w:rsidRPr="008C3EB7">
        <w:rPr>
          <w:rFonts w:ascii="Arial" w:hAnsi="Arial" w:cs="Arial"/>
          <w:color w:val="000000"/>
          <w:sz w:val="22"/>
          <w:szCs w:val="22"/>
        </w:rPr>
        <w:t xml:space="preserve">of publication </w:t>
      </w:r>
      <w:r w:rsidR="002B6A39" w:rsidRPr="008C3EB7">
        <w:rPr>
          <w:rFonts w:ascii="Arial" w:hAnsi="Arial" w:cs="Arial"/>
          <w:color w:val="000000"/>
          <w:sz w:val="22"/>
          <w:szCs w:val="22"/>
        </w:rPr>
        <w:t>of this notice. Comments should be a</w:t>
      </w:r>
      <w:r w:rsidRPr="008C3EB7">
        <w:rPr>
          <w:rFonts w:ascii="Arial" w:hAnsi="Arial" w:cs="Arial"/>
          <w:color w:val="000000"/>
          <w:sz w:val="22"/>
          <w:szCs w:val="22"/>
        </w:rPr>
        <w:t xml:space="preserve">ddressed to the </w:t>
      </w:r>
      <w:r w:rsidR="00887D2A" w:rsidRPr="008C3EB7">
        <w:rPr>
          <w:rFonts w:ascii="Arial" w:hAnsi="Arial" w:cs="Arial"/>
          <w:color w:val="000000"/>
          <w:sz w:val="22"/>
          <w:szCs w:val="22"/>
        </w:rPr>
        <w:t xml:space="preserve">Director, Hazardous Waste </w:t>
      </w:r>
      <w:r w:rsidR="00887D2A" w:rsidRPr="00E31594">
        <w:rPr>
          <w:rFonts w:ascii="Arial" w:hAnsi="Arial" w:cs="Arial"/>
          <w:color w:val="000000"/>
          <w:sz w:val="22"/>
          <w:szCs w:val="22"/>
        </w:rPr>
        <w:t xml:space="preserve">and </w:t>
      </w:r>
      <w:r w:rsidR="00887D2A" w:rsidRPr="003E3A66">
        <w:rPr>
          <w:rFonts w:ascii="Arial" w:hAnsi="Arial" w:cs="Arial"/>
          <w:color w:val="000000"/>
          <w:sz w:val="22"/>
          <w:szCs w:val="22"/>
        </w:rPr>
        <w:t>National Television and Computer Recycling Scheme</w:t>
      </w:r>
      <w:r w:rsidR="00887D2A">
        <w:rPr>
          <w:rFonts w:ascii="Arial" w:hAnsi="Arial" w:cs="Arial"/>
          <w:color w:val="000000"/>
          <w:sz w:val="22"/>
          <w:szCs w:val="22"/>
        </w:rPr>
        <w:t xml:space="preserve"> (</w:t>
      </w:r>
      <w:r w:rsidR="00887D2A" w:rsidRPr="00E31594">
        <w:rPr>
          <w:rFonts w:ascii="Arial" w:hAnsi="Arial" w:cs="Arial"/>
          <w:color w:val="000000"/>
          <w:sz w:val="22"/>
          <w:szCs w:val="22"/>
        </w:rPr>
        <w:t>NTCRS</w:t>
      </w:r>
      <w:r w:rsidR="00887D2A">
        <w:rPr>
          <w:rFonts w:ascii="Arial" w:hAnsi="Arial" w:cs="Arial"/>
          <w:color w:val="000000"/>
          <w:sz w:val="22"/>
          <w:szCs w:val="22"/>
        </w:rPr>
        <w:t xml:space="preserve">) </w:t>
      </w:r>
      <w:r w:rsidR="00887D2A" w:rsidRPr="008C3EB7">
        <w:rPr>
          <w:rFonts w:ascii="Arial" w:hAnsi="Arial" w:cs="Arial"/>
          <w:color w:val="000000"/>
          <w:sz w:val="22"/>
          <w:szCs w:val="22"/>
        </w:rPr>
        <w:t>Section</w:t>
      </w:r>
      <w:r w:rsidRPr="008C3EB7">
        <w:rPr>
          <w:rFonts w:ascii="Arial" w:hAnsi="Arial" w:cs="Arial"/>
          <w:color w:val="000000"/>
          <w:sz w:val="22"/>
          <w:szCs w:val="22"/>
        </w:rPr>
        <w:t>, Department of</w:t>
      </w:r>
      <w:r w:rsidR="007D42E8">
        <w:rPr>
          <w:rFonts w:ascii="Arial" w:hAnsi="Arial" w:cs="Arial"/>
          <w:color w:val="000000"/>
          <w:sz w:val="22"/>
          <w:szCs w:val="22"/>
        </w:rPr>
        <w:t xml:space="preserve"> </w:t>
      </w:r>
      <w:r w:rsidR="0069289B">
        <w:rPr>
          <w:rFonts w:ascii="Arial" w:hAnsi="Arial" w:cs="Arial"/>
          <w:color w:val="000000"/>
          <w:sz w:val="22"/>
          <w:szCs w:val="22"/>
        </w:rPr>
        <w:t xml:space="preserve">Climate Change, Energy, </w:t>
      </w:r>
      <w:r w:rsidRPr="008C3EB7">
        <w:rPr>
          <w:rFonts w:ascii="Arial" w:hAnsi="Arial" w:cs="Arial"/>
          <w:color w:val="000000"/>
          <w:sz w:val="22"/>
          <w:szCs w:val="22"/>
        </w:rPr>
        <w:t>the Environment</w:t>
      </w:r>
      <w:r w:rsidR="0069289B">
        <w:rPr>
          <w:rFonts w:ascii="Arial" w:hAnsi="Arial" w:cs="Arial"/>
          <w:color w:val="000000"/>
          <w:sz w:val="22"/>
          <w:szCs w:val="22"/>
        </w:rPr>
        <w:t xml:space="preserve"> and Water</w:t>
      </w:r>
      <w:r w:rsidRPr="008C3EB7">
        <w:rPr>
          <w:rFonts w:ascii="Arial" w:hAnsi="Arial" w:cs="Arial"/>
          <w:color w:val="000000"/>
          <w:sz w:val="22"/>
          <w:szCs w:val="22"/>
        </w:rPr>
        <w:t>, GPO</w:t>
      </w:r>
      <w:r w:rsidR="009F4ADC">
        <w:rPr>
          <w:rFonts w:ascii="Arial" w:hAnsi="Arial" w:cs="Arial"/>
          <w:color w:val="000000"/>
          <w:sz w:val="22"/>
          <w:szCs w:val="22"/>
        </w:rPr>
        <w:t> </w:t>
      </w:r>
      <w:r w:rsidRPr="008C3EB7">
        <w:rPr>
          <w:rFonts w:ascii="Arial" w:hAnsi="Arial" w:cs="Arial"/>
          <w:color w:val="000000"/>
          <w:sz w:val="22"/>
          <w:szCs w:val="22"/>
        </w:rPr>
        <w:t>Box</w:t>
      </w:r>
      <w:r w:rsidR="009F4ADC">
        <w:rPr>
          <w:rFonts w:ascii="Arial" w:hAnsi="Arial" w:cs="Arial"/>
          <w:color w:val="000000"/>
          <w:sz w:val="22"/>
          <w:szCs w:val="22"/>
        </w:rPr>
        <w:t> </w:t>
      </w:r>
      <w:r w:rsidR="0069289B">
        <w:rPr>
          <w:rFonts w:ascii="Arial" w:hAnsi="Arial" w:cs="Arial"/>
          <w:color w:val="000000"/>
          <w:sz w:val="22"/>
          <w:szCs w:val="22"/>
        </w:rPr>
        <w:t>3090</w:t>
      </w:r>
      <w:r w:rsidR="009F4ADC">
        <w:rPr>
          <w:rFonts w:ascii="Arial" w:hAnsi="Arial" w:cs="Arial"/>
          <w:color w:val="000000"/>
          <w:sz w:val="22"/>
          <w:szCs w:val="22"/>
        </w:rPr>
        <w:t>,</w:t>
      </w:r>
      <w:r w:rsidRPr="008C3EB7">
        <w:rPr>
          <w:rFonts w:ascii="Arial" w:hAnsi="Arial" w:cs="Arial"/>
          <w:color w:val="000000"/>
          <w:sz w:val="22"/>
          <w:szCs w:val="22"/>
        </w:rPr>
        <w:t xml:space="preserve"> CANBERRA ACT 26</w:t>
      </w:r>
      <w:r w:rsidR="001F5E29" w:rsidRPr="008C3EB7">
        <w:rPr>
          <w:rFonts w:ascii="Arial" w:hAnsi="Arial" w:cs="Arial"/>
          <w:color w:val="000000"/>
          <w:sz w:val="22"/>
          <w:szCs w:val="22"/>
        </w:rPr>
        <w:t xml:space="preserve">01, or </w:t>
      </w:r>
      <w:r w:rsidR="002B6A39" w:rsidRPr="008C3EB7">
        <w:rPr>
          <w:rFonts w:ascii="Arial" w:hAnsi="Arial" w:cs="Arial"/>
          <w:color w:val="000000"/>
          <w:sz w:val="22"/>
          <w:szCs w:val="22"/>
        </w:rPr>
        <w:t xml:space="preserve">forwarded </w:t>
      </w:r>
      <w:r w:rsidR="001F5E29" w:rsidRPr="008C3EB7">
        <w:rPr>
          <w:rFonts w:ascii="Arial" w:hAnsi="Arial" w:cs="Arial"/>
          <w:color w:val="000000"/>
          <w:sz w:val="22"/>
          <w:szCs w:val="22"/>
        </w:rPr>
        <w:t>by e</w:t>
      </w:r>
      <w:r w:rsidRPr="008C3EB7">
        <w:rPr>
          <w:rFonts w:ascii="Arial" w:hAnsi="Arial" w:cs="Arial"/>
          <w:color w:val="000000"/>
          <w:sz w:val="22"/>
          <w:szCs w:val="22"/>
        </w:rPr>
        <w:t xml:space="preserve">mail </w:t>
      </w:r>
      <w:r w:rsidR="002B6A39" w:rsidRPr="008C3EB7">
        <w:rPr>
          <w:rFonts w:ascii="Arial" w:hAnsi="Arial" w:cs="Arial"/>
          <w:color w:val="000000"/>
          <w:sz w:val="22"/>
          <w:szCs w:val="22"/>
        </w:rPr>
        <w:t>to</w:t>
      </w:r>
      <w:r w:rsidRPr="008C3EB7">
        <w:rPr>
          <w:rFonts w:ascii="Arial" w:hAnsi="Arial" w:cs="Arial"/>
          <w:color w:val="000000"/>
          <w:sz w:val="22"/>
          <w:szCs w:val="22"/>
        </w:rPr>
        <w:t xml:space="preserve"> </w:t>
      </w:r>
      <w:r w:rsidR="007E1AAD">
        <w:rPr>
          <w:rFonts w:ascii="Arial" w:hAnsi="Arial" w:cs="Arial"/>
          <w:color w:val="000000"/>
          <w:sz w:val="22"/>
          <w:szCs w:val="22"/>
        </w:rPr>
        <w:t>hazardous.waste</w:t>
      </w:r>
      <w:r w:rsidRPr="008C3EB7">
        <w:rPr>
          <w:rFonts w:ascii="Arial" w:hAnsi="Arial" w:cs="Arial"/>
          <w:color w:val="000000"/>
          <w:sz w:val="22"/>
          <w:szCs w:val="22"/>
        </w:rPr>
        <w:t>@</w:t>
      </w:r>
      <w:r w:rsidR="007E1AAD">
        <w:rPr>
          <w:rFonts w:ascii="Arial" w:hAnsi="Arial" w:cs="Arial"/>
          <w:color w:val="000000"/>
          <w:sz w:val="22"/>
          <w:szCs w:val="22"/>
        </w:rPr>
        <w:t>dcceew</w:t>
      </w:r>
      <w:r w:rsidRPr="008C3EB7">
        <w:rPr>
          <w:rFonts w:ascii="Arial" w:hAnsi="Arial" w:cs="Arial"/>
          <w:color w:val="000000"/>
          <w:sz w:val="22"/>
          <w:szCs w:val="22"/>
        </w:rPr>
        <w:t>.gov.au. Respondents should be aware that co</w:t>
      </w:r>
      <w:r w:rsidR="002B6A39" w:rsidRPr="008C3EB7">
        <w:rPr>
          <w:rFonts w:ascii="Arial" w:hAnsi="Arial" w:cs="Arial"/>
          <w:color w:val="000000"/>
          <w:sz w:val="22"/>
          <w:szCs w:val="22"/>
        </w:rPr>
        <w:t>mments will be shared with the a</w:t>
      </w:r>
      <w:r w:rsidRPr="008C3EB7">
        <w:rPr>
          <w:rFonts w:ascii="Arial" w:hAnsi="Arial" w:cs="Arial"/>
          <w:color w:val="000000"/>
          <w:sz w:val="22"/>
          <w:szCs w:val="22"/>
        </w:rPr>
        <w:t>pplicant and should not contain commercial-in-confidence information.</w:t>
      </w:r>
    </w:p>
    <w:p w14:paraId="54F2869C" w14:textId="77777777" w:rsidR="008E14F5" w:rsidRPr="008C3EB7" w:rsidRDefault="008E14F5" w:rsidP="00876F1F">
      <w:pPr>
        <w:pStyle w:val="BodyText"/>
        <w:spacing w:before="0" w:after="200" w:line="276" w:lineRule="auto"/>
        <w:jc w:val="left"/>
        <w:rPr>
          <w:rFonts w:ascii="Arial" w:hAnsi="Arial" w:cs="Arial"/>
          <w:color w:val="000000"/>
          <w:sz w:val="22"/>
          <w:szCs w:val="22"/>
        </w:rPr>
      </w:pPr>
    </w:p>
    <w:p w14:paraId="772300A2" w14:textId="77777777" w:rsidR="008E14F5" w:rsidRPr="008C3EB7" w:rsidRDefault="008E14F5" w:rsidP="00ED685A">
      <w:pPr>
        <w:pStyle w:val="BodyText"/>
        <w:spacing w:before="0" w:after="200" w:line="276" w:lineRule="auto"/>
        <w:jc w:val="left"/>
        <w:rPr>
          <w:rFonts w:ascii="Arial" w:hAnsi="Arial" w:cs="Arial"/>
          <w:color w:val="000000"/>
          <w:sz w:val="22"/>
          <w:szCs w:val="22"/>
        </w:rPr>
      </w:pPr>
    </w:p>
    <w:p w14:paraId="35B46DEE" w14:textId="0EA5A2C3" w:rsidR="00460353" w:rsidRPr="00460353" w:rsidRDefault="00460353" w:rsidP="00460353">
      <w:pPr>
        <w:spacing w:after="0"/>
        <w:jc w:val="center"/>
        <w:rPr>
          <w:rFonts w:ascii="Arial" w:hAnsi="Arial" w:cs="Arial"/>
        </w:rPr>
      </w:pPr>
      <w:r w:rsidRPr="00460353">
        <w:rPr>
          <w:rFonts w:ascii="Arial" w:hAnsi="Arial" w:cs="Arial"/>
        </w:rPr>
        <w:t>Jason Dunn</w:t>
      </w:r>
    </w:p>
    <w:p w14:paraId="65EA11D5" w14:textId="77777777" w:rsidR="00460353" w:rsidRPr="00460353" w:rsidRDefault="00460353" w:rsidP="00460353">
      <w:pPr>
        <w:spacing w:after="0"/>
        <w:jc w:val="center"/>
        <w:rPr>
          <w:rFonts w:ascii="Arial" w:hAnsi="Arial" w:cs="Arial"/>
        </w:rPr>
      </w:pPr>
      <w:r w:rsidRPr="00460353">
        <w:rPr>
          <w:rFonts w:ascii="Arial" w:hAnsi="Arial" w:cs="Arial"/>
        </w:rPr>
        <w:t>Director</w:t>
      </w:r>
    </w:p>
    <w:p w14:paraId="5FBB186E" w14:textId="77777777" w:rsidR="00460353" w:rsidRPr="00460353" w:rsidRDefault="00460353" w:rsidP="00460353">
      <w:pPr>
        <w:spacing w:after="0"/>
        <w:jc w:val="center"/>
        <w:rPr>
          <w:rFonts w:ascii="Arial" w:hAnsi="Arial" w:cs="Arial"/>
        </w:rPr>
      </w:pPr>
      <w:r w:rsidRPr="00460353">
        <w:rPr>
          <w:rFonts w:ascii="Arial" w:hAnsi="Arial" w:cs="Arial"/>
        </w:rPr>
        <w:t>Delegate of the Minister</w:t>
      </w:r>
    </w:p>
    <w:p w14:paraId="27A51E10" w14:textId="7C319A61" w:rsidR="00460353" w:rsidRPr="00460353" w:rsidRDefault="00887D2A" w:rsidP="00887D2A">
      <w:pPr>
        <w:spacing w:after="0"/>
        <w:jc w:val="center"/>
        <w:rPr>
          <w:rFonts w:ascii="Arial" w:hAnsi="Arial" w:cs="Arial"/>
        </w:rPr>
      </w:pPr>
      <w:r w:rsidRPr="00460353">
        <w:rPr>
          <w:rFonts w:ascii="Arial" w:hAnsi="Arial" w:cs="Arial"/>
        </w:rPr>
        <w:t xml:space="preserve">Hazardous Waste </w:t>
      </w:r>
      <w:r w:rsidRPr="00E31594">
        <w:rPr>
          <w:rFonts w:ascii="Arial" w:hAnsi="Arial" w:cs="Arial"/>
        </w:rPr>
        <w:t xml:space="preserve">and NTCRS </w:t>
      </w:r>
      <w:r w:rsidRPr="00460353">
        <w:rPr>
          <w:rFonts w:ascii="Arial" w:hAnsi="Arial" w:cs="Arial"/>
        </w:rPr>
        <w:t>Section</w:t>
      </w:r>
    </w:p>
    <w:p w14:paraId="047F0716" w14:textId="77777777" w:rsidR="00460353" w:rsidRPr="00460353" w:rsidRDefault="00460353" w:rsidP="00460353">
      <w:pPr>
        <w:spacing w:after="0"/>
        <w:jc w:val="center"/>
        <w:rPr>
          <w:rFonts w:ascii="Arial" w:hAnsi="Arial" w:cs="Arial"/>
        </w:rPr>
      </w:pPr>
      <w:r w:rsidRPr="00460353">
        <w:rPr>
          <w:rFonts w:ascii="Arial" w:hAnsi="Arial" w:cs="Arial"/>
        </w:rPr>
        <w:t>Department of Climate Change, Energy, the Environment and Water</w:t>
      </w:r>
    </w:p>
    <w:p w14:paraId="2B4EDEC6" w14:textId="5384828C" w:rsidR="00B15D79" w:rsidRPr="008E5764" w:rsidRDefault="0009202B" w:rsidP="008E5764">
      <w:pPr>
        <w:pStyle w:val="BodyText1"/>
        <w:spacing w:before="0"/>
        <w:jc w:val="center"/>
        <w:rPr>
          <w:rFonts w:ascii="Arial" w:hAnsi="Arial" w:cs="Arial"/>
          <w:sz w:val="22"/>
          <w:szCs w:val="22"/>
        </w:rPr>
      </w:pPr>
      <w:r>
        <w:rPr>
          <w:rFonts w:ascii="Arial" w:hAnsi="Arial" w:cs="Arial"/>
          <w:sz w:val="22"/>
          <w:szCs w:val="22"/>
        </w:rPr>
        <w:t xml:space="preserve">17 </w:t>
      </w:r>
      <w:r w:rsidR="008E5764">
        <w:rPr>
          <w:rFonts w:ascii="Arial" w:hAnsi="Arial" w:cs="Arial"/>
          <w:sz w:val="22"/>
          <w:szCs w:val="22"/>
        </w:rPr>
        <w:t>December 2024</w:t>
      </w:r>
    </w:p>
    <w:sectPr w:rsidR="00B15D79" w:rsidRPr="008E5764" w:rsidSect="008E4F6C">
      <w:headerReference w:type="even" r:id="rId9"/>
      <w:headerReference w:type="default" r:id="rId10"/>
      <w:footerReference w:type="even" r:id="rId11"/>
      <w:footerReference w:type="default" r:id="rId12"/>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5D490C" w14:textId="77777777" w:rsidR="00E37DC1" w:rsidRDefault="00E37DC1" w:rsidP="003A707F">
      <w:pPr>
        <w:spacing w:after="0" w:line="240" w:lineRule="auto"/>
      </w:pPr>
      <w:r>
        <w:separator/>
      </w:r>
    </w:p>
  </w:endnote>
  <w:endnote w:type="continuationSeparator" w:id="0">
    <w:p w14:paraId="5673C022" w14:textId="77777777" w:rsidR="00E37DC1" w:rsidRDefault="00E37DC1"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DA0E05" w14:textId="5B969CA9" w:rsidR="00AD2CCB" w:rsidRDefault="00AD2CCB">
    <w:pPr>
      <w:pStyle w:val="Footer"/>
    </w:pPr>
    <w:r>
      <w:rPr>
        <w:noProof/>
      </w:rPr>
      <mc:AlternateContent>
        <mc:Choice Requires="wps">
          <w:drawing>
            <wp:anchor distT="0" distB="0" distL="0" distR="0" simplePos="0" relativeHeight="251662336" behindDoc="0" locked="0" layoutInCell="1" allowOverlap="1" wp14:anchorId="3C04F243" wp14:editId="61D8BB67">
              <wp:simplePos x="635" y="635"/>
              <wp:positionH relativeFrom="page">
                <wp:align>center</wp:align>
              </wp:positionH>
              <wp:positionV relativeFrom="page">
                <wp:align>bottom</wp:align>
              </wp:positionV>
              <wp:extent cx="551815" cy="404495"/>
              <wp:effectExtent l="0" t="0" r="635" b="0"/>
              <wp:wrapNone/>
              <wp:docPr id="5521259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04F243"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299F3C" w14:textId="035B7769" w:rsidR="00AD2CCB" w:rsidRDefault="00AD2CCB">
    <w:pPr>
      <w:pStyle w:val="Footer"/>
    </w:pPr>
    <w:r>
      <w:rPr>
        <w:noProof/>
      </w:rPr>
      <mc:AlternateContent>
        <mc:Choice Requires="wps">
          <w:drawing>
            <wp:anchor distT="0" distB="0" distL="0" distR="0" simplePos="0" relativeHeight="251663360" behindDoc="0" locked="0" layoutInCell="1" allowOverlap="1" wp14:anchorId="670097E3" wp14:editId="49B0FB2B">
              <wp:simplePos x="635" y="635"/>
              <wp:positionH relativeFrom="page">
                <wp:align>center</wp:align>
              </wp:positionH>
              <wp:positionV relativeFrom="page">
                <wp:align>bottom</wp:align>
              </wp:positionV>
              <wp:extent cx="551815" cy="404495"/>
              <wp:effectExtent l="0" t="0" r="635" b="0"/>
              <wp:wrapNone/>
              <wp:docPr id="107271046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0097E3"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2EA03A" w14:textId="77777777" w:rsidR="00E37DC1" w:rsidRDefault="00E37DC1" w:rsidP="003A707F">
      <w:pPr>
        <w:spacing w:after="0" w:line="240" w:lineRule="auto"/>
      </w:pPr>
      <w:r>
        <w:separator/>
      </w:r>
    </w:p>
  </w:footnote>
  <w:footnote w:type="continuationSeparator" w:id="0">
    <w:p w14:paraId="0ABCB20D" w14:textId="77777777" w:rsidR="00E37DC1" w:rsidRDefault="00E37DC1"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40A6A" w14:textId="0844B518" w:rsidR="00AD2CCB" w:rsidRDefault="00AD2CCB">
    <w:pPr>
      <w:pStyle w:val="Header"/>
    </w:pPr>
    <w:r>
      <w:rPr>
        <w:noProof/>
      </w:rPr>
      <mc:AlternateContent>
        <mc:Choice Requires="wps">
          <w:drawing>
            <wp:anchor distT="0" distB="0" distL="0" distR="0" simplePos="0" relativeHeight="251659264" behindDoc="0" locked="0" layoutInCell="1" allowOverlap="1" wp14:anchorId="4EE421E0" wp14:editId="07BF200B">
              <wp:simplePos x="635" y="635"/>
              <wp:positionH relativeFrom="page">
                <wp:align>center</wp:align>
              </wp:positionH>
              <wp:positionV relativeFrom="page">
                <wp:align>top</wp:align>
              </wp:positionV>
              <wp:extent cx="551815" cy="404495"/>
              <wp:effectExtent l="0" t="0" r="635" b="14605"/>
              <wp:wrapNone/>
              <wp:docPr id="15296202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E421E0"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934EFC" w14:textId="20C8424B" w:rsidR="00AD2CCB" w:rsidRDefault="00AD2CCB">
    <w:pPr>
      <w:pStyle w:val="Header"/>
    </w:pPr>
    <w:r>
      <w:rPr>
        <w:noProof/>
      </w:rPr>
      <mc:AlternateContent>
        <mc:Choice Requires="wps">
          <w:drawing>
            <wp:anchor distT="0" distB="0" distL="0" distR="0" simplePos="0" relativeHeight="251660288" behindDoc="0" locked="0" layoutInCell="1" allowOverlap="1" wp14:anchorId="3DA40685" wp14:editId="28EE28FF">
              <wp:simplePos x="635" y="635"/>
              <wp:positionH relativeFrom="page">
                <wp:align>center</wp:align>
              </wp:positionH>
              <wp:positionV relativeFrom="page">
                <wp:align>top</wp:align>
              </wp:positionV>
              <wp:extent cx="551815" cy="404495"/>
              <wp:effectExtent l="0" t="0" r="635" b="14605"/>
              <wp:wrapNone/>
              <wp:docPr id="78368602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40685"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A980B" w14:textId="01B52792" w:rsidR="002B6A39" w:rsidRPr="003A707F" w:rsidRDefault="00AC1DEC" w:rsidP="00F40885">
    <w:pPr>
      <w:pStyle w:val="Header"/>
      <w:rPr>
        <w:sz w:val="2"/>
        <w:szCs w:val="2"/>
      </w:rPr>
    </w:pPr>
    <w:r w:rsidRPr="00AC1DEC">
      <w:rPr>
        <w:sz w:val="2"/>
        <w:szCs w:val="2"/>
      </w:rPr>
      <w:t>Website</w:t>
    </w:r>
  </w:p>
  <w:p w14:paraId="1247BBE2" w14:textId="1DDE9C98" w:rsidR="002B6A39" w:rsidRPr="00F40885" w:rsidRDefault="0042687D" w:rsidP="00AC1DEC">
    <w:pPr>
      <w:pStyle w:val="Header"/>
      <w:jc w:val="center"/>
      <w:rPr>
        <w:sz w:val="2"/>
        <w:szCs w:val="2"/>
      </w:rPr>
    </w:pPr>
    <w:r w:rsidRPr="001907AB">
      <w:rPr>
        <w:noProof/>
        <w:lang w:eastAsia="en-AU"/>
      </w:rPr>
      <w:drawing>
        <wp:inline distT="0" distB="0" distL="0" distR="0" wp14:anchorId="78ADEDBA" wp14:editId="33FA215C">
          <wp:extent cx="3048000" cy="6379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stretch>
                    <a:fillRect/>
                  </a:stretch>
                </pic:blipFill>
                <pic:spPr bwMode="auto">
                  <a:xfrm>
                    <a:off x="0" y="0"/>
                    <a:ext cx="3048000" cy="637540"/>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126499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12171"/>
    <w:rsid w:val="0001296D"/>
    <w:rsid w:val="00012BC2"/>
    <w:rsid w:val="000145CE"/>
    <w:rsid w:val="000551E9"/>
    <w:rsid w:val="00083057"/>
    <w:rsid w:val="0009202B"/>
    <w:rsid w:val="00095391"/>
    <w:rsid w:val="000D3606"/>
    <w:rsid w:val="000E04F9"/>
    <w:rsid w:val="000E1F2B"/>
    <w:rsid w:val="000E382E"/>
    <w:rsid w:val="000E6478"/>
    <w:rsid w:val="000F50DA"/>
    <w:rsid w:val="000F6729"/>
    <w:rsid w:val="000F7A96"/>
    <w:rsid w:val="001047FE"/>
    <w:rsid w:val="00126D18"/>
    <w:rsid w:val="0013315E"/>
    <w:rsid w:val="0013401E"/>
    <w:rsid w:val="00167F9D"/>
    <w:rsid w:val="00173BAA"/>
    <w:rsid w:val="0018596A"/>
    <w:rsid w:val="001916E7"/>
    <w:rsid w:val="001941F9"/>
    <w:rsid w:val="001A3801"/>
    <w:rsid w:val="001C1CB7"/>
    <w:rsid w:val="001C2AAD"/>
    <w:rsid w:val="001F0622"/>
    <w:rsid w:val="001F5E29"/>
    <w:rsid w:val="001F6E54"/>
    <w:rsid w:val="002110EF"/>
    <w:rsid w:val="00213ED3"/>
    <w:rsid w:val="00217318"/>
    <w:rsid w:val="00220E95"/>
    <w:rsid w:val="00222AF7"/>
    <w:rsid w:val="00241515"/>
    <w:rsid w:val="00243E6F"/>
    <w:rsid w:val="00250512"/>
    <w:rsid w:val="002517F7"/>
    <w:rsid w:val="00264E04"/>
    <w:rsid w:val="00273766"/>
    <w:rsid w:val="00280BCD"/>
    <w:rsid w:val="00281F48"/>
    <w:rsid w:val="00282D6A"/>
    <w:rsid w:val="002B08B6"/>
    <w:rsid w:val="002B6A39"/>
    <w:rsid w:val="002B75DB"/>
    <w:rsid w:val="002C00C8"/>
    <w:rsid w:val="002C67C8"/>
    <w:rsid w:val="002C7F91"/>
    <w:rsid w:val="002F3CD7"/>
    <w:rsid w:val="003034FF"/>
    <w:rsid w:val="00310B90"/>
    <w:rsid w:val="003356F6"/>
    <w:rsid w:val="00343AE2"/>
    <w:rsid w:val="00345A08"/>
    <w:rsid w:val="00355987"/>
    <w:rsid w:val="00357F80"/>
    <w:rsid w:val="00370233"/>
    <w:rsid w:val="00373AC5"/>
    <w:rsid w:val="00375CFF"/>
    <w:rsid w:val="003A707F"/>
    <w:rsid w:val="003B0EC1"/>
    <w:rsid w:val="003B3BBE"/>
    <w:rsid w:val="003B573B"/>
    <w:rsid w:val="003C19B9"/>
    <w:rsid w:val="003D6D7D"/>
    <w:rsid w:val="003F0DD9"/>
    <w:rsid w:val="003F2CBD"/>
    <w:rsid w:val="003F3439"/>
    <w:rsid w:val="00424065"/>
    <w:rsid w:val="00424B97"/>
    <w:rsid w:val="00425384"/>
    <w:rsid w:val="0042687D"/>
    <w:rsid w:val="00460353"/>
    <w:rsid w:val="0046234E"/>
    <w:rsid w:val="00470F80"/>
    <w:rsid w:val="00482433"/>
    <w:rsid w:val="004A103E"/>
    <w:rsid w:val="004A596E"/>
    <w:rsid w:val="004B2753"/>
    <w:rsid w:val="004B2F63"/>
    <w:rsid w:val="004B5985"/>
    <w:rsid w:val="004C16E4"/>
    <w:rsid w:val="004E08BD"/>
    <w:rsid w:val="004E1E3C"/>
    <w:rsid w:val="004F4AFB"/>
    <w:rsid w:val="00501578"/>
    <w:rsid w:val="00503CD3"/>
    <w:rsid w:val="00507F5C"/>
    <w:rsid w:val="00520873"/>
    <w:rsid w:val="00521B02"/>
    <w:rsid w:val="00522565"/>
    <w:rsid w:val="00534944"/>
    <w:rsid w:val="00537304"/>
    <w:rsid w:val="0056436C"/>
    <w:rsid w:val="00573D44"/>
    <w:rsid w:val="00574ABE"/>
    <w:rsid w:val="005778EF"/>
    <w:rsid w:val="00583934"/>
    <w:rsid w:val="005858D7"/>
    <w:rsid w:val="00586121"/>
    <w:rsid w:val="005A01F3"/>
    <w:rsid w:val="005A6DF9"/>
    <w:rsid w:val="005C5788"/>
    <w:rsid w:val="005D1BEA"/>
    <w:rsid w:val="00603979"/>
    <w:rsid w:val="00607E41"/>
    <w:rsid w:val="00610843"/>
    <w:rsid w:val="00613EEC"/>
    <w:rsid w:val="006304CC"/>
    <w:rsid w:val="006335CC"/>
    <w:rsid w:val="00643C5D"/>
    <w:rsid w:val="006500D0"/>
    <w:rsid w:val="00650D8B"/>
    <w:rsid w:val="0065729B"/>
    <w:rsid w:val="006704A7"/>
    <w:rsid w:val="00691DC6"/>
    <w:rsid w:val="0069289B"/>
    <w:rsid w:val="006D27CF"/>
    <w:rsid w:val="006D4897"/>
    <w:rsid w:val="006E74D0"/>
    <w:rsid w:val="006F1909"/>
    <w:rsid w:val="00702524"/>
    <w:rsid w:val="007266E8"/>
    <w:rsid w:val="00734CE2"/>
    <w:rsid w:val="00743CF0"/>
    <w:rsid w:val="00747E3F"/>
    <w:rsid w:val="007628C5"/>
    <w:rsid w:val="00771AD1"/>
    <w:rsid w:val="007751F4"/>
    <w:rsid w:val="00790701"/>
    <w:rsid w:val="007965B5"/>
    <w:rsid w:val="007B5FC8"/>
    <w:rsid w:val="007C0379"/>
    <w:rsid w:val="007C3DA6"/>
    <w:rsid w:val="007D42E8"/>
    <w:rsid w:val="007E1AAD"/>
    <w:rsid w:val="007E6DA5"/>
    <w:rsid w:val="007F36E7"/>
    <w:rsid w:val="008134BE"/>
    <w:rsid w:val="0083093A"/>
    <w:rsid w:val="00840A06"/>
    <w:rsid w:val="0084258C"/>
    <w:rsid w:val="008434D9"/>
    <w:rsid w:val="008439B7"/>
    <w:rsid w:val="00844B16"/>
    <w:rsid w:val="00845F53"/>
    <w:rsid w:val="00850AA2"/>
    <w:rsid w:val="008665CF"/>
    <w:rsid w:val="00867E5C"/>
    <w:rsid w:val="0087253F"/>
    <w:rsid w:val="00876F1F"/>
    <w:rsid w:val="00883B15"/>
    <w:rsid w:val="00887D2A"/>
    <w:rsid w:val="008B41A9"/>
    <w:rsid w:val="008C1CC8"/>
    <w:rsid w:val="008C3EB7"/>
    <w:rsid w:val="008D6754"/>
    <w:rsid w:val="008E14F5"/>
    <w:rsid w:val="008E2BD4"/>
    <w:rsid w:val="008E4F6C"/>
    <w:rsid w:val="008E512D"/>
    <w:rsid w:val="008E5764"/>
    <w:rsid w:val="0090493C"/>
    <w:rsid w:val="00913256"/>
    <w:rsid w:val="0092678D"/>
    <w:rsid w:val="00933006"/>
    <w:rsid w:val="009400C5"/>
    <w:rsid w:val="00942B6F"/>
    <w:rsid w:val="009437F0"/>
    <w:rsid w:val="009539C7"/>
    <w:rsid w:val="00954551"/>
    <w:rsid w:val="009720B5"/>
    <w:rsid w:val="009D3AD2"/>
    <w:rsid w:val="009E29D4"/>
    <w:rsid w:val="009F4ADC"/>
    <w:rsid w:val="00A00F21"/>
    <w:rsid w:val="00A01B6B"/>
    <w:rsid w:val="00A11900"/>
    <w:rsid w:val="00A3265D"/>
    <w:rsid w:val="00A35509"/>
    <w:rsid w:val="00A55568"/>
    <w:rsid w:val="00A570E3"/>
    <w:rsid w:val="00A60FDD"/>
    <w:rsid w:val="00A62CCA"/>
    <w:rsid w:val="00A679B6"/>
    <w:rsid w:val="00A72B6C"/>
    <w:rsid w:val="00AA379D"/>
    <w:rsid w:val="00AB37EF"/>
    <w:rsid w:val="00AB54FE"/>
    <w:rsid w:val="00AC1DEC"/>
    <w:rsid w:val="00AD146F"/>
    <w:rsid w:val="00AD2CCB"/>
    <w:rsid w:val="00AE0355"/>
    <w:rsid w:val="00AE206A"/>
    <w:rsid w:val="00AE38B2"/>
    <w:rsid w:val="00AF6700"/>
    <w:rsid w:val="00AF78DF"/>
    <w:rsid w:val="00B15D79"/>
    <w:rsid w:val="00B23EF7"/>
    <w:rsid w:val="00B26B18"/>
    <w:rsid w:val="00B367FF"/>
    <w:rsid w:val="00B44B01"/>
    <w:rsid w:val="00B610F5"/>
    <w:rsid w:val="00B821F0"/>
    <w:rsid w:val="00B84226"/>
    <w:rsid w:val="00B8629B"/>
    <w:rsid w:val="00B91DC2"/>
    <w:rsid w:val="00B97C3C"/>
    <w:rsid w:val="00BA5079"/>
    <w:rsid w:val="00BB5D82"/>
    <w:rsid w:val="00BC2BB6"/>
    <w:rsid w:val="00BC3A8D"/>
    <w:rsid w:val="00BD2B62"/>
    <w:rsid w:val="00BE555C"/>
    <w:rsid w:val="00C074A5"/>
    <w:rsid w:val="00C14B3A"/>
    <w:rsid w:val="00C22077"/>
    <w:rsid w:val="00C3720B"/>
    <w:rsid w:val="00C63C4E"/>
    <w:rsid w:val="00C63D57"/>
    <w:rsid w:val="00C6773C"/>
    <w:rsid w:val="00C95479"/>
    <w:rsid w:val="00CA79CF"/>
    <w:rsid w:val="00CF112D"/>
    <w:rsid w:val="00D00A84"/>
    <w:rsid w:val="00D069A2"/>
    <w:rsid w:val="00D06AFA"/>
    <w:rsid w:val="00D11661"/>
    <w:rsid w:val="00D5599D"/>
    <w:rsid w:val="00D579AA"/>
    <w:rsid w:val="00D62CE0"/>
    <w:rsid w:val="00D655B4"/>
    <w:rsid w:val="00D75FCB"/>
    <w:rsid w:val="00D77A88"/>
    <w:rsid w:val="00D808C6"/>
    <w:rsid w:val="00D86A81"/>
    <w:rsid w:val="00D9107A"/>
    <w:rsid w:val="00D92EEE"/>
    <w:rsid w:val="00DA4A47"/>
    <w:rsid w:val="00DB18FF"/>
    <w:rsid w:val="00DB222C"/>
    <w:rsid w:val="00DC2750"/>
    <w:rsid w:val="00DC7154"/>
    <w:rsid w:val="00E07E30"/>
    <w:rsid w:val="00E26841"/>
    <w:rsid w:val="00E3550F"/>
    <w:rsid w:val="00E37DB9"/>
    <w:rsid w:val="00E37DC1"/>
    <w:rsid w:val="00E66BB8"/>
    <w:rsid w:val="00E726A3"/>
    <w:rsid w:val="00E75A37"/>
    <w:rsid w:val="00E77E7A"/>
    <w:rsid w:val="00E80756"/>
    <w:rsid w:val="00E842E2"/>
    <w:rsid w:val="00EA150F"/>
    <w:rsid w:val="00EA247F"/>
    <w:rsid w:val="00EA6EF0"/>
    <w:rsid w:val="00EC07AD"/>
    <w:rsid w:val="00EC2586"/>
    <w:rsid w:val="00ED0775"/>
    <w:rsid w:val="00ED685A"/>
    <w:rsid w:val="00ED720B"/>
    <w:rsid w:val="00EE4FA1"/>
    <w:rsid w:val="00EF079A"/>
    <w:rsid w:val="00EF23A0"/>
    <w:rsid w:val="00F0314D"/>
    <w:rsid w:val="00F10CF7"/>
    <w:rsid w:val="00F11677"/>
    <w:rsid w:val="00F30300"/>
    <w:rsid w:val="00F40885"/>
    <w:rsid w:val="00F7457C"/>
    <w:rsid w:val="00F90CAF"/>
    <w:rsid w:val="00FA5A37"/>
    <w:rsid w:val="00FB0CFE"/>
    <w:rsid w:val="00FB4F69"/>
    <w:rsid w:val="00FC07B0"/>
    <w:rsid w:val="00FC1D67"/>
    <w:rsid w:val="00FC3408"/>
    <w:rsid w:val="00FC57DA"/>
    <w:rsid w:val="00FE3211"/>
    <w:rsid w:val="00FE5218"/>
    <w:rsid w:val="00FF0913"/>
    <w:rsid w:val="00FF2487"/>
    <w:rsid w:val="00FF3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86B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uiPriority w:val="99"/>
    <w:semiHidden/>
    <w:unhideWhenUsed/>
    <w:rsid w:val="00AE206A"/>
    <w:rPr>
      <w:sz w:val="16"/>
      <w:szCs w:val="16"/>
    </w:rPr>
  </w:style>
  <w:style w:type="paragraph" w:styleId="CommentText">
    <w:name w:val="annotation text"/>
    <w:basedOn w:val="Normal"/>
    <w:link w:val="CommentTextChar"/>
    <w:uiPriority w:val="99"/>
    <w:unhideWhenUsed/>
    <w:rsid w:val="00AE206A"/>
    <w:rPr>
      <w:sz w:val="20"/>
      <w:szCs w:val="20"/>
    </w:rPr>
  </w:style>
  <w:style w:type="character" w:customStyle="1" w:styleId="CommentTextChar">
    <w:name w:val="Comment Text Char"/>
    <w:link w:val="CommentText"/>
    <w:uiPriority w:val="99"/>
    <w:rsid w:val="00AE206A"/>
    <w:rPr>
      <w:lang w:eastAsia="en-US"/>
    </w:rPr>
  </w:style>
  <w:style w:type="paragraph" w:styleId="CommentSubject">
    <w:name w:val="annotation subject"/>
    <w:basedOn w:val="CommentText"/>
    <w:next w:val="CommentText"/>
    <w:link w:val="CommentSubjectChar"/>
    <w:uiPriority w:val="99"/>
    <w:semiHidden/>
    <w:unhideWhenUsed/>
    <w:rsid w:val="00AE206A"/>
    <w:rPr>
      <w:b/>
      <w:bCs/>
    </w:rPr>
  </w:style>
  <w:style w:type="character" w:customStyle="1" w:styleId="CommentSubjectChar">
    <w:name w:val="Comment Subject Char"/>
    <w:link w:val="CommentSubject"/>
    <w:uiPriority w:val="99"/>
    <w:semiHidden/>
    <w:rsid w:val="00AE206A"/>
    <w:rPr>
      <w:b/>
      <w:bCs/>
      <w:lang w:eastAsia="en-US"/>
    </w:rPr>
  </w:style>
  <w:style w:type="paragraph" w:styleId="Revision">
    <w:name w:val="Revision"/>
    <w:hidden/>
    <w:uiPriority w:val="99"/>
    <w:semiHidden/>
    <w:rsid w:val="009F4ADC"/>
    <w:rPr>
      <w:sz w:val="22"/>
      <w:szCs w:val="22"/>
      <w:lang w:eastAsia="en-US"/>
    </w:rPr>
  </w:style>
  <w:style w:type="paragraph" w:customStyle="1" w:styleId="BodyText1">
    <w:name w:val="Body Text1"/>
    <w:basedOn w:val="Normal"/>
    <w:rsid w:val="00460353"/>
    <w:pPr>
      <w:spacing w:before="160" w:after="0" w:line="300" w:lineRule="exact"/>
    </w:pPr>
    <w:rPr>
      <w:rFonts w:ascii="Palatino" w:eastAsia="Times New Roman" w:hAnsi="Palatin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2.xml><?xml version="1.0" encoding="utf-8"?>
<ds:datastoreItem xmlns:ds="http://schemas.openxmlformats.org/officeDocument/2006/customXml" ds:itemID="{8080AAA8-1A3B-424D-AB6B-0929829BFE2D}">
  <ds:schemaRefs>
    <ds:schemaRef ds:uri="http://schemas.openxmlformats.org/officeDocument/2006/bibliography"/>
  </ds:schemaRefs>
</ds:datastoreItem>
</file>

<file path=customXml/itemProps3.xml><?xml version="1.0" encoding="utf-8"?>
<ds:datastoreItem xmlns:ds="http://schemas.openxmlformats.org/officeDocument/2006/customXml" ds:itemID="{C52C495F-ACC2-4E96-9442-4201397B444D}"/>
</file>

<file path=customXml/itemProps4.xml><?xml version="1.0" encoding="utf-8"?>
<ds:datastoreItem xmlns:ds="http://schemas.openxmlformats.org/officeDocument/2006/customXml" ds:itemID="{F4339A2E-A213-457E-8C10-3D4823DED464}"/>
</file>

<file path=customXml/itemProps5.xml><?xml version="1.0" encoding="utf-8"?>
<ds:datastoreItem xmlns:ds="http://schemas.openxmlformats.org/officeDocument/2006/customXml" ds:itemID="{D313E74D-CB44-44B4-9A2A-60D5CD9FA40E}"/>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1950</Characters>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AUH24-030</dc:title>
  <dc:subject/>
  <dc:creator>Department of Climate Change, Energy, the Environment and Water</dc:creator>
  <cp:keywords/>
  <cp:lastModifiedBy/>
  <dcterms:created xsi:type="dcterms:W3CDTF">2024-12-17T22:06:00Z</dcterms:created>
  <dcterms:modified xsi:type="dcterms:W3CDTF">2024-12-17T22:07:00Z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ies>
</file>