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6F43823" w:rsidR="000139B3" w:rsidRPr="00D044C4" w:rsidRDefault="000139B3" w:rsidP="00D044C4">
      <w:pPr>
        <w:pStyle w:val="BodyText"/>
        <w:spacing w:before="120" w:line="276" w:lineRule="auto"/>
        <w:rPr>
          <w:rFonts w:ascii="Arial" w:hAnsi="Arial" w:cs="Arial"/>
          <w:sz w:val="22"/>
          <w:szCs w:val="22"/>
          <w:highlight w:val="yellow"/>
        </w:rPr>
      </w:pPr>
      <w:r>
        <w:rPr>
          <w:rFonts w:ascii="Arial" w:hAnsi="Arial" w:cs="Arial"/>
          <w:sz w:val="22"/>
          <w:szCs w:val="22"/>
        </w:rPr>
        <w:t xml:space="preserve">Pursuant </w:t>
      </w:r>
      <w:r w:rsidRPr="00F16893">
        <w:rPr>
          <w:rFonts w:ascii="Arial" w:hAnsi="Arial" w:cs="Arial"/>
          <w:sz w:val="22"/>
          <w:szCs w:val="22"/>
        </w:rPr>
        <w:t xml:space="preserve">to section 33 of the </w:t>
      </w:r>
      <w:r w:rsidRPr="00F16893">
        <w:rPr>
          <w:rFonts w:ascii="Arial" w:hAnsi="Arial" w:cs="Arial"/>
          <w:i/>
          <w:sz w:val="22"/>
          <w:szCs w:val="22"/>
        </w:rPr>
        <w:t>Hazardous Waste (Regulation of Exports and Imports) Act 1989</w:t>
      </w:r>
      <w:r w:rsidRPr="00F16893">
        <w:rPr>
          <w:rFonts w:ascii="Arial" w:hAnsi="Arial" w:cs="Arial"/>
          <w:sz w:val="22"/>
          <w:szCs w:val="22"/>
        </w:rPr>
        <w:t xml:space="preserve">, notice is given that </w:t>
      </w:r>
      <w:bookmarkStart w:id="0" w:name="_Hlk129958179"/>
      <w:r w:rsidR="00525292" w:rsidRPr="00F16893">
        <w:rPr>
          <w:rFonts w:ascii="Arial" w:hAnsi="Arial" w:cs="Arial"/>
          <w:sz w:val="22"/>
          <w:szCs w:val="22"/>
        </w:rPr>
        <w:t>Basel Import</w:t>
      </w:r>
      <w:r w:rsidR="004E1EE4" w:rsidRPr="00F16893">
        <w:rPr>
          <w:rFonts w:ascii="Arial" w:hAnsi="Arial" w:cs="Arial"/>
          <w:sz w:val="22"/>
          <w:szCs w:val="22"/>
        </w:rPr>
        <w:t xml:space="preserve"> </w:t>
      </w:r>
      <w:r w:rsidRPr="00F16893">
        <w:rPr>
          <w:rFonts w:ascii="Arial" w:hAnsi="Arial" w:cs="Arial"/>
          <w:sz w:val="22"/>
          <w:szCs w:val="22"/>
        </w:rPr>
        <w:t xml:space="preserve">permit </w:t>
      </w:r>
      <w:r w:rsidR="00095B07" w:rsidRPr="00F16893">
        <w:rPr>
          <w:rFonts w:ascii="Arial" w:hAnsi="Arial" w:cs="Arial"/>
          <w:sz w:val="22"/>
          <w:szCs w:val="22"/>
        </w:rPr>
        <w:t>AUH</w:t>
      </w:r>
      <w:r w:rsidR="00525292" w:rsidRPr="00F16893">
        <w:rPr>
          <w:rFonts w:ascii="Arial" w:hAnsi="Arial" w:cs="Arial"/>
          <w:sz w:val="22"/>
          <w:szCs w:val="22"/>
        </w:rPr>
        <w:t>25-022</w:t>
      </w:r>
      <w:r w:rsidR="00095B07" w:rsidRPr="00F16893">
        <w:rPr>
          <w:rFonts w:ascii="Arial" w:hAnsi="Arial" w:cs="Arial"/>
          <w:sz w:val="22"/>
          <w:szCs w:val="22"/>
        </w:rPr>
        <w:t xml:space="preserve"> </w:t>
      </w:r>
      <w:bookmarkEnd w:id="0"/>
      <w:r w:rsidRPr="00F16893">
        <w:rPr>
          <w:rFonts w:ascii="Arial" w:hAnsi="Arial" w:cs="Arial"/>
          <w:sz w:val="22"/>
          <w:szCs w:val="22"/>
        </w:rPr>
        <w:t>w</w:t>
      </w:r>
      <w:r w:rsidR="00D20DD1" w:rsidRPr="00F16893">
        <w:rPr>
          <w:rFonts w:ascii="Arial" w:hAnsi="Arial" w:cs="Arial"/>
          <w:sz w:val="22"/>
          <w:szCs w:val="22"/>
        </w:rPr>
        <w:t>as</w:t>
      </w:r>
      <w:r w:rsidRPr="00F16893">
        <w:rPr>
          <w:rFonts w:ascii="Arial" w:hAnsi="Arial" w:cs="Arial"/>
          <w:sz w:val="22"/>
          <w:szCs w:val="22"/>
        </w:rPr>
        <w:t xml:space="preserve"> granted to </w:t>
      </w:r>
      <w:bookmarkStart w:id="1" w:name="_Hlk129958200"/>
      <w:r w:rsidR="00302BD9" w:rsidRPr="00302BD9">
        <w:rPr>
          <w:rFonts w:ascii="Arial" w:hAnsi="Arial" w:cs="Arial"/>
          <w:sz w:val="22"/>
          <w:szCs w:val="22"/>
        </w:rPr>
        <w:t xml:space="preserve">Weston Aluminium Pty Limited (ABN 91 075 245 108), 129 Mitchell Ave, Kurri Kurri, NSW, 2327 (Telephone: </w:t>
      </w:r>
      <w:r w:rsidR="0088255B">
        <w:rPr>
          <w:rFonts w:ascii="Arial" w:hAnsi="Arial" w:cs="Arial"/>
          <w:sz w:val="22"/>
          <w:szCs w:val="22"/>
        </w:rPr>
        <w:t xml:space="preserve">+61 </w:t>
      </w:r>
      <w:r w:rsidR="0088255B" w:rsidRPr="00302BD9">
        <w:rPr>
          <w:rFonts w:ascii="Arial" w:hAnsi="Arial" w:cs="Arial"/>
          <w:sz w:val="22"/>
          <w:szCs w:val="22"/>
        </w:rPr>
        <w:t xml:space="preserve">2 </w:t>
      </w:r>
      <w:r w:rsidR="00302BD9" w:rsidRPr="00302BD9">
        <w:rPr>
          <w:rFonts w:ascii="Arial" w:hAnsi="Arial" w:cs="Arial"/>
          <w:sz w:val="22"/>
          <w:szCs w:val="22"/>
        </w:rPr>
        <w:t>4936 2166)</w:t>
      </w:r>
      <w:r w:rsidR="00095B07" w:rsidRPr="00F16893">
        <w:rPr>
          <w:rFonts w:ascii="Arial" w:hAnsi="Arial" w:cs="Arial"/>
          <w:sz w:val="22"/>
          <w:szCs w:val="22"/>
        </w:rPr>
        <w:t>.</w:t>
      </w:r>
      <w:bookmarkEnd w:id="1"/>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639208F5" w14:textId="2C73C2D3" w:rsidR="00A00946" w:rsidRPr="00372769"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Weston Aluminium Pty Limited</w:t>
      </w:r>
      <w:r w:rsidRPr="004255A0">
        <w:rPr>
          <w:rFonts w:cs="Arial"/>
          <w:szCs w:val="24"/>
          <w:lang w:eastAsia="en-AU"/>
        </w:rPr>
        <w:t xml:space="preserve">, </w:t>
      </w:r>
      <w:r>
        <w:rPr>
          <w:rFonts w:cs="Arial"/>
          <w:szCs w:val="24"/>
          <w:lang w:eastAsia="en-AU"/>
        </w:rPr>
        <w:t xml:space="preserve">129 Mitchell Ave, Kurri Kurri, </w:t>
      </w:r>
      <w:r w:rsidRPr="00372769">
        <w:rPr>
          <w:rFonts w:cs="Arial"/>
          <w:szCs w:val="24"/>
          <w:lang w:eastAsia="en-AU"/>
        </w:rPr>
        <w:t xml:space="preserve">NSW, 2327. </w:t>
      </w:r>
    </w:p>
    <w:p w14:paraId="746E995C" w14:textId="77777777" w:rsidR="00A00946" w:rsidRPr="00372769"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sidRPr="00372769">
        <w:rPr>
          <w:rFonts w:cs="Arial"/>
          <w:szCs w:val="24"/>
          <w:lang w:eastAsia="en-AU"/>
        </w:rPr>
        <w:t xml:space="preserve">The type of waste is </w:t>
      </w:r>
      <w:bookmarkStart w:id="2" w:name="_Hlk138073533"/>
      <w:r w:rsidRPr="00372769">
        <w:rPr>
          <w:rFonts w:cs="Arial"/>
          <w:szCs w:val="24"/>
          <w:lang w:eastAsia="en-AU"/>
        </w:rPr>
        <w:t>cytotoxic contaminated solid and liquid waste (Basel code A4020).</w:t>
      </w:r>
      <w:bookmarkEnd w:id="2"/>
      <w:r w:rsidRPr="00372769">
        <w:rPr>
          <w:rFonts w:cs="Arial"/>
          <w:szCs w:val="24"/>
          <w:lang w:eastAsia="en-AU"/>
        </w:rPr>
        <w:t xml:space="preserve"> </w:t>
      </w:r>
    </w:p>
    <w:p w14:paraId="51FE5003" w14:textId="77777777" w:rsidR="00A00946" w:rsidRPr="00372769"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sidRPr="00372769">
        <w:rPr>
          <w:rFonts w:cs="Arial"/>
          <w:szCs w:val="24"/>
          <w:lang w:eastAsia="en-AU"/>
        </w:rPr>
        <w:t xml:space="preserve">The maximum quantity of the waste that may be imported is </w:t>
      </w:r>
      <w:bookmarkStart w:id="3" w:name="_Hlk138073542"/>
      <w:r w:rsidRPr="00372769">
        <w:rPr>
          <w:rFonts w:cs="Arial"/>
          <w:szCs w:val="24"/>
          <w:lang w:eastAsia="en-AU"/>
        </w:rPr>
        <w:t>250 tonnes</w:t>
      </w:r>
      <w:bookmarkEnd w:id="3"/>
      <w:r w:rsidRPr="00372769">
        <w:rPr>
          <w:rFonts w:cs="Arial"/>
          <w:szCs w:val="24"/>
          <w:lang w:eastAsia="en-AU"/>
        </w:rPr>
        <w:t xml:space="preserve">. </w:t>
      </w:r>
    </w:p>
    <w:p w14:paraId="24506B04" w14:textId="05FADB9D" w:rsidR="00A00946" w:rsidRPr="00372769"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sidRPr="00372769">
        <w:rPr>
          <w:rFonts w:cs="Arial"/>
          <w:szCs w:val="24"/>
          <w:lang w:eastAsia="en-AU"/>
        </w:rPr>
        <w:t>The waste is to be bagged and packed into 4G fibreboard boxes and 1H2 plastic drums classified as Class 6.1. These are loaded onto pallets and secured with stretch film, and each pallet is numbered and labelled. Packaging of the shipping container must be carried out in accordance with the provisions of § 5.4.2.1 of the introduction to the IMDG code, and the waste will be transported in full compliance with the United Nations Committee of Experts on the Transport of Dangerous Goods Recommendations on the Transport of Dangerous Goods, by licensed and recognised transport companies</w:t>
      </w:r>
    </w:p>
    <w:p w14:paraId="3C264FD2" w14:textId="77777777" w:rsidR="00A00946" w:rsidRPr="00372769"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sidRPr="00372769">
        <w:rPr>
          <w:rFonts w:cs="Arial"/>
          <w:szCs w:val="24"/>
          <w:lang w:eastAsia="en-AU"/>
        </w:rPr>
        <w:t xml:space="preserve">The waste is to be transported by road to the port of export, shipped by sea, and then by road from the port of destination to the recovery facility. </w:t>
      </w:r>
    </w:p>
    <w:p w14:paraId="24D0FD30" w14:textId="77777777" w:rsidR="00A00946" w:rsidRPr="00372769"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sidRPr="00372769">
        <w:rPr>
          <w:rFonts w:cs="Arial"/>
          <w:szCs w:val="24"/>
          <w:lang w:eastAsia="en-AU"/>
        </w:rPr>
        <w:t xml:space="preserve">The waste may only be imported during the permit period. </w:t>
      </w:r>
    </w:p>
    <w:p w14:paraId="008DE25F" w14:textId="77777777" w:rsidR="00A00946"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sidRPr="00372769">
        <w:rPr>
          <w:rFonts w:cs="Arial"/>
          <w:szCs w:val="24"/>
          <w:lang w:eastAsia="en-AU"/>
        </w:rPr>
        <w:t>The waste is to be exported from</w:t>
      </w:r>
      <w:r>
        <w:rPr>
          <w:rFonts w:cs="Arial"/>
          <w:szCs w:val="24"/>
          <w:lang w:eastAsia="en-AU"/>
        </w:rPr>
        <w:t xml:space="preserve"> </w:t>
      </w:r>
      <w:r w:rsidRPr="00372769">
        <w:rPr>
          <w:rFonts w:cs="Arial"/>
          <w:szCs w:val="24"/>
          <w:lang w:eastAsia="en-AU"/>
        </w:rPr>
        <w:t>the</w:t>
      </w:r>
      <w:r>
        <w:rPr>
          <w:rFonts w:cs="Arial"/>
          <w:szCs w:val="24"/>
          <w:lang w:eastAsia="en-AU"/>
        </w:rPr>
        <w:t xml:space="preserve"> ports of</w:t>
      </w:r>
      <w:r w:rsidRPr="00372769">
        <w:rPr>
          <w:rFonts w:cs="Arial"/>
          <w:szCs w:val="24"/>
          <w:lang w:eastAsia="en-AU"/>
        </w:rPr>
        <w:t xml:space="preserve"> Auckland, New Zealand, to Australian ports including but not limited to the Port of Sydney</w:t>
      </w:r>
      <w:r>
        <w:rPr>
          <w:rFonts w:cs="Arial"/>
          <w:szCs w:val="24"/>
          <w:lang w:eastAsia="en-AU"/>
        </w:rPr>
        <w:t>.</w:t>
      </w:r>
    </w:p>
    <w:p w14:paraId="5E32185F" w14:textId="77777777" w:rsidR="00A00946" w:rsidRPr="00DE0DC5"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bookmarkStart w:id="4" w:name="_Hlk138073663"/>
      <w:r>
        <w:rPr>
          <w:rFonts w:cs="Arial"/>
          <w:szCs w:val="24"/>
          <w:lang w:eastAsia="en-AU"/>
        </w:rPr>
        <w:t>ports of</w:t>
      </w:r>
      <w:r w:rsidRPr="00372769">
        <w:rPr>
          <w:rFonts w:cs="Arial"/>
          <w:szCs w:val="24"/>
          <w:lang w:eastAsia="en-AU"/>
        </w:rPr>
        <w:t xml:space="preserve"> Lyttleton, Port Chalmers, Nelson, Napier, and Tauranga, New Zealand</w:t>
      </w:r>
      <w:r>
        <w:rPr>
          <w:rFonts w:cs="Arial"/>
          <w:szCs w:val="24"/>
          <w:lang w:eastAsia="en-AU"/>
        </w:rPr>
        <w:t xml:space="preserve">; and transit or </w:t>
      </w:r>
      <w:r w:rsidRPr="00DE0DC5">
        <w:rPr>
          <w:rFonts w:cs="Arial"/>
          <w:szCs w:val="24"/>
          <w:lang w:eastAsia="en-AU"/>
        </w:rPr>
        <w:t xml:space="preserve">tranship ports of Australia as needed. </w:t>
      </w:r>
      <w:r w:rsidRPr="00DE0DC5">
        <w:rPr>
          <w:rFonts w:cs="Arial"/>
          <w:lang w:eastAsia="en-AU"/>
        </w:rPr>
        <w:t>No other transit ports are permitted</w:t>
      </w:r>
      <w:r w:rsidRPr="00DE0DC5">
        <w:rPr>
          <w:rFonts w:cs="Arial"/>
          <w:szCs w:val="24"/>
          <w:lang w:eastAsia="en-AU"/>
        </w:rPr>
        <w:t>.</w:t>
      </w:r>
      <w:bookmarkEnd w:id="4"/>
      <w:r w:rsidRPr="00DE0DC5">
        <w:rPr>
          <w:rFonts w:cs="Arial"/>
          <w:szCs w:val="24"/>
          <w:lang w:eastAsia="en-AU"/>
        </w:rPr>
        <w:t xml:space="preserve"> </w:t>
      </w:r>
    </w:p>
    <w:p w14:paraId="42DDE7C1" w14:textId="61685BEC" w:rsidR="00A00946" w:rsidRPr="004255A0"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undergo a </w:t>
      </w:r>
      <w:r w:rsidR="0088255B">
        <w:rPr>
          <w:rFonts w:cs="Arial"/>
          <w:szCs w:val="24"/>
          <w:lang w:eastAsia="en-AU"/>
        </w:rPr>
        <w:t>disposal</w:t>
      </w:r>
      <w:r w:rsidR="0088255B" w:rsidRPr="004255A0">
        <w:rPr>
          <w:rFonts w:cs="Arial"/>
          <w:szCs w:val="24"/>
          <w:lang w:eastAsia="en-AU"/>
        </w:rPr>
        <w:t xml:space="preserve"> </w:t>
      </w:r>
      <w:r w:rsidRPr="004255A0">
        <w:rPr>
          <w:rFonts w:cs="Arial"/>
          <w:szCs w:val="24"/>
          <w:lang w:eastAsia="en-AU"/>
        </w:rPr>
        <w:t>operation</w:t>
      </w:r>
      <w:r>
        <w:rPr>
          <w:rFonts w:cs="Arial"/>
          <w:szCs w:val="24"/>
          <w:lang w:eastAsia="en-AU"/>
        </w:rPr>
        <w:t xml:space="preserve"> at the Weston Thermal Solutions facility in Kurri Kurri, Qld – a wholly owned subsidiary of Weston Aluminium Pty Limited.</w:t>
      </w:r>
    </w:p>
    <w:p w14:paraId="5610A3FD" w14:textId="77777777" w:rsidR="00A00946" w:rsidRDefault="00A00946" w:rsidP="00A00946">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030164">
        <w:rPr>
          <w:rFonts w:cs="Arial"/>
          <w:szCs w:val="24"/>
          <w:lang w:eastAsia="en-AU"/>
        </w:rPr>
        <w:t>disposal operation D10 - Incineration on land</w:t>
      </w:r>
      <w:r>
        <w:rPr>
          <w:rFonts w:cs="Arial"/>
          <w:szCs w:val="24"/>
          <w:lang w:eastAsia="en-AU"/>
        </w:rPr>
        <w:t xml:space="preserve">. </w:t>
      </w:r>
    </w:p>
    <w:p w14:paraId="583F4DF3" w14:textId="577008AF" w:rsidR="000139B3" w:rsidRDefault="000139B3" w:rsidP="00A00946">
      <w:pPr>
        <w:pStyle w:val="BodyText"/>
        <w:spacing w:before="0"/>
        <w:jc w:val="left"/>
        <w:rPr>
          <w:rFonts w:ascii="Arial" w:hAnsi="Arial" w:cs="Arial"/>
          <w:color w:val="000000"/>
          <w:sz w:val="22"/>
          <w:szCs w:val="22"/>
        </w:rPr>
      </w:pPr>
    </w:p>
    <w:p w14:paraId="36277BCE" w14:textId="1EB094AF" w:rsidR="00D12E64" w:rsidRDefault="001251B0" w:rsidP="00D12E64">
      <w:pPr>
        <w:pStyle w:val="BodyText"/>
        <w:spacing w:before="0" w:after="40" w:line="276" w:lineRule="auto"/>
        <w:jc w:val="left"/>
        <w:rPr>
          <w:rFonts w:ascii="Arial" w:hAnsi="Arial" w:cs="Arial"/>
          <w:sz w:val="22"/>
          <w:szCs w:val="22"/>
        </w:rPr>
      </w:pPr>
      <w:r w:rsidRPr="001251B0">
        <w:rPr>
          <w:rFonts w:ascii="Arial" w:hAnsi="Arial" w:cs="Arial"/>
          <w:sz w:val="22"/>
          <w:szCs w:val="22"/>
        </w:rPr>
        <w:t>The permit period is from the date below until the last departure date of 30 June 2026. All shipments must leave the port of export before or on the last departure date</w:t>
      </w:r>
      <w:r>
        <w:rPr>
          <w:rFonts w:ascii="Arial" w:hAnsi="Arial" w:cs="Arial"/>
          <w:sz w:val="22"/>
          <w:szCs w:val="22"/>
        </w:rPr>
        <w:t>.</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Pr="004838D5"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w:t>
      </w:r>
      <w:r w:rsidR="0082768A" w:rsidRPr="004838D5">
        <w:rPr>
          <w:rFonts w:ascii="Arial" w:hAnsi="Arial" w:cs="Arial"/>
        </w:rPr>
        <w:t xml:space="preserve">Change, Energy, </w:t>
      </w:r>
      <w:r w:rsidR="00CE32C9" w:rsidRPr="004838D5">
        <w:rPr>
          <w:rFonts w:ascii="Arial" w:hAnsi="Arial" w:cs="Arial"/>
        </w:rPr>
        <w:t>the Environment</w:t>
      </w:r>
      <w:r w:rsidR="000C4A62" w:rsidRPr="004838D5">
        <w:rPr>
          <w:rFonts w:ascii="Arial" w:hAnsi="Arial" w:cs="Arial"/>
        </w:rPr>
        <w:t xml:space="preserve"> </w:t>
      </w:r>
      <w:r w:rsidR="0082768A" w:rsidRPr="004838D5">
        <w:rPr>
          <w:rFonts w:ascii="Arial" w:hAnsi="Arial" w:cs="Arial"/>
        </w:rPr>
        <w:t>and Water</w:t>
      </w:r>
    </w:p>
    <w:p w14:paraId="583F4DFA" w14:textId="462CDC44" w:rsidR="000139B3" w:rsidRDefault="004838D5" w:rsidP="00A539F8">
      <w:pPr>
        <w:pStyle w:val="BodyText"/>
        <w:pBdr>
          <w:bottom w:val="single" w:sz="4" w:space="1" w:color="auto"/>
        </w:pBdr>
        <w:spacing w:before="0" w:line="276" w:lineRule="auto"/>
        <w:ind w:right="65"/>
        <w:jc w:val="center"/>
        <w:rPr>
          <w:rFonts w:ascii="Arial" w:hAnsi="Arial" w:cs="Arial"/>
          <w:sz w:val="22"/>
          <w:szCs w:val="22"/>
        </w:rPr>
      </w:pPr>
      <w:r w:rsidRPr="004838D5">
        <w:rPr>
          <w:rFonts w:ascii="Arial" w:hAnsi="Arial" w:cs="Arial"/>
          <w:sz w:val="22"/>
          <w:szCs w:val="22"/>
        </w:rPr>
        <w:t>25 August</w:t>
      </w:r>
      <w:r w:rsidR="00082248" w:rsidRPr="004838D5">
        <w:rPr>
          <w:rFonts w:ascii="Arial" w:hAnsi="Arial" w:cs="Arial"/>
          <w:sz w:val="22"/>
          <w:szCs w:val="22"/>
        </w:rPr>
        <w:t xml:space="preserve"> </w:t>
      </w:r>
      <w:r w:rsidR="00FD69B2" w:rsidRPr="004838D5">
        <w:rPr>
          <w:rFonts w:ascii="Arial" w:hAnsi="Arial" w:cs="Arial"/>
          <w:sz w:val="22"/>
          <w:szCs w:val="22"/>
        </w:rPr>
        <w:t>2025</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4F735" w14:textId="77777777" w:rsidR="00162A30" w:rsidRDefault="00162A30" w:rsidP="003A707F">
      <w:pPr>
        <w:spacing w:after="0" w:line="240" w:lineRule="auto"/>
      </w:pPr>
      <w:r>
        <w:separator/>
      </w:r>
    </w:p>
  </w:endnote>
  <w:endnote w:type="continuationSeparator" w:id="0">
    <w:p w14:paraId="2384FD53" w14:textId="77777777" w:rsidR="00162A30" w:rsidRDefault="00162A30"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08C1A" w14:textId="544FC9FA" w:rsidR="00213B46" w:rsidRDefault="00213B46">
    <w:pPr>
      <w:pStyle w:val="Footer"/>
    </w:pPr>
    <w:r>
      <w:rPr>
        <w:noProof/>
      </w:rPr>
      <mc:AlternateContent>
        <mc:Choice Requires="wps">
          <w:drawing>
            <wp:anchor distT="0" distB="0" distL="0" distR="0" simplePos="0" relativeHeight="251658242" behindDoc="0" locked="0" layoutInCell="1" allowOverlap="1" wp14:anchorId="14046C71" wp14:editId="51DA0C8A">
              <wp:simplePos x="635" y="635"/>
              <wp:positionH relativeFrom="page">
                <wp:align>center</wp:align>
              </wp:positionH>
              <wp:positionV relativeFrom="page">
                <wp:align>bottom</wp:align>
              </wp:positionV>
              <wp:extent cx="551815" cy="404495"/>
              <wp:effectExtent l="0" t="0" r="635" b="0"/>
              <wp:wrapNone/>
              <wp:docPr id="58927356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E192D8C" w14:textId="76F4FCD8"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046C71"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0E192D8C" w14:textId="76F4FCD8"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0BA2B" w14:textId="23D874DD" w:rsidR="00213B46" w:rsidRDefault="00213B46">
    <w:pPr>
      <w:pStyle w:val="Footer"/>
    </w:pPr>
    <w:r>
      <w:rPr>
        <w:noProof/>
      </w:rPr>
      <mc:AlternateContent>
        <mc:Choice Requires="wps">
          <w:drawing>
            <wp:anchor distT="0" distB="0" distL="0" distR="0" simplePos="0" relativeHeight="251658243" behindDoc="0" locked="0" layoutInCell="1" allowOverlap="1" wp14:anchorId="420806C5" wp14:editId="352873C4">
              <wp:simplePos x="635" y="635"/>
              <wp:positionH relativeFrom="page">
                <wp:align>center</wp:align>
              </wp:positionH>
              <wp:positionV relativeFrom="page">
                <wp:align>bottom</wp:align>
              </wp:positionV>
              <wp:extent cx="551815" cy="404495"/>
              <wp:effectExtent l="0" t="0" r="635" b="0"/>
              <wp:wrapNone/>
              <wp:docPr id="14348829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8B97E6F" w14:textId="7F3460A8"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806C5"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78B97E6F" w14:textId="7F3460A8"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900D1" w14:textId="77777777" w:rsidR="00162A30" w:rsidRDefault="00162A30" w:rsidP="003A707F">
      <w:pPr>
        <w:spacing w:after="0" w:line="240" w:lineRule="auto"/>
      </w:pPr>
      <w:r>
        <w:separator/>
      </w:r>
    </w:p>
  </w:footnote>
  <w:footnote w:type="continuationSeparator" w:id="0">
    <w:p w14:paraId="6EE1CCA8" w14:textId="77777777" w:rsidR="00162A30" w:rsidRDefault="00162A30"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9EB6" w14:textId="15273435" w:rsidR="00213B46" w:rsidRDefault="00213B46">
    <w:pPr>
      <w:pStyle w:val="Header"/>
    </w:pPr>
    <w:r>
      <w:rPr>
        <w:noProof/>
      </w:rPr>
      <mc:AlternateContent>
        <mc:Choice Requires="wps">
          <w:drawing>
            <wp:anchor distT="0" distB="0" distL="0" distR="0" simplePos="0" relativeHeight="251658240" behindDoc="0" locked="0" layoutInCell="1" allowOverlap="1" wp14:anchorId="1C0A9C4A" wp14:editId="0AE3E3A8">
              <wp:simplePos x="635" y="635"/>
              <wp:positionH relativeFrom="page">
                <wp:align>center</wp:align>
              </wp:positionH>
              <wp:positionV relativeFrom="page">
                <wp:align>top</wp:align>
              </wp:positionV>
              <wp:extent cx="551815" cy="404495"/>
              <wp:effectExtent l="0" t="0" r="635" b="14605"/>
              <wp:wrapNone/>
              <wp:docPr id="10581117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F5B425B" w14:textId="3B0D66DD"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0A9C4A"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0F5B425B" w14:textId="3B0D66DD"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EF98" w14:textId="40228256" w:rsidR="00213B46" w:rsidRDefault="00213B46">
    <w:pPr>
      <w:pStyle w:val="Header"/>
    </w:pPr>
    <w:r>
      <w:rPr>
        <w:noProof/>
      </w:rPr>
      <mc:AlternateContent>
        <mc:Choice Requires="wps">
          <w:drawing>
            <wp:anchor distT="0" distB="0" distL="0" distR="0" simplePos="0" relativeHeight="251658241" behindDoc="0" locked="0" layoutInCell="1" allowOverlap="1" wp14:anchorId="06EF053F" wp14:editId="267231C8">
              <wp:simplePos x="635" y="635"/>
              <wp:positionH relativeFrom="page">
                <wp:align>center</wp:align>
              </wp:positionH>
              <wp:positionV relativeFrom="page">
                <wp:align>top</wp:align>
              </wp:positionV>
              <wp:extent cx="551815" cy="404495"/>
              <wp:effectExtent l="0" t="0" r="635" b="14605"/>
              <wp:wrapNone/>
              <wp:docPr id="205106878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86AD55" w14:textId="38B47A95"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EF053F"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3B86AD55" w14:textId="38B47A95" w:rsidR="00213B46" w:rsidRPr="00213B46" w:rsidRDefault="00213B46" w:rsidP="00213B46">
                    <w:pPr>
                      <w:spacing w:after="0"/>
                      <w:rPr>
                        <w:rFonts w:ascii="Calibri" w:eastAsia="Calibri" w:hAnsi="Calibri" w:cs="Calibri"/>
                        <w:noProof/>
                        <w:color w:val="FF0000"/>
                        <w:sz w:val="24"/>
                        <w:szCs w:val="24"/>
                      </w:rPr>
                    </w:pPr>
                    <w:r w:rsidRPr="00213B46">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53F79"/>
    <w:rsid w:val="000636E6"/>
    <w:rsid w:val="00082248"/>
    <w:rsid w:val="00090A18"/>
    <w:rsid w:val="00093C26"/>
    <w:rsid w:val="00095B07"/>
    <w:rsid w:val="000C4A62"/>
    <w:rsid w:val="000C72FB"/>
    <w:rsid w:val="000D79D0"/>
    <w:rsid w:val="000E1F2B"/>
    <w:rsid w:val="000F2B68"/>
    <w:rsid w:val="000F7C8D"/>
    <w:rsid w:val="001251B0"/>
    <w:rsid w:val="00126203"/>
    <w:rsid w:val="00131162"/>
    <w:rsid w:val="001431FD"/>
    <w:rsid w:val="00162A30"/>
    <w:rsid w:val="001C2AAD"/>
    <w:rsid w:val="001C7F8C"/>
    <w:rsid w:val="001F6E54"/>
    <w:rsid w:val="0020395E"/>
    <w:rsid w:val="00213B46"/>
    <w:rsid w:val="00252DBB"/>
    <w:rsid w:val="00253D5D"/>
    <w:rsid w:val="0027660B"/>
    <w:rsid w:val="00280BCD"/>
    <w:rsid w:val="002868CD"/>
    <w:rsid w:val="00302BD9"/>
    <w:rsid w:val="0034665B"/>
    <w:rsid w:val="00386510"/>
    <w:rsid w:val="003A707F"/>
    <w:rsid w:val="003B0EC1"/>
    <w:rsid w:val="003B573B"/>
    <w:rsid w:val="003C0745"/>
    <w:rsid w:val="003D225E"/>
    <w:rsid w:val="003F2CBD"/>
    <w:rsid w:val="00424B97"/>
    <w:rsid w:val="004838D5"/>
    <w:rsid w:val="004B2753"/>
    <w:rsid w:val="004E1EE4"/>
    <w:rsid w:val="00520873"/>
    <w:rsid w:val="00525292"/>
    <w:rsid w:val="00542024"/>
    <w:rsid w:val="005606B9"/>
    <w:rsid w:val="00563B88"/>
    <w:rsid w:val="00573D44"/>
    <w:rsid w:val="00583E5B"/>
    <w:rsid w:val="005A4F1D"/>
    <w:rsid w:val="006024FD"/>
    <w:rsid w:val="006E0AE1"/>
    <w:rsid w:val="0070695C"/>
    <w:rsid w:val="007246BD"/>
    <w:rsid w:val="007A4B4C"/>
    <w:rsid w:val="007A6ACB"/>
    <w:rsid w:val="007C363F"/>
    <w:rsid w:val="0082768A"/>
    <w:rsid w:val="00840A06"/>
    <w:rsid w:val="008439B7"/>
    <w:rsid w:val="00851DDC"/>
    <w:rsid w:val="00852B5E"/>
    <w:rsid w:val="00855FD6"/>
    <w:rsid w:val="0087253F"/>
    <w:rsid w:val="0088255B"/>
    <w:rsid w:val="008921EF"/>
    <w:rsid w:val="008B16D9"/>
    <w:rsid w:val="008B3869"/>
    <w:rsid w:val="008E4F6C"/>
    <w:rsid w:val="009539C7"/>
    <w:rsid w:val="00954A0B"/>
    <w:rsid w:val="009A4691"/>
    <w:rsid w:val="009C3CB9"/>
    <w:rsid w:val="009E0670"/>
    <w:rsid w:val="00A00946"/>
    <w:rsid w:val="00A00F21"/>
    <w:rsid w:val="00A10D53"/>
    <w:rsid w:val="00A12D87"/>
    <w:rsid w:val="00A539F8"/>
    <w:rsid w:val="00A911E4"/>
    <w:rsid w:val="00A973BE"/>
    <w:rsid w:val="00AF3E5F"/>
    <w:rsid w:val="00B00D1F"/>
    <w:rsid w:val="00B00F22"/>
    <w:rsid w:val="00B43E5C"/>
    <w:rsid w:val="00B84226"/>
    <w:rsid w:val="00BC3B30"/>
    <w:rsid w:val="00BD6AAF"/>
    <w:rsid w:val="00C024FA"/>
    <w:rsid w:val="00C63C4E"/>
    <w:rsid w:val="00C72C30"/>
    <w:rsid w:val="00CC2D30"/>
    <w:rsid w:val="00CD2612"/>
    <w:rsid w:val="00CE229D"/>
    <w:rsid w:val="00CE32C9"/>
    <w:rsid w:val="00D044C4"/>
    <w:rsid w:val="00D12E64"/>
    <w:rsid w:val="00D20DD1"/>
    <w:rsid w:val="00D229E5"/>
    <w:rsid w:val="00D624F2"/>
    <w:rsid w:val="00D77A88"/>
    <w:rsid w:val="00DD6909"/>
    <w:rsid w:val="00DE5066"/>
    <w:rsid w:val="00E17E19"/>
    <w:rsid w:val="00EA013B"/>
    <w:rsid w:val="00EC7CEF"/>
    <w:rsid w:val="00F16893"/>
    <w:rsid w:val="00F37378"/>
    <w:rsid w:val="00F40885"/>
    <w:rsid w:val="00F5693E"/>
    <w:rsid w:val="00F96EBF"/>
    <w:rsid w:val="00FD69B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A0094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72182097-7A1E-4D83-B6C8-DAE42B304D3D}"/>
</file>

<file path=customXml/itemProps3.xml><?xml version="1.0" encoding="utf-8"?>
<ds:datastoreItem xmlns:ds="http://schemas.openxmlformats.org/officeDocument/2006/customXml" ds:itemID="{EC6127BE-CF3A-4B5E-B71B-2ABF6DF979D0}"/>
</file>

<file path=customXml/itemProps4.xml><?xml version="1.0" encoding="utf-8"?>
<ds:datastoreItem xmlns:ds="http://schemas.openxmlformats.org/officeDocument/2006/customXml" ds:itemID="{AF12F820-DD9B-40BF-8AED-5CE747AFF153}"/>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2144</Characters>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AUH25-022 Permit Granted</dc:title>
  <dc:creator>Department of Climate Change, Energy, the Environment and Water</dc:creator>
  <cp:lastModifiedBy/>
  <dcterms:created xsi:type="dcterms:W3CDTF">2025-08-25T06:10:00Z</dcterms:created>
  <dcterms:modified xsi:type="dcterms:W3CDTF">2025-08-25T06:10:00Z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