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1770E" w14:textId="77777777" w:rsidR="00000000" w:rsidRDefault="00000000">
      <w:r>
        <w:pict w14:anchorId="622B4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ustralian Government Department of the Environment, Water, Heritage and the Arts&#10;" style="width:281.4pt;height:39pt">
            <v:imagedata r:id="rId7" o:title=""/>
          </v:shape>
        </w:pict>
      </w:r>
    </w:p>
    <w:p w14:paraId="36E1562A" w14:textId="77777777" w:rsidR="00000000" w:rsidRDefault="00000000">
      <w:pPr>
        <w:pStyle w:val="Heading1"/>
      </w:pPr>
    </w:p>
    <w:p w14:paraId="7DB34951" w14:textId="77777777" w:rsidR="00000000" w:rsidRDefault="00000000">
      <w:pPr>
        <w:pStyle w:val="StyleTitle-EPBCPSbackgroundRight"/>
      </w:pPr>
    </w:p>
    <w:p w14:paraId="6210B43D" w14:textId="77777777" w:rsidR="00000000" w:rsidRDefault="00000000">
      <w:pPr>
        <w:pStyle w:val="StyleTitle-EPBCPSbackgroundRight"/>
      </w:pPr>
    </w:p>
    <w:p w14:paraId="35DF8644" w14:textId="77777777" w:rsidR="00000000" w:rsidRDefault="00000000">
      <w:pPr>
        <w:pStyle w:val="StyleTitle-EPBCPSbackgroundRight"/>
      </w:pPr>
    </w:p>
    <w:p w14:paraId="5B2EAD14" w14:textId="77777777" w:rsidR="00000000" w:rsidRDefault="00000000">
      <w:pPr>
        <w:pStyle w:val="StyleTitle-EPBCPSbackgroundRight"/>
      </w:pPr>
    </w:p>
    <w:p w14:paraId="28B2B1F5" w14:textId="77777777" w:rsidR="00000000" w:rsidRDefault="00000000">
      <w:pPr>
        <w:pStyle w:val="StyleTitle-EPBCPSbackgroundRight"/>
      </w:pPr>
      <w:r>
        <w:br/>
      </w:r>
    </w:p>
    <w:p w14:paraId="6A61C7BD" w14:textId="77777777" w:rsidR="00000000" w:rsidRDefault="00000000">
      <w:pPr>
        <w:pStyle w:val="Title-EPBCPSbackground"/>
        <w:rPr>
          <w:i/>
        </w:rPr>
      </w:pPr>
    </w:p>
    <w:p w14:paraId="44387F4B" w14:textId="77777777" w:rsidR="00000000" w:rsidRDefault="00000000">
      <w:pPr>
        <w:pStyle w:val="Title-EPBCPSbackground"/>
      </w:pPr>
    </w:p>
    <w:p w14:paraId="46782DB9" w14:textId="77777777" w:rsidR="00000000" w:rsidRDefault="00000000">
      <w:pPr>
        <w:pStyle w:val="Title-EPBCPSbackground"/>
      </w:pPr>
    </w:p>
    <w:p w14:paraId="0B7EE502" w14:textId="77777777" w:rsidR="00000000" w:rsidRDefault="00000000">
      <w:pPr>
        <w:rPr>
          <w:sz w:val="32"/>
          <w:szCs w:val="32"/>
        </w:rPr>
      </w:pPr>
      <w:r>
        <w:tab/>
      </w:r>
    </w:p>
    <w:p w14:paraId="1E242631" w14:textId="77777777" w:rsidR="00000000" w:rsidRDefault="00000000">
      <w:pPr>
        <w:jc w:val="right"/>
        <w:rPr>
          <w:rFonts w:ascii="Arial" w:hAnsi="Arial" w:cs="Arial"/>
          <w:b/>
          <w:sz w:val="32"/>
          <w:szCs w:val="32"/>
        </w:rPr>
      </w:pPr>
      <w:r>
        <w:rPr>
          <w:rFonts w:ascii="Arial" w:hAnsi="Arial" w:cs="Arial"/>
          <w:b/>
          <w:sz w:val="32"/>
          <w:szCs w:val="32"/>
        </w:rPr>
        <w:t xml:space="preserve">Significant impact guidelines for the endangered </w:t>
      </w:r>
      <w:r>
        <w:rPr>
          <w:rFonts w:ascii="Arial" w:hAnsi="Arial" w:cs="Arial"/>
          <w:b/>
          <w:sz w:val="32"/>
          <w:szCs w:val="32"/>
        </w:rPr>
        <w:br/>
        <w:t>southern cassowary (</w:t>
      </w:r>
      <w:proofErr w:type="spellStart"/>
      <w:r>
        <w:rPr>
          <w:rFonts w:ascii="Arial" w:hAnsi="Arial" w:cs="Arial"/>
          <w:b/>
          <w:sz w:val="32"/>
          <w:szCs w:val="32"/>
        </w:rPr>
        <w:t>Casuarius</w:t>
      </w:r>
      <w:proofErr w:type="spellEnd"/>
      <w:r>
        <w:rPr>
          <w:rFonts w:ascii="Arial" w:hAnsi="Arial" w:cs="Arial"/>
          <w:b/>
          <w:sz w:val="32"/>
          <w:szCs w:val="32"/>
        </w:rPr>
        <w:t xml:space="preserve"> </w:t>
      </w:r>
      <w:proofErr w:type="spellStart"/>
      <w:r>
        <w:rPr>
          <w:rFonts w:ascii="Arial" w:hAnsi="Arial" w:cs="Arial"/>
          <w:b/>
          <w:sz w:val="32"/>
          <w:szCs w:val="32"/>
        </w:rPr>
        <w:t>casuarius</w:t>
      </w:r>
      <w:proofErr w:type="spellEnd"/>
      <w:r>
        <w:rPr>
          <w:rFonts w:ascii="Arial" w:hAnsi="Arial" w:cs="Arial"/>
          <w:b/>
          <w:sz w:val="32"/>
          <w:szCs w:val="32"/>
        </w:rPr>
        <w:t xml:space="preserve"> </w:t>
      </w:r>
      <w:proofErr w:type="spellStart"/>
      <w:r>
        <w:rPr>
          <w:rFonts w:ascii="Arial" w:hAnsi="Arial" w:cs="Arial"/>
          <w:b/>
          <w:sz w:val="32"/>
          <w:szCs w:val="32"/>
        </w:rPr>
        <w:t>johnsonii</w:t>
      </w:r>
      <w:proofErr w:type="spellEnd"/>
      <w:r>
        <w:rPr>
          <w:rFonts w:ascii="Arial" w:hAnsi="Arial" w:cs="Arial"/>
          <w:b/>
          <w:sz w:val="32"/>
          <w:szCs w:val="32"/>
        </w:rPr>
        <w:t>)</w:t>
      </w:r>
    </w:p>
    <w:p w14:paraId="6BD9DC92" w14:textId="77777777" w:rsidR="00000000" w:rsidRDefault="00000000">
      <w:pPr>
        <w:jc w:val="right"/>
        <w:rPr>
          <w:rFonts w:ascii="Arial" w:hAnsi="Arial" w:cs="Arial"/>
          <w:b/>
          <w:sz w:val="32"/>
          <w:szCs w:val="32"/>
        </w:rPr>
      </w:pPr>
      <w:r>
        <w:rPr>
          <w:rFonts w:ascii="Arial" w:hAnsi="Arial" w:cs="Arial"/>
          <w:b/>
          <w:sz w:val="32"/>
          <w:szCs w:val="32"/>
        </w:rPr>
        <w:t>Wet tropics population</w:t>
      </w:r>
    </w:p>
    <w:p w14:paraId="1FEFC4C7" w14:textId="77777777" w:rsidR="00000000" w:rsidRDefault="00000000">
      <w:pPr>
        <w:jc w:val="right"/>
        <w:rPr>
          <w:rFonts w:ascii="Arial" w:hAnsi="Arial" w:cs="Arial"/>
          <w:b/>
        </w:rPr>
      </w:pPr>
      <w:r>
        <w:rPr>
          <w:rFonts w:ascii="Arial" w:hAnsi="Arial" w:cs="Arial"/>
          <w:b/>
        </w:rPr>
        <w:t>Nationally threatened species and ecological communities</w:t>
      </w:r>
    </w:p>
    <w:p w14:paraId="4C5CC3F5" w14:textId="77777777" w:rsidR="00000000" w:rsidRDefault="00000000">
      <w:pPr>
        <w:jc w:val="right"/>
        <w:rPr>
          <w:rFonts w:ascii="Arial" w:hAnsi="Arial" w:cs="Arial"/>
          <w:b/>
        </w:rPr>
      </w:pPr>
      <w:r>
        <w:rPr>
          <w:rFonts w:ascii="Arial" w:hAnsi="Arial" w:cs="Arial"/>
          <w:b/>
        </w:rPr>
        <w:t>EPBC Act policy statement 3.15</w:t>
      </w:r>
    </w:p>
    <w:p w14:paraId="1DD67AA7" w14:textId="77777777" w:rsidR="00000000" w:rsidRDefault="00000000">
      <w:pPr>
        <w:jc w:val="right"/>
        <w:rPr>
          <w:rFonts w:ascii="Arial Narrow" w:hAnsi="Arial Narrow"/>
        </w:rPr>
      </w:pPr>
    </w:p>
    <w:p w14:paraId="482C1AAE" w14:textId="77777777" w:rsidR="00000000" w:rsidRDefault="00000000">
      <w:pPr>
        <w:overflowPunct w:val="0"/>
        <w:autoSpaceDE w:val="0"/>
        <w:autoSpaceDN w:val="0"/>
        <w:adjustRightInd w:val="0"/>
        <w:spacing w:before="0" w:after="0"/>
        <w:textAlignment w:val="baseline"/>
        <w:rPr>
          <w:rFonts w:ascii="Arial Narrow" w:hAnsi="Arial Narrow"/>
          <w:sz w:val="20"/>
          <w:szCs w:val="20"/>
        </w:rPr>
      </w:pPr>
    </w:p>
    <w:p w14:paraId="5F086006" w14:textId="77777777" w:rsidR="00000000" w:rsidRDefault="00000000">
      <w:pPr>
        <w:overflowPunct w:val="0"/>
        <w:autoSpaceDE w:val="0"/>
        <w:autoSpaceDN w:val="0"/>
        <w:adjustRightInd w:val="0"/>
        <w:spacing w:before="0" w:after="0"/>
        <w:textAlignment w:val="baseline"/>
        <w:rPr>
          <w:rFonts w:ascii="Arial Narrow" w:hAnsi="Arial Narrow"/>
          <w:sz w:val="20"/>
          <w:szCs w:val="20"/>
        </w:rPr>
      </w:pPr>
    </w:p>
    <w:p w14:paraId="5F58A5B6" w14:textId="77777777" w:rsidR="00000000" w:rsidRDefault="00000000"/>
    <w:p w14:paraId="66DA27A8" w14:textId="77777777" w:rsidR="00000000" w:rsidRDefault="00000000"/>
    <w:p w14:paraId="5A30517D" w14:textId="77777777" w:rsidR="00000000" w:rsidRDefault="00000000"/>
    <w:p w14:paraId="0AB3131D" w14:textId="77777777" w:rsidR="00000000" w:rsidRDefault="00000000"/>
    <w:p w14:paraId="12F0E5D4" w14:textId="77777777" w:rsidR="00000000" w:rsidRDefault="00000000"/>
    <w:p w14:paraId="3EADA286" w14:textId="77777777" w:rsidR="00000000" w:rsidRDefault="00000000"/>
    <w:p w14:paraId="2640C479" w14:textId="77777777" w:rsidR="00000000" w:rsidRDefault="00000000"/>
    <w:p w14:paraId="1DBE2EF9" w14:textId="77777777" w:rsidR="00000000" w:rsidRDefault="00000000"/>
    <w:p w14:paraId="241CD835" w14:textId="77777777" w:rsidR="00000000" w:rsidRDefault="00000000"/>
    <w:p w14:paraId="019F2341" w14:textId="77777777" w:rsidR="00000000" w:rsidRDefault="00000000"/>
    <w:p w14:paraId="5118185A" w14:textId="77777777" w:rsidR="00000000" w:rsidRDefault="00000000"/>
    <w:p w14:paraId="246B2730" w14:textId="77777777" w:rsidR="00000000" w:rsidRDefault="00000000"/>
    <w:p w14:paraId="3DCB305C" w14:textId="77777777" w:rsidR="00000000" w:rsidRDefault="00000000"/>
    <w:p w14:paraId="370AFDAF" w14:textId="77777777" w:rsidR="00000000" w:rsidRDefault="00000000"/>
    <w:p w14:paraId="3BB2E842" w14:textId="77777777" w:rsidR="00000000" w:rsidRDefault="00000000"/>
    <w:p w14:paraId="598502F8" w14:textId="77777777" w:rsidR="00000000" w:rsidRDefault="00000000"/>
    <w:p w14:paraId="5ECFB983" w14:textId="77777777" w:rsidR="00000000" w:rsidRDefault="00000000"/>
    <w:p w14:paraId="620CB320" w14:textId="77777777" w:rsidR="00000000" w:rsidRDefault="00000000"/>
    <w:p w14:paraId="1C40B8FB" w14:textId="77777777" w:rsidR="00000000" w:rsidRDefault="00000000"/>
    <w:p w14:paraId="7A052D4D" w14:textId="77777777" w:rsidR="00000000" w:rsidRDefault="00000000"/>
    <w:p w14:paraId="33A7E50D" w14:textId="77777777" w:rsidR="00000000" w:rsidRDefault="00000000"/>
    <w:p w14:paraId="4B0AE3C9" w14:textId="77777777" w:rsidR="00000000" w:rsidRDefault="00000000"/>
    <w:p w14:paraId="7BD17B78" w14:textId="77777777" w:rsidR="00000000" w:rsidRDefault="00000000"/>
    <w:p w14:paraId="2E7AA88D" w14:textId="77777777" w:rsidR="00000000" w:rsidRDefault="00000000"/>
    <w:p w14:paraId="32A0E9BD" w14:textId="77777777" w:rsidR="00000000" w:rsidRDefault="00000000"/>
    <w:p w14:paraId="6233BA32" w14:textId="77777777" w:rsidR="00000000" w:rsidRDefault="00000000"/>
    <w:p w14:paraId="757AF564" w14:textId="77777777" w:rsidR="00000000" w:rsidRDefault="00000000"/>
    <w:p w14:paraId="0924E662" w14:textId="77777777" w:rsidR="00000000" w:rsidRDefault="00000000"/>
    <w:p w14:paraId="67A6E430" w14:textId="77777777" w:rsidR="00000000" w:rsidRDefault="00000000"/>
    <w:p w14:paraId="088CF42F" w14:textId="77777777" w:rsidR="00000000" w:rsidRDefault="00000000"/>
    <w:p w14:paraId="22807463" w14:textId="77777777" w:rsidR="00000000" w:rsidRDefault="00000000"/>
    <w:p w14:paraId="34FDAE1E" w14:textId="77777777" w:rsidR="00000000" w:rsidRDefault="00000000"/>
    <w:p w14:paraId="030D7890" w14:textId="77777777" w:rsidR="00000000" w:rsidRDefault="00000000"/>
    <w:p w14:paraId="36D6E09D" w14:textId="77777777" w:rsidR="00000000" w:rsidRDefault="00000000"/>
    <w:p w14:paraId="6C73B8A2" w14:textId="77777777" w:rsidR="00000000" w:rsidRDefault="00000000">
      <w:pPr>
        <w:rPr>
          <w:rFonts w:ascii="Arial" w:hAnsi="Arial"/>
          <w:b/>
          <w:sz w:val="20"/>
          <w:szCs w:val="20"/>
        </w:rPr>
      </w:pPr>
      <w:r>
        <w:rPr>
          <w:rFonts w:ascii="Arial" w:hAnsi="Arial"/>
          <w:b/>
          <w:sz w:val="20"/>
          <w:szCs w:val="20"/>
        </w:rPr>
        <w:t>Copyright</w:t>
      </w:r>
    </w:p>
    <w:p w14:paraId="2E7F0847" w14:textId="77777777" w:rsidR="00000000" w:rsidRDefault="00000000">
      <w:pPr>
        <w:rPr>
          <w:rFonts w:ascii="Arial" w:hAnsi="Arial" w:cs="Arial"/>
          <w:color w:val="000000"/>
          <w:sz w:val="20"/>
          <w:szCs w:val="20"/>
        </w:rPr>
      </w:pPr>
      <w:r>
        <w:rPr>
          <w:rFonts w:ascii="Arial" w:hAnsi="Arial" w:cs="Arial"/>
          <w:color w:val="000000"/>
          <w:sz w:val="20"/>
          <w:szCs w:val="20"/>
        </w:rPr>
        <w:t>© Commonwealth of Australia 2010</w:t>
      </w:r>
    </w:p>
    <w:p w14:paraId="5A6D5525" w14:textId="77777777" w:rsidR="00000000" w:rsidRDefault="00000000">
      <w:pPr>
        <w:rPr>
          <w:rFonts w:ascii="Arial" w:hAnsi="Arial" w:cs="Arial"/>
          <w:sz w:val="20"/>
          <w:szCs w:val="20"/>
        </w:rPr>
      </w:pPr>
      <w:r>
        <w:rPr>
          <w:rFonts w:ascii="Arial" w:hAnsi="Arial" w:cs="Arial"/>
          <w:color w:val="000000"/>
          <w:sz w:val="20"/>
          <w:szCs w:val="20"/>
        </w:rPr>
        <w:t xml:space="preserve">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Administration, Attorney General’s Department, Robert Garran Offices, National Circuit, Barton ACT 2600 or </w:t>
      </w:r>
      <w:r>
        <w:rPr>
          <w:rFonts w:ascii="Arial" w:hAnsi="Arial" w:cs="Arial"/>
          <w:sz w:val="20"/>
          <w:szCs w:val="20"/>
        </w:rPr>
        <w:t xml:space="preserve">posted at </w:t>
      </w:r>
      <w:r>
        <w:rPr>
          <w:rFonts w:ascii="Arial" w:hAnsi="Arial" w:cs="Arial"/>
          <w:color w:val="0000FF"/>
          <w:sz w:val="20"/>
          <w:szCs w:val="20"/>
        </w:rPr>
        <w:t>www.ag.gov.au/cca.</w:t>
      </w:r>
    </w:p>
    <w:p w14:paraId="2F6865FA" w14:textId="77777777" w:rsidR="00000000" w:rsidRDefault="00000000">
      <w:pPr>
        <w:rPr>
          <w:rFonts w:ascii="Arial" w:hAnsi="Arial" w:cs="Arial"/>
          <w:sz w:val="20"/>
          <w:szCs w:val="20"/>
        </w:rPr>
      </w:pPr>
    </w:p>
    <w:p w14:paraId="531CF31F" w14:textId="77777777" w:rsidR="00000000" w:rsidRDefault="00000000">
      <w:pPr>
        <w:rPr>
          <w:rFonts w:ascii="Arial" w:hAnsi="Arial" w:cs="Arial"/>
          <w:b/>
          <w:color w:val="000000"/>
          <w:sz w:val="20"/>
          <w:szCs w:val="20"/>
        </w:rPr>
      </w:pPr>
      <w:r>
        <w:rPr>
          <w:rFonts w:ascii="Arial" w:hAnsi="Arial" w:cs="Arial"/>
          <w:b/>
          <w:sz w:val="20"/>
          <w:szCs w:val="20"/>
        </w:rPr>
        <w:t>Disclaimer</w:t>
      </w:r>
    </w:p>
    <w:p w14:paraId="18A7DB29" w14:textId="77777777" w:rsidR="00000000" w:rsidRDefault="00000000">
      <w:pPr>
        <w:rPr>
          <w:rFonts w:ascii="Arial" w:hAnsi="Arial" w:cs="Arial"/>
          <w:sz w:val="20"/>
          <w:szCs w:val="20"/>
          <w:lang w:val="en-US"/>
        </w:rPr>
      </w:pPr>
      <w:r>
        <w:rPr>
          <w:rFonts w:ascii="Arial" w:hAnsi="Arial" w:cs="Arial"/>
          <w:color w:val="000000"/>
          <w:sz w:val="20"/>
          <w:szCs w:val="20"/>
        </w:rPr>
        <w:t xml:space="preserve">The contents of this document have been compiled using a range of source materials and is valid as </w:t>
      </w:r>
      <w:proofErr w:type="gramStart"/>
      <w:r>
        <w:rPr>
          <w:rFonts w:ascii="Arial" w:hAnsi="Arial" w:cs="Arial"/>
          <w:color w:val="000000"/>
          <w:sz w:val="20"/>
          <w:szCs w:val="20"/>
        </w:rPr>
        <w:t>at</w:t>
      </w:r>
      <w:proofErr w:type="gramEnd"/>
      <w:r>
        <w:rPr>
          <w:rFonts w:ascii="Arial" w:hAnsi="Arial" w:cs="Arial"/>
          <w:color w:val="000000"/>
          <w:sz w:val="20"/>
          <w:szCs w:val="20"/>
        </w:rPr>
        <w:t xml:space="preserve"> January 2010. The Australian Government is not liable for any loss or damage that may be occasioned directly or indirectly </w:t>
      </w:r>
      <w:proofErr w:type="gramStart"/>
      <w:r>
        <w:rPr>
          <w:rFonts w:ascii="Arial" w:hAnsi="Arial" w:cs="Arial"/>
          <w:color w:val="000000"/>
          <w:sz w:val="20"/>
          <w:szCs w:val="20"/>
        </w:rPr>
        <w:t>through the use of</w:t>
      </w:r>
      <w:proofErr w:type="gramEnd"/>
      <w:r>
        <w:rPr>
          <w:rFonts w:ascii="Arial" w:hAnsi="Arial" w:cs="Arial"/>
          <w:color w:val="000000"/>
          <w:sz w:val="20"/>
          <w:szCs w:val="20"/>
        </w:rPr>
        <w:t xml:space="preserve"> or reliance on the contents of the document.</w:t>
      </w:r>
    </w:p>
    <w:p w14:paraId="7A8F60C6" w14:textId="77777777" w:rsidR="00000000" w:rsidRDefault="00000000">
      <w:pPr>
        <w:pStyle w:val="Heading1"/>
        <w:rPr>
          <w:noProof/>
        </w:rPr>
      </w:pPr>
      <w:r>
        <w:rPr>
          <w:rFonts w:ascii="Arial" w:hAnsi="Arial"/>
        </w:rPr>
        <w:br w:type="page"/>
      </w:r>
      <w:r>
        <w:rPr>
          <w:rFonts w:ascii="Arial" w:hAnsi="Arial"/>
          <w:iCs/>
          <w:kern w:val="0"/>
          <w:szCs w:val="28"/>
        </w:rPr>
        <w:lastRenderedPageBreak/>
        <w:fldChar w:fldCharType="begin"/>
      </w:r>
      <w:r>
        <w:rPr>
          <w:rFonts w:ascii="Arial" w:hAnsi="Arial"/>
          <w:iCs/>
          <w:kern w:val="0"/>
          <w:szCs w:val="28"/>
        </w:rPr>
        <w:instrText xml:space="preserve"> TOC \o "1-2" \h \z \u </w:instrText>
      </w:r>
      <w:r>
        <w:rPr>
          <w:rFonts w:ascii="Arial" w:hAnsi="Arial"/>
          <w:iCs/>
          <w:kern w:val="0"/>
          <w:szCs w:val="28"/>
        </w:rPr>
        <w:fldChar w:fldCharType="separate"/>
      </w:r>
    </w:p>
    <w:p w14:paraId="69808490" w14:textId="77777777" w:rsidR="00000000" w:rsidRDefault="00000000">
      <w:pPr>
        <w:pStyle w:val="TOC1"/>
        <w:tabs>
          <w:tab w:val="right" w:leader="dot" w:pos="8296"/>
        </w:tabs>
        <w:rPr>
          <w:rFonts w:ascii="Times New Roman" w:hAnsi="Times New Roman"/>
          <w:noProof/>
        </w:rPr>
      </w:pPr>
      <w:hyperlink w:anchor="_Toc255986745" w:history="1">
        <w:r>
          <w:rPr>
            <w:rStyle w:val="Hyperlink"/>
            <w:noProof/>
          </w:rPr>
          <w:t>Introduction</w:t>
        </w:r>
        <w:r>
          <w:rPr>
            <w:noProof/>
            <w:webHidden/>
          </w:rPr>
          <w:tab/>
        </w:r>
        <w:r>
          <w:rPr>
            <w:noProof/>
            <w:webHidden/>
          </w:rPr>
          <w:fldChar w:fldCharType="begin"/>
        </w:r>
        <w:r>
          <w:rPr>
            <w:noProof/>
            <w:webHidden/>
          </w:rPr>
          <w:instrText xml:space="preserve"> PAGEREF _Toc255986745 \h </w:instrText>
        </w:r>
        <w:r>
          <w:rPr>
            <w:noProof/>
          </w:rPr>
        </w:r>
        <w:r>
          <w:rPr>
            <w:noProof/>
            <w:webHidden/>
          </w:rPr>
          <w:fldChar w:fldCharType="separate"/>
        </w:r>
        <w:r>
          <w:rPr>
            <w:noProof/>
            <w:webHidden/>
          </w:rPr>
          <w:t>4</w:t>
        </w:r>
        <w:r>
          <w:rPr>
            <w:noProof/>
            <w:webHidden/>
          </w:rPr>
          <w:fldChar w:fldCharType="end"/>
        </w:r>
      </w:hyperlink>
    </w:p>
    <w:p w14:paraId="026A733D" w14:textId="77777777" w:rsidR="00000000" w:rsidRDefault="00000000">
      <w:pPr>
        <w:pStyle w:val="TOC2"/>
        <w:tabs>
          <w:tab w:val="right" w:leader="dot" w:pos="8296"/>
        </w:tabs>
        <w:rPr>
          <w:rFonts w:ascii="Times New Roman" w:hAnsi="Times New Roman"/>
          <w:noProof/>
        </w:rPr>
      </w:pPr>
      <w:hyperlink w:anchor="_Toc255986746" w:history="1">
        <w:r>
          <w:rPr>
            <w:rStyle w:val="Hyperlink"/>
            <w:noProof/>
          </w:rPr>
          <w:t>Map 1: Distribution of the southern cassowary</w:t>
        </w:r>
        <w:r>
          <w:rPr>
            <w:noProof/>
            <w:webHidden/>
          </w:rPr>
          <w:tab/>
        </w:r>
        <w:r>
          <w:rPr>
            <w:noProof/>
            <w:webHidden/>
          </w:rPr>
          <w:fldChar w:fldCharType="begin"/>
        </w:r>
        <w:r>
          <w:rPr>
            <w:noProof/>
            <w:webHidden/>
          </w:rPr>
          <w:instrText xml:space="preserve"> PAGEREF _Toc255986746 \h </w:instrText>
        </w:r>
        <w:r>
          <w:rPr>
            <w:noProof/>
          </w:rPr>
        </w:r>
        <w:r>
          <w:rPr>
            <w:noProof/>
            <w:webHidden/>
          </w:rPr>
          <w:fldChar w:fldCharType="separate"/>
        </w:r>
        <w:r>
          <w:rPr>
            <w:noProof/>
            <w:webHidden/>
          </w:rPr>
          <w:t>5</w:t>
        </w:r>
        <w:r>
          <w:rPr>
            <w:noProof/>
            <w:webHidden/>
          </w:rPr>
          <w:fldChar w:fldCharType="end"/>
        </w:r>
      </w:hyperlink>
    </w:p>
    <w:p w14:paraId="48D3A65A" w14:textId="77777777" w:rsidR="00000000" w:rsidRDefault="00000000">
      <w:pPr>
        <w:pStyle w:val="TOC1"/>
        <w:tabs>
          <w:tab w:val="right" w:leader="dot" w:pos="8296"/>
        </w:tabs>
        <w:rPr>
          <w:rFonts w:ascii="Times New Roman" w:hAnsi="Times New Roman"/>
          <w:noProof/>
        </w:rPr>
      </w:pPr>
      <w:hyperlink w:anchor="_Toc255986747" w:history="1">
        <w:r>
          <w:rPr>
            <w:rStyle w:val="Hyperlink"/>
            <w:noProof/>
          </w:rPr>
          <w:t>How to interpret and apply these guidelines</w:t>
        </w:r>
        <w:r>
          <w:rPr>
            <w:noProof/>
            <w:webHidden/>
          </w:rPr>
          <w:tab/>
        </w:r>
        <w:r>
          <w:rPr>
            <w:noProof/>
            <w:webHidden/>
          </w:rPr>
          <w:fldChar w:fldCharType="begin"/>
        </w:r>
        <w:r>
          <w:rPr>
            <w:noProof/>
            <w:webHidden/>
          </w:rPr>
          <w:instrText xml:space="preserve"> PAGEREF _Toc255986747 \h </w:instrText>
        </w:r>
        <w:r>
          <w:rPr>
            <w:noProof/>
          </w:rPr>
        </w:r>
        <w:r>
          <w:rPr>
            <w:noProof/>
            <w:webHidden/>
          </w:rPr>
          <w:fldChar w:fldCharType="separate"/>
        </w:r>
        <w:r>
          <w:rPr>
            <w:noProof/>
            <w:webHidden/>
          </w:rPr>
          <w:t>6</w:t>
        </w:r>
        <w:r>
          <w:rPr>
            <w:noProof/>
            <w:webHidden/>
          </w:rPr>
          <w:fldChar w:fldCharType="end"/>
        </w:r>
      </w:hyperlink>
    </w:p>
    <w:p w14:paraId="7AA1B791" w14:textId="77777777" w:rsidR="00000000" w:rsidRDefault="00000000">
      <w:pPr>
        <w:pStyle w:val="TOC1"/>
        <w:tabs>
          <w:tab w:val="right" w:leader="dot" w:pos="8296"/>
        </w:tabs>
        <w:rPr>
          <w:rFonts w:ascii="Times New Roman" w:hAnsi="Times New Roman"/>
          <w:noProof/>
        </w:rPr>
      </w:pPr>
      <w:hyperlink w:anchor="_Toc255986748" w:history="1">
        <w:r>
          <w:rPr>
            <w:rStyle w:val="Hyperlink"/>
            <w:noProof/>
          </w:rPr>
          <w:t>What other laws protect the cassowary?</w:t>
        </w:r>
        <w:r>
          <w:rPr>
            <w:noProof/>
            <w:webHidden/>
          </w:rPr>
          <w:tab/>
        </w:r>
        <w:r>
          <w:rPr>
            <w:noProof/>
            <w:webHidden/>
          </w:rPr>
          <w:fldChar w:fldCharType="begin"/>
        </w:r>
        <w:r>
          <w:rPr>
            <w:noProof/>
            <w:webHidden/>
          </w:rPr>
          <w:instrText xml:space="preserve"> PAGEREF _Toc255986748 \h </w:instrText>
        </w:r>
        <w:r>
          <w:rPr>
            <w:noProof/>
          </w:rPr>
        </w:r>
        <w:r>
          <w:rPr>
            <w:noProof/>
            <w:webHidden/>
          </w:rPr>
          <w:fldChar w:fldCharType="separate"/>
        </w:r>
        <w:r>
          <w:rPr>
            <w:noProof/>
            <w:webHidden/>
          </w:rPr>
          <w:t>7</w:t>
        </w:r>
        <w:r>
          <w:rPr>
            <w:noProof/>
            <w:webHidden/>
          </w:rPr>
          <w:fldChar w:fldCharType="end"/>
        </w:r>
      </w:hyperlink>
    </w:p>
    <w:p w14:paraId="290C2399" w14:textId="77777777" w:rsidR="00000000" w:rsidRDefault="00000000">
      <w:pPr>
        <w:pStyle w:val="TOC1"/>
        <w:tabs>
          <w:tab w:val="right" w:leader="dot" w:pos="8296"/>
        </w:tabs>
        <w:rPr>
          <w:rFonts w:ascii="Times New Roman" w:hAnsi="Times New Roman"/>
          <w:noProof/>
        </w:rPr>
      </w:pPr>
      <w:hyperlink w:anchor="_Toc255986749" w:history="1">
        <w:r>
          <w:rPr>
            <w:rStyle w:val="Hyperlink"/>
            <w:noProof/>
          </w:rPr>
          <w:t>The cassowary in Australia</w:t>
        </w:r>
        <w:r>
          <w:rPr>
            <w:noProof/>
            <w:webHidden/>
          </w:rPr>
          <w:tab/>
        </w:r>
        <w:r>
          <w:rPr>
            <w:noProof/>
            <w:webHidden/>
          </w:rPr>
          <w:fldChar w:fldCharType="begin"/>
        </w:r>
        <w:r>
          <w:rPr>
            <w:noProof/>
            <w:webHidden/>
          </w:rPr>
          <w:instrText xml:space="preserve"> PAGEREF _Toc255986749 \h </w:instrText>
        </w:r>
        <w:r>
          <w:rPr>
            <w:noProof/>
          </w:rPr>
        </w:r>
        <w:r>
          <w:rPr>
            <w:noProof/>
            <w:webHidden/>
          </w:rPr>
          <w:fldChar w:fldCharType="separate"/>
        </w:r>
        <w:r>
          <w:rPr>
            <w:noProof/>
            <w:webHidden/>
          </w:rPr>
          <w:t>8</w:t>
        </w:r>
        <w:r>
          <w:rPr>
            <w:noProof/>
            <w:webHidden/>
          </w:rPr>
          <w:fldChar w:fldCharType="end"/>
        </w:r>
      </w:hyperlink>
    </w:p>
    <w:p w14:paraId="51BE6A0A" w14:textId="77777777" w:rsidR="00000000" w:rsidRDefault="00000000">
      <w:pPr>
        <w:pStyle w:val="TOC2"/>
        <w:tabs>
          <w:tab w:val="right" w:leader="dot" w:pos="8296"/>
        </w:tabs>
        <w:rPr>
          <w:rFonts w:ascii="Times New Roman" w:hAnsi="Times New Roman"/>
          <w:noProof/>
        </w:rPr>
      </w:pPr>
      <w:hyperlink w:anchor="_Toc255986750" w:history="1">
        <w:r>
          <w:rPr>
            <w:rStyle w:val="Hyperlink"/>
            <w:noProof/>
          </w:rPr>
          <w:t>The species</w:t>
        </w:r>
        <w:r>
          <w:rPr>
            <w:noProof/>
            <w:webHidden/>
          </w:rPr>
          <w:tab/>
        </w:r>
        <w:r>
          <w:rPr>
            <w:noProof/>
            <w:webHidden/>
          </w:rPr>
          <w:fldChar w:fldCharType="begin"/>
        </w:r>
        <w:r>
          <w:rPr>
            <w:noProof/>
            <w:webHidden/>
          </w:rPr>
          <w:instrText xml:space="preserve"> PAGEREF _Toc255986750 \h </w:instrText>
        </w:r>
        <w:r>
          <w:rPr>
            <w:noProof/>
          </w:rPr>
        </w:r>
        <w:r>
          <w:rPr>
            <w:noProof/>
            <w:webHidden/>
          </w:rPr>
          <w:fldChar w:fldCharType="separate"/>
        </w:r>
        <w:r>
          <w:rPr>
            <w:noProof/>
            <w:webHidden/>
          </w:rPr>
          <w:t>8</w:t>
        </w:r>
        <w:r>
          <w:rPr>
            <w:noProof/>
            <w:webHidden/>
          </w:rPr>
          <w:fldChar w:fldCharType="end"/>
        </w:r>
      </w:hyperlink>
    </w:p>
    <w:p w14:paraId="10F6EA16" w14:textId="77777777" w:rsidR="00000000" w:rsidRDefault="00000000">
      <w:pPr>
        <w:pStyle w:val="TOC2"/>
        <w:tabs>
          <w:tab w:val="right" w:leader="dot" w:pos="8296"/>
        </w:tabs>
        <w:rPr>
          <w:rFonts w:ascii="Times New Roman" w:hAnsi="Times New Roman"/>
          <w:noProof/>
        </w:rPr>
      </w:pPr>
      <w:hyperlink w:anchor="_Toc255986751" w:history="1">
        <w:r>
          <w:rPr>
            <w:rStyle w:val="Hyperlink"/>
            <w:noProof/>
          </w:rPr>
          <w:t>Distribution</w:t>
        </w:r>
        <w:r>
          <w:rPr>
            <w:noProof/>
            <w:webHidden/>
          </w:rPr>
          <w:tab/>
        </w:r>
        <w:r>
          <w:rPr>
            <w:noProof/>
            <w:webHidden/>
          </w:rPr>
          <w:fldChar w:fldCharType="begin"/>
        </w:r>
        <w:r>
          <w:rPr>
            <w:noProof/>
            <w:webHidden/>
          </w:rPr>
          <w:instrText xml:space="preserve"> PAGEREF _Toc255986751 \h </w:instrText>
        </w:r>
        <w:r>
          <w:rPr>
            <w:noProof/>
          </w:rPr>
        </w:r>
        <w:r>
          <w:rPr>
            <w:noProof/>
            <w:webHidden/>
          </w:rPr>
          <w:fldChar w:fldCharType="separate"/>
        </w:r>
        <w:r>
          <w:rPr>
            <w:noProof/>
            <w:webHidden/>
          </w:rPr>
          <w:t>8</w:t>
        </w:r>
        <w:r>
          <w:rPr>
            <w:noProof/>
            <w:webHidden/>
          </w:rPr>
          <w:fldChar w:fldCharType="end"/>
        </w:r>
      </w:hyperlink>
    </w:p>
    <w:p w14:paraId="6B7F0968" w14:textId="77777777" w:rsidR="00000000" w:rsidRDefault="00000000">
      <w:pPr>
        <w:pStyle w:val="TOC2"/>
        <w:tabs>
          <w:tab w:val="right" w:leader="dot" w:pos="8296"/>
        </w:tabs>
        <w:rPr>
          <w:rFonts w:ascii="Times New Roman" w:hAnsi="Times New Roman"/>
          <w:noProof/>
        </w:rPr>
      </w:pPr>
      <w:hyperlink w:anchor="_Toc255986752" w:history="1">
        <w:r>
          <w:rPr>
            <w:rStyle w:val="Hyperlink"/>
            <w:noProof/>
          </w:rPr>
          <w:t>Map 2: Potential southern cassowary habitat</w:t>
        </w:r>
        <w:r>
          <w:rPr>
            <w:noProof/>
            <w:webHidden/>
          </w:rPr>
          <w:tab/>
        </w:r>
        <w:r>
          <w:rPr>
            <w:noProof/>
            <w:webHidden/>
          </w:rPr>
          <w:fldChar w:fldCharType="begin"/>
        </w:r>
        <w:r>
          <w:rPr>
            <w:noProof/>
            <w:webHidden/>
          </w:rPr>
          <w:instrText xml:space="preserve"> PAGEREF _Toc255986752 \h </w:instrText>
        </w:r>
        <w:r>
          <w:rPr>
            <w:noProof/>
          </w:rPr>
        </w:r>
        <w:r>
          <w:rPr>
            <w:noProof/>
            <w:webHidden/>
          </w:rPr>
          <w:fldChar w:fldCharType="separate"/>
        </w:r>
        <w:r>
          <w:rPr>
            <w:noProof/>
            <w:webHidden/>
          </w:rPr>
          <w:t>9</w:t>
        </w:r>
        <w:r>
          <w:rPr>
            <w:noProof/>
            <w:webHidden/>
          </w:rPr>
          <w:fldChar w:fldCharType="end"/>
        </w:r>
      </w:hyperlink>
    </w:p>
    <w:p w14:paraId="0398DC90" w14:textId="77777777" w:rsidR="00000000" w:rsidRDefault="00000000">
      <w:pPr>
        <w:pStyle w:val="TOC2"/>
        <w:tabs>
          <w:tab w:val="right" w:leader="dot" w:pos="8296"/>
        </w:tabs>
        <w:rPr>
          <w:rFonts w:ascii="Times New Roman" w:hAnsi="Times New Roman"/>
          <w:noProof/>
        </w:rPr>
      </w:pPr>
      <w:hyperlink w:anchor="_Toc255986753" w:history="1">
        <w:r>
          <w:rPr>
            <w:rStyle w:val="Hyperlink"/>
            <w:noProof/>
          </w:rPr>
          <w:t>Life history and ecology</w:t>
        </w:r>
        <w:r>
          <w:rPr>
            <w:noProof/>
            <w:webHidden/>
          </w:rPr>
          <w:tab/>
        </w:r>
        <w:r>
          <w:rPr>
            <w:noProof/>
            <w:webHidden/>
          </w:rPr>
          <w:fldChar w:fldCharType="begin"/>
        </w:r>
        <w:r>
          <w:rPr>
            <w:noProof/>
            <w:webHidden/>
          </w:rPr>
          <w:instrText xml:space="preserve"> PAGEREF _Toc255986753 \h </w:instrText>
        </w:r>
        <w:r>
          <w:rPr>
            <w:noProof/>
          </w:rPr>
        </w:r>
        <w:r>
          <w:rPr>
            <w:noProof/>
            <w:webHidden/>
          </w:rPr>
          <w:fldChar w:fldCharType="separate"/>
        </w:r>
        <w:r>
          <w:rPr>
            <w:noProof/>
            <w:webHidden/>
          </w:rPr>
          <w:t>10</w:t>
        </w:r>
        <w:r>
          <w:rPr>
            <w:noProof/>
            <w:webHidden/>
          </w:rPr>
          <w:fldChar w:fldCharType="end"/>
        </w:r>
      </w:hyperlink>
    </w:p>
    <w:p w14:paraId="1A522481" w14:textId="77777777" w:rsidR="00000000" w:rsidRDefault="00000000">
      <w:pPr>
        <w:pStyle w:val="TOC2"/>
        <w:tabs>
          <w:tab w:val="right" w:leader="dot" w:pos="8296"/>
        </w:tabs>
        <w:rPr>
          <w:rFonts w:ascii="Times New Roman" w:hAnsi="Times New Roman"/>
          <w:noProof/>
        </w:rPr>
      </w:pPr>
      <w:hyperlink w:anchor="_Toc255986754" w:history="1">
        <w:r>
          <w:rPr>
            <w:rStyle w:val="Hyperlink"/>
            <w:noProof/>
          </w:rPr>
          <w:t>Habitat</w:t>
        </w:r>
        <w:r>
          <w:rPr>
            <w:noProof/>
            <w:webHidden/>
          </w:rPr>
          <w:tab/>
        </w:r>
        <w:r>
          <w:rPr>
            <w:noProof/>
            <w:webHidden/>
          </w:rPr>
          <w:fldChar w:fldCharType="begin"/>
        </w:r>
        <w:r>
          <w:rPr>
            <w:noProof/>
            <w:webHidden/>
          </w:rPr>
          <w:instrText xml:space="preserve"> PAGEREF _Toc255986754 \h </w:instrText>
        </w:r>
        <w:r>
          <w:rPr>
            <w:noProof/>
          </w:rPr>
        </w:r>
        <w:r>
          <w:rPr>
            <w:noProof/>
            <w:webHidden/>
          </w:rPr>
          <w:fldChar w:fldCharType="separate"/>
        </w:r>
        <w:r>
          <w:rPr>
            <w:noProof/>
            <w:webHidden/>
          </w:rPr>
          <w:t>10</w:t>
        </w:r>
        <w:r>
          <w:rPr>
            <w:noProof/>
            <w:webHidden/>
          </w:rPr>
          <w:fldChar w:fldCharType="end"/>
        </w:r>
      </w:hyperlink>
    </w:p>
    <w:p w14:paraId="5C4F3870" w14:textId="77777777" w:rsidR="00000000" w:rsidRDefault="00000000">
      <w:pPr>
        <w:pStyle w:val="TOC2"/>
        <w:tabs>
          <w:tab w:val="right" w:leader="dot" w:pos="8296"/>
        </w:tabs>
        <w:rPr>
          <w:rFonts w:ascii="Times New Roman" w:hAnsi="Times New Roman"/>
          <w:noProof/>
        </w:rPr>
      </w:pPr>
      <w:hyperlink w:anchor="_Toc255986755" w:history="1">
        <w:r>
          <w:rPr>
            <w:rStyle w:val="Hyperlink"/>
            <w:noProof/>
          </w:rPr>
          <w:t>Key landscape values for the cassowary</w:t>
        </w:r>
        <w:r>
          <w:rPr>
            <w:noProof/>
            <w:webHidden/>
          </w:rPr>
          <w:tab/>
        </w:r>
        <w:r>
          <w:rPr>
            <w:noProof/>
            <w:webHidden/>
          </w:rPr>
          <w:fldChar w:fldCharType="begin"/>
        </w:r>
        <w:r>
          <w:rPr>
            <w:noProof/>
            <w:webHidden/>
          </w:rPr>
          <w:instrText xml:space="preserve"> PAGEREF _Toc255986755 \h </w:instrText>
        </w:r>
        <w:r>
          <w:rPr>
            <w:noProof/>
          </w:rPr>
        </w:r>
        <w:r>
          <w:rPr>
            <w:noProof/>
            <w:webHidden/>
          </w:rPr>
          <w:fldChar w:fldCharType="separate"/>
        </w:r>
        <w:r>
          <w:rPr>
            <w:noProof/>
            <w:webHidden/>
          </w:rPr>
          <w:t>10</w:t>
        </w:r>
        <w:r>
          <w:rPr>
            <w:noProof/>
            <w:webHidden/>
          </w:rPr>
          <w:fldChar w:fldCharType="end"/>
        </w:r>
      </w:hyperlink>
    </w:p>
    <w:p w14:paraId="6634F6C7" w14:textId="77777777" w:rsidR="00000000" w:rsidRDefault="00000000">
      <w:pPr>
        <w:pStyle w:val="TOC2"/>
        <w:tabs>
          <w:tab w:val="right" w:leader="dot" w:pos="8296"/>
        </w:tabs>
        <w:rPr>
          <w:rFonts w:ascii="Times New Roman" w:hAnsi="Times New Roman"/>
          <w:noProof/>
        </w:rPr>
      </w:pPr>
      <w:hyperlink w:anchor="_Toc255986756" w:history="1">
        <w:r>
          <w:rPr>
            <w:rStyle w:val="Hyperlink"/>
            <w:noProof/>
          </w:rPr>
          <w:t>Benefits to other species or ecological communities</w:t>
        </w:r>
        <w:r>
          <w:rPr>
            <w:noProof/>
            <w:webHidden/>
          </w:rPr>
          <w:tab/>
        </w:r>
        <w:r>
          <w:rPr>
            <w:noProof/>
            <w:webHidden/>
          </w:rPr>
          <w:fldChar w:fldCharType="begin"/>
        </w:r>
        <w:r>
          <w:rPr>
            <w:noProof/>
            <w:webHidden/>
          </w:rPr>
          <w:instrText xml:space="preserve"> PAGEREF _Toc255986756 \h </w:instrText>
        </w:r>
        <w:r>
          <w:rPr>
            <w:noProof/>
          </w:rPr>
        </w:r>
        <w:r>
          <w:rPr>
            <w:noProof/>
            <w:webHidden/>
          </w:rPr>
          <w:fldChar w:fldCharType="separate"/>
        </w:r>
        <w:r>
          <w:rPr>
            <w:noProof/>
            <w:webHidden/>
          </w:rPr>
          <w:t>11</w:t>
        </w:r>
        <w:r>
          <w:rPr>
            <w:noProof/>
            <w:webHidden/>
          </w:rPr>
          <w:fldChar w:fldCharType="end"/>
        </w:r>
      </w:hyperlink>
    </w:p>
    <w:p w14:paraId="18EC252F" w14:textId="77777777" w:rsidR="00000000" w:rsidRDefault="00000000">
      <w:pPr>
        <w:pStyle w:val="TOC2"/>
        <w:tabs>
          <w:tab w:val="right" w:leader="dot" w:pos="8296"/>
        </w:tabs>
        <w:rPr>
          <w:rFonts w:ascii="Times New Roman" w:hAnsi="Times New Roman"/>
          <w:noProof/>
        </w:rPr>
      </w:pPr>
      <w:hyperlink w:anchor="_Toc255986757" w:history="1">
        <w:r>
          <w:rPr>
            <w:rStyle w:val="Hyperlink"/>
            <w:noProof/>
          </w:rPr>
          <w:t>Figure 1: Cassowary habitat and movement</w:t>
        </w:r>
        <w:r>
          <w:rPr>
            <w:noProof/>
            <w:webHidden/>
          </w:rPr>
          <w:tab/>
        </w:r>
        <w:r>
          <w:rPr>
            <w:noProof/>
            <w:webHidden/>
          </w:rPr>
          <w:fldChar w:fldCharType="begin"/>
        </w:r>
        <w:r>
          <w:rPr>
            <w:noProof/>
            <w:webHidden/>
          </w:rPr>
          <w:instrText xml:space="preserve"> PAGEREF _Toc255986757 \h </w:instrText>
        </w:r>
        <w:r>
          <w:rPr>
            <w:noProof/>
          </w:rPr>
        </w:r>
        <w:r>
          <w:rPr>
            <w:noProof/>
            <w:webHidden/>
          </w:rPr>
          <w:fldChar w:fldCharType="separate"/>
        </w:r>
        <w:r>
          <w:rPr>
            <w:noProof/>
            <w:webHidden/>
          </w:rPr>
          <w:t>12</w:t>
        </w:r>
        <w:r>
          <w:rPr>
            <w:noProof/>
            <w:webHidden/>
          </w:rPr>
          <w:fldChar w:fldCharType="end"/>
        </w:r>
      </w:hyperlink>
    </w:p>
    <w:p w14:paraId="365B3D56" w14:textId="77777777" w:rsidR="00000000" w:rsidRDefault="00000000">
      <w:pPr>
        <w:pStyle w:val="TOC1"/>
        <w:tabs>
          <w:tab w:val="right" w:leader="dot" w:pos="8296"/>
        </w:tabs>
        <w:rPr>
          <w:rFonts w:ascii="Times New Roman" w:hAnsi="Times New Roman"/>
          <w:noProof/>
        </w:rPr>
      </w:pPr>
      <w:hyperlink w:anchor="_Toc255986758" w:history="1">
        <w:r>
          <w:rPr>
            <w:rStyle w:val="Hyperlink"/>
            <w:noProof/>
          </w:rPr>
          <w:t>Principal threats to the cassowary</w:t>
        </w:r>
        <w:r>
          <w:rPr>
            <w:noProof/>
            <w:webHidden/>
          </w:rPr>
          <w:tab/>
        </w:r>
        <w:r>
          <w:rPr>
            <w:noProof/>
            <w:webHidden/>
          </w:rPr>
          <w:fldChar w:fldCharType="begin"/>
        </w:r>
        <w:r>
          <w:rPr>
            <w:noProof/>
            <w:webHidden/>
          </w:rPr>
          <w:instrText xml:space="preserve"> PAGEREF _Toc255986758 \h </w:instrText>
        </w:r>
        <w:r>
          <w:rPr>
            <w:noProof/>
          </w:rPr>
        </w:r>
        <w:r>
          <w:rPr>
            <w:noProof/>
            <w:webHidden/>
          </w:rPr>
          <w:fldChar w:fldCharType="separate"/>
        </w:r>
        <w:r>
          <w:rPr>
            <w:noProof/>
            <w:webHidden/>
          </w:rPr>
          <w:t>13</w:t>
        </w:r>
        <w:r>
          <w:rPr>
            <w:noProof/>
            <w:webHidden/>
          </w:rPr>
          <w:fldChar w:fldCharType="end"/>
        </w:r>
      </w:hyperlink>
    </w:p>
    <w:p w14:paraId="654CEE19" w14:textId="77777777" w:rsidR="00000000" w:rsidRDefault="00000000">
      <w:pPr>
        <w:pStyle w:val="TOC2"/>
        <w:tabs>
          <w:tab w:val="right" w:leader="dot" w:pos="8296"/>
        </w:tabs>
        <w:rPr>
          <w:rFonts w:ascii="Times New Roman" w:hAnsi="Times New Roman"/>
          <w:noProof/>
        </w:rPr>
      </w:pPr>
      <w:hyperlink w:anchor="_Toc255986759" w:history="1">
        <w:r>
          <w:rPr>
            <w:rStyle w:val="Hyperlink"/>
            <w:noProof/>
          </w:rPr>
          <w:t>Areas under threat</w:t>
        </w:r>
        <w:r>
          <w:rPr>
            <w:noProof/>
            <w:webHidden/>
          </w:rPr>
          <w:tab/>
        </w:r>
        <w:r>
          <w:rPr>
            <w:noProof/>
            <w:webHidden/>
          </w:rPr>
          <w:fldChar w:fldCharType="begin"/>
        </w:r>
        <w:r>
          <w:rPr>
            <w:noProof/>
            <w:webHidden/>
          </w:rPr>
          <w:instrText xml:space="preserve"> PAGEREF _Toc255986759 \h </w:instrText>
        </w:r>
        <w:r>
          <w:rPr>
            <w:noProof/>
          </w:rPr>
        </w:r>
        <w:r>
          <w:rPr>
            <w:noProof/>
            <w:webHidden/>
          </w:rPr>
          <w:fldChar w:fldCharType="separate"/>
        </w:r>
        <w:r>
          <w:rPr>
            <w:noProof/>
            <w:webHidden/>
          </w:rPr>
          <w:t>13</w:t>
        </w:r>
        <w:r>
          <w:rPr>
            <w:noProof/>
            <w:webHidden/>
          </w:rPr>
          <w:fldChar w:fldCharType="end"/>
        </w:r>
      </w:hyperlink>
    </w:p>
    <w:p w14:paraId="53571776" w14:textId="77777777" w:rsidR="00000000" w:rsidRDefault="00000000">
      <w:pPr>
        <w:pStyle w:val="TOC1"/>
        <w:tabs>
          <w:tab w:val="right" w:leader="dot" w:pos="8296"/>
        </w:tabs>
        <w:rPr>
          <w:rFonts w:ascii="Times New Roman" w:hAnsi="Times New Roman"/>
          <w:noProof/>
        </w:rPr>
      </w:pPr>
      <w:hyperlink w:anchor="_Toc255986760" w:history="1">
        <w:r>
          <w:rPr>
            <w:rStyle w:val="Hyperlink"/>
            <w:noProof/>
          </w:rPr>
          <w:t>Survey guidelines for the cassowary</w:t>
        </w:r>
        <w:r>
          <w:rPr>
            <w:noProof/>
            <w:webHidden/>
          </w:rPr>
          <w:tab/>
        </w:r>
        <w:r>
          <w:rPr>
            <w:noProof/>
            <w:webHidden/>
          </w:rPr>
          <w:fldChar w:fldCharType="begin"/>
        </w:r>
        <w:r>
          <w:rPr>
            <w:noProof/>
            <w:webHidden/>
          </w:rPr>
          <w:instrText xml:space="preserve"> PAGEREF _Toc255986760 \h </w:instrText>
        </w:r>
        <w:r>
          <w:rPr>
            <w:noProof/>
          </w:rPr>
        </w:r>
        <w:r>
          <w:rPr>
            <w:noProof/>
            <w:webHidden/>
          </w:rPr>
          <w:fldChar w:fldCharType="separate"/>
        </w:r>
        <w:r>
          <w:rPr>
            <w:noProof/>
            <w:webHidden/>
          </w:rPr>
          <w:t>14</w:t>
        </w:r>
        <w:r>
          <w:rPr>
            <w:noProof/>
            <w:webHidden/>
          </w:rPr>
          <w:fldChar w:fldCharType="end"/>
        </w:r>
      </w:hyperlink>
    </w:p>
    <w:p w14:paraId="4F2BF6AA" w14:textId="77777777" w:rsidR="00000000" w:rsidRDefault="00000000">
      <w:pPr>
        <w:pStyle w:val="TOC2"/>
        <w:tabs>
          <w:tab w:val="right" w:leader="dot" w:pos="8296"/>
        </w:tabs>
        <w:rPr>
          <w:rFonts w:ascii="Times New Roman" w:hAnsi="Times New Roman"/>
          <w:noProof/>
        </w:rPr>
      </w:pPr>
      <w:hyperlink w:anchor="_Toc255986761" w:history="1">
        <w:r>
          <w:rPr>
            <w:rStyle w:val="Hyperlink"/>
            <w:noProof/>
          </w:rPr>
          <w:t>Survey recommendations</w:t>
        </w:r>
        <w:r>
          <w:rPr>
            <w:noProof/>
            <w:webHidden/>
          </w:rPr>
          <w:tab/>
        </w:r>
        <w:r>
          <w:rPr>
            <w:noProof/>
            <w:webHidden/>
          </w:rPr>
          <w:fldChar w:fldCharType="begin"/>
        </w:r>
        <w:r>
          <w:rPr>
            <w:noProof/>
            <w:webHidden/>
          </w:rPr>
          <w:instrText xml:space="preserve"> PAGEREF _Toc255986761 \h </w:instrText>
        </w:r>
        <w:r>
          <w:rPr>
            <w:noProof/>
          </w:rPr>
        </w:r>
        <w:r>
          <w:rPr>
            <w:noProof/>
            <w:webHidden/>
          </w:rPr>
          <w:fldChar w:fldCharType="separate"/>
        </w:r>
        <w:r>
          <w:rPr>
            <w:noProof/>
            <w:webHidden/>
          </w:rPr>
          <w:t>14</w:t>
        </w:r>
        <w:r>
          <w:rPr>
            <w:noProof/>
            <w:webHidden/>
          </w:rPr>
          <w:fldChar w:fldCharType="end"/>
        </w:r>
      </w:hyperlink>
    </w:p>
    <w:p w14:paraId="64A2A7B4" w14:textId="77777777" w:rsidR="00000000" w:rsidRDefault="00000000">
      <w:pPr>
        <w:pStyle w:val="TOC2"/>
        <w:tabs>
          <w:tab w:val="right" w:leader="dot" w:pos="8296"/>
        </w:tabs>
        <w:rPr>
          <w:rFonts w:ascii="Times New Roman" w:hAnsi="Times New Roman"/>
          <w:noProof/>
        </w:rPr>
      </w:pPr>
      <w:hyperlink w:anchor="_Toc255986762" w:history="1">
        <w:r>
          <w:rPr>
            <w:rStyle w:val="Hyperlink"/>
            <w:noProof/>
          </w:rPr>
          <w:t>Presence/absence</w:t>
        </w:r>
        <w:r>
          <w:rPr>
            <w:noProof/>
            <w:webHidden/>
          </w:rPr>
          <w:tab/>
        </w:r>
        <w:r>
          <w:rPr>
            <w:noProof/>
            <w:webHidden/>
          </w:rPr>
          <w:fldChar w:fldCharType="begin"/>
        </w:r>
        <w:r>
          <w:rPr>
            <w:noProof/>
            <w:webHidden/>
          </w:rPr>
          <w:instrText xml:space="preserve"> PAGEREF _Toc255986762 \h </w:instrText>
        </w:r>
        <w:r>
          <w:rPr>
            <w:noProof/>
          </w:rPr>
        </w:r>
        <w:r>
          <w:rPr>
            <w:noProof/>
            <w:webHidden/>
          </w:rPr>
          <w:fldChar w:fldCharType="separate"/>
        </w:r>
        <w:r>
          <w:rPr>
            <w:noProof/>
            <w:webHidden/>
          </w:rPr>
          <w:t>14</w:t>
        </w:r>
        <w:r>
          <w:rPr>
            <w:noProof/>
            <w:webHidden/>
          </w:rPr>
          <w:fldChar w:fldCharType="end"/>
        </w:r>
      </w:hyperlink>
    </w:p>
    <w:p w14:paraId="4F089D53" w14:textId="77777777" w:rsidR="00000000" w:rsidRDefault="00000000">
      <w:pPr>
        <w:pStyle w:val="TOC2"/>
        <w:tabs>
          <w:tab w:val="right" w:leader="dot" w:pos="8296"/>
        </w:tabs>
        <w:rPr>
          <w:rFonts w:ascii="Times New Roman" w:hAnsi="Times New Roman"/>
          <w:noProof/>
        </w:rPr>
      </w:pPr>
      <w:hyperlink w:anchor="_Toc255986763" w:history="1">
        <w:r>
          <w:rPr>
            <w:rStyle w:val="Hyperlink"/>
            <w:noProof/>
          </w:rPr>
          <w:t>Estimating abundance</w:t>
        </w:r>
        <w:r>
          <w:rPr>
            <w:noProof/>
            <w:webHidden/>
          </w:rPr>
          <w:tab/>
        </w:r>
        <w:r>
          <w:rPr>
            <w:noProof/>
            <w:webHidden/>
          </w:rPr>
          <w:fldChar w:fldCharType="begin"/>
        </w:r>
        <w:r>
          <w:rPr>
            <w:noProof/>
            <w:webHidden/>
          </w:rPr>
          <w:instrText xml:space="preserve"> PAGEREF _Toc255986763 \h </w:instrText>
        </w:r>
        <w:r>
          <w:rPr>
            <w:noProof/>
          </w:rPr>
        </w:r>
        <w:r>
          <w:rPr>
            <w:noProof/>
            <w:webHidden/>
          </w:rPr>
          <w:fldChar w:fldCharType="separate"/>
        </w:r>
        <w:r>
          <w:rPr>
            <w:noProof/>
            <w:webHidden/>
          </w:rPr>
          <w:t>14</w:t>
        </w:r>
        <w:r>
          <w:rPr>
            <w:noProof/>
            <w:webHidden/>
          </w:rPr>
          <w:fldChar w:fldCharType="end"/>
        </w:r>
      </w:hyperlink>
    </w:p>
    <w:p w14:paraId="18885970" w14:textId="77777777" w:rsidR="00000000" w:rsidRDefault="00000000">
      <w:pPr>
        <w:pStyle w:val="TOC2"/>
        <w:tabs>
          <w:tab w:val="right" w:leader="dot" w:pos="8296"/>
        </w:tabs>
        <w:rPr>
          <w:rFonts w:ascii="Times New Roman" w:hAnsi="Times New Roman"/>
          <w:noProof/>
        </w:rPr>
      </w:pPr>
      <w:hyperlink w:anchor="_Toc255986764" w:history="1">
        <w:r>
          <w:rPr>
            <w:rStyle w:val="Hyperlink"/>
            <w:noProof/>
          </w:rPr>
          <w:t>Habitat assessment</w:t>
        </w:r>
        <w:r>
          <w:rPr>
            <w:noProof/>
            <w:webHidden/>
          </w:rPr>
          <w:tab/>
        </w:r>
        <w:r>
          <w:rPr>
            <w:noProof/>
            <w:webHidden/>
          </w:rPr>
          <w:fldChar w:fldCharType="begin"/>
        </w:r>
        <w:r>
          <w:rPr>
            <w:noProof/>
            <w:webHidden/>
          </w:rPr>
          <w:instrText xml:space="preserve"> PAGEREF _Toc255986764 \h </w:instrText>
        </w:r>
        <w:r>
          <w:rPr>
            <w:noProof/>
          </w:rPr>
        </w:r>
        <w:r>
          <w:rPr>
            <w:noProof/>
            <w:webHidden/>
          </w:rPr>
          <w:fldChar w:fldCharType="separate"/>
        </w:r>
        <w:r>
          <w:rPr>
            <w:noProof/>
            <w:webHidden/>
          </w:rPr>
          <w:t>15</w:t>
        </w:r>
        <w:r>
          <w:rPr>
            <w:noProof/>
            <w:webHidden/>
          </w:rPr>
          <w:fldChar w:fldCharType="end"/>
        </w:r>
      </w:hyperlink>
    </w:p>
    <w:p w14:paraId="41DBE0D3" w14:textId="77777777" w:rsidR="00000000" w:rsidRDefault="00000000">
      <w:pPr>
        <w:pStyle w:val="TOC1"/>
        <w:tabs>
          <w:tab w:val="right" w:leader="dot" w:pos="8296"/>
        </w:tabs>
        <w:rPr>
          <w:rFonts w:ascii="Times New Roman" w:hAnsi="Times New Roman"/>
          <w:noProof/>
        </w:rPr>
      </w:pPr>
      <w:hyperlink w:anchor="_Toc255986765" w:history="1">
        <w:r>
          <w:rPr>
            <w:rStyle w:val="Hyperlink"/>
            <w:noProof/>
          </w:rPr>
          <w:t>What types of actions are likely to have a significant impact on the cassowary?</w:t>
        </w:r>
        <w:r>
          <w:rPr>
            <w:noProof/>
            <w:webHidden/>
          </w:rPr>
          <w:tab/>
        </w:r>
        <w:r>
          <w:rPr>
            <w:noProof/>
            <w:webHidden/>
          </w:rPr>
          <w:fldChar w:fldCharType="begin"/>
        </w:r>
        <w:r>
          <w:rPr>
            <w:noProof/>
            <w:webHidden/>
          </w:rPr>
          <w:instrText xml:space="preserve"> PAGEREF _Toc255986765 \h </w:instrText>
        </w:r>
        <w:r>
          <w:rPr>
            <w:noProof/>
          </w:rPr>
        </w:r>
        <w:r>
          <w:rPr>
            <w:noProof/>
            <w:webHidden/>
          </w:rPr>
          <w:fldChar w:fldCharType="separate"/>
        </w:r>
        <w:r>
          <w:rPr>
            <w:noProof/>
            <w:webHidden/>
          </w:rPr>
          <w:t>17</w:t>
        </w:r>
        <w:r>
          <w:rPr>
            <w:noProof/>
            <w:webHidden/>
          </w:rPr>
          <w:fldChar w:fldCharType="end"/>
        </w:r>
      </w:hyperlink>
    </w:p>
    <w:p w14:paraId="2B4CCEE7" w14:textId="77777777" w:rsidR="00000000" w:rsidRDefault="00000000">
      <w:pPr>
        <w:pStyle w:val="TOC2"/>
        <w:tabs>
          <w:tab w:val="right" w:leader="dot" w:pos="8296"/>
        </w:tabs>
        <w:rPr>
          <w:rFonts w:ascii="Times New Roman" w:hAnsi="Times New Roman"/>
          <w:noProof/>
        </w:rPr>
      </w:pPr>
      <w:hyperlink w:anchor="_Toc255986766" w:history="1">
        <w:r>
          <w:rPr>
            <w:rStyle w:val="Hyperlink"/>
            <w:noProof/>
          </w:rPr>
          <w:t>Table 1: Significant impact thresholds for the cassowary</w:t>
        </w:r>
        <w:r>
          <w:rPr>
            <w:noProof/>
            <w:webHidden/>
          </w:rPr>
          <w:tab/>
        </w:r>
        <w:r>
          <w:rPr>
            <w:noProof/>
            <w:webHidden/>
          </w:rPr>
          <w:fldChar w:fldCharType="begin"/>
        </w:r>
        <w:r>
          <w:rPr>
            <w:noProof/>
            <w:webHidden/>
          </w:rPr>
          <w:instrText xml:space="preserve"> PAGEREF _Toc255986766 \h </w:instrText>
        </w:r>
        <w:r>
          <w:rPr>
            <w:noProof/>
          </w:rPr>
        </w:r>
        <w:r>
          <w:rPr>
            <w:noProof/>
            <w:webHidden/>
          </w:rPr>
          <w:fldChar w:fldCharType="separate"/>
        </w:r>
        <w:r>
          <w:rPr>
            <w:noProof/>
            <w:webHidden/>
          </w:rPr>
          <w:t>18</w:t>
        </w:r>
        <w:r>
          <w:rPr>
            <w:noProof/>
            <w:webHidden/>
          </w:rPr>
          <w:fldChar w:fldCharType="end"/>
        </w:r>
      </w:hyperlink>
    </w:p>
    <w:p w14:paraId="3CAA3C00" w14:textId="77777777" w:rsidR="00000000" w:rsidRDefault="00000000">
      <w:pPr>
        <w:pStyle w:val="TOC2"/>
        <w:tabs>
          <w:tab w:val="right" w:leader="dot" w:pos="8296"/>
        </w:tabs>
        <w:rPr>
          <w:rFonts w:ascii="Times New Roman" w:hAnsi="Times New Roman"/>
          <w:noProof/>
        </w:rPr>
      </w:pPr>
      <w:hyperlink w:anchor="_Toc255986767" w:history="1">
        <w:r>
          <w:rPr>
            <w:rStyle w:val="Hyperlink"/>
            <w:noProof/>
          </w:rPr>
          <w:t>Figure 2: Barriers to cassowary movement</w:t>
        </w:r>
        <w:r>
          <w:rPr>
            <w:noProof/>
            <w:webHidden/>
          </w:rPr>
          <w:tab/>
        </w:r>
        <w:r>
          <w:rPr>
            <w:noProof/>
            <w:webHidden/>
          </w:rPr>
          <w:fldChar w:fldCharType="begin"/>
        </w:r>
        <w:r>
          <w:rPr>
            <w:noProof/>
            <w:webHidden/>
          </w:rPr>
          <w:instrText xml:space="preserve"> PAGEREF _Toc255986767 \h </w:instrText>
        </w:r>
        <w:r>
          <w:rPr>
            <w:noProof/>
          </w:rPr>
        </w:r>
        <w:r>
          <w:rPr>
            <w:noProof/>
            <w:webHidden/>
          </w:rPr>
          <w:fldChar w:fldCharType="separate"/>
        </w:r>
        <w:r>
          <w:rPr>
            <w:noProof/>
            <w:webHidden/>
          </w:rPr>
          <w:t>20</w:t>
        </w:r>
        <w:r>
          <w:rPr>
            <w:noProof/>
            <w:webHidden/>
          </w:rPr>
          <w:fldChar w:fldCharType="end"/>
        </w:r>
      </w:hyperlink>
    </w:p>
    <w:p w14:paraId="69CC9BCC" w14:textId="77777777" w:rsidR="00000000" w:rsidRDefault="00000000">
      <w:pPr>
        <w:pStyle w:val="TOC1"/>
        <w:tabs>
          <w:tab w:val="right" w:leader="dot" w:pos="8296"/>
        </w:tabs>
        <w:rPr>
          <w:rFonts w:ascii="Times New Roman" w:hAnsi="Times New Roman"/>
          <w:noProof/>
        </w:rPr>
      </w:pPr>
      <w:hyperlink w:anchor="_Toc255986768" w:history="1">
        <w:r>
          <w:rPr>
            <w:rStyle w:val="Hyperlink"/>
            <w:noProof/>
          </w:rPr>
          <w:t>What does this mean for actions that may significantly impact on the cassowary?</w:t>
        </w:r>
        <w:r>
          <w:rPr>
            <w:noProof/>
            <w:webHidden/>
          </w:rPr>
          <w:tab/>
        </w:r>
        <w:r>
          <w:rPr>
            <w:noProof/>
            <w:webHidden/>
          </w:rPr>
          <w:fldChar w:fldCharType="begin"/>
        </w:r>
        <w:r>
          <w:rPr>
            <w:noProof/>
            <w:webHidden/>
          </w:rPr>
          <w:instrText xml:space="preserve"> PAGEREF _Toc255986768 \h </w:instrText>
        </w:r>
        <w:r>
          <w:rPr>
            <w:noProof/>
          </w:rPr>
        </w:r>
        <w:r>
          <w:rPr>
            <w:noProof/>
            <w:webHidden/>
          </w:rPr>
          <w:fldChar w:fldCharType="separate"/>
        </w:r>
        <w:r>
          <w:rPr>
            <w:noProof/>
            <w:webHidden/>
          </w:rPr>
          <w:t>21</w:t>
        </w:r>
        <w:r>
          <w:rPr>
            <w:noProof/>
            <w:webHidden/>
          </w:rPr>
          <w:fldChar w:fldCharType="end"/>
        </w:r>
      </w:hyperlink>
    </w:p>
    <w:p w14:paraId="6981CC1B" w14:textId="77777777" w:rsidR="00000000" w:rsidRDefault="00000000">
      <w:pPr>
        <w:pStyle w:val="TOC1"/>
        <w:tabs>
          <w:tab w:val="right" w:leader="dot" w:pos="8296"/>
        </w:tabs>
        <w:rPr>
          <w:rFonts w:ascii="Times New Roman" w:hAnsi="Times New Roman"/>
          <w:noProof/>
        </w:rPr>
      </w:pPr>
      <w:hyperlink w:anchor="_Toc255986769" w:history="1">
        <w:r>
          <w:rPr>
            <w:rStyle w:val="Hyperlink"/>
            <w:noProof/>
          </w:rPr>
          <w:t>How can my actions avoid having a significant impact on the cassowary?</w:t>
        </w:r>
        <w:r>
          <w:rPr>
            <w:noProof/>
            <w:webHidden/>
          </w:rPr>
          <w:tab/>
        </w:r>
        <w:r>
          <w:rPr>
            <w:noProof/>
            <w:webHidden/>
          </w:rPr>
          <w:fldChar w:fldCharType="begin"/>
        </w:r>
        <w:r>
          <w:rPr>
            <w:noProof/>
            <w:webHidden/>
          </w:rPr>
          <w:instrText xml:space="preserve"> PAGEREF _Toc255986769 \h </w:instrText>
        </w:r>
        <w:r>
          <w:rPr>
            <w:noProof/>
          </w:rPr>
        </w:r>
        <w:r>
          <w:rPr>
            <w:noProof/>
            <w:webHidden/>
          </w:rPr>
          <w:fldChar w:fldCharType="separate"/>
        </w:r>
        <w:r>
          <w:rPr>
            <w:noProof/>
            <w:webHidden/>
          </w:rPr>
          <w:t>21</w:t>
        </w:r>
        <w:r>
          <w:rPr>
            <w:noProof/>
            <w:webHidden/>
          </w:rPr>
          <w:fldChar w:fldCharType="end"/>
        </w:r>
      </w:hyperlink>
    </w:p>
    <w:p w14:paraId="33801056" w14:textId="77777777" w:rsidR="00000000" w:rsidRDefault="00000000">
      <w:pPr>
        <w:pStyle w:val="TOC2"/>
        <w:tabs>
          <w:tab w:val="right" w:leader="dot" w:pos="8296"/>
        </w:tabs>
        <w:rPr>
          <w:rFonts w:ascii="Times New Roman" w:hAnsi="Times New Roman"/>
          <w:noProof/>
        </w:rPr>
      </w:pPr>
      <w:hyperlink w:anchor="_Toc255986770" w:history="1">
        <w:r>
          <w:rPr>
            <w:rStyle w:val="Hyperlink"/>
            <w:noProof/>
          </w:rPr>
          <w:t>Table 2: Suggested mitigation measures for the cassowary</w:t>
        </w:r>
        <w:r>
          <w:rPr>
            <w:noProof/>
            <w:webHidden/>
          </w:rPr>
          <w:tab/>
        </w:r>
        <w:r>
          <w:rPr>
            <w:noProof/>
            <w:webHidden/>
          </w:rPr>
          <w:fldChar w:fldCharType="begin"/>
        </w:r>
        <w:r>
          <w:rPr>
            <w:noProof/>
            <w:webHidden/>
          </w:rPr>
          <w:instrText xml:space="preserve"> PAGEREF _Toc255986770 \h </w:instrText>
        </w:r>
        <w:r>
          <w:rPr>
            <w:noProof/>
          </w:rPr>
        </w:r>
        <w:r>
          <w:rPr>
            <w:noProof/>
            <w:webHidden/>
          </w:rPr>
          <w:fldChar w:fldCharType="separate"/>
        </w:r>
        <w:r>
          <w:rPr>
            <w:noProof/>
            <w:webHidden/>
          </w:rPr>
          <w:t>22</w:t>
        </w:r>
        <w:r>
          <w:rPr>
            <w:noProof/>
            <w:webHidden/>
          </w:rPr>
          <w:fldChar w:fldCharType="end"/>
        </w:r>
      </w:hyperlink>
    </w:p>
    <w:p w14:paraId="52FF75A1" w14:textId="77777777" w:rsidR="00000000" w:rsidRDefault="00000000">
      <w:pPr>
        <w:pStyle w:val="TOC2"/>
        <w:tabs>
          <w:tab w:val="right" w:leader="dot" w:pos="8296"/>
        </w:tabs>
        <w:rPr>
          <w:rFonts w:ascii="Times New Roman" w:hAnsi="Times New Roman"/>
          <w:noProof/>
        </w:rPr>
      </w:pPr>
      <w:hyperlink w:anchor="_Toc255986771" w:history="1">
        <w:r>
          <w:rPr>
            <w:rStyle w:val="Hyperlink"/>
            <w:noProof/>
          </w:rPr>
          <w:t>Figure 3: Large lot sub-division</w:t>
        </w:r>
        <w:r>
          <w:rPr>
            <w:noProof/>
            <w:webHidden/>
          </w:rPr>
          <w:tab/>
        </w:r>
        <w:r>
          <w:rPr>
            <w:noProof/>
            <w:webHidden/>
          </w:rPr>
          <w:fldChar w:fldCharType="begin"/>
        </w:r>
        <w:r>
          <w:rPr>
            <w:noProof/>
            <w:webHidden/>
          </w:rPr>
          <w:instrText xml:space="preserve"> PAGEREF _Toc255986771 \h </w:instrText>
        </w:r>
        <w:r>
          <w:rPr>
            <w:noProof/>
          </w:rPr>
        </w:r>
        <w:r>
          <w:rPr>
            <w:noProof/>
            <w:webHidden/>
          </w:rPr>
          <w:fldChar w:fldCharType="separate"/>
        </w:r>
        <w:r>
          <w:rPr>
            <w:noProof/>
            <w:webHidden/>
          </w:rPr>
          <w:t>25</w:t>
        </w:r>
        <w:r>
          <w:rPr>
            <w:noProof/>
            <w:webHidden/>
          </w:rPr>
          <w:fldChar w:fldCharType="end"/>
        </w:r>
      </w:hyperlink>
    </w:p>
    <w:p w14:paraId="2D5078C8" w14:textId="77777777" w:rsidR="00000000" w:rsidRDefault="00000000">
      <w:pPr>
        <w:pStyle w:val="TOC1"/>
        <w:tabs>
          <w:tab w:val="right" w:leader="dot" w:pos="8296"/>
        </w:tabs>
        <w:rPr>
          <w:rFonts w:ascii="Times New Roman" w:hAnsi="Times New Roman"/>
          <w:noProof/>
        </w:rPr>
      </w:pPr>
      <w:hyperlink w:anchor="_Toc255986772" w:history="1">
        <w:r>
          <w:rPr>
            <w:rStyle w:val="Hyperlink"/>
            <w:noProof/>
          </w:rPr>
          <w:t>Where can I get more information?</w:t>
        </w:r>
        <w:r>
          <w:rPr>
            <w:noProof/>
            <w:webHidden/>
          </w:rPr>
          <w:tab/>
        </w:r>
        <w:r>
          <w:rPr>
            <w:noProof/>
            <w:webHidden/>
          </w:rPr>
          <w:fldChar w:fldCharType="begin"/>
        </w:r>
        <w:r>
          <w:rPr>
            <w:noProof/>
            <w:webHidden/>
          </w:rPr>
          <w:instrText xml:space="preserve"> PAGEREF _Toc255986772 \h </w:instrText>
        </w:r>
        <w:r>
          <w:rPr>
            <w:noProof/>
          </w:rPr>
        </w:r>
        <w:r>
          <w:rPr>
            <w:noProof/>
            <w:webHidden/>
          </w:rPr>
          <w:fldChar w:fldCharType="separate"/>
        </w:r>
        <w:r>
          <w:rPr>
            <w:noProof/>
            <w:webHidden/>
          </w:rPr>
          <w:t>26</w:t>
        </w:r>
        <w:r>
          <w:rPr>
            <w:noProof/>
            <w:webHidden/>
          </w:rPr>
          <w:fldChar w:fldCharType="end"/>
        </w:r>
      </w:hyperlink>
    </w:p>
    <w:p w14:paraId="03365B97" w14:textId="77777777" w:rsidR="00000000" w:rsidRDefault="00000000">
      <w:pPr>
        <w:pStyle w:val="Heading1"/>
        <w:rPr>
          <w:rFonts w:ascii="Arial" w:hAnsi="Arial"/>
        </w:rPr>
      </w:pPr>
      <w:r>
        <w:rPr>
          <w:rFonts w:ascii="Arial" w:hAnsi="Arial"/>
          <w:iCs/>
          <w:kern w:val="0"/>
          <w:szCs w:val="28"/>
        </w:rPr>
        <w:fldChar w:fldCharType="end"/>
      </w:r>
      <w:r>
        <w:rPr>
          <w:rFonts w:ascii="Arial" w:hAnsi="Arial"/>
        </w:rPr>
        <w:br w:type="page"/>
      </w:r>
      <w:bookmarkStart w:id="0" w:name="_Toc255986745"/>
      <w:r>
        <w:rPr>
          <w:rFonts w:ascii="Arial" w:hAnsi="Arial"/>
        </w:rPr>
        <w:lastRenderedPageBreak/>
        <w:t>Introduction</w:t>
      </w:r>
      <w:bookmarkEnd w:id="0"/>
    </w:p>
    <w:p w14:paraId="5764558B" w14:textId="77777777" w:rsidR="00000000" w:rsidRDefault="00000000">
      <w:pPr>
        <w:rPr>
          <w:rFonts w:ascii="Arial" w:hAnsi="Arial" w:cs="Arial"/>
        </w:rPr>
      </w:pPr>
      <w:r>
        <w:rPr>
          <w:rFonts w:ascii="Arial" w:hAnsi="Arial" w:cs="Arial"/>
        </w:rPr>
        <w:t xml:space="preserve">This policy statement builds on the information and explanations in </w:t>
      </w:r>
      <w:r>
        <w:rPr>
          <w:rFonts w:ascii="Arial" w:hAnsi="Arial" w:cs="Arial"/>
          <w:i/>
        </w:rPr>
        <w:t>EPBC Act policy statement 1.1 Significant impact guidelines – Matters of national environmental significance.</w:t>
      </w:r>
      <w:r>
        <w:rPr>
          <w:rFonts w:ascii="Arial" w:hAnsi="Arial" w:cs="Arial"/>
        </w:rPr>
        <w:t xml:space="preserve">  </w:t>
      </w:r>
    </w:p>
    <w:p w14:paraId="3F329D59" w14:textId="77777777" w:rsidR="00000000" w:rsidRDefault="00000000">
      <w:pPr>
        <w:rPr>
          <w:rFonts w:ascii="Arial" w:hAnsi="Arial" w:cs="Arial"/>
        </w:rPr>
      </w:pPr>
      <w:r>
        <w:rPr>
          <w:rFonts w:ascii="Arial" w:hAnsi="Arial" w:cs="Arial"/>
        </w:rPr>
        <w:t xml:space="preserve">The southern cassowary, </w:t>
      </w:r>
      <w:r>
        <w:rPr>
          <w:rFonts w:ascii="Arial" w:hAnsi="Arial" w:cs="Arial"/>
          <w:i/>
          <w:iCs/>
        </w:rPr>
        <w:t xml:space="preserve">Casuarius </w:t>
      </w:r>
      <w:proofErr w:type="spellStart"/>
      <w:r>
        <w:rPr>
          <w:rFonts w:ascii="Arial" w:hAnsi="Arial" w:cs="Arial"/>
          <w:i/>
          <w:iCs/>
        </w:rPr>
        <w:t>casuarius</w:t>
      </w:r>
      <w:proofErr w:type="spellEnd"/>
      <w:r>
        <w:rPr>
          <w:rFonts w:ascii="Arial" w:hAnsi="Arial" w:cs="Arial"/>
          <w:i/>
          <w:iCs/>
        </w:rPr>
        <w:t xml:space="preserve"> johnsonii</w:t>
      </w:r>
      <w:r>
        <w:rPr>
          <w:rFonts w:ascii="Arial" w:hAnsi="Arial" w:cs="Arial"/>
        </w:rPr>
        <w:t>, is listed as endangered</w:t>
      </w:r>
      <w:r>
        <w:rPr>
          <w:rFonts w:ascii="Arial" w:hAnsi="Arial" w:cs="Arial"/>
          <w:color w:val="3366FF"/>
        </w:rPr>
        <w:t xml:space="preserve"> </w:t>
      </w:r>
      <w:r>
        <w:rPr>
          <w:rFonts w:ascii="Arial" w:hAnsi="Arial" w:cs="Arial"/>
        </w:rPr>
        <w:t xml:space="preserve">under national environment law, the </w:t>
      </w:r>
      <w:r>
        <w:rPr>
          <w:rFonts w:ascii="Arial" w:hAnsi="Arial" w:cs="Arial"/>
          <w:i/>
        </w:rPr>
        <w:t>Environment Protection and Biodiversity Conservation Act 1999</w:t>
      </w:r>
      <w:r>
        <w:rPr>
          <w:rFonts w:ascii="Arial" w:hAnsi="Arial" w:cs="Arial"/>
        </w:rPr>
        <w:t xml:space="preserve"> (EPBC Act). The southern cassowary is also a listed value of the Wet Tropics of Queensland World Heritage Area and </w:t>
      </w:r>
      <w:smartTag w:uri="urn:schemas-microsoft-com:office:smarttags" w:element="address">
        <w:smartTag w:uri="urn:schemas-microsoft-com:office:smarttags" w:element="Street">
          <w:r>
            <w:rPr>
              <w:rFonts w:ascii="Arial" w:hAnsi="Arial" w:cs="Arial"/>
            </w:rPr>
            <w:t>National Heritage Place</w:t>
          </w:r>
        </w:smartTag>
      </w:smartTag>
      <w:r>
        <w:rPr>
          <w:rFonts w:ascii="Arial" w:hAnsi="Arial" w:cs="Arial"/>
        </w:rPr>
        <w:t>.</w:t>
      </w:r>
    </w:p>
    <w:p w14:paraId="13CB46BC" w14:textId="77777777" w:rsidR="00000000" w:rsidRDefault="00000000">
      <w:pPr>
        <w:rPr>
          <w:rFonts w:ascii="Arial" w:hAnsi="Arial" w:cs="Arial"/>
        </w:rPr>
      </w:pPr>
      <w:r>
        <w:rPr>
          <w:rFonts w:ascii="Arial" w:hAnsi="Arial" w:cs="Arial"/>
        </w:rPr>
        <w:t xml:space="preserve">Listed threatened species and ecological communities, world heritage areas and national heritage places are matters of national environmental significance. Under the EPBC Act, an action will require approval from the federal environment minister if the action has, will have, or is likely to have a ‘significant impact’ on a matter of national environmental significance. </w:t>
      </w:r>
    </w:p>
    <w:p w14:paraId="7865673F" w14:textId="77777777" w:rsidR="00000000" w:rsidRDefault="00000000">
      <w:pPr>
        <w:pStyle w:val="box"/>
        <w:rPr>
          <w:rFonts w:ascii="Arial" w:hAnsi="Arial" w:cs="Arial"/>
        </w:rPr>
      </w:pPr>
      <w:r>
        <w:rPr>
          <w:rFonts w:ascii="Arial" w:hAnsi="Arial" w:cs="Arial"/>
        </w:rPr>
        <w:t xml:space="preserve">A ‘significant impact’ is an impact which is important, notable, or of consequence, having regard to its context or intensity. Whether or not an ‘action’ is likely to have a significant impact depends upon the sensitivity, value, and quality of the </w:t>
      </w:r>
      <w:proofErr w:type="gramStart"/>
      <w:r>
        <w:rPr>
          <w:rFonts w:ascii="Arial" w:hAnsi="Arial" w:cs="Arial"/>
        </w:rPr>
        <w:t>environment</w:t>
      </w:r>
      <w:proofErr w:type="gramEnd"/>
      <w:r>
        <w:rPr>
          <w:rFonts w:ascii="Arial" w:hAnsi="Arial" w:cs="Arial"/>
        </w:rPr>
        <w:t xml:space="preserve"> which is impacted, and upon the intensity, duration, magnitude and geographic extent of the impact. You should consider </w:t>
      </w:r>
      <w:proofErr w:type="gramStart"/>
      <w:r>
        <w:rPr>
          <w:rFonts w:ascii="Arial" w:hAnsi="Arial" w:cs="Arial"/>
        </w:rPr>
        <w:t>all of</w:t>
      </w:r>
      <w:proofErr w:type="gramEnd"/>
      <w:r>
        <w:rPr>
          <w:rFonts w:ascii="Arial" w:hAnsi="Arial" w:cs="Arial"/>
        </w:rPr>
        <w:t xml:space="preserve"> these factors when determining whether your action is likely to have a significant impact on matters of national environmental significance.</w:t>
      </w:r>
    </w:p>
    <w:p w14:paraId="6536CAA1" w14:textId="77777777" w:rsidR="00000000" w:rsidRDefault="00000000">
      <w:pPr>
        <w:rPr>
          <w:rFonts w:ascii="Arial" w:hAnsi="Arial" w:cs="Arial"/>
        </w:rPr>
      </w:pPr>
      <w:r>
        <w:rPr>
          <w:rFonts w:ascii="Arial" w:hAnsi="Arial" w:cs="Arial"/>
        </w:rPr>
        <w:t xml:space="preserve">This document will from now on refer to </w:t>
      </w:r>
      <w:proofErr w:type="spellStart"/>
      <w:r>
        <w:rPr>
          <w:rFonts w:ascii="Arial" w:hAnsi="Arial" w:cs="Arial"/>
          <w:i/>
          <w:iCs/>
        </w:rPr>
        <w:t>Casuarius</w:t>
      </w:r>
      <w:proofErr w:type="spellEnd"/>
      <w:r>
        <w:rPr>
          <w:rFonts w:ascii="Arial" w:hAnsi="Arial" w:cs="Arial"/>
          <w:i/>
          <w:iCs/>
        </w:rPr>
        <w:t xml:space="preserve"> </w:t>
      </w:r>
      <w:proofErr w:type="spellStart"/>
      <w:r>
        <w:rPr>
          <w:rFonts w:ascii="Arial" w:hAnsi="Arial" w:cs="Arial"/>
          <w:i/>
          <w:iCs/>
        </w:rPr>
        <w:t>casuarius</w:t>
      </w:r>
      <w:proofErr w:type="spellEnd"/>
      <w:r>
        <w:rPr>
          <w:rFonts w:ascii="Arial" w:hAnsi="Arial" w:cs="Arial"/>
          <w:i/>
          <w:iCs/>
        </w:rPr>
        <w:t xml:space="preserve"> </w:t>
      </w:r>
      <w:proofErr w:type="spellStart"/>
      <w:r>
        <w:rPr>
          <w:rFonts w:ascii="Arial" w:hAnsi="Arial" w:cs="Arial"/>
          <w:i/>
          <w:iCs/>
        </w:rPr>
        <w:t>johnsonii</w:t>
      </w:r>
      <w:proofErr w:type="spellEnd"/>
      <w:r>
        <w:rPr>
          <w:rFonts w:ascii="Arial" w:hAnsi="Arial" w:cs="Arial"/>
          <w:i/>
          <w:iCs/>
        </w:rPr>
        <w:t xml:space="preserve"> </w:t>
      </w:r>
      <w:r>
        <w:rPr>
          <w:rFonts w:ascii="Arial" w:hAnsi="Arial" w:cs="Arial"/>
        </w:rPr>
        <w:t>as ‘cassowary’ for ease of reference.</w:t>
      </w:r>
    </w:p>
    <w:p w14:paraId="02086E50" w14:textId="77777777" w:rsidR="00000000" w:rsidRDefault="00000000">
      <w:pPr>
        <w:rPr>
          <w:rFonts w:ascii="Arial" w:hAnsi="Arial" w:cs="Arial"/>
        </w:rPr>
      </w:pPr>
      <w:r>
        <w:rPr>
          <w:rFonts w:ascii="Arial" w:hAnsi="Arial" w:cs="Arial"/>
        </w:rPr>
        <w:t>This policy statement:</w:t>
      </w:r>
    </w:p>
    <w:p w14:paraId="187CB527" w14:textId="77777777" w:rsidR="00000000" w:rsidRDefault="00000000">
      <w:pPr>
        <w:numPr>
          <w:ilvl w:val="0"/>
          <w:numId w:val="6"/>
        </w:numPr>
        <w:spacing w:before="0" w:after="0"/>
        <w:rPr>
          <w:rFonts w:ascii="Arial" w:hAnsi="Arial" w:cs="Arial"/>
        </w:rPr>
      </w:pPr>
      <w:r>
        <w:rPr>
          <w:rFonts w:ascii="Arial" w:hAnsi="Arial" w:cs="Arial"/>
        </w:rPr>
        <w:t>identifies key characteristics of landscape used by the cassowary</w:t>
      </w:r>
    </w:p>
    <w:p w14:paraId="033E5498" w14:textId="77777777" w:rsidR="00000000" w:rsidRDefault="00000000">
      <w:pPr>
        <w:numPr>
          <w:ilvl w:val="0"/>
          <w:numId w:val="6"/>
        </w:numPr>
        <w:spacing w:before="0" w:after="0"/>
        <w:rPr>
          <w:rFonts w:ascii="Arial" w:hAnsi="Arial" w:cs="Arial"/>
        </w:rPr>
      </w:pPr>
      <w:r>
        <w:rPr>
          <w:rFonts w:ascii="Arial" w:hAnsi="Arial" w:cs="Arial"/>
        </w:rPr>
        <w:t>provides guidance on activities which may have a significant impact, and</w:t>
      </w:r>
    </w:p>
    <w:p w14:paraId="093FF0E9" w14:textId="77777777" w:rsidR="00000000" w:rsidRDefault="00000000">
      <w:pPr>
        <w:numPr>
          <w:ilvl w:val="0"/>
          <w:numId w:val="6"/>
        </w:numPr>
        <w:spacing w:before="0" w:after="0"/>
        <w:rPr>
          <w:rFonts w:ascii="Arial" w:hAnsi="Arial" w:cs="Arial"/>
        </w:rPr>
      </w:pPr>
      <w:r>
        <w:rPr>
          <w:rFonts w:ascii="Arial" w:hAnsi="Arial" w:cs="Arial"/>
        </w:rPr>
        <w:t>identifies a range of actions that can be taken to mitigate or offset impacts on the cassowary.</w:t>
      </w:r>
    </w:p>
    <w:p w14:paraId="7509DC22" w14:textId="77777777" w:rsidR="00000000" w:rsidRDefault="00000000">
      <w:pPr>
        <w:rPr>
          <w:rFonts w:ascii="Arial" w:hAnsi="Arial" w:cs="Arial"/>
        </w:rPr>
      </w:pPr>
      <w:r>
        <w:rPr>
          <w:rFonts w:ascii="Arial" w:hAnsi="Arial" w:cs="Arial"/>
        </w:rPr>
        <w:t xml:space="preserve">The cassowary occurs in two broad areas, the Wet Tropics (Townsville to Cooktown) and </w:t>
      </w:r>
      <w:smartTag w:uri="urn:schemas-microsoft-com:office:smarttags" w:element="place">
        <w:r>
          <w:rPr>
            <w:rFonts w:ascii="Arial" w:hAnsi="Arial" w:cs="Arial"/>
          </w:rPr>
          <w:t>Cape York</w:t>
        </w:r>
      </w:smartTag>
      <w:r>
        <w:rPr>
          <w:rFonts w:ascii="Arial" w:hAnsi="Arial" w:cs="Arial"/>
        </w:rPr>
        <w:t xml:space="preserve"> (see Map 1). </w:t>
      </w:r>
    </w:p>
    <w:p w14:paraId="164EEBBF" w14:textId="77777777" w:rsidR="00000000" w:rsidRDefault="00000000">
      <w:pPr>
        <w:rPr>
          <w:rFonts w:ascii="Arial" w:hAnsi="Arial" w:cs="Arial"/>
        </w:rPr>
      </w:pPr>
      <w:r>
        <w:rPr>
          <w:rFonts w:ascii="Arial" w:hAnsi="Arial" w:cs="Arial"/>
        </w:rPr>
        <w:t xml:space="preserve">This policy statement applies </w:t>
      </w:r>
      <w:r>
        <w:rPr>
          <w:rFonts w:ascii="Arial" w:hAnsi="Arial" w:cs="Arial"/>
          <w:i/>
          <w:iCs/>
        </w:rPr>
        <w:t>only</w:t>
      </w:r>
      <w:r>
        <w:rPr>
          <w:rFonts w:ascii="Arial" w:hAnsi="Arial" w:cs="Arial"/>
        </w:rPr>
        <w:t xml:space="preserve"> to the Wet Tropics population as the intensity and magnitude of impacts is not applicable in the same way to the </w:t>
      </w:r>
      <w:smartTag w:uri="urn:schemas-microsoft-com:office:smarttags" w:element="place">
        <w:r>
          <w:rPr>
            <w:rFonts w:ascii="Arial" w:hAnsi="Arial" w:cs="Arial"/>
          </w:rPr>
          <w:t>Cape York</w:t>
        </w:r>
      </w:smartTag>
      <w:r>
        <w:rPr>
          <w:rFonts w:ascii="Arial" w:hAnsi="Arial" w:cs="Arial"/>
        </w:rPr>
        <w:t xml:space="preserve"> population. </w:t>
      </w:r>
    </w:p>
    <w:p w14:paraId="6CB6BC33" w14:textId="77777777" w:rsidR="00000000" w:rsidRDefault="00000000">
      <w:pPr>
        <w:rPr>
          <w:rFonts w:ascii="Arial" w:hAnsi="Arial" w:cs="Arial"/>
        </w:rPr>
      </w:pPr>
      <w:r>
        <w:rPr>
          <w:rFonts w:ascii="Arial" w:hAnsi="Arial" w:cs="Arial"/>
        </w:rPr>
        <w:t>This policy statement is based on the best available information, including:</w:t>
      </w:r>
    </w:p>
    <w:p w14:paraId="395EEB1C" w14:textId="77777777" w:rsidR="00000000" w:rsidRDefault="00000000">
      <w:pPr>
        <w:numPr>
          <w:ilvl w:val="0"/>
          <w:numId w:val="6"/>
        </w:numPr>
        <w:spacing w:before="0" w:after="0"/>
        <w:jc w:val="both"/>
        <w:rPr>
          <w:rFonts w:ascii="Arial" w:hAnsi="Arial" w:cs="Arial"/>
        </w:rPr>
      </w:pPr>
      <w:r>
        <w:rPr>
          <w:rFonts w:ascii="Arial" w:hAnsi="Arial" w:cs="Arial"/>
        </w:rPr>
        <w:t>EPBC Act listing and conservation advice</w:t>
      </w:r>
    </w:p>
    <w:p w14:paraId="096E714F" w14:textId="77777777" w:rsidR="00000000" w:rsidRDefault="00000000">
      <w:pPr>
        <w:numPr>
          <w:ilvl w:val="0"/>
          <w:numId w:val="6"/>
        </w:numPr>
        <w:spacing w:before="0" w:after="0"/>
        <w:jc w:val="both"/>
        <w:rPr>
          <w:rFonts w:ascii="Arial" w:hAnsi="Arial" w:cs="Arial"/>
        </w:rPr>
      </w:pPr>
      <w:r>
        <w:rPr>
          <w:rFonts w:ascii="Arial" w:hAnsi="Arial" w:cs="Arial"/>
        </w:rPr>
        <w:t xml:space="preserve">the </w:t>
      </w:r>
      <w:r>
        <w:rPr>
          <w:rFonts w:ascii="Arial" w:hAnsi="Arial" w:cs="Arial"/>
          <w:i/>
        </w:rPr>
        <w:t>Recovery plan for the Southern Cassowary</w:t>
      </w:r>
      <w:r>
        <w:rPr>
          <w:rFonts w:ascii="Arial" w:hAnsi="Arial" w:cs="Arial"/>
        </w:rPr>
        <w:t xml:space="preserve">, </w:t>
      </w:r>
      <w:proofErr w:type="spellStart"/>
      <w:r>
        <w:rPr>
          <w:rFonts w:ascii="Arial" w:hAnsi="Arial" w:cs="Arial"/>
          <w:i/>
        </w:rPr>
        <w:t>Casuarius</w:t>
      </w:r>
      <w:proofErr w:type="spellEnd"/>
      <w:r>
        <w:rPr>
          <w:rFonts w:ascii="Arial" w:hAnsi="Arial" w:cs="Arial"/>
          <w:i/>
        </w:rPr>
        <w:t xml:space="preserve"> </w:t>
      </w:r>
      <w:proofErr w:type="spellStart"/>
      <w:r>
        <w:rPr>
          <w:rFonts w:ascii="Arial" w:hAnsi="Arial" w:cs="Arial"/>
          <w:i/>
        </w:rPr>
        <w:t>casuarius</w:t>
      </w:r>
      <w:proofErr w:type="spellEnd"/>
      <w:r>
        <w:rPr>
          <w:rFonts w:ascii="Arial" w:hAnsi="Arial" w:cs="Arial"/>
          <w:i/>
        </w:rPr>
        <w:t xml:space="preserve"> </w:t>
      </w:r>
      <w:proofErr w:type="spellStart"/>
      <w:r>
        <w:rPr>
          <w:rFonts w:ascii="Arial" w:hAnsi="Arial" w:cs="Arial"/>
          <w:i/>
        </w:rPr>
        <w:t>johnsonii</w:t>
      </w:r>
      <w:proofErr w:type="spellEnd"/>
      <w:r>
        <w:rPr>
          <w:rFonts w:ascii="Arial" w:hAnsi="Arial" w:cs="Arial"/>
        </w:rPr>
        <w:t xml:space="preserve"> </w:t>
      </w:r>
      <w:r>
        <w:rPr>
          <w:rFonts w:ascii="Arial" w:hAnsi="Arial" w:cs="Arial"/>
          <w:i/>
        </w:rPr>
        <w:t>Environment Protection Agency 2007</w:t>
      </w:r>
    </w:p>
    <w:p w14:paraId="6CFD98E5" w14:textId="77777777" w:rsidR="00000000" w:rsidRDefault="00000000">
      <w:pPr>
        <w:numPr>
          <w:ilvl w:val="0"/>
          <w:numId w:val="6"/>
        </w:numPr>
        <w:spacing w:before="0" w:after="0"/>
        <w:jc w:val="both"/>
        <w:rPr>
          <w:rFonts w:ascii="Arial" w:hAnsi="Arial" w:cs="Arial"/>
        </w:rPr>
      </w:pPr>
      <w:r>
        <w:rPr>
          <w:rFonts w:ascii="Arial" w:hAnsi="Arial" w:cs="Arial"/>
        </w:rPr>
        <w:t>scientific literature</w:t>
      </w:r>
    </w:p>
    <w:p w14:paraId="57DF880B" w14:textId="77777777" w:rsidR="00000000" w:rsidRDefault="00000000">
      <w:pPr>
        <w:numPr>
          <w:ilvl w:val="0"/>
          <w:numId w:val="6"/>
        </w:numPr>
        <w:spacing w:before="0" w:after="0"/>
        <w:jc w:val="both"/>
        <w:rPr>
          <w:rFonts w:ascii="Arial" w:hAnsi="Arial" w:cs="Arial"/>
        </w:rPr>
      </w:pPr>
      <w:r>
        <w:rPr>
          <w:rFonts w:ascii="Arial" w:hAnsi="Arial" w:cs="Arial"/>
        </w:rPr>
        <w:t>consultation with species experts, and</w:t>
      </w:r>
    </w:p>
    <w:p w14:paraId="3572FBC4" w14:textId="77777777" w:rsidR="00000000" w:rsidRDefault="00000000">
      <w:pPr>
        <w:numPr>
          <w:ilvl w:val="0"/>
          <w:numId w:val="6"/>
        </w:numPr>
        <w:spacing w:before="0" w:after="0"/>
        <w:jc w:val="both"/>
        <w:rPr>
          <w:rFonts w:ascii="Arial" w:hAnsi="Arial" w:cs="Arial"/>
        </w:rPr>
      </w:pPr>
      <w:r>
        <w:rPr>
          <w:rFonts w:ascii="Arial" w:hAnsi="Arial" w:cs="Arial"/>
        </w:rPr>
        <w:t>application of the EPBC Act.</w:t>
      </w:r>
    </w:p>
    <w:p w14:paraId="17316C04" w14:textId="77777777" w:rsidR="00000000" w:rsidRDefault="00000000">
      <w:pPr>
        <w:pStyle w:val="Heading2"/>
        <w:rPr>
          <w:rFonts w:ascii="Arial" w:hAnsi="Arial"/>
          <w:iCs w:val="0"/>
        </w:rPr>
      </w:pPr>
      <w:r>
        <w:rPr>
          <w:rFonts w:ascii="Arial" w:hAnsi="Arial"/>
          <w:iCs w:val="0"/>
        </w:rPr>
        <w:br w:type="page"/>
      </w:r>
      <w:bookmarkStart w:id="1" w:name="_Toc255986746"/>
      <w:r>
        <w:rPr>
          <w:rFonts w:ascii="Arial" w:hAnsi="Arial"/>
          <w:iCs w:val="0"/>
        </w:rPr>
        <w:lastRenderedPageBreak/>
        <w:t>Map 1: Distribution of the southern cassowary</w:t>
      </w:r>
      <w:bookmarkEnd w:id="1"/>
    </w:p>
    <w:p w14:paraId="5E0998D0" w14:textId="77777777" w:rsidR="00000000" w:rsidRDefault="00000000">
      <w:pPr>
        <w:jc w:val="center"/>
        <w:rPr>
          <w:rFonts w:ascii="Arial" w:hAnsi="Arial" w:cs="Arial"/>
        </w:rPr>
      </w:pPr>
      <w:r>
        <w:rPr>
          <w:rFonts w:ascii="Arial" w:hAnsi="Arial" w:cs="Arial"/>
        </w:rPr>
        <w:pict w14:anchorId="3043BA56">
          <v:shape id="_x0000_i1026" type="#_x0000_t75" style="width:414.6pt;height:582.6pt">
            <v:imagedata r:id="rId8" o:title="" croptop="463f"/>
          </v:shape>
        </w:pict>
      </w:r>
    </w:p>
    <w:p w14:paraId="313848B8" w14:textId="77777777" w:rsidR="00000000" w:rsidRDefault="00000000">
      <w:pPr>
        <w:rPr>
          <w:rFonts w:ascii="Arial" w:hAnsi="Arial" w:cs="Arial"/>
        </w:rPr>
      </w:pPr>
      <w:r>
        <w:rPr>
          <w:rFonts w:ascii="Arial" w:hAnsi="Arial" w:cs="Arial"/>
        </w:rPr>
        <w:br w:type="page"/>
      </w:r>
    </w:p>
    <w:p w14:paraId="574A768F" w14:textId="77777777" w:rsidR="00000000" w:rsidRDefault="00000000">
      <w:pPr>
        <w:pStyle w:val="Heading1"/>
        <w:rPr>
          <w:rFonts w:ascii="Arial" w:hAnsi="Arial"/>
        </w:rPr>
      </w:pPr>
      <w:bookmarkStart w:id="2" w:name="_Toc255986747"/>
      <w:r>
        <w:rPr>
          <w:rFonts w:ascii="Arial" w:hAnsi="Arial"/>
        </w:rPr>
        <w:t>How to interpret and apply these guidelines</w:t>
      </w:r>
      <w:bookmarkEnd w:id="2"/>
    </w:p>
    <w:p w14:paraId="5EB3433C" w14:textId="77777777" w:rsidR="00000000" w:rsidRDefault="00000000">
      <w:pPr>
        <w:rPr>
          <w:rFonts w:ascii="Arial" w:hAnsi="Arial" w:cs="Arial"/>
        </w:rPr>
      </w:pPr>
      <w:r>
        <w:rPr>
          <w:rFonts w:ascii="Arial" w:hAnsi="Arial" w:cs="Arial"/>
        </w:rPr>
        <w:t>The thresholds outlined in this policy statement are not designed to be prescriptive, but rather to clarify the level and types of impact likely to be significant for the Wet Tropics cassowary population, having regard for the biology, ecology and threats to the species.</w:t>
      </w:r>
    </w:p>
    <w:p w14:paraId="1E27353B" w14:textId="77777777" w:rsidR="00000000" w:rsidRDefault="00000000">
      <w:pPr>
        <w:rPr>
          <w:rFonts w:ascii="Arial" w:hAnsi="Arial" w:cs="Arial"/>
        </w:rPr>
      </w:pPr>
      <w:r>
        <w:rPr>
          <w:rFonts w:ascii="Arial" w:hAnsi="Arial" w:cs="Arial"/>
        </w:rPr>
        <w:t>If you are planning an action within the area defined as the Wet Tropics cassowary population (see Maps 1 &amp; 2)</w:t>
      </w:r>
      <w:r>
        <w:rPr>
          <w:rFonts w:ascii="Arial" w:hAnsi="Arial" w:cs="Arial"/>
          <w:color w:val="3366FF"/>
        </w:rPr>
        <w:t xml:space="preserve"> </w:t>
      </w:r>
      <w:r>
        <w:rPr>
          <w:rFonts w:ascii="Arial" w:hAnsi="Arial" w:cs="Arial"/>
        </w:rPr>
        <w:t>you should consider the following:</w:t>
      </w:r>
    </w:p>
    <w:p w14:paraId="6131E981" w14:textId="77777777" w:rsidR="00000000" w:rsidRDefault="00000000">
      <w:pPr>
        <w:numPr>
          <w:ilvl w:val="0"/>
          <w:numId w:val="4"/>
        </w:numPr>
        <w:tabs>
          <w:tab w:val="clear" w:pos="363"/>
          <w:tab w:val="num" w:pos="726"/>
        </w:tabs>
        <w:spacing w:before="0" w:after="0"/>
        <w:ind w:left="726"/>
        <w:rPr>
          <w:rFonts w:ascii="Arial" w:hAnsi="Arial" w:cs="Arial"/>
        </w:rPr>
      </w:pPr>
      <w:r>
        <w:rPr>
          <w:rFonts w:ascii="Arial" w:hAnsi="Arial" w:cs="Arial"/>
        </w:rPr>
        <w:t>Does my site support the cassowary and/or is it defined as potential cassowary habitat?</w:t>
      </w:r>
    </w:p>
    <w:p w14:paraId="52D7E83B" w14:textId="77777777" w:rsidR="00000000" w:rsidRDefault="00000000">
      <w:pPr>
        <w:numPr>
          <w:ilvl w:val="1"/>
          <w:numId w:val="4"/>
        </w:numPr>
        <w:spacing w:before="0" w:after="0"/>
        <w:rPr>
          <w:rFonts w:ascii="Arial" w:hAnsi="Arial" w:cs="Arial"/>
        </w:rPr>
      </w:pPr>
      <w:r>
        <w:rPr>
          <w:rFonts w:ascii="Arial" w:hAnsi="Arial" w:cs="Arial"/>
        </w:rPr>
        <w:t>Consider vegetation, habitat, records and surveys on and near the site (see page 8-13).</w:t>
      </w:r>
    </w:p>
    <w:p w14:paraId="3FF50EA1" w14:textId="77777777" w:rsidR="00000000" w:rsidRDefault="00000000">
      <w:pPr>
        <w:numPr>
          <w:ilvl w:val="1"/>
          <w:numId w:val="4"/>
        </w:numPr>
        <w:spacing w:before="0" w:after="0"/>
        <w:rPr>
          <w:rFonts w:ascii="Arial" w:hAnsi="Arial" w:cs="Arial"/>
        </w:rPr>
      </w:pPr>
      <w:r>
        <w:rPr>
          <w:rFonts w:ascii="Arial" w:hAnsi="Arial" w:cs="Arial"/>
        </w:rPr>
        <w:t>Is my site within foraging range of cassowary habitat?</w:t>
      </w:r>
    </w:p>
    <w:p w14:paraId="373EFF3F" w14:textId="77777777" w:rsidR="00000000" w:rsidRDefault="00000000">
      <w:pPr>
        <w:numPr>
          <w:ilvl w:val="1"/>
          <w:numId w:val="4"/>
        </w:numPr>
        <w:spacing w:before="0" w:after="0"/>
        <w:rPr>
          <w:rFonts w:ascii="Arial" w:hAnsi="Arial" w:cs="Arial"/>
        </w:rPr>
      </w:pPr>
      <w:r>
        <w:rPr>
          <w:rFonts w:ascii="Arial" w:hAnsi="Arial" w:cs="Arial"/>
        </w:rPr>
        <w:t>Does my site contain a water source or provide access to a water source?</w:t>
      </w:r>
    </w:p>
    <w:p w14:paraId="06D2D5AD" w14:textId="77777777" w:rsidR="00000000" w:rsidRDefault="00000000">
      <w:pPr>
        <w:numPr>
          <w:ilvl w:val="1"/>
          <w:numId w:val="4"/>
        </w:numPr>
        <w:spacing w:before="0" w:after="0"/>
        <w:rPr>
          <w:rFonts w:ascii="Arial" w:hAnsi="Arial" w:cs="Arial"/>
        </w:rPr>
      </w:pPr>
      <w:r>
        <w:rPr>
          <w:rFonts w:ascii="Arial" w:hAnsi="Arial" w:cs="Arial"/>
        </w:rPr>
        <w:t>Does my site contain a known cassowary corridor?</w:t>
      </w:r>
    </w:p>
    <w:p w14:paraId="615C13C1" w14:textId="77777777" w:rsidR="00000000" w:rsidRDefault="00000000">
      <w:pPr>
        <w:numPr>
          <w:ilvl w:val="0"/>
          <w:numId w:val="4"/>
        </w:numPr>
        <w:tabs>
          <w:tab w:val="clear" w:pos="363"/>
          <w:tab w:val="num" w:pos="726"/>
        </w:tabs>
        <w:spacing w:before="0" w:after="0"/>
        <w:ind w:left="726"/>
        <w:rPr>
          <w:rFonts w:ascii="Arial" w:hAnsi="Arial" w:cs="Arial"/>
        </w:rPr>
      </w:pPr>
      <w:r>
        <w:rPr>
          <w:rFonts w:ascii="Arial" w:hAnsi="Arial" w:cs="Arial"/>
        </w:rPr>
        <w:t>What impacts, both direct and indirect, could result from my action?</w:t>
      </w:r>
    </w:p>
    <w:p w14:paraId="246EBF03" w14:textId="77777777" w:rsidR="00000000" w:rsidRDefault="00000000">
      <w:pPr>
        <w:numPr>
          <w:ilvl w:val="0"/>
          <w:numId w:val="4"/>
        </w:numPr>
        <w:tabs>
          <w:tab w:val="clear" w:pos="363"/>
          <w:tab w:val="num" w:pos="726"/>
        </w:tabs>
        <w:spacing w:before="0" w:after="0"/>
        <w:ind w:left="726"/>
        <w:rPr>
          <w:rFonts w:ascii="Arial" w:hAnsi="Arial" w:cs="Arial"/>
        </w:rPr>
      </w:pPr>
      <w:r>
        <w:rPr>
          <w:rFonts w:ascii="Arial" w:hAnsi="Arial" w:cs="Arial"/>
        </w:rPr>
        <w:t>Could any of these impacts exceed the thresholds outlined in pages 18-19?</w:t>
      </w:r>
    </w:p>
    <w:p w14:paraId="47A29F25" w14:textId="77777777" w:rsidR="00000000" w:rsidRDefault="00000000">
      <w:pPr>
        <w:numPr>
          <w:ilvl w:val="0"/>
          <w:numId w:val="4"/>
        </w:numPr>
        <w:tabs>
          <w:tab w:val="clear" w:pos="363"/>
          <w:tab w:val="num" w:pos="726"/>
        </w:tabs>
        <w:spacing w:before="0" w:after="0"/>
        <w:ind w:left="726"/>
        <w:rPr>
          <w:rFonts w:ascii="Arial" w:hAnsi="Arial" w:cs="Arial"/>
        </w:rPr>
      </w:pPr>
      <w:r>
        <w:rPr>
          <w:rFonts w:ascii="Arial" w:hAnsi="Arial" w:cs="Arial"/>
        </w:rPr>
        <w:t>What measures could be taken to reduce the level of impact (see pages 21-24)?</w:t>
      </w:r>
    </w:p>
    <w:p w14:paraId="44C02C1A" w14:textId="77777777" w:rsidR="00000000" w:rsidRDefault="00000000">
      <w:pPr>
        <w:rPr>
          <w:rFonts w:ascii="Arial" w:hAnsi="Arial" w:cs="Arial"/>
        </w:rPr>
      </w:pPr>
      <w:r>
        <w:rPr>
          <w:rFonts w:ascii="Arial" w:hAnsi="Arial" w:cs="Arial"/>
        </w:rPr>
        <w:t xml:space="preserve">If you think that your action may have a significant impact on the cassowary or any other matter of national environmental significance, or if you are unsure, you should refer the action to the federal environment minister. The minister will </w:t>
      </w:r>
      <w:proofErr w:type="gramStart"/>
      <w:r>
        <w:rPr>
          <w:rFonts w:ascii="Arial" w:hAnsi="Arial" w:cs="Arial"/>
        </w:rPr>
        <w:t>make a decision</w:t>
      </w:r>
      <w:proofErr w:type="gramEnd"/>
      <w:r>
        <w:rPr>
          <w:rFonts w:ascii="Arial" w:hAnsi="Arial" w:cs="Arial"/>
        </w:rPr>
        <w:t xml:space="preserve"> within 20 business days on whether approval is required under the EPBC Act. Substantial penalties apply for taking an action that has, will have or is likely to have a significant impact without approval.</w:t>
      </w:r>
    </w:p>
    <w:p w14:paraId="1B68BD3C" w14:textId="77777777" w:rsidR="00000000" w:rsidRDefault="00000000">
      <w:pPr>
        <w:rPr>
          <w:rFonts w:ascii="Arial" w:hAnsi="Arial" w:cs="Arial"/>
        </w:rPr>
      </w:pPr>
      <w:r>
        <w:rPr>
          <w:rFonts w:ascii="Arial" w:hAnsi="Arial" w:cs="Arial"/>
        </w:rPr>
        <w:t xml:space="preserve">Further information on the EPBC Act, including guidance on the referral, assessment and compliance processes is available at: </w:t>
      </w:r>
      <w:hyperlink r:id="rId9" w:history="1">
        <w:r>
          <w:rPr>
            <w:rStyle w:val="Hyperlink"/>
            <w:rFonts w:ascii="Arial" w:hAnsi="Arial" w:cs="Arial"/>
            <w:u w:val="none"/>
          </w:rPr>
          <w:t>www.environment.gov.au</w:t>
        </w:r>
      </w:hyperlink>
    </w:p>
    <w:p w14:paraId="1C306DD5" w14:textId="77777777" w:rsidR="00000000" w:rsidRDefault="00000000">
      <w:pPr>
        <w:rPr>
          <w:rFonts w:ascii="Arial" w:hAnsi="Arial" w:cs="Arial"/>
        </w:rPr>
      </w:pPr>
      <w:r>
        <w:rPr>
          <w:rFonts w:ascii="Arial" w:hAnsi="Arial" w:cs="Arial"/>
        </w:rPr>
        <w:t xml:space="preserve">Additional details of listed threatened species and ecological communities as well as listed migratory species can be obtained from the department’s website. </w:t>
      </w:r>
    </w:p>
    <w:p w14:paraId="08F23F5A" w14:textId="77777777" w:rsidR="00000000" w:rsidRDefault="00000000">
      <w:pPr>
        <w:rPr>
          <w:rFonts w:ascii="Arial" w:hAnsi="Arial" w:cs="Arial"/>
        </w:rPr>
      </w:pPr>
      <w:r>
        <w:rPr>
          <w:rFonts w:ascii="Arial" w:hAnsi="Arial" w:cs="Arial"/>
        </w:rPr>
        <w:br w:type="page"/>
      </w:r>
    </w:p>
    <w:p w14:paraId="5075114C" w14:textId="77777777" w:rsidR="00000000" w:rsidRDefault="00000000">
      <w:pPr>
        <w:pStyle w:val="Heading1"/>
        <w:rPr>
          <w:rFonts w:ascii="Arial" w:hAnsi="Arial"/>
        </w:rPr>
      </w:pPr>
      <w:bookmarkStart w:id="3" w:name="_Toc255986748"/>
      <w:r>
        <w:rPr>
          <w:rFonts w:ascii="Arial" w:hAnsi="Arial"/>
        </w:rPr>
        <w:t>What other laws protect the cassowary?</w:t>
      </w:r>
      <w:bookmarkEnd w:id="3"/>
    </w:p>
    <w:p w14:paraId="362573E4" w14:textId="77777777" w:rsidR="00000000" w:rsidRDefault="00000000">
      <w:pPr>
        <w:rPr>
          <w:rFonts w:ascii="Arial" w:hAnsi="Arial" w:cs="Arial"/>
        </w:rPr>
      </w:pPr>
      <w:r>
        <w:rPr>
          <w:rFonts w:ascii="Arial" w:hAnsi="Arial" w:cs="Arial"/>
        </w:rPr>
        <w:t xml:space="preserve">In addition to its listing as endangered under the EPBC Act, the cassowary is listed under state legislation. The </w:t>
      </w:r>
      <w:smartTag w:uri="urn:schemas-microsoft-com:office:smarttags" w:element="State">
        <w:r>
          <w:rPr>
            <w:rFonts w:ascii="Arial" w:hAnsi="Arial" w:cs="Arial"/>
          </w:rPr>
          <w:t>Queensland</w:t>
        </w:r>
      </w:smartTag>
      <w:r>
        <w:rPr>
          <w:rFonts w:ascii="Arial" w:hAnsi="Arial" w:cs="Arial"/>
        </w:rPr>
        <w:t xml:space="preserve"> </w:t>
      </w:r>
      <w:r>
        <w:rPr>
          <w:rFonts w:ascii="Arial" w:hAnsi="Arial" w:cs="Arial"/>
          <w:i/>
        </w:rPr>
        <w:t>Nature Conservation Act 1992</w:t>
      </w:r>
      <w:r>
        <w:rPr>
          <w:rFonts w:ascii="Arial" w:hAnsi="Arial" w:cs="Arial"/>
        </w:rPr>
        <w:t xml:space="preserve"> lists the Wet Tropics population of the cassowary as endangered, whereas the </w:t>
      </w:r>
      <w:smartTag w:uri="urn:schemas-microsoft-com:office:smarttags" w:element="place">
        <w:r>
          <w:rPr>
            <w:rFonts w:ascii="Arial" w:hAnsi="Arial" w:cs="Arial"/>
          </w:rPr>
          <w:t>Cape York</w:t>
        </w:r>
      </w:smartTag>
      <w:r>
        <w:rPr>
          <w:rFonts w:ascii="Arial" w:hAnsi="Arial" w:cs="Arial"/>
        </w:rPr>
        <w:t xml:space="preserve"> populations are listed as vulnerable. </w:t>
      </w:r>
    </w:p>
    <w:p w14:paraId="55DBBF27" w14:textId="77777777" w:rsidR="00000000" w:rsidRDefault="00000000">
      <w:pPr>
        <w:rPr>
          <w:rFonts w:ascii="Arial" w:hAnsi="Arial" w:cs="Arial"/>
        </w:rPr>
      </w:pPr>
      <w:r>
        <w:rPr>
          <w:noProof/>
        </w:rPr>
        <w:pict w14:anchorId="315049C3">
          <v:shapetype id="_x0000_t202" coordsize="21600,21600" o:spt="202" path="m,l,21600r21600,l21600,xe">
            <v:stroke joinstyle="miter"/>
            <v:path gradientshapeok="t" o:connecttype="rect"/>
          </v:shapetype>
          <v:shape id="_x0000_s2075" type="#_x0000_t202" style="position:absolute;margin-left:0;margin-top:47.95pt;width:416.05pt;height:47.8pt;z-index:-1;mso-wrap-style:none" wrapcoords="-39 -338 -39 21262 21639 21262 21639 -338 -39 -338" fillcolor="#ddd">
            <v:textbox style="mso-next-textbox:#_x0000_s2075">
              <w:txbxContent>
                <w:p w14:paraId="1FDF24F3" w14:textId="77777777" w:rsidR="00000000" w:rsidRDefault="00000000">
                  <w:pPr>
                    <w:rPr>
                      <w:rFonts w:ascii="Arial" w:hAnsi="Arial" w:cs="Arial"/>
                    </w:rPr>
                  </w:pPr>
                  <w:r>
                    <w:rPr>
                      <w:rFonts w:ascii="Arial" w:hAnsi="Arial" w:cs="Arial"/>
                    </w:rPr>
                    <w:t xml:space="preserve">You should consider the need to refer the action under the EPBC Act prior to any clearing taking place. </w:t>
                  </w:r>
                </w:p>
              </w:txbxContent>
            </v:textbox>
            <w10:wrap type="tight"/>
          </v:shape>
        </w:pict>
      </w:r>
      <w:r>
        <w:rPr>
          <w:rFonts w:ascii="Arial" w:hAnsi="Arial" w:cs="Arial"/>
        </w:rPr>
        <w:t xml:space="preserve">The listing of a species, subspecies or ecological community under the EPBC Act recognises the importance of the matter from a national perspective, and does not replace listing under state, regional or local legislation or regulations. </w:t>
      </w:r>
    </w:p>
    <w:p w14:paraId="6A412663" w14:textId="77777777" w:rsidR="00000000" w:rsidRDefault="00000000">
      <w:pPr>
        <w:rPr>
          <w:rFonts w:ascii="Arial" w:hAnsi="Arial" w:cs="Arial"/>
        </w:rPr>
      </w:pPr>
      <w:r>
        <w:rPr>
          <w:rFonts w:ascii="Arial" w:hAnsi="Arial" w:cs="Arial"/>
        </w:rPr>
        <w:t xml:space="preserve">Judgements may differ between Australian Government, state and local decision-making processes due to the different scales of consideration. </w:t>
      </w:r>
      <w:r>
        <w:rPr>
          <w:rFonts w:ascii="Arial" w:hAnsi="Arial" w:cs="Arial"/>
          <w:lang w:val="en"/>
        </w:rPr>
        <w:t xml:space="preserve">If your activity </w:t>
      </w:r>
      <w:r>
        <w:rPr>
          <w:rFonts w:ascii="Arial" w:hAnsi="Arial" w:cs="Arial"/>
        </w:rPr>
        <w:t>could affect the species or individual animals, in addition to contacting the Australian Government, you should contact the relevant state and local authorities regarding your obligations in that jurisdiction.</w:t>
      </w:r>
    </w:p>
    <w:p w14:paraId="606AA165" w14:textId="77777777" w:rsidR="00000000" w:rsidRDefault="00000000">
      <w:pPr>
        <w:rPr>
          <w:rFonts w:ascii="Arial" w:hAnsi="Arial" w:cs="Arial"/>
        </w:rPr>
      </w:pPr>
      <w:r>
        <w:rPr>
          <w:rFonts w:ascii="Arial" w:hAnsi="Arial" w:cs="Arial"/>
        </w:rPr>
        <w:br w:type="page"/>
      </w:r>
    </w:p>
    <w:p w14:paraId="75BE7C13" w14:textId="77777777" w:rsidR="00000000" w:rsidRDefault="00000000">
      <w:pPr>
        <w:pStyle w:val="Heading1"/>
        <w:rPr>
          <w:rFonts w:ascii="Arial" w:hAnsi="Arial"/>
        </w:rPr>
      </w:pPr>
      <w:bookmarkStart w:id="4" w:name="_Toc255986749"/>
      <w:r>
        <w:rPr>
          <w:rFonts w:ascii="Arial" w:hAnsi="Arial"/>
        </w:rPr>
        <w:t xml:space="preserve">The cassowary in </w:t>
      </w:r>
      <w:smartTag w:uri="urn:schemas-microsoft-com:office:smarttags" w:element="place">
        <w:smartTag w:uri="urn:schemas-microsoft-com:office:smarttags" w:element="country-region">
          <w:r>
            <w:rPr>
              <w:rFonts w:ascii="Arial" w:hAnsi="Arial"/>
            </w:rPr>
            <w:t>Australia</w:t>
          </w:r>
        </w:smartTag>
      </w:smartTag>
      <w:bookmarkEnd w:id="4"/>
    </w:p>
    <w:p w14:paraId="27AAE3AF" w14:textId="77777777" w:rsidR="00000000" w:rsidRDefault="00000000">
      <w:pPr>
        <w:pStyle w:val="Heading2"/>
        <w:rPr>
          <w:rFonts w:ascii="Arial" w:hAnsi="Arial"/>
          <w:iCs w:val="0"/>
          <w:noProof/>
        </w:rPr>
      </w:pPr>
      <w:bookmarkStart w:id="5" w:name="_Toc255986750"/>
      <w:r>
        <w:rPr>
          <w:rFonts w:ascii="Arial" w:hAnsi="Arial"/>
          <w:iCs w:val="0"/>
        </w:rPr>
        <w:t>The species</w:t>
      </w:r>
      <w:bookmarkEnd w:id="5"/>
    </w:p>
    <w:p w14:paraId="61ED70F0" w14:textId="77777777" w:rsidR="00000000" w:rsidRDefault="00000000">
      <w:pPr>
        <w:autoSpaceDE w:val="0"/>
        <w:autoSpaceDN w:val="0"/>
        <w:adjustRightInd w:val="0"/>
        <w:spacing w:before="0"/>
        <w:rPr>
          <w:rFonts w:ascii="Arial" w:hAnsi="Arial" w:cs="Arial"/>
        </w:rPr>
      </w:pPr>
      <w:r>
        <w:rPr>
          <w:rFonts w:ascii="Arial" w:hAnsi="Arial" w:cs="Arial"/>
        </w:rPr>
        <w:t xml:space="preserve">Cassowaries belong to the Struthioniformes order of large flightless land birds distributed across </w:t>
      </w:r>
      <w:smartTag w:uri="urn:schemas-microsoft-com:office:smarttags" w:element="country-region">
        <w:r>
          <w:rPr>
            <w:rFonts w:ascii="Arial" w:hAnsi="Arial" w:cs="Arial"/>
          </w:rPr>
          <w:t>New Guinea</w:t>
        </w:r>
      </w:smartTag>
      <w:r>
        <w:rPr>
          <w:rFonts w:ascii="Arial" w:hAnsi="Arial" w:cs="Arial"/>
        </w:rPr>
        <w:t xml:space="preserve">, </w:t>
      </w:r>
      <w:smartTag w:uri="urn:schemas-microsoft-com:office:smarttags" w:element="country-region">
        <w:r>
          <w:rPr>
            <w:rFonts w:ascii="Arial" w:hAnsi="Arial" w:cs="Arial"/>
          </w:rPr>
          <w:t>Australia</w:t>
        </w:r>
      </w:smartTag>
      <w:r>
        <w:rPr>
          <w:rFonts w:ascii="Arial" w:hAnsi="Arial" w:cs="Arial"/>
        </w:rPr>
        <w:t xml:space="preserve">, </w:t>
      </w:r>
      <w:smartTag w:uri="urn:schemas-microsoft-com:office:smarttags" w:element="country-region">
        <w:r>
          <w:rPr>
            <w:rFonts w:ascii="Arial" w:hAnsi="Arial" w:cs="Arial"/>
          </w:rPr>
          <w:t>New Zealand</w:t>
        </w:r>
      </w:smartTag>
      <w:r>
        <w:rPr>
          <w:rFonts w:ascii="Arial" w:hAnsi="Arial" w:cs="Arial"/>
        </w:rPr>
        <w:t xml:space="preserve">, South America and </w:t>
      </w:r>
      <w:smartTag w:uri="urn:schemas-microsoft-com:office:smarttags" w:element="place">
        <w:r>
          <w:rPr>
            <w:rFonts w:ascii="Arial" w:hAnsi="Arial" w:cs="Arial"/>
          </w:rPr>
          <w:t>Africa</w:t>
        </w:r>
      </w:smartTag>
      <w:r>
        <w:rPr>
          <w:rFonts w:ascii="Arial" w:hAnsi="Arial" w:cs="Arial"/>
        </w:rPr>
        <w:t>. The cassowary is the largest native vertebrate in Australian rainforests with adults growing up to two metres tall with males weighing up to 55kg and females, usually larger, up to approximately 75kg.</w:t>
      </w:r>
    </w:p>
    <w:p w14:paraId="6D128226" w14:textId="77777777" w:rsidR="00000000" w:rsidRDefault="00000000">
      <w:pPr>
        <w:autoSpaceDE w:val="0"/>
        <w:autoSpaceDN w:val="0"/>
        <w:adjustRightInd w:val="0"/>
        <w:spacing w:before="0" w:after="0"/>
        <w:rPr>
          <w:rFonts w:ascii="Arial" w:hAnsi="Arial" w:cs="Arial"/>
        </w:rPr>
      </w:pPr>
      <w:r>
        <w:rPr>
          <w:rFonts w:ascii="Arial" w:hAnsi="Arial" w:cs="Arial"/>
        </w:rPr>
        <w:t>Adult cassowaries have shiny black plumage and a distinctive neck and head. The tall helmet or casque on maturing cassowaries grows with age. Newly hatched chicks are striped dark brown and creamy white. After three to six months the stripes fade and the plumage changes to brown. As the young mature the plumage darkens, the wattles and casque develop and the skin colour on the neck and wattles brightens.</w:t>
      </w:r>
    </w:p>
    <w:p w14:paraId="7A17D946" w14:textId="77777777" w:rsidR="00000000" w:rsidRDefault="00000000">
      <w:pPr>
        <w:pStyle w:val="Heading2"/>
        <w:rPr>
          <w:rFonts w:ascii="Arial" w:hAnsi="Arial"/>
          <w:iCs w:val="0"/>
        </w:rPr>
      </w:pPr>
      <w:bookmarkStart w:id="6" w:name="_Toc255986751"/>
      <w:r>
        <w:rPr>
          <w:rFonts w:ascii="Arial" w:hAnsi="Arial"/>
          <w:iCs w:val="0"/>
        </w:rPr>
        <w:t>Distribution</w:t>
      </w:r>
      <w:bookmarkEnd w:id="6"/>
    </w:p>
    <w:p w14:paraId="7FF73ACD" w14:textId="77777777" w:rsidR="00000000" w:rsidRDefault="00000000">
      <w:pPr>
        <w:rPr>
          <w:rFonts w:ascii="Arial" w:hAnsi="Arial" w:cs="Arial"/>
        </w:rPr>
      </w:pPr>
      <w:r>
        <w:rPr>
          <w:rFonts w:ascii="Arial" w:hAnsi="Arial" w:cs="Arial"/>
        </w:rPr>
        <w:t xml:space="preserve">The cassowary is the only member of the cassowary family in </w:t>
      </w:r>
      <w:smartTag w:uri="urn:schemas-microsoft-com:office:smarttags" w:element="country-region">
        <w:r>
          <w:rPr>
            <w:rFonts w:ascii="Arial" w:hAnsi="Arial" w:cs="Arial"/>
          </w:rPr>
          <w:t>Australia</w:t>
        </w:r>
      </w:smartTag>
      <w:r>
        <w:rPr>
          <w:rFonts w:ascii="Arial" w:hAnsi="Arial" w:cs="Arial"/>
        </w:rPr>
        <w:t xml:space="preserve"> and occurs in two populations in north </w:t>
      </w:r>
      <w:smartTag w:uri="urn:schemas-microsoft-com:office:smarttags" w:element="State">
        <w:smartTag w:uri="urn:schemas-microsoft-com:office:smarttags" w:element="place">
          <w:r>
            <w:rPr>
              <w:rFonts w:ascii="Arial" w:hAnsi="Arial" w:cs="Arial"/>
            </w:rPr>
            <w:t>Queensland</w:t>
          </w:r>
        </w:smartTag>
      </w:smartTag>
      <w:r>
        <w:rPr>
          <w:rFonts w:ascii="Arial" w:hAnsi="Arial" w:cs="Arial"/>
        </w:rPr>
        <w:t>. In the Wet Tropics it is distributed from Cooktown to just north of Townsville (see Map 2). Its habitat includes rainforests and associated vegetation types from the coast to the uplands and highlands as well as across to the western rainforest margin.</w:t>
      </w:r>
    </w:p>
    <w:p w14:paraId="4A97CBB9" w14:textId="77777777" w:rsidR="00000000" w:rsidRDefault="00000000">
      <w:pPr>
        <w:rPr>
          <w:rFonts w:ascii="Arial" w:hAnsi="Arial" w:cs="Arial"/>
        </w:rPr>
      </w:pPr>
      <w:r>
        <w:rPr>
          <w:rFonts w:ascii="Arial" w:hAnsi="Arial" w:cs="Arial"/>
        </w:rPr>
        <w:t>A ‘population’ is an occurrence of the species in a particular area, and includes but is not limited to:</w:t>
      </w:r>
    </w:p>
    <w:p w14:paraId="3C6F5EC9" w14:textId="77777777" w:rsidR="00000000" w:rsidRDefault="00000000">
      <w:pPr>
        <w:numPr>
          <w:ilvl w:val="0"/>
          <w:numId w:val="16"/>
        </w:numPr>
        <w:spacing w:before="60" w:after="60"/>
        <w:rPr>
          <w:rFonts w:ascii="Arial" w:hAnsi="Arial" w:cs="Arial"/>
        </w:rPr>
      </w:pPr>
      <w:r>
        <w:rPr>
          <w:rFonts w:ascii="Arial" w:hAnsi="Arial" w:cs="Arial"/>
        </w:rPr>
        <w:t>a geographically distinct regional population, or</w:t>
      </w:r>
    </w:p>
    <w:p w14:paraId="1794120C" w14:textId="77777777" w:rsidR="00000000" w:rsidRDefault="00000000">
      <w:pPr>
        <w:numPr>
          <w:ilvl w:val="0"/>
          <w:numId w:val="16"/>
        </w:numPr>
        <w:spacing w:before="60" w:after="60"/>
        <w:rPr>
          <w:rFonts w:ascii="Arial" w:hAnsi="Arial" w:cs="Arial"/>
        </w:rPr>
      </w:pPr>
      <w:r>
        <w:rPr>
          <w:rFonts w:ascii="Arial" w:hAnsi="Arial" w:cs="Arial"/>
        </w:rPr>
        <w:t>a collection of local populations.</w:t>
      </w:r>
    </w:p>
    <w:p w14:paraId="268525B6" w14:textId="77777777" w:rsidR="00000000" w:rsidRDefault="00000000">
      <w:pPr>
        <w:rPr>
          <w:rFonts w:ascii="Arial" w:hAnsi="Arial" w:cs="Arial"/>
        </w:rPr>
      </w:pPr>
      <w:r>
        <w:rPr>
          <w:rFonts w:ascii="Arial" w:hAnsi="Arial" w:cs="Arial"/>
        </w:rPr>
        <w:t xml:space="preserve">A ‘fragmented population’ is a population that is distributed across disconnected isolated areas of habitat. </w:t>
      </w:r>
    </w:p>
    <w:p w14:paraId="5D04784E" w14:textId="77777777" w:rsidR="00000000" w:rsidRDefault="00000000">
      <w:pPr>
        <w:rPr>
          <w:rFonts w:ascii="Arial" w:hAnsi="Arial" w:cs="Arial"/>
        </w:rPr>
      </w:pPr>
      <w:r>
        <w:rPr>
          <w:rFonts w:ascii="Arial" w:hAnsi="Arial" w:cs="Arial"/>
        </w:rPr>
        <w:t xml:space="preserve">Clearing of natural vegetation has greatly reduced and fragmented the habitat of the cassowary. There appear to be at least ten subpopulations whose habitat has become isolated by clearing in the Wet Tropics. </w:t>
      </w:r>
    </w:p>
    <w:p w14:paraId="0F88233A" w14:textId="77777777" w:rsidR="00000000" w:rsidRDefault="00000000">
      <w:pPr>
        <w:rPr>
          <w:rFonts w:ascii="Arial" w:hAnsi="Arial" w:cs="Arial"/>
        </w:rPr>
      </w:pPr>
      <w:r>
        <w:rPr>
          <w:rFonts w:ascii="Arial" w:hAnsi="Arial" w:cs="Arial"/>
        </w:rPr>
        <w:t xml:space="preserve">‘Fragmented habitat’ is an area of habitat that has become discontinuous through </w:t>
      </w:r>
      <w:proofErr w:type="gramStart"/>
      <w:r>
        <w:rPr>
          <w:rFonts w:ascii="Arial" w:hAnsi="Arial" w:cs="Arial"/>
        </w:rPr>
        <w:t>clearing</w:t>
      </w:r>
      <w:proofErr w:type="gramEnd"/>
      <w:r>
        <w:rPr>
          <w:rFonts w:ascii="Arial" w:hAnsi="Arial" w:cs="Arial"/>
        </w:rPr>
        <w:t xml:space="preserve"> but which still supports all, or part, of the ecological function of this species. The ecological function (for example dispersal) may be limited by biophysical and land use constraints.</w:t>
      </w:r>
    </w:p>
    <w:p w14:paraId="74BC2835" w14:textId="77777777" w:rsidR="00000000" w:rsidRDefault="00000000">
      <w:pPr>
        <w:rPr>
          <w:rFonts w:ascii="Arial" w:hAnsi="Arial" w:cs="Arial"/>
        </w:rPr>
      </w:pPr>
      <w:r>
        <w:rPr>
          <w:rFonts w:ascii="Arial" w:hAnsi="Arial" w:cs="Arial"/>
        </w:rPr>
        <w:t>For the purposes of this policy statement, all subpopulations, metapopulations and populations are referred to as ‘</w:t>
      </w:r>
      <w:proofErr w:type="gramStart"/>
      <w:r>
        <w:rPr>
          <w:rFonts w:ascii="Arial" w:hAnsi="Arial" w:cs="Arial"/>
        </w:rPr>
        <w:t>populations’</w:t>
      </w:r>
      <w:proofErr w:type="gramEnd"/>
      <w:r>
        <w:rPr>
          <w:rFonts w:ascii="Arial" w:hAnsi="Arial" w:cs="Arial"/>
        </w:rPr>
        <w:t>.</w:t>
      </w:r>
    </w:p>
    <w:p w14:paraId="715F65AC" w14:textId="77777777" w:rsidR="00000000" w:rsidRDefault="00000000">
      <w:pPr>
        <w:rPr>
          <w:rFonts w:ascii="Arial" w:hAnsi="Arial" w:cs="Arial"/>
          <w:color w:val="0000FF"/>
        </w:rPr>
      </w:pPr>
      <w:r>
        <w:rPr>
          <w:rFonts w:ascii="Arial" w:hAnsi="Arial" w:cs="Arial"/>
        </w:rPr>
        <w:t xml:space="preserve">Map 2 shows current distribution of potential cassowary habitat. Local validation of some mapped habitat may be necessary where patches are small, isolated and fragmented (see page 14 for survey methods). Map 2 includes areas of key ecological function, broad movement corridors and appropriate rehabilitating habitat. Data provided by the Queensland Department of Environment and Resource Management (formerly the Queensland Environmental Protection Agency) was used in developing Map 2. It will be updated as new distribution information arises. The map can be accessed in more detail on the department’s website at: </w:t>
      </w:r>
      <w:r>
        <w:rPr>
          <w:rFonts w:ascii="Arial" w:hAnsi="Arial" w:cs="Arial"/>
          <w:color w:val="0000FF"/>
        </w:rPr>
        <w:t>www.environment.gov.au/epbc/guidelines-policies.html#threatened</w:t>
      </w:r>
      <w:r>
        <w:rPr>
          <w:rFonts w:ascii="Arial" w:hAnsi="Arial" w:cs="Arial"/>
          <w:b/>
        </w:rPr>
        <w:br w:type="page"/>
      </w:r>
      <w:bookmarkStart w:id="7" w:name="_Toc255986752"/>
      <w:r>
        <w:rPr>
          <w:rStyle w:val="Heading2Char"/>
          <w:rFonts w:ascii="Arial" w:hAnsi="Arial"/>
          <w:iCs w:val="0"/>
        </w:rPr>
        <w:lastRenderedPageBreak/>
        <w:t>Map 2: Potential southern cassowary habitat</w:t>
      </w:r>
      <w:bookmarkEnd w:id="7"/>
    </w:p>
    <w:p w14:paraId="73CC7164" w14:textId="77777777" w:rsidR="00000000" w:rsidRDefault="00000000">
      <w:pPr>
        <w:keepNext/>
        <w:jc w:val="center"/>
      </w:pPr>
      <w:r>
        <w:pict w14:anchorId="7B015EB1">
          <v:shape id="_x0000_i1027" type="#_x0000_t75" style="width:414.6pt;height:564pt">
            <v:imagedata r:id="rId10" o:title=""/>
          </v:shape>
        </w:pict>
      </w:r>
    </w:p>
    <w:p w14:paraId="0526F78D" w14:textId="77777777" w:rsidR="00000000" w:rsidRDefault="00000000">
      <w:pPr>
        <w:pStyle w:val="Heading2"/>
        <w:rPr>
          <w:rFonts w:ascii="Arial" w:hAnsi="Arial"/>
          <w:iCs w:val="0"/>
        </w:rPr>
      </w:pPr>
      <w:r>
        <w:rPr>
          <w:rFonts w:ascii="Arial" w:hAnsi="Arial"/>
          <w:iCs w:val="0"/>
        </w:rPr>
        <w:br w:type="page"/>
      </w:r>
      <w:bookmarkStart w:id="8" w:name="_Toc255986753"/>
      <w:r>
        <w:rPr>
          <w:rFonts w:ascii="Arial" w:hAnsi="Arial"/>
          <w:iCs w:val="0"/>
        </w:rPr>
        <w:lastRenderedPageBreak/>
        <w:t>Life history and ecology</w:t>
      </w:r>
      <w:bookmarkEnd w:id="8"/>
    </w:p>
    <w:p w14:paraId="42F39731" w14:textId="77777777" w:rsidR="00000000" w:rsidRDefault="00000000">
      <w:pPr>
        <w:autoSpaceDE w:val="0"/>
        <w:autoSpaceDN w:val="0"/>
        <w:adjustRightInd w:val="0"/>
        <w:spacing w:before="0" w:after="0"/>
        <w:rPr>
          <w:rFonts w:ascii="Arial" w:hAnsi="Arial" w:cs="Arial"/>
        </w:rPr>
      </w:pPr>
      <w:r>
        <w:rPr>
          <w:rFonts w:ascii="Arial" w:hAnsi="Arial" w:cs="Arial"/>
        </w:rPr>
        <w:t xml:space="preserve">The cassowary is a keystone species in tropical rainforest (that is, one whose loss would impact upon other species within the system, potentially causing their decline or disappearance). It plays a key ecological role in the dispersal of many rainforest plant seeds and is the only </w:t>
      </w:r>
      <w:proofErr w:type="gramStart"/>
      <w:r>
        <w:rPr>
          <w:rFonts w:ascii="Arial" w:hAnsi="Arial" w:cs="Arial"/>
        </w:rPr>
        <w:t>long distance</w:t>
      </w:r>
      <w:proofErr w:type="gramEnd"/>
      <w:r>
        <w:rPr>
          <w:rFonts w:ascii="Arial" w:hAnsi="Arial" w:cs="Arial"/>
        </w:rPr>
        <w:t xml:space="preserve"> disperser of some fleshy-fruited plants with large seeds.</w:t>
      </w:r>
    </w:p>
    <w:p w14:paraId="15FC0AC5" w14:textId="77777777" w:rsidR="00000000" w:rsidRDefault="00000000">
      <w:pPr>
        <w:jc w:val="both"/>
        <w:rPr>
          <w:rFonts w:ascii="Arial" w:hAnsi="Arial" w:cs="Arial"/>
        </w:rPr>
      </w:pPr>
      <w:r>
        <w:rPr>
          <w:rFonts w:ascii="Arial" w:hAnsi="Arial" w:cs="Arial"/>
        </w:rPr>
        <w:t xml:space="preserve">Adult cassowaries appear to be territorial, with females holding larger territories than males. Adults do not migrate once they have established a home territory. Though individuals remain attached to core areas (territories) throughout most of the year, home range size may vary with seasonal fruit </w:t>
      </w:r>
      <w:proofErr w:type="gramStart"/>
      <w:r>
        <w:rPr>
          <w:rFonts w:ascii="Arial" w:hAnsi="Arial" w:cs="Arial"/>
        </w:rPr>
        <w:t>production</w:t>
      </w:r>
      <w:proofErr w:type="gramEnd"/>
      <w:r>
        <w:rPr>
          <w:rFonts w:ascii="Arial" w:hAnsi="Arial" w:cs="Arial"/>
        </w:rPr>
        <w:t xml:space="preserve"> and cassowaries may travel over 4 km a day to access resources. Home territories may be 0.52 to 5.76 km</w:t>
      </w:r>
      <w:r>
        <w:rPr>
          <w:rFonts w:ascii="Arial" w:hAnsi="Arial" w:cs="Arial"/>
          <w:vertAlign w:val="superscript"/>
        </w:rPr>
        <w:t>2</w:t>
      </w:r>
      <w:r>
        <w:rPr>
          <w:rFonts w:ascii="Arial" w:hAnsi="Arial" w:cs="Arial"/>
        </w:rPr>
        <w:t xml:space="preserve"> in coastal lowland habitat, possibly even larger (12 km</w:t>
      </w:r>
      <w:r>
        <w:rPr>
          <w:rFonts w:ascii="Arial" w:hAnsi="Arial" w:cs="Arial"/>
          <w:vertAlign w:val="superscript"/>
        </w:rPr>
        <w:t>2</w:t>
      </w:r>
      <w:r>
        <w:rPr>
          <w:rFonts w:ascii="Arial" w:hAnsi="Arial" w:cs="Arial"/>
        </w:rPr>
        <w:t>) in upland regions.</w:t>
      </w:r>
    </w:p>
    <w:p w14:paraId="0135E47D" w14:textId="77777777" w:rsidR="00000000" w:rsidRDefault="00000000">
      <w:pPr>
        <w:rPr>
          <w:rFonts w:ascii="Arial" w:hAnsi="Arial" w:cs="Arial"/>
          <w:b/>
          <w:color w:val="008000"/>
        </w:rPr>
      </w:pPr>
    </w:p>
    <w:p w14:paraId="0B8B3660" w14:textId="77777777" w:rsidR="00000000" w:rsidRDefault="00000000">
      <w:pPr>
        <w:pStyle w:val="Heading2"/>
        <w:rPr>
          <w:rFonts w:ascii="Arial" w:hAnsi="Arial"/>
          <w:iCs w:val="0"/>
        </w:rPr>
      </w:pPr>
      <w:bookmarkStart w:id="9" w:name="_Toc255986754"/>
      <w:r>
        <w:rPr>
          <w:rFonts w:ascii="Arial" w:hAnsi="Arial"/>
          <w:iCs w:val="0"/>
        </w:rPr>
        <w:t>Habitat</w:t>
      </w:r>
      <w:bookmarkEnd w:id="9"/>
    </w:p>
    <w:p w14:paraId="76B1C5BB" w14:textId="77777777" w:rsidR="00000000" w:rsidRDefault="00000000">
      <w:pPr>
        <w:rPr>
          <w:rFonts w:ascii="Arial" w:hAnsi="Arial" w:cs="Arial"/>
        </w:rPr>
      </w:pPr>
      <w:r>
        <w:rPr>
          <w:rFonts w:ascii="Arial" w:hAnsi="Arial" w:cs="Arial"/>
        </w:rPr>
        <w:t xml:space="preserve">While cassowaries live in and depend on tropical </w:t>
      </w:r>
      <w:proofErr w:type="gramStart"/>
      <w:r>
        <w:rPr>
          <w:rFonts w:ascii="Arial" w:hAnsi="Arial" w:cs="Arial"/>
        </w:rPr>
        <w:t>rainforest</w:t>
      </w:r>
      <w:proofErr w:type="gramEnd"/>
      <w:r>
        <w:rPr>
          <w:rFonts w:ascii="Arial" w:hAnsi="Arial" w:cs="Arial"/>
        </w:rPr>
        <w:t xml:space="preserve"> they will also utilise a mosaic of associated habitats when these are available. Associated habitats utilised include mangroves, melaleuca, eucalypt woodlands, swamps and swamp forests. Cassowaries rely upon a </w:t>
      </w:r>
      <w:proofErr w:type="gramStart"/>
      <w:r>
        <w:rPr>
          <w:rFonts w:ascii="Arial" w:hAnsi="Arial" w:cs="Arial"/>
        </w:rPr>
        <w:t>year round</w:t>
      </w:r>
      <w:proofErr w:type="gramEnd"/>
      <w:r>
        <w:rPr>
          <w:rFonts w:ascii="Arial" w:hAnsi="Arial" w:cs="Arial"/>
        </w:rPr>
        <w:t xml:space="preserve"> supply of fleshy fruit and these associated habitats can provide crucial food resources at certain times of year (for example following tropical cyclones). A range of non-rainforest habitats may also be used as corridors.</w:t>
      </w:r>
    </w:p>
    <w:p w14:paraId="1CFB9FDE" w14:textId="77777777" w:rsidR="00000000" w:rsidRDefault="00000000">
      <w:pPr>
        <w:rPr>
          <w:rFonts w:ascii="Arial" w:hAnsi="Arial" w:cs="Arial"/>
        </w:rPr>
      </w:pPr>
    </w:p>
    <w:p w14:paraId="7C30CC5B" w14:textId="77777777" w:rsidR="00000000" w:rsidRDefault="00000000">
      <w:pPr>
        <w:pStyle w:val="Heading2"/>
        <w:rPr>
          <w:rFonts w:ascii="Arial" w:hAnsi="Arial"/>
          <w:iCs w:val="0"/>
        </w:rPr>
      </w:pPr>
      <w:bookmarkStart w:id="10" w:name="_Toc255986755"/>
      <w:r>
        <w:rPr>
          <w:rFonts w:ascii="Arial" w:hAnsi="Arial"/>
          <w:iCs w:val="0"/>
        </w:rPr>
        <w:t>Key lan</w:t>
      </w:r>
      <w:bookmarkStart w:id="11" w:name="_Toc135536404"/>
      <w:r>
        <w:rPr>
          <w:rFonts w:ascii="Arial" w:hAnsi="Arial"/>
          <w:iCs w:val="0"/>
        </w:rPr>
        <w:t>dscape values for the cassowary</w:t>
      </w:r>
      <w:bookmarkEnd w:id="10"/>
    </w:p>
    <w:p w14:paraId="771CAE8D" w14:textId="77777777" w:rsidR="00000000" w:rsidRDefault="00000000">
      <w:pPr>
        <w:rPr>
          <w:rFonts w:ascii="Arial" w:hAnsi="Arial" w:cs="Arial"/>
        </w:rPr>
      </w:pPr>
      <w:r>
        <w:rPr>
          <w:rFonts w:ascii="Arial" w:hAnsi="Arial" w:cs="Arial"/>
          <w:b/>
        </w:rPr>
        <w:t>Feeding</w:t>
      </w:r>
      <w:bookmarkEnd w:id="11"/>
      <w:r>
        <w:rPr>
          <w:rFonts w:ascii="Arial" w:hAnsi="Arial" w:cs="Arial"/>
          <w:b/>
        </w:rPr>
        <w:t xml:space="preserve"> habitat:</w:t>
      </w:r>
      <w:r>
        <w:rPr>
          <w:rFonts w:ascii="Arial" w:hAnsi="Arial" w:cs="Arial"/>
          <w:i/>
        </w:rPr>
        <w:t xml:space="preserve"> </w:t>
      </w:r>
      <w:r>
        <w:rPr>
          <w:rFonts w:ascii="Arial" w:hAnsi="Arial" w:cs="Arial"/>
        </w:rPr>
        <w:t>Cassowaries feed primarily on the fleshy fruits of rainforest trees and shrubs, taking most fruit from the ground. The species will also feed on exotic fruit plantations and some weed species such as pond apple (</w:t>
      </w:r>
      <w:r>
        <w:rPr>
          <w:rFonts w:ascii="Arial" w:hAnsi="Arial" w:cs="Arial"/>
          <w:i/>
        </w:rPr>
        <w:t>Annona glabra</w:t>
      </w:r>
      <w:r>
        <w:rPr>
          <w:rFonts w:ascii="Arial" w:hAnsi="Arial" w:cs="Arial"/>
        </w:rPr>
        <w:t>). Feeding areas change with fruiting seasons and if traditional food supplies fail (for example due to cyclones), alternative sources of food may be sought in areas not usually used (for example more isolated fragments of feeding habitat).</w:t>
      </w:r>
    </w:p>
    <w:p w14:paraId="22613BDA" w14:textId="77777777" w:rsidR="00000000" w:rsidRDefault="00000000">
      <w:pPr>
        <w:keepNext/>
        <w:keepLines/>
        <w:jc w:val="both"/>
        <w:rPr>
          <w:rFonts w:ascii="Arial" w:hAnsi="Arial" w:cs="Arial"/>
          <w:i/>
        </w:rPr>
      </w:pPr>
      <w:bookmarkStart w:id="12" w:name="_Toc135536405"/>
      <w:r>
        <w:rPr>
          <w:rFonts w:ascii="Arial" w:hAnsi="Arial" w:cs="Arial"/>
          <w:b/>
        </w:rPr>
        <w:t>Breeding</w:t>
      </w:r>
      <w:bookmarkEnd w:id="12"/>
      <w:r>
        <w:rPr>
          <w:rFonts w:ascii="Arial" w:hAnsi="Arial" w:cs="Arial"/>
          <w:b/>
        </w:rPr>
        <w:t xml:space="preserve"> habitat: </w:t>
      </w:r>
      <w:r>
        <w:rPr>
          <w:rFonts w:ascii="Arial" w:hAnsi="Arial" w:cs="Arial"/>
        </w:rPr>
        <w:t xml:space="preserve">Cassowaries can nest in a variety of habitats such as primary and regrowth rainforest and woodland. </w:t>
      </w:r>
      <w:r>
        <w:rPr>
          <w:rFonts w:ascii="Arial" w:hAnsi="Arial" w:cs="Arial"/>
          <w:noProof/>
        </w:rPr>
        <w:t>All recorded nests have been in rainforest or woodland mosaics with rainforest elements, usually near the base of large trees or stumps</w:t>
      </w:r>
      <w:r>
        <w:rPr>
          <w:rFonts w:ascii="Arial" w:hAnsi="Arial" w:cs="Arial"/>
        </w:rPr>
        <w:t xml:space="preserve"> and often with a closed understorey of vines, regrowth or dense grass thickets. Sites are apparently used only once. Cassowaries typically breed in winter and spring, but sometimes in summer. </w:t>
      </w:r>
    </w:p>
    <w:p w14:paraId="0741F1F1" w14:textId="77777777" w:rsidR="00000000" w:rsidRDefault="00000000">
      <w:pPr>
        <w:keepNext/>
        <w:keepLines/>
        <w:jc w:val="both"/>
        <w:rPr>
          <w:rFonts w:ascii="Arial" w:hAnsi="Arial" w:cs="Arial"/>
        </w:rPr>
      </w:pPr>
      <w:bookmarkStart w:id="13" w:name="_Toc135536406"/>
      <w:r>
        <w:rPr>
          <w:rFonts w:ascii="Arial" w:hAnsi="Arial" w:cs="Arial"/>
          <w:b/>
        </w:rPr>
        <w:t>Water:</w:t>
      </w:r>
      <w:r>
        <w:rPr>
          <w:rFonts w:ascii="Arial" w:hAnsi="Arial" w:cs="Arial"/>
          <w:i/>
        </w:rPr>
        <w:t xml:space="preserve"> </w:t>
      </w:r>
      <w:r>
        <w:rPr>
          <w:rFonts w:ascii="Arial" w:hAnsi="Arial" w:cs="Arial"/>
        </w:rPr>
        <w:t>Cassowaries depend on access to fresh water for drinking and bathing many times a day.</w:t>
      </w:r>
    </w:p>
    <w:p w14:paraId="07EB5291" w14:textId="77777777" w:rsidR="00000000" w:rsidRDefault="00000000">
      <w:pPr>
        <w:rPr>
          <w:rFonts w:ascii="Arial" w:hAnsi="Arial" w:cs="Arial"/>
        </w:rPr>
      </w:pPr>
      <w:r>
        <w:rPr>
          <w:rFonts w:ascii="Arial" w:hAnsi="Arial" w:cs="Arial"/>
          <w:b/>
        </w:rPr>
        <w:t xml:space="preserve">Resting habitat: </w:t>
      </w:r>
      <w:r>
        <w:rPr>
          <w:rFonts w:ascii="Arial" w:hAnsi="Arial" w:cs="Arial"/>
        </w:rPr>
        <w:t xml:space="preserve">The cassowary requires quiet and dark habitat during the night. Noise and light pollution </w:t>
      </w:r>
      <w:proofErr w:type="gramStart"/>
      <w:r>
        <w:rPr>
          <w:rFonts w:ascii="Arial" w:hAnsi="Arial" w:cs="Arial"/>
        </w:rPr>
        <w:t>has</w:t>
      </w:r>
      <w:proofErr w:type="gramEnd"/>
      <w:r>
        <w:rPr>
          <w:rFonts w:ascii="Arial" w:hAnsi="Arial" w:cs="Arial"/>
        </w:rPr>
        <w:t xml:space="preserve"> the potential to disrupt and stress cassowaries.</w:t>
      </w:r>
    </w:p>
    <w:bookmarkEnd w:id="13"/>
    <w:p w14:paraId="69CB3800" w14:textId="77777777" w:rsidR="00000000" w:rsidRDefault="00000000">
      <w:pPr>
        <w:rPr>
          <w:rFonts w:ascii="Arial" w:hAnsi="Arial" w:cs="Arial"/>
        </w:rPr>
      </w:pPr>
      <w:r>
        <w:rPr>
          <w:rFonts w:ascii="Arial" w:hAnsi="Arial" w:cs="Arial"/>
          <w:b/>
        </w:rPr>
        <w:t>Corridors for movement:</w:t>
      </w:r>
      <w:r>
        <w:rPr>
          <w:rFonts w:ascii="Arial" w:hAnsi="Arial" w:cs="Arial"/>
        </w:rPr>
        <w:t xml:space="preserve"> A cassowary habitat corridor provides a continuous, or near continuous link of suitable habitat across a modified landscape that may otherwise impede movement of the species. A habitat corridor may comprise remnant habitat, regenerated habitat or artificially created habitat. Corridors for movement may include open areas as well as </w:t>
      </w:r>
      <w:r>
        <w:rPr>
          <w:rFonts w:ascii="Arial" w:hAnsi="Arial" w:cs="Arial"/>
        </w:rPr>
        <w:lastRenderedPageBreak/>
        <w:t>vegetated areas. The fact that a corridor contains open areas or barriers (such as roads) does not mean that it is not important for cassowary movement; this is particularly the case in fragmented habitat.</w:t>
      </w:r>
    </w:p>
    <w:p w14:paraId="34304219" w14:textId="77777777" w:rsidR="00000000" w:rsidRDefault="00000000">
      <w:pPr>
        <w:rPr>
          <w:rFonts w:ascii="Arial" w:hAnsi="Arial" w:cs="Arial"/>
          <w:i/>
        </w:rPr>
      </w:pPr>
      <w:r>
        <w:rPr>
          <w:rFonts w:ascii="Arial" w:hAnsi="Arial" w:cs="Arial"/>
        </w:rPr>
        <w:t xml:space="preserve">Corridors for cassowaries operate at </w:t>
      </w:r>
      <w:proofErr w:type="gramStart"/>
      <w:r>
        <w:rPr>
          <w:rFonts w:ascii="Arial" w:hAnsi="Arial" w:cs="Arial"/>
        </w:rPr>
        <w:t>a number of</w:t>
      </w:r>
      <w:proofErr w:type="gramEnd"/>
      <w:r>
        <w:rPr>
          <w:rFonts w:ascii="Arial" w:hAnsi="Arial" w:cs="Arial"/>
        </w:rPr>
        <w:t xml:space="preserve"> levels in the landscape, the two most relevant being:</w:t>
      </w:r>
    </w:p>
    <w:p w14:paraId="3A649AB7" w14:textId="77777777" w:rsidR="00000000" w:rsidRDefault="00000000">
      <w:pPr>
        <w:numPr>
          <w:ilvl w:val="0"/>
          <w:numId w:val="5"/>
        </w:numPr>
        <w:spacing w:after="0"/>
        <w:ind w:left="714" w:hanging="357"/>
        <w:rPr>
          <w:rFonts w:ascii="Arial" w:hAnsi="Arial" w:cs="Arial"/>
        </w:rPr>
      </w:pPr>
      <w:r>
        <w:rPr>
          <w:rFonts w:ascii="Arial" w:hAnsi="Arial" w:cs="Arial"/>
        </w:rPr>
        <w:t>corridors that allow populations to remain connected in the landscape, particularly in an east-west direction, and</w:t>
      </w:r>
    </w:p>
    <w:p w14:paraId="40902BF5" w14:textId="77777777" w:rsidR="00000000" w:rsidRDefault="00000000">
      <w:pPr>
        <w:numPr>
          <w:ilvl w:val="0"/>
          <w:numId w:val="5"/>
        </w:numPr>
        <w:spacing w:before="0"/>
        <w:ind w:left="714" w:hanging="357"/>
        <w:rPr>
          <w:rFonts w:ascii="Arial" w:hAnsi="Arial" w:cs="Arial"/>
        </w:rPr>
      </w:pPr>
      <w:r>
        <w:rPr>
          <w:rFonts w:ascii="Arial" w:hAnsi="Arial" w:cs="Arial"/>
        </w:rPr>
        <w:t>corridors that are used by individuals at the local scale.</w:t>
      </w:r>
    </w:p>
    <w:p w14:paraId="75F328CC" w14:textId="77777777" w:rsidR="00000000" w:rsidRDefault="00000000">
      <w:pPr>
        <w:autoSpaceDE w:val="0"/>
        <w:autoSpaceDN w:val="0"/>
        <w:adjustRightInd w:val="0"/>
        <w:spacing w:before="0" w:after="0"/>
        <w:rPr>
          <w:rFonts w:ascii="Arial" w:hAnsi="Arial" w:cs="Arial"/>
          <w:color w:val="000000"/>
        </w:rPr>
      </w:pPr>
      <w:r>
        <w:rPr>
          <w:rFonts w:ascii="Arial" w:hAnsi="Arial" w:cs="Arial"/>
        </w:rPr>
        <w:t xml:space="preserve">Juvenile and displaced adult cassowaries use corridors to disperse away from occupied territories, and adults with established home ranges will use corridors to move through the local landscape. Cassowaries, including dispersing young, often use riparian corridors to move between habitat patches, moving up to two to three kilometres along them (Figure 1). Riparian areas </w:t>
      </w:r>
      <w:proofErr w:type="gramStart"/>
      <w:r>
        <w:rPr>
          <w:rFonts w:ascii="Arial" w:hAnsi="Arial" w:cs="Arial"/>
        </w:rPr>
        <w:t>are considered to be</w:t>
      </w:r>
      <w:proofErr w:type="gramEnd"/>
      <w:r>
        <w:rPr>
          <w:rFonts w:ascii="Arial" w:hAnsi="Arial" w:cs="Arial"/>
        </w:rPr>
        <w:t xml:space="preserve"> the most beneficial areas for restoration work. </w:t>
      </w:r>
    </w:p>
    <w:p w14:paraId="0C710F4D" w14:textId="77777777" w:rsidR="00000000" w:rsidRDefault="00000000">
      <w:pPr>
        <w:rPr>
          <w:rFonts w:ascii="Arial" w:hAnsi="Arial" w:cs="Arial"/>
          <w:b/>
        </w:rPr>
      </w:pPr>
      <w:r>
        <w:rPr>
          <w:rFonts w:ascii="Arial" w:hAnsi="Arial" w:cs="Arial"/>
          <w:b/>
        </w:rPr>
        <w:t>Note:</w:t>
      </w:r>
      <w:r>
        <w:rPr>
          <w:rFonts w:ascii="Arial" w:hAnsi="Arial" w:cs="Arial"/>
        </w:rPr>
        <w:t xml:space="preserve"> Corridors of movement are not solely limited to those shown on Map 2</w:t>
      </w:r>
      <w:r>
        <w:rPr>
          <w:rFonts w:ascii="Arial" w:hAnsi="Arial" w:cs="Arial"/>
          <w:b/>
        </w:rPr>
        <w:t>.</w:t>
      </w:r>
    </w:p>
    <w:p w14:paraId="6864B3BE" w14:textId="77777777" w:rsidR="00000000" w:rsidRDefault="00000000">
      <w:pPr>
        <w:spacing w:before="0"/>
        <w:rPr>
          <w:rFonts w:ascii="Arial" w:hAnsi="Arial" w:cs="Arial"/>
          <w:b/>
          <w:color w:val="008000"/>
        </w:rPr>
      </w:pPr>
    </w:p>
    <w:p w14:paraId="7A5077C1" w14:textId="77777777" w:rsidR="00000000" w:rsidRDefault="00000000">
      <w:pPr>
        <w:pStyle w:val="Heading2"/>
        <w:rPr>
          <w:rFonts w:ascii="Arial" w:hAnsi="Arial"/>
          <w:iCs w:val="0"/>
        </w:rPr>
      </w:pPr>
      <w:bookmarkStart w:id="14" w:name="_Toc255986756"/>
      <w:r>
        <w:rPr>
          <w:rFonts w:ascii="Arial" w:hAnsi="Arial"/>
          <w:iCs w:val="0"/>
        </w:rPr>
        <w:t>Benefits to other species or ecological communities</w:t>
      </w:r>
      <w:bookmarkEnd w:id="14"/>
    </w:p>
    <w:p w14:paraId="7C0F315A" w14:textId="77777777" w:rsidR="00000000" w:rsidRDefault="00000000">
      <w:pPr>
        <w:spacing w:before="0" w:after="0"/>
        <w:rPr>
          <w:rFonts w:ascii="Arial" w:hAnsi="Arial" w:cs="Arial"/>
        </w:rPr>
      </w:pPr>
      <w:r>
        <w:rPr>
          <w:rFonts w:ascii="Arial" w:hAnsi="Arial" w:cs="Arial"/>
        </w:rPr>
        <w:t xml:space="preserve">The habitat of the cassowary supports at least 106 plant species and 37 animal species identified as threatened under state and Australian Government legislation. </w:t>
      </w:r>
    </w:p>
    <w:p w14:paraId="6DE54ED7" w14:textId="77777777" w:rsidR="00000000" w:rsidRDefault="00000000">
      <w:pPr>
        <w:spacing w:before="0" w:after="0"/>
        <w:rPr>
          <w:rFonts w:ascii="Arial" w:hAnsi="Arial" w:cs="Arial"/>
        </w:rPr>
      </w:pPr>
    </w:p>
    <w:p w14:paraId="110E85C5" w14:textId="77777777" w:rsidR="00000000" w:rsidRDefault="00000000">
      <w:pPr>
        <w:spacing w:before="0" w:after="0"/>
        <w:rPr>
          <w:rFonts w:ascii="Arial" w:hAnsi="Arial" w:cs="Arial"/>
        </w:rPr>
      </w:pPr>
      <w:r>
        <w:rPr>
          <w:rFonts w:ascii="Arial" w:hAnsi="Arial" w:cs="Arial"/>
        </w:rPr>
        <w:t xml:space="preserve">Protection of cassowary habitat may help secure the habitat of many other species and ecological communities. Threatened ecological communities listed under the EPBC Act such as the </w:t>
      </w:r>
      <w:proofErr w:type="spellStart"/>
      <w:smartTag w:uri="urn:schemas-microsoft-com:office:smarttags" w:element="PlaceName">
        <w:r>
          <w:rPr>
            <w:rFonts w:ascii="Arial" w:hAnsi="Arial" w:cs="Arial"/>
          </w:rPr>
          <w:t>Mabi</w:t>
        </w:r>
      </w:smartTag>
      <w:proofErr w:type="spellEnd"/>
      <w:r>
        <w:rPr>
          <w:rFonts w:ascii="Arial" w:hAnsi="Arial" w:cs="Arial"/>
        </w:rPr>
        <w:t xml:space="preserve"> </w:t>
      </w:r>
      <w:smartTag w:uri="urn:schemas-microsoft-com:office:smarttags" w:element="PlaceType">
        <w:r>
          <w:rPr>
            <w:rFonts w:ascii="Arial" w:hAnsi="Arial" w:cs="Arial"/>
          </w:rPr>
          <w:t>Forest</w:t>
        </w:r>
      </w:smartTag>
      <w:r>
        <w:rPr>
          <w:rFonts w:ascii="Arial" w:hAnsi="Arial" w:cs="Arial"/>
        </w:rPr>
        <w:t xml:space="preserve"> (</w:t>
      </w:r>
      <w:smartTag w:uri="urn:schemas-microsoft-com:office:smarttags" w:element="place">
        <w:smartTag w:uri="urn:schemas-microsoft-com:office:smarttags" w:element="PlaceName">
          <w:r>
            <w:rPr>
              <w:rFonts w:ascii="Arial" w:hAnsi="Arial" w:cs="Arial"/>
            </w:rPr>
            <w:t>Complex</w:t>
          </w:r>
        </w:smartTag>
        <w:r>
          <w:rPr>
            <w:rFonts w:ascii="Arial" w:hAnsi="Arial" w:cs="Arial"/>
          </w:rPr>
          <w:t xml:space="preserve"> </w:t>
        </w:r>
        <w:proofErr w:type="spellStart"/>
        <w:smartTag w:uri="urn:schemas-microsoft-com:office:smarttags" w:element="PlaceName">
          <w:r>
            <w:rPr>
              <w:rFonts w:ascii="Arial" w:hAnsi="Arial" w:cs="Arial"/>
            </w:rPr>
            <w:t>Notophyll</w:t>
          </w:r>
        </w:smartTag>
        <w:proofErr w:type="spellEnd"/>
        <w:r>
          <w:rPr>
            <w:rFonts w:ascii="Arial" w:hAnsi="Arial" w:cs="Arial"/>
          </w:rPr>
          <w:t xml:space="preserve"> </w:t>
        </w:r>
        <w:smartTag w:uri="urn:schemas-microsoft-com:office:smarttags" w:element="PlaceName">
          <w:r>
            <w:rPr>
              <w:rFonts w:ascii="Arial" w:hAnsi="Arial" w:cs="Arial"/>
            </w:rPr>
            <w:t>Vine</w:t>
          </w:r>
        </w:smartTag>
        <w:r>
          <w:rPr>
            <w:rFonts w:ascii="Arial" w:hAnsi="Arial" w:cs="Arial"/>
          </w:rPr>
          <w:t xml:space="preserve"> </w:t>
        </w:r>
        <w:smartTag w:uri="urn:schemas-microsoft-com:office:smarttags" w:element="PlaceType">
          <w:r>
            <w:rPr>
              <w:rFonts w:ascii="Arial" w:hAnsi="Arial" w:cs="Arial"/>
            </w:rPr>
            <w:t>Forest</w:t>
          </w:r>
        </w:smartTag>
      </w:smartTag>
      <w:r>
        <w:rPr>
          <w:rFonts w:ascii="Arial" w:hAnsi="Arial" w:cs="Arial"/>
        </w:rPr>
        <w:t xml:space="preserve"> 5b), Littoral Rainforest and Coastal Vine Thickets of Eastern Australia,</w:t>
      </w:r>
      <w:r>
        <w:t xml:space="preserve"> </w:t>
      </w:r>
      <w:r>
        <w:rPr>
          <w:rFonts w:ascii="Arial" w:hAnsi="Arial" w:cs="Arial"/>
        </w:rPr>
        <w:t>and the Semi-evergreen vine thickets of the Brigalow Belt (North and South) and Nandewar Bioregions are also closely linked with the cassowary.  Therefore, these ecological communities can benefit from protection of the cassowary and vice versa.</w:t>
      </w:r>
    </w:p>
    <w:p w14:paraId="752E8D30" w14:textId="77777777" w:rsidR="00000000" w:rsidRDefault="00000000">
      <w:pPr>
        <w:rPr>
          <w:rFonts w:ascii="Arial" w:hAnsi="Arial" w:cs="Arial"/>
          <w:color w:val="0000FF"/>
        </w:rPr>
      </w:pPr>
      <w:r>
        <w:rPr>
          <w:rFonts w:ascii="Arial" w:hAnsi="Arial" w:cs="Arial"/>
        </w:rPr>
        <w:t xml:space="preserve">More information about the cassowary can be found in the recovery plan for the southern cassowary and the species profile and threats database (SPRAT) on the department’s website: </w:t>
      </w:r>
      <w:hyperlink r:id="rId11" w:history="1">
        <w:r>
          <w:rPr>
            <w:rStyle w:val="Hyperlink"/>
            <w:rFonts w:ascii="Arial" w:hAnsi="Arial" w:cs="Arial"/>
            <w:u w:val="none"/>
          </w:rPr>
          <w:t>www.environment.gov.au/biodiversity/threatened/publications/recovery/southern-cassowary/pubs/sth-cassowary.pdf</w:t>
        </w:r>
      </w:hyperlink>
      <w:r>
        <w:rPr>
          <w:rFonts w:ascii="Arial" w:hAnsi="Arial" w:cs="Arial"/>
          <w:color w:val="0000FF"/>
        </w:rPr>
        <w:t xml:space="preserve"> </w:t>
      </w:r>
    </w:p>
    <w:p w14:paraId="15EB543D" w14:textId="77777777" w:rsidR="00000000" w:rsidRDefault="00000000">
      <w:pPr>
        <w:rPr>
          <w:rFonts w:ascii="Arial" w:hAnsi="Arial" w:cs="Arial"/>
          <w:color w:val="0000FF"/>
        </w:rPr>
      </w:pPr>
      <w:r>
        <w:rPr>
          <w:rFonts w:ascii="Arial" w:hAnsi="Arial" w:cs="Arial"/>
          <w:color w:val="0000FF"/>
        </w:rPr>
        <w:t>www.environment.gov.au/cgi-bin/sprat/public/sprat.pl</w:t>
      </w:r>
    </w:p>
    <w:p w14:paraId="000B6DEC" w14:textId="77777777" w:rsidR="00000000" w:rsidRDefault="00000000">
      <w:pPr>
        <w:rPr>
          <w:rFonts w:ascii="Arial" w:hAnsi="Arial" w:cs="Arial"/>
          <w:b/>
        </w:rPr>
      </w:pPr>
    </w:p>
    <w:p w14:paraId="5184AE55" w14:textId="77777777" w:rsidR="00000000" w:rsidRDefault="00000000">
      <w:pPr>
        <w:rPr>
          <w:rFonts w:ascii="Arial" w:hAnsi="Arial" w:cs="Arial"/>
          <w:b/>
        </w:rPr>
      </w:pPr>
    </w:p>
    <w:p w14:paraId="6A20C42D" w14:textId="77777777" w:rsidR="00000000" w:rsidRDefault="00000000">
      <w:pPr>
        <w:rPr>
          <w:rFonts w:ascii="Arial" w:hAnsi="Arial" w:cs="Arial"/>
          <w:b/>
        </w:rPr>
      </w:pPr>
    </w:p>
    <w:p w14:paraId="0612DCE6" w14:textId="77777777" w:rsidR="00000000" w:rsidRDefault="00000000">
      <w:pPr>
        <w:rPr>
          <w:rFonts w:ascii="Arial" w:hAnsi="Arial" w:cs="Arial"/>
          <w:b/>
        </w:rPr>
      </w:pPr>
    </w:p>
    <w:p w14:paraId="1CB12246" w14:textId="77777777" w:rsidR="00000000" w:rsidRDefault="00000000">
      <w:pPr>
        <w:rPr>
          <w:rFonts w:ascii="Arial" w:hAnsi="Arial" w:cs="Arial"/>
          <w:b/>
        </w:rPr>
      </w:pPr>
    </w:p>
    <w:p w14:paraId="527C8C2E" w14:textId="77777777" w:rsidR="00000000" w:rsidRDefault="00000000">
      <w:pPr>
        <w:rPr>
          <w:rFonts w:ascii="Arial" w:hAnsi="Arial" w:cs="Arial"/>
          <w:b/>
        </w:rPr>
      </w:pPr>
    </w:p>
    <w:p w14:paraId="0F1A95C2" w14:textId="77777777" w:rsidR="00000000" w:rsidRDefault="00000000">
      <w:pPr>
        <w:rPr>
          <w:rFonts w:ascii="Arial" w:hAnsi="Arial" w:cs="Arial"/>
          <w:b/>
        </w:rPr>
      </w:pPr>
    </w:p>
    <w:p w14:paraId="09EFED2D" w14:textId="77777777" w:rsidR="00000000" w:rsidRDefault="00000000">
      <w:pPr>
        <w:rPr>
          <w:rFonts w:ascii="Arial" w:hAnsi="Arial" w:cs="Arial"/>
          <w:b/>
        </w:rPr>
      </w:pPr>
    </w:p>
    <w:p w14:paraId="546A8594" w14:textId="77777777" w:rsidR="00000000" w:rsidRDefault="00000000">
      <w:pPr>
        <w:pStyle w:val="Heading2"/>
        <w:rPr>
          <w:rFonts w:ascii="Arial" w:hAnsi="Arial"/>
          <w:iCs w:val="0"/>
        </w:rPr>
      </w:pPr>
      <w:bookmarkStart w:id="15" w:name="_Toc255986757"/>
      <w:r>
        <w:rPr>
          <w:rFonts w:ascii="Arial" w:hAnsi="Arial"/>
          <w:iCs w:val="0"/>
        </w:rPr>
        <w:lastRenderedPageBreak/>
        <w:t>Figure 1: Cassowary habitat and movement</w:t>
      </w:r>
      <w:bookmarkEnd w:id="15"/>
    </w:p>
    <w:p w14:paraId="15935B61" w14:textId="77777777" w:rsidR="00000000" w:rsidRDefault="00000000">
      <w:r>
        <w:pict w14:anchorId="45778F3E">
          <v:shape id="_x0000_i1028" type="#_x0000_t75" style="width:415.2pt;height:301.8pt">
            <v:imagedata r:id="rId12" o:title=""/>
          </v:shape>
        </w:pict>
      </w:r>
    </w:p>
    <w:p w14:paraId="51255F32" w14:textId="77777777" w:rsidR="00000000" w:rsidRDefault="00000000"/>
    <w:p w14:paraId="21C1DB88" w14:textId="77777777" w:rsidR="00000000" w:rsidRDefault="00000000">
      <w:pPr>
        <w:pStyle w:val="Heading1"/>
        <w:rPr>
          <w:rFonts w:ascii="Arial" w:hAnsi="Arial"/>
        </w:rPr>
      </w:pPr>
      <w:r>
        <w:rPr>
          <w:rFonts w:ascii="Arial" w:hAnsi="Arial"/>
        </w:rPr>
        <w:br w:type="page"/>
      </w:r>
      <w:bookmarkStart w:id="16" w:name="_Toc255986758"/>
      <w:r>
        <w:rPr>
          <w:rFonts w:ascii="Arial" w:hAnsi="Arial"/>
        </w:rPr>
        <w:lastRenderedPageBreak/>
        <w:t>Principal threats to the cassowary</w:t>
      </w:r>
      <w:bookmarkEnd w:id="16"/>
    </w:p>
    <w:p w14:paraId="250FA622" w14:textId="77777777" w:rsidR="00000000" w:rsidRDefault="00000000">
      <w:pPr>
        <w:rPr>
          <w:rFonts w:ascii="Arial" w:hAnsi="Arial" w:cs="Arial"/>
        </w:rPr>
      </w:pPr>
      <w:r>
        <w:rPr>
          <w:rFonts w:ascii="Arial" w:hAnsi="Arial" w:cs="Arial"/>
        </w:rPr>
        <w:t>The cassowary is sensitive to certain development activities because of the following traits:</w:t>
      </w:r>
    </w:p>
    <w:p w14:paraId="646522E4" w14:textId="77777777" w:rsidR="00000000" w:rsidRDefault="00000000">
      <w:pPr>
        <w:numPr>
          <w:ilvl w:val="0"/>
          <w:numId w:val="15"/>
        </w:numPr>
        <w:spacing w:before="0" w:after="0"/>
        <w:rPr>
          <w:rFonts w:ascii="Arial" w:hAnsi="Arial" w:cs="Arial"/>
        </w:rPr>
      </w:pPr>
      <w:r>
        <w:rPr>
          <w:rFonts w:ascii="Arial" w:hAnsi="Arial" w:cs="Arial"/>
        </w:rPr>
        <w:t>increasingly isolated and fragmented distribution</w:t>
      </w:r>
    </w:p>
    <w:p w14:paraId="16F87C0B" w14:textId="77777777" w:rsidR="00000000" w:rsidRDefault="00000000">
      <w:pPr>
        <w:numPr>
          <w:ilvl w:val="0"/>
          <w:numId w:val="15"/>
        </w:numPr>
        <w:spacing w:before="0" w:after="0"/>
        <w:rPr>
          <w:rFonts w:ascii="Arial" w:hAnsi="Arial" w:cs="Arial"/>
        </w:rPr>
      </w:pPr>
      <w:r>
        <w:rPr>
          <w:rFonts w:ascii="Arial" w:hAnsi="Arial" w:cs="Arial"/>
        </w:rPr>
        <w:t>seasonal habitat requirements</w:t>
      </w:r>
    </w:p>
    <w:p w14:paraId="55BB6519" w14:textId="77777777" w:rsidR="00000000" w:rsidRDefault="00000000">
      <w:pPr>
        <w:numPr>
          <w:ilvl w:val="0"/>
          <w:numId w:val="15"/>
        </w:numPr>
        <w:spacing w:before="0" w:after="0"/>
        <w:rPr>
          <w:rFonts w:ascii="Arial" w:hAnsi="Arial" w:cs="Arial"/>
        </w:rPr>
      </w:pPr>
      <w:r>
        <w:rPr>
          <w:rFonts w:ascii="Arial" w:hAnsi="Arial" w:cs="Arial"/>
        </w:rPr>
        <w:t>limited ability to disperse through altered landscapes</w:t>
      </w:r>
    </w:p>
    <w:p w14:paraId="11224547" w14:textId="77777777" w:rsidR="00000000" w:rsidRDefault="00000000">
      <w:pPr>
        <w:numPr>
          <w:ilvl w:val="0"/>
          <w:numId w:val="15"/>
        </w:numPr>
        <w:spacing w:before="0" w:after="0"/>
        <w:rPr>
          <w:rFonts w:ascii="Arial" w:hAnsi="Arial" w:cs="Arial"/>
        </w:rPr>
      </w:pPr>
      <w:r>
        <w:rPr>
          <w:rFonts w:ascii="Arial" w:hAnsi="Arial" w:cs="Arial"/>
        </w:rPr>
        <w:t>large home range (up to 12 km</w:t>
      </w:r>
      <w:r>
        <w:rPr>
          <w:rFonts w:ascii="Arial" w:hAnsi="Arial" w:cs="Arial"/>
          <w:vertAlign w:val="superscript"/>
        </w:rPr>
        <w:t>2</w:t>
      </w:r>
      <w:r>
        <w:rPr>
          <w:rFonts w:ascii="Arial" w:hAnsi="Arial" w:cs="Arial"/>
        </w:rPr>
        <w:t xml:space="preserve"> in suboptimal habitats)</w:t>
      </w:r>
    </w:p>
    <w:p w14:paraId="6AC87C6C" w14:textId="77777777" w:rsidR="00000000" w:rsidRDefault="00000000">
      <w:pPr>
        <w:numPr>
          <w:ilvl w:val="0"/>
          <w:numId w:val="15"/>
        </w:numPr>
        <w:spacing w:before="0" w:after="0"/>
        <w:rPr>
          <w:rFonts w:ascii="Arial" w:hAnsi="Arial" w:cs="Arial"/>
        </w:rPr>
      </w:pPr>
      <w:r>
        <w:rPr>
          <w:rFonts w:ascii="Arial" w:hAnsi="Arial" w:cs="Arial"/>
        </w:rPr>
        <w:t>need for large (&gt; five hectares) connected patches of foraging habitat</w:t>
      </w:r>
    </w:p>
    <w:p w14:paraId="285A2DF4" w14:textId="77777777" w:rsidR="00000000" w:rsidRDefault="00000000">
      <w:pPr>
        <w:numPr>
          <w:ilvl w:val="0"/>
          <w:numId w:val="15"/>
        </w:numPr>
        <w:spacing w:before="0" w:after="0"/>
        <w:rPr>
          <w:rFonts w:ascii="Arial" w:hAnsi="Arial" w:cs="Arial"/>
        </w:rPr>
      </w:pPr>
      <w:r>
        <w:rPr>
          <w:rFonts w:ascii="Arial" w:hAnsi="Arial" w:cs="Arial"/>
        </w:rPr>
        <w:t>territorial and rely on sound to detect the presence of other cassowaries</w:t>
      </w:r>
    </w:p>
    <w:p w14:paraId="26A1A0B7" w14:textId="77777777" w:rsidR="00000000" w:rsidRDefault="00000000">
      <w:pPr>
        <w:numPr>
          <w:ilvl w:val="0"/>
          <w:numId w:val="15"/>
        </w:numPr>
        <w:spacing w:before="0" w:after="0"/>
        <w:rPr>
          <w:rFonts w:ascii="Arial" w:hAnsi="Arial" w:cs="Arial"/>
        </w:rPr>
      </w:pPr>
      <w:r>
        <w:rPr>
          <w:rFonts w:ascii="Arial" w:hAnsi="Arial" w:cs="Arial"/>
        </w:rPr>
        <w:t>shy nature, and</w:t>
      </w:r>
    </w:p>
    <w:p w14:paraId="219F535D" w14:textId="77777777" w:rsidR="00000000" w:rsidRDefault="00000000">
      <w:pPr>
        <w:numPr>
          <w:ilvl w:val="0"/>
          <w:numId w:val="15"/>
        </w:numPr>
        <w:spacing w:before="0" w:after="0"/>
        <w:rPr>
          <w:rFonts w:ascii="Arial" w:hAnsi="Arial" w:cs="Arial"/>
        </w:rPr>
      </w:pPr>
      <w:r>
        <w:rPr>
          <w:rFonts w:ascii="Arial" w:hAnsi="Arial" w:cs="Arial"/>
        </w:rPr>
        <w:t>daily access to fresh water.</w:t>
      </w:r>
    </w:p>
    <w:p w14:paraId="784DEA2D" w14:textId="77777777" w:rsidR="00000000" w:rsidRDefault="00000000">
      <w:pPr>
        <w:rPr>
          <w:rFonts w:ascii="Arial" w:hAnsi="Arial" w:cs="Arial"/>
        </w:rPr>
      </w:pPr>
      <w:r>
        <w:rPr>
          <w:rFonts w:ascii="Arial" w:hAnsi="Arial" w:cs="Arial"/>
        </w:rPr>
        <w:t>The principal threats to the cassowary (as listed in the recovery plan for the southern cassowary) include:</w:t>
      </w:r>
    </w:p>
    <w:p w14:paraId="601DC6EB" w14:textId="77777777" w:rsidR="00000000" w:rsidRDefault="00000000">
      <w:pPr>
        <w:numPr>
          <w:ilvl w:val="0"/>
          <w:numId w:val="14"/>
        </w:numPr>
        <w:autoSpaceDE w:val="0"/>
        <w:autoSpaceDN w:val="0"/>
        <w:adjustRightInd w:val="0"/>
        <w:spacing w:before="0" w:after="0"/>
        <w:rPr>
          <w:rFonts w:ascii="Arial" w:hAnsi="Arial" w:cs="Arial"/>
        </w:rPr>
      </w:pPr>
      <w:r>
        <w:rPr>
          <w:rFonts w:ascii="Arial" w:hAnsi="Arial" w:cs="Arial"/>
        </w:rPr>
        <w:t xml:space="preserve">habitat loss from </w:t>
      </w:r>
      <w:proofErr w:type="gramStart"/>
      <w:r>
        <w:rPr>
          <w:rFonts w:ascii="Arial" w:hAnsi="Arial" w:cs="Arial"/>
        </w:rPr>
        <w:t>clearing:</w:t>
      </w:r>
      <w:proofErr w:type="gramEnd"/>
      <w:r>
        <w:rPr>
          <w:rFonts w:ascii="Arial" w:hAnsi="Arial" w:cs="Arial"/>
        </w:rPr>
        <w:t xml:space="preserve"> more than 80 per cent of its coastal lowland habitat has gone</w:t>
      </w:r>
    </w:p>
    <w:p w14:paraId="716507E6" w14:textId="77777777" w:rsidR="00000000" w:rsidRDefault="00000000">
      <w:pPr>
        <w:numPr>
          <w:ilvl w:val="0"/>
          <w:numId w:val="14"/>
        </w:numPr>
        <w:autoSpaceDE w:val="0"/>
        <w:autoSpaceDN w:val="0"/>
        <w:adjustRightInd w:val="0"/>
        <w:spacing w:before="0" w:after="0"/>
        <w:rPr>
          <w:rFonts w:ascii="Arial" w:hAnsi="Arial" w:cs="Arial"/>
        </w:rPr>
      </w:pPr>
      <w:r>
        <w:rPr>
          <w:rFonts w:ascii="Arial" w:hAnsi="Arial" w:cs="Arial"/>
        </w:rPr>
        <w:t>habitat fragmentation: much of its remaining habitat is fragmented, isolating groups and disrupting movement</w:t>
      </w:r>
    </w:p>
    <w:p w14:paraId="4BECFD49" w14:textId="77777777" w:rsidR="00000000" w:rsidRDefault="00000000">
      <w:pPr>
        <w:numPr>
          <w:ilvl w:val="0"/>
          <w:numId w:val="14"/>
        </w:numPr>
        <w:autoSpaceDE w:val="0"/>
        <w:autoSpaceDN w:val="0"/>
        <w:adjustRightInd w:val="0"/>
        <w:spacing w:before="0" w:after="0"/>
        <w:rPr>
          <w:rFonts w:ascii="Arial" w:hAnsi="Arial" w:cs="Arial"/>
        </w:rPr>
      </w:pPr>
      <w:r>
        <w:rPr>
          <w:rFonts w:ascii="Arial" w:hAnsi="Arial" w:cs="Arial"/>
        </w:rPr>
        <w:t>habitat degradation: through invasion of weeds such as pond apple, and changed fire regimes</w:t>
      </w:r>
    </w:p>
    <w:p w14:paraId="5DBDC7BD" w14:textId="77777777" w:rsidR="00000000" w:rsidRDefault="00000000">
      <w:pPr>
        <w:numPr>
          <w:ilvl w:val="0"/>
          <w:numId w:val="14"/>
        </w:numPr>
        <w:autoSpaceDE w:val="0"/>
        <w:autoSpaceDN w:val="0"/>
        <w:adjustRightInd w:val="0"/>
        <w:spacing w:before="0" w:after="0"/>
        <w:rPr>
          <w:rFonts w:ascii="Arial" w:hAnsi="Arial" w:cs="Arial"/>
        </w:rPr>
      </w:pPr>
      <w:r>
        <w:rPr>
          <w:rFonts w:ascii="Arial" w:hAnsi="Arial" w:cs="Arial"/>
        </w:rPr>
        <w:t>roads and traffic: cassowaries are killed by vehicles on roads and traffic may intimidate cassowaries preventing them from crossing a road to access resources</w:t>
      </w:r>
    </w:p>
    <w:p w14:paraId="54A47EEB" w14:textId="77777777" w:rsidR="00000000" w:rsidRDefault="00000000">
      <w:pPr>
        <w:numPr>
          <w:ilvl w:val="0"/>
          <w:numId w:val="14"/>
        </w:numPr>
        <w:autoSpaceDE w:val="0"/>
        <w:autoSpaceDN w:val="0"/>
        <w:adjustRightInd w:val="0"/>
        <w:spacing w:before="0" w:after="0"/>
        <w:rPr>
          <w:rFonts w:ascii="Arial" w:hAnsi="Arial" w:cs="Arial"/>
        </w:rPr>
      </w:pPr>
      <w:r>
        <w:rPr>
          <w:rFonts w:ascii="Arial" w:hAnsi="Arial" w:cs="Arial"/>
        </w:rPr>
        <w:t>dog attack: urban development brings more domestic dogs (dog presence may intimidate cassowaries resulting in decreased use of an area – even if the dog does not attack)</w:t>
      </w:r>
    </w:p>
    <w:p w14:paraId="45A5CE5E" w14:textId="77777777" w:rsidR="00000000" w:rsidRDefault="00000000">
      <w:pPr>
        <w:numPr>
          <w:ilvl w:val="0"/>
          <w:numId w:val="14"/>
        </w:numPr>
        <w:autoSpaceDE w:val="0"/>
        <w:autoSpaceDN w:val="0"/>
        <w:adjustRightInd w:val="0"/>
        <w:spacing w:before="0" w:after="0"/>
        <w:rPr>
          <w:rFonts w:ascii="Arial" w:hAnsi="Arial" w:cs="Arial"/>
        </w:rPr>
      </w:pPr>
      <w:r>
        <w:rPr>
          <w:rFonts w:ascii="Arial" w:hAnsi="Arial" w:cs="Arial"/>
        </w:rPr>
        <w:t xml:space="preserve">hand </w:t>
      </w:r>
      <w:proofErr w:type="gramStart"/>
      <w:r>
        <w:rPr>
          <w:rFonts w:ascii="Arial" w:hAnsi="Arial" w:cs="Arial"/>
        </w:rPr>
        <w:t>feeding:</w:t>
      </w:r>
      <w:proofErr w:type="gramEnd"/>
      <w:r>
        <w:rPr>
          <w:rFonts w:ascii="Arial" w:hAnsi="Arial" w:cs="Arial"/>
        </w:rPr>
        <w:t xml:space="preserve"> brings cassowaries closer to vehicle traffic and dogs and increases the risk of aggressive interactions with humans</w:t>
      </w:r>
    </w:p>
    <w:p w14:paraId="04EAD38E" w14:textId="77777777" w:rsidR="00000000" w:rsidRDefault="00000000">
      <w:pPr>
        <w:numPr>
          <w:ilvl w:val="0"/>
          <w:numId w:val="14"/>
        </w:numPr>
        <w:autoSpaceDE w:val="0"/>
        <w:autoSpaceDN w:val="0"/>
        <w:adjustRightInd w:val="0"/>
        <w:spacing w:before="0" w:after="0"/>
        <w:rPr>
          <w:rFonts w:ascii="Arial" w:hAnsi="Arial" w:cs="Arial"/>
        </w:rPr>
      </w:pPr>
      <w:r>
        <w:rPr>
          <w:rFonts w:ascii="Arial" w:hAnsi="Arial" w:cs="Arial"/>
        </w:rPr>
        <w:t>diseases: aspergillosis, avian tuberculosis and parasites, and</w:t>
      </w:r>
    </w:p>
    <w:p w14:paraId="3FC2952D" w14:textId="77777777" w:rsidR="00000000" w:rsidRDefault="00000000">
      <w:pPr>
        <w:numPr>
          <w:ilvl w:val="0"/>
          <w:numId w:val="14"/>
        </w:numPr>
        <w:autoSpaceDE w:val="0"/>
        <w:autoSpaceDN w:val="0"/>
        <w:adjustRightInd w:val="0"/>
        <w:spacing w:before="0" w:after="0"/>
        <w:rPr>
          <w:rFonts w:ascii="Arial" w:hAnsi="Arial" w:cs="Arial"/>
        </w:rPr>
      </w:pPr>
      <w:r>
        <w:rPr>
          <w:rFonts w:ascii="Arial" w:hAnsi="Arial" w:cs="Arial"/>
        </w:rPr>
        <w:t>natural catastrophic events such as cyclones.</w:t>
      </w:r>
    </w:p>
    <w:p w14:paraId="26E1A7BB" w14:textId="77777777" w:rsidR="00000000" w:rsidRDefault="00000000">
      <w:pPr>
        <w:rPr>
          <w:rFonts w:ascii="Arial" w:hAnsi="Arial" w:cs="Arial"/>
        </w:rPr>
      </w:pPr>
      <w:r>
        <w:rPr>
          <w:rFonts w:ascii="Arial" w:hAnsi="Arial" w:cs="Arial"/>
        </w:rPr>
        <w:t>Many threats are localised and do not apply across the extent of cassowary distribution. For example, road mortality is a major issue in those areas where substantial urban/peri-urban development encroaches into cassowary habitat. Increased exposure of cassowaries to humans and their activities may eventually result in hostile interactions between cassowaries and humans.</w:t>
      </w:r>
    </w:p>
    <w:p w14:paraId="39EC763E" w14:textId="77777777" w:rsidR="00000000" w:rsidRDefault="00000000">
      <w:pPr>
        <w:rPr>
          <w:rFonts w:ascii="Arial" w:hAnsi="Arial" w:cs="Arial"/>
          <w:i/>
        </w:rPr>
      </w:pPr>
      <w:r>
        <w:rPr>
          <w:rFonts w:ascii="Arial" w:hAnsi="Arial" w:cs="Arial"/>
        </w:rPr>
        <w:t xml:space="preserve">Some cassowary age groups are more susceptible to </w:t>
      </w:r>
      <w:proofErr w:type="gramStart"/>
      <w:r>
        <w:rPr>
          <w:rFonts w:ascii="Arial" w:hAnsi="Arial" w:cs="Arial"/>
        </w:rPr>
        <w:t>particular threats</w:t>
      </w:r>
      <w:proofErr w:type="gramEnd"/>
      <w:r>
        <w:rPr>
          <w:rFonts w:ascii="Arial" w:hAnsi="Arial" w:cs="Arial"/>
        </w:rPr>
        <w:t xml:space="preserve">. For example, chicks and sub-adults are the most vulnerable to dog attack. Other factors, for example habitat fragmentation, may cause cassowaries to travel further to access food and new habitat and therefore expose them to threats such as road crossings. </w:t>
      </w:r>
    </w:p>
    <w:p w14:paraId="3F81030A" w14:textId="77777777" w:rsidR="00000000" w:rsidRDefault="00000000">
      <w:pPr>
        <w:pStyle w:val="Heading2"/>
        <w:rPr>
          <w:rFonts w:ascii="Arial" w:hAnsi="Arial"/>
          <w:iCs w:val="0"/>
        </w:rPr>
      </w:pPr>
      <w:bookmarkStart w:id="17" w:name="_Toc255986759"/>
      <w:r>
        <w:rPr>
          <w:rFonts w:ascii="Arial" w:hAnsi="Arial"/>
          <w:iCs w:val="0"/>
        </w:rPr>
        <w:t>Areas under threat</w:t>
      </w:r>
      <w:bookmarkEnd w:id="17"/>
    </w:p>
    <w:p w14:paraId="535E5A4B" w14:textId="77777777" w:rsidR="00000000" w:rsidRDefault="00000000">
      <w:pPr>
        <w:pStyle w:val="instructional"/>
        <w:tabs>
          <w:tab w:val="left" w:pos="2160"/>
        </w:tabs>
        <w:rPr>
          <w:rFonts w:ascii="Arial" w:hAnsi="Arial" w:cs="Arial"/>
          <w:color w:val="auto"/>
          <w:sz w:val="24"/>
        </w:rPr>
      </w:pPr>
      <w:r>
        <w:rPr>
          <w:rFonts w:ascii="Arial" w:hAnsi="Arial" w:cs="Arial"/>
          <w:color w:val="auto"/>
          <w:sz w:val="24"/>
        </w:rPr>
        <w:t>The recovery plan for the southern cassowary identifies eight key areas in the Wet Tropics which are seriously threatened by development activities:</w:t>
      </w:r>
    </w:p>
    <w:p w14:paraId="65BAC9E8" w14:textId="77777777" w:rsidR="00000000" w:rsidRDefault="00000000">
      <w:pPr>
        <w:pStyle w:val="instructional"/>
        <w:numPr>
          <w:ilvl w:val="0"/>
          <w:numId w:val="26"/>
        </w:numPr>
        <w:tabs>
          <w:tab w:val="left" w:pos="2160"/>
        </w:tabs>
        <w:spacing w:before="0" w:after="0"/>
        <w:rPr>
          <w:rFonts w:ascii="Arial" w:hAnsi="Arial" w:cs="Arial"/>
          <w:color w:val="auto"/>
          <w:sz w:val="24"/>
        </w:rPr>
      </w:pPr>
      <w:smartTag w:uri="urn:schemas-microsoft-com:office:smarttags" w:element="place">
        <w:smartTag w:uri="urn:schemas-microsoft-com:office:smarttags" w:element="PlaceName">
          <w:r>
            <w:rPr>
              <w:rFonts w:ascii="Arial" w:hAnsi="Arial" w:cs="Arial"/>
              <w:color w:val="auto"/>
              <w:sz w:val="24"/>
            </w:rPr>
            <w:t>Mission</w:t>
          </w:r>
        </w:smartTag>
        <w:r>
          <w:rPr>
            <w:rFonts w:ascii="Arial" w:hAnsi="Arial" w:cs="Arial"/>
            <w:color w:val="auto"/>
            <w:sz w:val="24"/>
          </w:rPr>
          <w:t xml:space="preserve"> </w:t>
        </w:r>
        <w:smartTag w:uri="urn:schemas-microsoft-com:office:smarttags" w:element="PlaceType">
          <w:r>
            <w:rPr>
              <w:rFonts w:ascii="Arial" w:hAnsi="Arial" w:cs="Arial"/>
              <w:color w:val="auto"/>
              <w:sz w:val="24"/>
            </w:rPr>
            <w:t>Beach</w:t>
          </w:r>
        </w:smartTag>
      </w:smartTag>
    </w:p>
    <w:p w14:paraId="49E0C13E" w14:textId="77777777" w:rsidR="00000000" w:rsidRDefault="00000000">
      <w:pPr>
        <w:pStyle w:val="instructional"/>
        <w:numPr>
          <w:ilvl w:val="0"/>
          <w:numId w:val="26"/>
        </w:numPr>
        <w:tabs>
          <w:tab w:val="left" w:pos="2160"/>
        </w:tabs>
        <w:spacing w:before="0" w:after="0"/>
        <w:rPr>
          <w:rFonts w:ascii="Arial" w:hAnsi="Arial" w:cs="Arial"/>
          <w:color w:val="auto"/>
          <w:sz w:val="24"/>
        </w:rPr>
      </w:pPr>
      <w:r>
        <w:rPr>
          <w:rFonts w:ascii="Arial" w:hAnsi="Arial" w:cs="Arial"/>
          <w:color w:val="auto"/>
          <w:sz w:val="24"/>
        </w:rPr>
        <w:t>Daintree/Mossman lowlands</w:t>
      </w:r>
    </w:p>
    <w:p w14:paraId="4E6239F2" w14:textId="77777777" w:rsidR="00000000" w:rsidRDefault="00000000">
      <w:pPr>
        <w:pStyle w:val="instructional"/>
        <w:numPr>
          <w:ilvl w:val="0"/>
          <w:numId w:val="26"/>
        </w:numPr>
        <w:tabs>
          <w:tab w:val="left" w:pos="2160"/>
        </w:tabs>
        <w:spacing w:before="0" w:after="0"/>
        <w:rPr>
          <w:rFonts w:ascii="Arial" w:hAnsi="Arial" w:cs="Arial"/>
          <w:color w:val="auto"/>
          <w:sz w:val="24"/>
        </w:rPr>
      </w:pPr>
      <w:r>
        <w:rPr>
          <w:rFonts w:ascii="Arial" w:hAnsi="Arial" w:cs="Arial"/>
          <w:color w:val="auto"/>
          <w:sz w:val="24"/>
        </w:rPr>
        <w:t>Kuranda/Black Mountain corridor</w:t>
      </w:r>
    </w:p>
    <w:p w14:paraId="2955CB43" w14:textId="77777777" w:rsidR="00000000" w:rsidRDefault="00000000">
      <w:pPr>
        <w:pStyle w:val="instructional"/>
        <w:numPr>
          <w:ilvl w:val="0"/>
          <w:numId w:val="26"/>
        </w:numPr>
        <w:tabs>
          <w:tab w:val="left" w:pos="2160"/>
        </w:tabs>
        <w:spacing w:before="0" w:after="0"/>
        <w:rPr>
          <w:rFonts w:ascii="Arial" w:hAnsi="Arial" w:cs="Arial"/>
          <w:color w:val="auto"/>
          <w:sz w:val="24"/>
        </w:rPr>
      </w:pPr>
      <w:r>
        <w:rPr>
          <w:rFonts w:ascii="Arial" w:hAnsi="Arial" w:cs="Arial"/>
          <w:color w:val="auto"/>
          <w:sz w:val="24"/>
        </w:rPr>
        <w:t>Cairns hill slopes</w:t>
      </w:r>
    </w:p>
    <w:p w14:paraId="5B6394B7" w14:textId="77777777" w:rsidR="00000000" w:rsidRDefault="00000000">
      <w:pPr>
        <w:pStyle w:val="instructional"/>
        <w:numPr>
          <w:ilvl w:val="0"/>
          <w:numId w:val="26"/>
        </w:numPr>
        <w:tabs>
          <w:tab w:val="left" w:pos="2160"/>
        </w:tabs>
        <w:spacing w:before="0" w:after="0"/>
        <w:rPr>
          <w:rFonts w:ascii="Arial" w:hAnsi="Arial" w:cs="Arial"/>
          <w:color w:val="auto"/>
          <w:sz w:val="24"/>
        </w:rPr>
      </w:pPr>
      <w:r>
        <w:rPr>
          <w:rFonts w:ascii="Arial" w:hAnsi="Arial" w:cs="Arial"/>
          <w:color w:val="auto"/>
          <w:sz w:val="24"/>
        </w:rPr>
        <w:t>Mulgrave Valley/Malbon-Thompson Range</w:t>
      </w:r>
    </w:p>
    <w:p w14:paraId="164D2658" w14:textId="77777777" w:rsidR="00000000" w:rsidRDefault="00000000">
      <w:pPr>
        <w:pStyle w:val="instructional"/>
        <w:numPr>
          <w:ilvl w:val="0"/>
          <w:numId w:val="26"/>
        </w:numPr>
        <w:tabs>
          <w:tab w:val="left" w:pos="2160"/>
        </w:tabs>
        <w:spacing w:before="0" w:after="0"/>
        <w:rPr>
          <w:rFonts w:ascii="Arial" w:hAnsi="Arial" w:cs="Arial"/>
          <w:color w:val="auto"/>
          <w:sz w:val="24"/>
        </w:rPr>
      </w:pPr>
      <w:r>
        <w:rPr>
          <w:rFonts w:ascii="Arial" w:hAnsi="Arial" w:cs="Arial"/>
          <w:color w:val="auto"/>
          <w:sz w:val="24"/>
        </w:rPr>
        <w:t>southern Atherton Tablelands</w:t>
      </w:r>
    </w:p>
    <w:p w14:paraId="28C4CD18" w14:textId="77777777" w:rsidR="00000000" w:rsidRDefault="00000000">
      <w:pPr>
        <w:pStyle w:val="instructional"/>
        <w:numPr>
          <w:ilvl w:val="0"/>
          <w:numId w:val="26"/>
        </w:numPr>
        <w:tabs>
          <w:tab w:val="left" w:pos="2160"/>
        </w:tabs>
        <w:spacing w:before="0" w:after="0"/>
        <w:rPr>
          <w:rFonts w:ascii="Arial" w:hAnsi="Arial" w:cs="Arial"/>
          <w:color w:val="auto"/>
          <w:sz w:val="24"/>
        </w:rPr>
      </w:pPr>
      <w:r>
        <w:rPr>
          <w:rFonts w:ascii="Arial" w:hAnsi="Arial" w:cs="Arial"/>
          <w:color w:val="auto"/>
          <w:sz w:val="24"/>
        </w:rPr>
        <w:lastRenderedPageBreak/>
        <w:t>Graham/Palmerston/Moresby Range, and</w:t>
      </w:r>
    </w:p>
    <w:p w14:paraId="20FCE45E" w14:textId="77777777" w:rsidR="00000000" w:rsidRDefault="00000000">
      <w:pPr>
        <w:pStyle w:val="instructional"/>
        <w:numPr>
          <w:ilvl w:val="0"/>
          <w:numId w:val="26"/>
        </w:numPr>
        <w:tabs>
          <w:tab w:val="left" w:pos="2160"/>
        </w:tabs>
        <w:spacing w:before="0" w:after="0"/>
        <w:rPr>
          <w:rFonts w:ascii="Arial" w:hAnsi="Arial" w:cs="Arial"/>
          <w:color w:val="auto"/>
          <w:sz w:val="24"/>
        </w:rPr>
      </w:pPr>
      <w:r>
        <w:rPr>
          <w:rFonts w:ascii="Arial" w:hAnsi="Arial" w:cs="Arial"/>
          <w:color w:val="auto"/>
          <w:sz w:val="24"/>
        </w:rPr>
        <w:t>Kennedy Valley/Murray River floodplain.</w:t>
      </w:r>
    </w:p>
    <w:p w14:paraId="20D1AB0A" w14:textId="77777777" w:rsidR="00000000" w:rsidRDefault="00000000">
      <w:pPr>
        <w:pStyle w:val="Heading1"/>
        <w:rPr>
          <w:rFonts w:ascii="Arial" w:hAnsi="Arial"/>
        </w:rPr>
      </w:pPr>
      <w:bookmarkStart w:id="18" w:name="_Toc255986760"/>
      <w:r>
        <w:rPr>
          <w:rFonts w:ascii="Arial" w:hAnsi="Arial"/>
        </w:rPr>
        <w:t>Survey guidelines for the cassowary</w:t>
      </w:r>
      <w:bookmarkEnd w:id="18"/>
    </w:p>
    <w:p w14:paraId="269B5DA6" w14:textId="77777777" w:rsidR="00000000" w:rsidRDefault="00000000">
      <w:pPr>
        <w:rPr>
          <w:rFonts w:ascii="Arial" w:hAnsi="Arial" w:cs="Arial"/>
        </w:rPr>
      </w:pPr>
      <w:r>
        <w:rPr>
          <w:rFonts w:ascii="Arial" w:hAnsi="Arial" w:cs="Arial"/>
        </w:rPr>
        <w:t>A guide to conducting surveys for the presence of cassowaries is outlined below. Surveys should:</w:t>
      </w:r>
    </w:p>
    <w:p w14:paraId="316479EE"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maximise the chance of detecting the species</w:t>
      </w:r>
    </w:p>
    <w:p w14:paraId="76A66404"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determine the context of the site within the broader landscape</w:t>
      </w:r>
    </w:p>
    <w:p w14:paraId="6857F55F"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be conducted by a suitably qualified person, and</w:t>
      </w:r>
    </w:p>
    <w:p w14:paraId="116D2A89" w14:textId="77777777" w:rsidR="00000000" w:rsidRDefault="00000000">
      <w:pPr>
        <w:numPr>
          <w:ilvl w:val="0"/>
          <w:numId w:val="2"/>
        </w:numPr>
        <w:autoSpaceDE w:val="0"/>
        <w:autoSpaceDN w:val="0"/>
        <w:adjustRightInd w:val="0"/>
        <w:spacing w:before="0" w:after="0"/>
        <w:rPr>
          <w:rFonts w:ascii="Arial" w:hAnsi="Arial" w:cs="Arial"/>
        </w:rPr>
      </w:pPr>
      <w:r>
        <w:rPr>
          <w:noProof/>
        </w:rPr>
        <w:pict w14:anchorId="702A937B">
          <v:group id="_x0000_s2050" style="position:absolute;left:0;text-align:left;margin-left:-9pt;margin-top:31.15pt;width:414pt;height:107.6pt;z-index:1" coordorigin="1800,11523" coordsize="8460,2157">
            <v:shape id="_x0000_s2051" type="#_x0000_t202" style="position:absolute;left:1800;top:11523;width:8460;height:2157" fillcolor="silver">
              <v:textbox style="mso-next-textbox:#_x0000_s2051">
                <w:txbxContent>
                  <w:p w14:paraId="448B8833" w14:textId="77777777" w:rsidR="00000000" w:rsidRDefault="00000000">
                    <w:pPr>
                      <w:jc w:val="both"/>
                    </w:pPr>
                    <w:r>
                      <w:pict w14:anchorId="4A3C7993">
                        <v:shape id="_x0000_i1031" type="#_x0000_t75" alt="Stop" style="width:81pt;height:81pt">
                          <v:imagedata r:id="rId13" o:title=""/>
                        </v:shape>
                      </w:pict>
                    </w:r>
                  </w:p>
                </w:txbxContent>
              </v:textbox>
            </v:shape>
            <v:shape id="_x0000_s2052" type="#_x0000_t202" style="position:absolute;left:3600;top:11700;width:6300;height:1800" fillcolor="silver" stroked="f">
              <v:fill opacity="0"/>
              <v:textbox style="mso-next-textbox:#_x0000_s2052" inset=",0,,0">
                <w:txbxContent>
                  <w:p w14:paraId="48DA79F5" w14:textId="77777777" w:rsidR="00000000" w:rsidRDefault="00000000">
                    <w:pPr>
                      <w:jc w:val="both"/>
                      <w:rPr>
                        <w:rFonts w:ascii="Arial" w:hAnsi="Arial" w:cs="Arial"/>
                        <w:b/>
                        <w:sz w:val="22"/>
                        <w:szCs w:val="22"/>
                      </w:rPr>
                    </w:pPr>
                    <w:r>
                      <w:rPr>
                        <w:rFonts w:ascii="Arial" w:hAnsi="Arial" w:cs="Arial"/>
                        <w:b/>
                        <w:sz w:val="22"/>
                        <w:szCs w:val="22"/>
                      </w:rPr>
                      <w:t>Consideration should be given to the timing, effort, methods and area to be covered in the context of the proposed action. If surveys are conducted outside recommended periods or conditions, survey methods and effort should be adjusted to compensate for the decreased likelihood of detecting the species.</w:t>
                    </w:r>
                  </w:p>
                </w:txbxContent>
              </v:textbox>
            </v:shape>
            <w10:wrap type="square"/>
          </v:group>
        </w:pict>
      </w:r>
      <w:r>
        <w:rPr>
          <w:rFonts w:ascii="Arial" w:hAnsi="Arial" w:cs="Arial"/>
        </w:rPr>
        <w:t>account for uncertainty, seasonality and error.</w:t>
      </w:r>
    </w:p>
    <w:p w14:paraId="24058843" w14:textId="77777777" w:rsidR="00000000" w:rsidRDefault="00000000">
      <w:pPr>
        <w:autoSpaceDE w:val="0"/>
        <w:autoSpaceDN w:val="0"/>
        <w:adjustRightInd w:val="0"/>
        <w:spacing w:before="0" w:after="0"/>
        <w:rPr>
          <w:rFonts w:ascii="Arial" w:hAnsi="Arial" w:cs="Arial"/>
        </w:rPr>
      </w:pPr>
    </w:p>
    <w:p w14:paraId="0349388D" w14:textId="77777777" w:rsidR="00000000" w:rsidRDefault="00000000">
      <w:pPr>
        <w:pStyle w:val="Heading2"/>
        <w:rPr>
          <w:rFonts w:ascii="Arial" w:hAnsi="Arial"/>
          <w:iCs w:val="0"/>
        </w:rPr>
      </w:pPr>
      <w:bookmarkStart w:id="19" w:name="_Toc255986761"/>
      <w:r>
        <w:rPr>
          <w:rFonts w:ascii="Arial" w:hAnsi="Arial"/>
          <w:iCs w:val="0"/>
        </w:rPr>
        <w:t>Survey recommendations</w:t>
      </w:r>
      <w:bookmarkEnd w:id="19"/>
    </w:p>
    <w:p w14:paraId="2B0B3445" w14:textId="77777777" w:rsidR="00000000" w:rsidRDefault="00000000">
      <w:pPr>
        <w:pStyle w:val="Heading3Arial"/>
      </w:pPr>
      <w:bookmarkStart w:id="20" w:name="_Toc255986762"/>
      <w:r>
        <w:t>Presence/absence</w:t>
      </w:r>
      <w:bookmarkEnd w:id="20"/>
    </w:p>
    <w:p w14:paraId="67E0F3A3" w14:textId="77777777" w:rsidR="00000000" w:rsidRDefault="00000000">
      <w:pPr>
        <w:rPr>
          <w:rFonts w:ascii="Arial" w:hAnsi="Arial" w:cs="Arial"/>
          <w:lang w:val="en"/>
        </w:rPr>
      </w:pPr>
      <w:r>
        <w:rPr>
          <w:rFonts w:ascii="Arial" w:hAnsi="Arial" w:cs="Arial"/>
          <w:lang w:val="en"/>
        </w:rPr>
        <w:t>Presence or absence of the cassowary in an area can be determined by investigation targeting scats (dung), footprints, sightings and community knowledge. The following recommendations relate to the effort generally required to confirm the likely absence of the cassowary in areas of 50 hectares or less.</w:t>
      </w:r>
    </w:p>
    <w:p w14:paraId="3BEFAA61" w14:textId="77777777" w:rsidR="00000000" w:rsidRDefault="00000000">
      <w:pPr>
        <w:rPr>
          <w:rFonts w:ascii="Arial" w:hAnsi="Arial" w:cs="Arial"/>
          <w:lang w:val="en"/>
        </w:rPr>
      </w:pPr>
      <w:r>
        <w:rPr>
          <w:rFonts w:ascii="Arial" w:hAnsi="Arial" w:cs="Arial"/>
          <w:lang w:val="en"/>
        </w:rPr>
        <w:t>Recommended survey methods include area searches or transect surveys in suitable habitat. The recommended minimum search effort is 20 person hours conducted over 10 days, as the likelihood of detection is usually greater when surveys are conducted over different days. Short term surveys may not detect areas used by cassowaries seasonally or during times of food or resource shortages, but this can be investigated by seeking local information or by sampling across seasons. It is also important to note that longer survey efforts may be required and that failure to detect the cassowary does not mean that they are not present.</w:t>
      </w:r>
    </w:p>
    <w:p w14:paraId="74680FDF" w14:textId="77777777" w:rsidR="00000000" w:rsidRDefault="00000000">
      <w:pPr>
        <w:autoSpaceDE w:val="0"/>
        <w:autoSpaceDN w:val="0"/>
        <w:adjustRightInd w:val="0"/>
        <w:spacing w:before="0"/>
        <w:rPr>
          <w:rFonts w:ascii="Arial" w:hAnsi="Arial" w:cs="Arial"/>
          <w:u w:val="single"/>
        </w:rPr>
      </w:pPr>
      <w:r>
        <w:rPr>
          <w:rFonts w:ascii="Arial" w:hAnsi="Arial" w:cs="Arial"/>
          <w:lang w:val="en"/>
        </w:rPr>
        <w:t>In larger areas, different methods and/or effort would be required to determine cassowary abundance (see below).</w:t>
      </w:r>
    </w:p>
    <w:p w14:paraId="5735C689" w14:textId="77777777" w:rsidR="00000000" w:rsidRDefault="00000000">
      <w:pPr>
        <w:pStyle w:val="Heading3Arial"/>
      </w:pPr>
      <w:bookmarkStart w:id="21" w:name="_Toc255986763"/>
      <w:r>
        <w:t>Estimating abundance</w:t>
      </w:r>
      <w:bookmarkEnd w:id="21"/>
    </w:p>
    <w:p w14:paraId="450E5E98" w14:textId="77777777" w:rsidR="00000000" w:rsidRDefault="00000000">
      <w:pPr>
        <w:rPr>
          <w:rFonts w:ascii="Arial" w:hAnsi="Arial" w:cs="Arial"/>
          <w:lang w:val="en"/>
        </w:rPr>
      </w:pPr>
      <w:r>
        <w:rPr>
          <w:rFonts w:ascii="Arial" w:hAnsi="Arial" w:cs="Arial"/>
          <w:lang w:val="en"/>
        </w:rPr>
        <w:t xml:space="preserve">Surveying for the abundance of cassowaries is difficult and requires intensive and extensive effort. </w:t>
      </w:r>
      <w:r>
        <w:rPr>
          <w:rFonts w:ascii="Arial" w:hAnsi="Arial" w:cs="Arial"/>
        </w:rPr>
        <w:t>Currently, methods for estimating abundance are limited.</w:t>
      </w:r>
    </w:p>
    <w:p w14:paraId="534FCB7A" w14:textId="77777777" w:rsidR="00000000" w:rsidRDefault="00000000">
      <w:pPr>
        <w:rPr>
          <w:rFonts w:ascii="Arial" w:hAnsi="Arial" w:cs="Arial"/>
          <w:lang w:val="en"/>
        </w:rPr>
      </w:pPr>
      <w:r>
        <w:rPr>
          <w:rFonts w:ascii="Arial" w:hAnsi="Arial" w:cs="Arial"/>
          <w:lang w:val="en"/>
        </w:rPr>
        <w:t>Individual cassowaries can be distinguished by variation in their neck, wattle, facial and other morphological features but surveys based on identifying individual cassowaries are</w:t>
      </w:r>
      <w:r>
        <w:rPr>
          <w:rFonts w:ascii="Arial" w:hAnsi="Arial" w:cs="Arial"/>
          <w:lang w:val="en-BZ"/>
        </w:rPr>
        <w:t xml:space="preserve"> labour</w:t>
      </w:r>
      <w:r>
        <w:rPr>
          <w:rFonts w:ascii="Arial" w:hAnsi="Arial" w:cs="Arial"/>
          <w:lang w:val="en"/>
        </w:rPr>
        <w:t xml:space="preserve"> intensive and slow.</w:t>
      </w:r>
    </w:p>
    <w:p w14:paraId="373DF47E" w14:textId="77777777" w:rsidR="00000000" w:rsidRDefault="00000000">
      <w:pPr>
        <w:rPr>
          <w:rFonts w:ascii="Arial" w:hAnsi="Arial" w:cs="Arial"/>
          <w:lang w:val="en"/>
        </w:rPr>
      </w:pPr>
      <w:r>
        <w:rPr>
          <w:rFonts w:ascii="Arial" w:hAnsi="Arial" w:cs="Arial"/>
        </w:rPr>
        <w:t xml:space="preserve">Assessing abundance by the density of scats as a surrogate for the density of cassowaries has been attempted. This approach however was demonstrated to be </w:t>
      </w:r>
      <w:r>
        <w:rPr>
          <w:rFonts w:ascii="Arial" w:hAnsi="Arial" w:cs="Arial"/>
          <w:lang w:val="en"/>
        </w:rPr>
        <w:t xml:space="preserve">problematic, because a single scat does not necessarily indicate a constant number of cassowaries. A further uncertainty with this method is that </w:t>
      </w:r>
      <w:r>
        <w:rPr>
          <w:rFonts w:ascii="Arial" w:hAnsi="Arial" w:cs="Arial"/>
          <w:lang w:val="en"/>
        </w:rPr>
        <w:lastRenderedPageBreak/>
        <w:t xml:space="preserve">it relies on assumptions about cassowary movements which, in general, are poorly known and which are unlikely to be true over all survey areas. </w:t>
      </w:r>
    </w:p>
    <w:p w14:paraId="5ED95233" w14:textId="77777777" w:rsidR="00000000" w:rsidRDefault="00000000">
      <w:pPr>
        <w:rPr>
          <w:rFonts w:ascii="Arial" w:hAnsi="Arial" w:cs="Arial"/>
          <w:lang w:val="en"/>
        </w:rPr>
      </w:pPr>
      <w:r>
        <w:rPr>
          <w:rFonts w:ascii="Arial" w:hAnsi="Arial" w:cs="Arial"/>
          <w:lang w:val="en"/>
        </w:rPr>
        <w:t xml:space="preserve">An experimental method currently being developed through the CSIRO and the Queensland </w:t>
      </w:r>
      <w:r>
        <w:rPr>
          <w:rFonts w:ascii="Arial" w:hAnsi="Arial" w:cs="Arial"/>
        </w:rPr>
        <w:t>Department of Environment and Resource Management</w:t>
      </w:r>
      <w:r>
        <w:rPr>
          <w:rFonts w:ascii="Arial" w:hAnsi="Arial" w:cs="Arial"/>
          <w:lang w:val="en"/>
        </w:rPr>
        <w:t xml:space="preserve"> is a field survey methodology and technique to identify individual cassowaries based on DNA extracted from scats. Once fully developed this method is likely to become the best tool for determining cassowary presence and abundance. </w:t>
      </w:r>
    </w:p>
    <w:p w14:paraId="523352DB" w14:textId="77777777" w:rsidR="00000000" w:rsidRDefault="00000000">
      <w:pPr>
        <w:autoSpaceDE w:val="0"/>
        <w:autoSpaceDN w:val="0"/>
        <w:adjustRightInd w:val="0"/>
        <w:spacing w:before="0"/>
        <w:rPr>
          <w:rFonts w:ascii="Arial" w:hAnsi="Arial" w:cs="Arial"/>
        </w:rPr>
      </w:pPr>
      <w:r>
        <w:rPr>
          <w:rFonts w:ascii="Arial" w:hAnsi="Arial" w:cs="Arial"/>
        </w:rPr>
        <w:t>It should be noted that:</w:t>
      </w:r>
    </w:p>
    <w:p w14:paraId="15FE7DB8" w14:textId="77777777" w:rsidR="00000000" w:rsidRDefault="00000000">
      <w:pPr>
        <w:numPr>
          <w:ilvl w:val="0"/>
          <w:numId w:val="11"/>
        </w:numPr>
        <w:tabs>
          <w:tab w:val="clear" w:pos="360"/>
          <w:tab w:val="num" w:pos="720"/>
        </w:tabs>
        <w:autoSpaceDE w:val="0"/>
        <w:autoSpaceDN w:val="0"/>
        <w:adjustRightInd w:val="0"/>
        <w:spacing w:before="0" w:after="0"/>
        <w:ind w:left="720"/>
        <w:rPr>
          <w:rFonts w:ascii="Arial" w:hAnsi="Arial" w:cs="Arial"/>
        </w:rPr>
      </w:pPr>
      <w:r>
        <w:rPr>
          <w:rFonts w:ascii="Arial" w:hAnsi="Arial" w:cs="Arial"/>
        </w:rPr>
        <w:t>Abundance can be determined in small areas by individual identification.</w:t>
      </w:r>
    </w:p>
    <w:p w14:paraId="5F29AD5F" w14:textId="77777777" w:rsidR="00000000" w:rsidRDefault="00000000">
      <w:pPr>
        <w:numPr>
          <w:ilvl w:val="0"/>
          <w:numId w:val="12"/>
        </w:numPr>
        <w:autoSpaceDE w:val="0"/>
        <w:autoSpaceDN w:val="0"/>
        <w:adjustRightInd w:val="0"/>
        <w:spacing w:before="0" w:after="0"/>
        <w:rPr>
          <w:rFonts w:ascii="Arial" w:hAnsi="Arial" w:cs="Arial"/>
        </w:rPr>
      </w:pPr>
      <w:r>
        <w:rPr>
          <w:rFonts w:ascii="Arial" w:hAnsi="Arial" w:cs="Arial"/>
        </w:rPr>
        <w:t>Short term surveys may not detect seasonal use of areas by cassowaries, but this can be investigated by reviewing local information sources and by spreading survey efforts across the seasons.</w:t>
      </w:r>
    </w:p>
    <w:p w14:paraId="5CECF1D2" w14:textId="77777777" w:rsidR="00000000" w:rsidRDefault="00000000">
      <w:pPr>
        <w:numPr>
          <w:ilvl w:val="0"/>
          <w:numId w:val="12"/>
        </w:numPr>
        <w:autoSpaceDE w:val="0"/>
        <w:autoSpaceDN w:val="0"/>
        <w:adjustRightInd w:val="0"/>
        <w:spacing w:before="0" w:after="0"/>
        <w:rPr>
          <w:rFonts w:ascii="Arial" w:hAnsi="Arial" w:cs="Arial"/>
        </w:rPr>
      </w:pPr>
      <w:r>
        <w:rPr>
          <w:rFonts w:ascii="Arial" w:hAnsi="Arial" w:cs="Arial"/>
        </w:rPr>
        <w:t>Local and state government agencies are an essential source of information on the cassowary and its distribution including:</w:t>
      </w:r>
    </w:p>
    <w:p w14:paraId="0905FD1A" w14:textId="77777777" w:rsidR="00000000" w:rsidRDefault="00000000">
      <w:pPr>
        <w:numPr>
          <w:ilvl w:val="1"/>
          <w:numId w:val="34"/>
        </w:numPr>
        <w:autoSpaceDE w:val="0"/>
        <w:autoSpaceDN w:val="0"/>
        <w:adjustRightInd w:val="0"/>
        <w:spacing w:before="0" w:after="0"/>
        <w:rPr>
          <w:rFonts w:ascii="Arial" w:hAnsi="Arial" w:cs="Arial"/>
        </w:rPr>
      </w:pPr>
      <w:r>
        <w:rPr>
          <w:rFonts w:ascii="Arial" w:hAnsi="Arial" w:cs="Arial"/>
        </w:rPr>
        <w:t>Wet Tropics Management Authority (WTMA)</w:t>
      </w:r>
    </w:p>
    <w:p w14:paraId="45CB92EE" w14:textId="77777777" w:rsidR="00000000" w:rsidRDefault="00000000">
      <w:pPr>
        <w:numPr>
          <w:ilvl w:val="1"/>
          <w:numId w:val="34"/>
        </w:numPr>
        <w:autoSpaceDE w:val="0"/>
        <w:autoSpaceDN w:val="0"/>
        <w:adjustRightInd w:val="0"/>
        <w:spacing w:before="0" w:after="0"/>
        <w:rPr>
          <w:rFonts w:ascii="Arial" w:hAnsi="Arial" w:cs="Arial"/>
        </w:rPr>
      </w:pPr>
      <w:smartTag w:uri="urn:schemas-microsoft-com:office:smarttags" w:element="place">
        <w:smartTag w:uri="urn:schemas-microsoft-com:office:smarttags" w:element="PlaceName">
          <w:r>
            <w:rPr>
              <w:rFonts w:ascii="Arial" w:hAnsi="Arial" w:cs="Arial"/>
            </w:rPr>
            <w:t>James</w:t>
          </w:r>
        </w:smartTag>
        <w:r>
          <w:rPr>
            <w:rFonts w:ascii="Arial" w:hAnsi="Arial" w:cs="Arial"/>
          </w:rPr>
          <w:t xml:space="preserve"> </w:t>
        </w:r>
        <w:smartTag w:uri="urn:schemas-microsoft-com:office:smarttags" w:element="PlaceName">
          <w:r>
            <w:rPr>
              <w:rFonts w:ascii="Arial" w:hAnsi="Arial" w:cs="Arial"/>
            </w:rPr>
            <w:t>Cook</w:t>
          </w:r>
        </w:smartTag>
        <w:r>
          <w:rPr>
            <w:rFonts w:ascii="Arial" w:hAnsi="Arial" w:cs="Arial"/>
          </w:rPr>
          <w:t xml:space="preserve"> </w:t>
        </w:r>
        <w:smartTag w:uri="urn:schemas-microsoft-com:office:smarttags" w:element="PlaceType">
          <w:r>
            <w:rPr>
              <w:rFonts w:ascii="Arial" w:hAnsi="Arial" w:cs="Arial"/>
            </w:rPr>
            <w:t>University</w:t>
          </w:r>
        </w:smartTag>
      </w:smartTag>
    </w:p>
    <w:p w14:paraId="2DD08F0D" w14:textId="77777777" w:rsidR="00000000" w:rsidRDefault="00000000">
      <w:pPr>
        <w:numPr>
          <w:ilvl w:val="1"/>
          <w:numId w:val="34"/>
        </w:numPr>
        <w:autoSpaceDE w:val="0"/>
        <w:autoSpaceDN w:val="0"/>
        <w:adjustRightInd w:val="0"/>
        <w:spacing w:before="0" w:after="0"/>
        <w:rPr>
          <w:rFonts w:ascii="Arial" w:hAnsi="Arial" w:cs="Arial"/>
        </w:rPr>
      </w:pPr>
      <w:r>
        <w:rPr>
          <w:rFonts w:ascii="Arial" w:hAnsi="Arial" w:cs="Arial"/>
        </w:rPr>
        <w:t>local CSIRO</w:t>
      </w:r>
    </w:p>
    <w:p w14:paraId="350CB05A" w14:textId="77777777" w:rsidR="00000000" w:rsidRDefault="00000000">
      <w:pPr>
        <w:numPr>
          <w:ilvl w:val="1"/>
          <w:numId w:val="34"/>
        </w:numPr>
        <w:autoSpaceDE w:val="0"/>
        <w:autoSpaceDN w:val="0"/>
        <w:adjustRightInd w:val="0"/>
        <w:spacing w:before="0" w:after="0"/>
        <w:rPr>
          <w:rFonts w:ascii="Arial" w:hAnsi="Arial" w:cs="Arial"/>
        </w:rPr>
      </w:pPr>
      <w:r>
        <w:rPr>
          <w:rFonts w:ascii="Arial" w:hAnsi="Arial" w:cs="Arial"/>
        </w:rPr>
        <w:t xml:space="preserve">Queensland Department of Environment and Resource Management (formerly the Queensland Environmental Protection Agency) </w:t>
      </w:r>
    </w:p>
    <w:p w14:paraId="42D6433D" w14:textId="77777777" w:rsidR="00000000" w:rsidRDefault="00000000">
      <w:pPr>
        <w:numPr>
          <w:ilvl w:val="1"/>
          <w:numId w:val="34"/>
        </w:numPr>
        <w:autoSpaceDE w:val="0"/>
        <w:autoSpaceDN w:val="0"/>
        <w:adjustRightInd w:val="0"/>
        <w:spacing w:before="0" w:after="0"/>
        <w:rPr>
          <w:rFonts w:ascii="Arial" w:hAnsi="Arial" w:cs="Arial"/>
        </w:rPr>
      </w:pPr>
      <w:r>
        <w:rPr>
          <w:rFonts w:ascii="Arial" w:hAnsi="Arial" w:cs="Arial"/>
        </w:rPr>
        <w:t>local government councils, and</w:t>
      </w:r>
    </w:p>
    <w:p w14:paraId="30DE4D22" w14:textId="77777777" w:rsidR="00000000" w:rsidRDefault="00000000">
      <w:pPr>
        <w:numPr>
          <w:ilvl w:val="1"/>
          <w:numId w:val="34"/>
        </w:numPr>
        <w:autoSpaceDE w:val="0"/>
        <w:autoSpaceDN w:val="0"/>
        <w:adjustRightInd w:val="0"/>
        <w:spacing w:before="0" w:after="0"/>
        <w:rPr>
          <w:rFonts w:ascii="Arial" w:hAnsi="Arial" w:cs="Arial"/>
        </w:rPr>
      </w:pPr>
      <w:r>
        <w:rPr>
          <w:rFonts w:ascii="Arial" w:hAnsi="Arial" w:cs="Arial"/>
        </w:rPr>
        <w:t>local community groups such as the Community for Coastal and Cassowary Conservation Inc (C4) hold information on cassowary sightings. Terrain NRM can provide further information on habitat linkages.</w:t>
      </w:r>
    </w:p>
    <w:p w14:paraId="5B41E040" w14:textId="77777777" w:rsidR="00000000" w:rsidRDefault="00000000">
      <w:pPr>
        <w:pStyle w:val="Heading2"/>
        <w:rPr>
          <w:rFonts w:ascii="Arial" w:hAnsi="Arial"/>
          <w:iCs w:val="0"/>
        </w:rPr>
      </w:pPr>
      <w:bookmarkStart w:id="22" w:name="_Toc255986764"/>
      <w:r>
        <w:rPr>
          <w:rFonts w:ascii="Arial" w:hAnsi="Arial"/>
          <w:iCs w:val="0"/>
        </w:rPr>
        <w:t>Habitat assessment</w:t>
      </w:r>
      <w:bookmarkEnd w:id="22"/>
    </w:p>
    <w:p w14:paraId="0944DB5C" w14:textId="77777777" w:rsidR="00000000" w:rsidRDefault="00000000">
      <w:pPr>
        <w:rPr>
          <w:rFonts w:ascii="Arial" w:hAnsi="Arial" w:cs="Arial"/>
        </w:rPr>
      </w:pPr>
      <w:r>
        <w:rPr>
          <w:rFonts w:ascii="Arial" w:hAnsi="Arial" w:cs="Arial"/>
        </w:rPr>
        <w:t>Up to one kilometre beyond the edge of cassowary habitat (Map 2) the following features are considered important:</w:t>
      </w:r>
    </w:p>
    <w:p w14:paraId="319FFF50" w14:textId="77777777" w:rsidR="00000000" w:rsidRDefault="00000000">
      <w:pPr>
        <w:numPr>
          <w:ilvl w:val="0"/>
          <w:numId w:val="24"/>
        </w:numPr>
        <w:rPr>
          <w:rFonts w:ascii="Arial" w:hAnsi="Arial" w:cs="Arial"/>
        </w:rPr>
      </w:pPr>
      <w:r>
        <w:rPr>
          <w:rFonts w:ascii="Arial" w:hAnsi="Arial" w:cs="Arial"/>
        </w:rPr>
        <w:t>riparian corridors</w:t>
      </w:r>
    </w:p>
    <w:p w14:paraId="62125DF4" w14:textId="77777777" w:rsidR="00000000" w:rsidRDefault="00000000">
      <w:pPr>
        <w:numPr>
          <w:ilvl w:val="0"/>
          <w:numId w:val="24"/>
        </w:numPr>
        <w:rPr>
          <w:rFonts w:ascii="Arial" w:hAnsi="Arial" w:cs="Arial"/>
        </w:rPr>
      </w:pPr>
      <w:r>
        <w:rPr>
          <w:rFonts w:ascii="Arial" w:hAnsi="Arial" w:cs="Arial"/>
        </w:rPr>
        <w:t>water bodies, and</w:t>
      </w:r>
    </w:p>
    <w:p w14:paraId="75AB34D3" w14:textId="77777777" w:rsidR="00000000" w:rsidRDefault="00000000">
      <w:pPr>
        <w:numPr>
          <w:ilvl w:val="0"/>
          <w:numId w:val="24"/>
        </w:numPr>
        <w:rPr>
          <w:rFonts w:ascii="Arial" w:hAnsi="Arial" w:cs="Arial"/>
        </w:rPr>
      </w:pPr>
      <w:r>
        <w:rPr>
          <w:rFonts w:ascii="Arial" w:hAnsi="Arial" w:cs="Arial"/>
        </w:rPr>
        <w:t>food resources, that is, native and other fruiting plants.</w:t>
      </w:r>
    </w:p>
    <w:p w14:paraId="44168507" w14:textId="77777777" w:rsidR="00000000" w:rsidRDefault="00000000">
      <w:pPr>
        <w:rPr>
          <w:rFonts w:ascii="Arial" w:hAnsi="Arial" w:cs="Arial"/>
        </w:rPr>
      </w:pPr>
      <w:r>
        <w:rPr>
          <w:rFonts w:ascii="Arial" w:hAnsi="Arial" w:cs="Arial"/>
        </w:rPr>
        <w:t xml:space="preserve">Where these features are </w:t>
      </w:r>
      <w:proofErr w:type="gramStart"/>
      <w:r>
        <w:rPr>
          <w:rFonts w:ascii="Arial" w:hAnsi="Arial" w:cs="Arial"/>
        </w:rPr>
        <w:t>present</w:t>
      </w:r>
      <w:proofErr w:type="gramEnd"/>
      <w:r>
        <w:rPr>
          <w:rFonts w:ascii="Arial" w:hAnsi="Arial" w:cs="Arial"/>
        </w:rPr>
        <w:t xml:space="preserve"> they should be assessed to determine if they are used by cassowaries (see presence/absence survey). If cassowaries are present, these features should be considered as cassowary habitat. Actions should then be assessed in accordance with page 12.</w:t>
      </w:r>
    </w:p>
    <w:p w14:paraId="2EFA397B" w14:textId="77777777" w:rsidR="00000000" w:rsidRDefault="00000000">
      <w:pPr>
        <w:rPr>
          <w:rFonts w:ascii="Arial" w:hAnsi="Arial" w:cs="Arial"/>
        </w:rPr>
      </w:pPr>
      <w:r>
        <w:rPr>
          <w:rFonts w:ascii="Arial" w:hAnsi="Arial" w:cs="Arial"/>
        </w:rPr>
        <w:t>Where it is not possible to conduct surveys in the manner recommended (methods, timing and effort), the precautionary principle should be used (that is, failure to detect the cassowary should not be considered indicative of its absence).</w:t>
      </w:r>
    </w:p>
    <w:p w14:paraId="507BF8A7" w14:textId="77777777" w:rsidR="00000000" w:rsidRDefault="00000000">
      <w:pPr>
        <w:rPr>
          <w:rFonts w:ascii="Arial" w:hAnsi="Arial" w:cs="Arial"/>
        </w:rPr>
      </w:pPr>
      <w:r>
        <w:rPr>
          <w:rFonts w:ascii="Arial" w:hAnsi="Arial" w:cs="Arial"/>
        </w:rPr>
        <w:t>Survey results enhance but do not over-ride cassowary habitat mapping. It should be noted that significant cassowary habitat may be unoccupied at the time of survey due to current threats that may be treatable, for example offsite unmanaged dogs, inappropriate fencing or road traffic currently blocking access to the surveyed areas.</w:t>
      </w:r>
    </w:p>
    <w:p w14:paraId="3EFEF7C2" w14:textId="77777777" w:rsidR="00000000" w:rsidRDefault="00000000">
      <w:pPr>
        <w:pStyle w:val="Heading1"/>
        <w:rPr>
          <w:rFonts w:ascii="Arial" w:hAnsi="Arial"/>
        </w:rPr>
      </w:pPr>
      <w:r>
        <w:rPr>
          <w:rFonts w:ascii="Arial" w:hAnsi="Arial"/>
        </w:rPr>
        <w:br w:type="page"/>
      </w:r>
      <w:bookmarkStart w:id="23" w:name="_Toc255986765"/>
      <w:r>
        <w:rPr>
          <w:rFonts w:ascii="Arial" w:hAnsi="Arial"/>
        </w:rPr>
        <w:lastRenderedPageBreak/>
        <w:t>What types of actions are likely to have a significant impact on the cassowary?</w:t>
      </w:r>
      <w:bookmarkEnd w:id="23"/>
    </w:p>
    <w:p w14:paraId="5673A631" w14:textId="77777777" w:rsidR="00000000" w:rsidRDefault="00000000">
      <w:pPr>
        <w:rPr>
          <w:rFonts w:ascii="Arial" w:hAnsi="Arial" w:cs="Arial"/>
        </w:rPr>
      </w:pPr>
      <w:r>
        <w:rPr>
          <w:rFonts w:ascii="Arial" w:hAnsi="Arial" w:cs="Arial"/>
        </w:rPr>
        <w:t xml:space="preserve">Significant impact judgements must be made on a </w:t>
      </w:r>
      <w:proofErr w:type="gramStart"/>
      <w:r>
        <w:rPr>
          <w:rFonts w:ascii="Arial" w:hAnsi="Arial" w:cs="Arial"/>
        </w:rPr>
        <w:t>case by case</w:t>
      </w:r>
      <w:proofErr w:type="gramEnd"/>
      <w:r>
        <w:rPr>
          <w:rFonts w:ascii="Arial" w:hAnsi="Arial" w:cs="Arial"/>
        </w:rPr>
        <w:t xml:space="preserve"> basis and with consideration for the situation of the action. The potential for a significant impact on a listed threatened species will depend on the:</w:t>
      </w:r>
    </w:p>
    <w:p w14:paraId="2DBB820A" w14:textId="77777777" w:rsidR="00000000" w:rsidRDefault="00000000">
      <w:pPr>
        <w:numPr>
          <w:ilvl w:val="0"/>
          <w:numId w:val="3"/>
        </w:numPr>
        <w:spacing w:before="0" w:after="0"/>
        <w:rPr>
          <w:rFonts w:ascii="Arial" w:hAnsi="Arial" w:cs="Arial"/>
        </w:rPr>
      </w:pPr>
      <w:r>
        <w:rPr>
          <w:rFonts w:ascii="Arial" w:hAnsi="Arial" w:cs="Arial"/>
        </w:rPr>
        <w:t>intensity, duration, magnitude and geographic extent of the impact</w:t>
      </w:r>
    </w:p>
    <w:p w14:paraId="0D78841D"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sensitivity, value and quality of the environment on and around the site</w:t>
      </w:r>
    </w:p>
    <w:p w14:paraId="63711524"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cumulative effects of on-site, off-site, direct and indirect impacts, and</w:t>
      </w:r>
    </w:p>
    <w:p w14:paraId="0444E04C"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presence of this species and other matters of national environmental significance.</w:t>
      </w:r>
    </w:p>
    <w:p w14:paraId="615D6B65" w14:textId="77777777" w:rsidR="00000000" w:rsidRDefault="00000000">
      <w:pPr>
        <w:rPr>
          <w:rFonts w:ascii="Arial" w:hAnsi="Arial" w:cs="Arial"/>
          <w:i/>
        </w:rPr>
      </w:pPr>
      <w:r>
        <w:rPr>
          <w:rFonts w:ascii="Arial" w:hAnsi="Arial" w:cs="Arial"/>
        </w:rPr>
        <w:t xml:space="preserve">For the cassowary, there is a real chance or possibility of a significant impact if the action will result in </w:t>
      </w:r>
      <w:r>
        <w:rPr>
          <w:rFonts w:ascii="Arial" w:hAnsi="Arial" w:cs="Arial"/>
          <w:b/>
        </w:rPr>
        <w:t>any one</w:t>
      </w:r>
      <w:r>
        <w:rPr>
          <w:rFonts w:ascii="Arial" w:hAnsi="Arial" w:cs="Arial"/>
        </w:rPr>
        <w:t xml:space="preserve"> of the following impacts (see Table 1). The statements provided in Table 1 give an indication of ‘significance’ and build upon more general guidance for endangered species as provided in the </w:t>
      </w:r>
      <w:r>
        <w:rPr>
          <w:rFonts w:ascii="Arial" w:hAnsi="Arial" w:cs="Arial"/>
          <w:i/>
        </w:rPr>
        <w:t>EPBC Act policy statement 1.1 Significant impact guidelines – Matters of national environmental significance.</w:t>
      </w:r>
    </w:p>
    <w:p w14:paraId="57EDECD6" w14:textId="77777777" w:rsidR="00000000" w:rsidRDefault="00000000">
      <w:pPr>
        <w:rPr>
          <w:rFonts w:ascii="Arial" w:hAnsi="Arial" w:cs="Arial"/>
          <w:color w:val="0000FF"/>
        </w:rPr>
      </w:pPr>
      <w:r>
        <w:rPr>
          <w:rFonts w:ascii="Arial" w:hAnsi="Arial" w:cs="Arial"/>
        </w:rPr>
        <w:t>Actions are less likely to be significant in habitat patches which are very small, highly isolated, and greatly fragmented. See the online copy of Map 2 which</w:t>
      </w:r>
      <w:r>
        <w:rPr>
          <w:rFonts w:ascii="Arial" w:hAnsi="Arial" w:cs="Arial"/>
          <w:b/>
        </w:rPr>
        <w:t xml:space="preserve"> </w:t>
      </w:r>
      <w:r>
        <w:rPr>
          <w:rFonts w:ascii="Arial" w:hAnsi="Arial" w:cs="Arial"/>
        </w:rPr>
        <w:t xml:space="preserve">shows patch sizes and isolation in more detail at: </w:t>
      </w:r>
      <w:r>
        <w:rPr>
          <w:rFonts w:ascii="Arial" w:hAnsi="Arial" w:cs="Arial"/>
          <w:color w:val="0000FF"/>
        </w:rPr>
        <w:t>www.environment.gov.au/epbc/guidelines-policies.html#threatened</w:t>
      </w:r>
    </w:p>
    <w:p w14:paraId="5DA3C434" w14:textId="77777777" w:rsidR="00000000" w:rsidRDefault="00000000">
      <w:pPr>
        <w:rPr>
          <w:rFonts w:ascii="Arial" w:hAnsi="Arial" w:cs="Arial"/>
        </w:rPr>
      </w:pPr>
      <w:r>
        <w:rPr>
          <w:rFonts w:ascii="Arial" w:hAnsi="Arial" w:cs="Arial"/>
        </w:rPr>
        <w:t>It is also unlikely that there will be significant impact on cassowaries in areas where there is significant evidence that cassowaries are not present and have not been present for a long period of time (such as the Cairns Botanical Gardens).</w:t>
      </w:r>
    </w:p>
    <w:p w14:paraId="6EAADF65" w14:textId="77777777" w:rsidR="00000000" w:rsidRDefault="00000000">
      <w:pPr>
        <w:rPr>
          <w:rFonts w:ascii="Arial" w:hAnsi="Arial" w:cs="Arial"/>
        </w:rPr>
        <w:sectPr w:rsidR="00000000">
          <w:footerReference w:type="even" r:id="rId14"/>
          <w:footerReference w:type="default" r:id="rId15"/>
          <w:footerReference w:type="first" r:id="rId16"/>
          <w:pgSz w:w="11906" w:h="16838"/>
          <w:pgMar w:top="719" w:right="1800" w:bottom="1258" w:left="1800" w:header="708" w:footer="708" w:gutter="0"/>
          <w:pgNumType w:start="1"/>
          <w:cols w:space="708"/>
          <w:titlePg/>
          <w:docGrid w:linePitch="360"/>
        </w:sectPr>
      </w:pPr>
    </w:p>
    <w:p w14:paraId="2C492419" w14:textId="77777777" w:rsidR="00000000" w:rsidRDefault="00000000">
      <w:pPr>
        <w:pStyle w:val="Heading2"/>
        <w:rPr>
          <w:rFonts w:ascii="Arial" w:hAnsi="Arial"/>
          <w:iCs w:val="0"/>
        </w:rPr>
      </w:pPr>
      <w:bookmarkStart w:id="24" w:name="_Toc255986766"/>
      <w:r>
        <w:rPr>
          <w:rFonts w:ascii="Arial" w:hAnsi="Arial"/>
          <w:iCs w:val="0"/>
        </w:rPr>
        <w:lastRenderedPageBreak/>
        <w:t>Table 1: Significant impact thresholds for the cassowary</w:t>
      </w:r>
      <w:bookmarkEnd w:id="24"/>
    </w:p>
    <w:tbl>
      <w:tblPr>
        <w:tblW w:w="1000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2"/>
        <w:gridCol w:w="2502"/>
        <w:gridCol w:w="2502"/>
        <w:gridCol w:w="2502"/>
      </w:tblGrid>
      <w:tr w:rsidR="00000000" w14:paraId="1FBE7E31" w14:textId="77777777">
        <w:trPr>
          <w:trHeight w:val="1069"/>
          <w:tblHeader/>
        </w:trPr>
        <w:tc>
          <w:tcPr>
            <w:tcW w:w="2502" w:type="dxa"/>
          </w:tcPr>
          <w:p w14:paraId="0CFA970C" w14:textId="77777777" w:rsidR="00000000" w:rsidRDefault="00000000">
            <w:pPr>
              <w:rPr>
                <w:rFonts w:ascii="Arial" w:hAnsi="Arial" w:cs="Arial"/>
                <w:b/>
                <w:sz w:val="16"/>
                <w:szCs w:val="16"/>
              </w:rPr>
            </w:pPr>
            <w:r>
              <w:rPr>
                <w:rFonts w:ascii="Arial" w:hAnsi="Arial" w:cs="Arial"/>
                <w:b/>
                <w:sz w:val="16"/>
                <w:szCs w:val="16"/>
              </w:rPr>
              <w:t>Threat</w:t>
            </w:r>
          </w:p>
          <w:p w14:paraId="0481512C" w14:textId="77777777" w:rsidR="00000000" w:rsidRDefault="00000000">
            <w:pPr>
              <w:rPr>
                <w:rFonts w:ascii="Arial" w:hAnsi="Arial" w:cs="Arial"/>
                <w:b/>
                <w:sz w:val="16"/>
                <w:szCs w:val="16"/>
              </w:rPr>
            </w:pPr>
          </w:p>
          <w:p w14:paraId="7013C618" w14:textId="77777777" w:rsidR="00000000" w:rsidRDefault="00000000">
            <w:pPr>
              <w:rPr>
                <w:rFonts w:ascii="Arial" w:hAnsi="Arial" w:cs="Arial"/>
                <w:b/>
                <w:sz w:val="16"/>
                <w:szCs w:val="16"/>
              </w:rPr>
            </w:pPr>
            <w:r>
              <w:rPr>
                <w:rFonts w:ascii="Arial" w:hAnsi="Arial" w:cs="Arial"/>
                <w:b/>
                <w:sz w:val="16"/>
                <w:szCs w:val="16"/>
              </w:rPr>
              <w:t xml:space="preserve"> </w:t>
            </w:r>
          </w:p>
        </w:tc>
        <w:tc>
          <w:tcPr>
            <w:tcW w:w="2502" w:type="dxa"/>
          </w:tcPr>
          <w:p w14:paraId="41A38100" w14:textId="77777777" w:rsidR="00000000" w:rsidRDefault="00000000">
            <w:pPr>
              <w:rPr>
                <w:rFonts w:ascii="Arial" w:hAnsi="Arial" w:cs="Arial"/>
                <w:b/>
                <w:sz w:val="16"/>
                <w:szCs w:val="16"/>
              </w:rPr>
            </w:pPr>
            <w:r>
              <w:rPr>
                <w:rFonts w:ascii="Arial" w:hAnsi="Arial" w:cs="Arial"/>
                <w:b/>
                <w:sz w:val="16"/>
                <w:szCs w:val="16"/>
              </w:rPr>
              <w:t>For actions within potential cassowary habitat defined in Map 2 (plus a 100 m buffer). See Figures 1 &amp; 2.</w:t>
            </w:r>
          </w:p>
        </w:tc>
        <w:tc>
          <w:tcPr>
            <w:tcW w:w="2502" w:type="dxa"/>
          </w:tcPr>
          <w:p w14:paraId="3898C7A0" w14:textId="77777777" w:rsidR="00000000" w:rsidRDefault="00000000">
            <w:pPr>
              <w:rPr>
                <w:rFonts w:ascii="Arial" w:hAnsi="Arial" w:cs="Arial"/>
                <w:b/>
                <w:sz w:val="16"/>
                <w:szCs w:val="16"/>
                <w:u w:val="single"/>
              </w:rPr>
            </w:pPr>
            <w:r>
              <w:rPr>
                <w:rFonts w:ascii="Arial" w:hAnsi="Arial" w:cs="Arial"/>
                <w:b/>
                <w:sz w:val="16"/>
                <w:szCs w:val="16"/>
              </w:rPr>
              <w:t>Watercourses within, adjacent or linking between areas of potential cassowary habitat defined in Map 2 (plus a 50 m buffer from the bank). See Figures 1 &amp; 2.</w:t>
            </w:r>
          </w:p>
        </w:tc>
        <w:tc>
          <w:tcPr>
            <w:tcW w:w="2502" w:type="dxa"/>
          </w:tcPr>
          <w:p w14:paraId="582F0ACF" w14:textId="77777777" w:rsidR="00000000" w:rsidRDefault="00000000">
            <w:pPr>
              <w:rPr>
                <w:rFonts w:ascii="Arial" w:hAnsi="Arial" w:cs="Arial"/>
                <w:b/>
                <w:sz w:val="16"/>
                <w:szCs w:val="16"/>
              </w:rPr>
            </w:pPr>
            <w:r>
              <w:rPr>
                <w:rFonts w:ascii="Arial" w:hAnsi="Arial" w:cs="Arial"/>
                <w:b/>
                <w:sz w:val="16"/>
                <w:szCs w:val="16"/>
              </w:rPr>
              <w:t xml:space="preserve">Potential cassowary corridors defined in Map </w:t>
            </w:r>
            <w:proofErr w:type="gramStart"/>
            <w:r>
              <w:rPr>
                <w:rFonts w:ascii="Arial" w:hAnsi="Arial" w:cs="Arial"/>
                <w:b/>
                <w:sz w:val="16"/>
                <w:szCs w:val="16"/>
              </w:rPr>
              <w:t>2.*</w:t>
            </w:r>
            <w:proofErr w:type="gramEnd"/>
          </w:p>
        </w:tc>
      </w:tr>
      <w:tr w:rsidR="00000000" w14:paraId="15DDF8D8" w14:textId="77777777">
        <w:tc>
          <w:tcPr>
            <w:tcW w:w="2502" w:type="dxa"/>
          </w:tcPr>
          <w:p w14:paraId="69FBF338" w14:textId="77777777" w:rsidR="00000000" w:rsidRDefault="00000000">
            <w:pPr>
              <w:rPr>
                <w:rFonts w:ascii="Arial" w:hAnsi="Arial" w:cs="Arial"/>
                <w:b/>
                <w:sz w:val="16"/>
                <w:szCs w:val="16"/>
                <w:vertAlign w:val="superscript"/>
              </w:rPr>
            </w:pPr>
            <w:r>
              <w:rPr>
                <w:rFonts w:ascii="Arial" w:hAnsi="Arial" w:cs="Arial"/>
                <w:b/>
                <w:sz w:val="16"/>
                <w:szCs w:val="16"/>
              </w:rPr>
              <w:t xml:space="preserve"> Clearing habitat</w:t>
            </w:r>
            <w:r>
              <w:rPr>
                <w:rFonts w:ascii="Arial" w:hAnsi="Arial" w:cs="Arial"/>
                <w:b/>
                <w:sz w:val="16"/>
                <w:szCs w:val="16"/>
                <w:vertAlign w:val="superscript"/>
              </w:rPr>
              <w:t>#</w:t>
            </w:r>
          </w:p>
          <w:p w14:paraId="01AE87E2" w14:textId="77777777" w:rsidR="00000000" w:rsidRDefault="00000000">
            <w:pPr>
              <w:numPr>
                <w:ilvl w:val="0"/>
                <w:numId w:val="31"/>
              </w:numPr>
              <w:tabs>
                <w:tab w:val="clear" w:pos="720"/>
                <w:tab w:val="num" w:pos="360"/>
              </w:tabs>
              <w:ind w:hanging="720"/>
              <w:rPr>
                <w:rFonts w:ascii="Arial" w:hAnsi="Arial" w:cs="Arial"/>
                <w:sz w:val="16"/>
                <w:szCs w:val="16"/>
              </w:rPr>
            </w:pPr>
            <w:r>
              <w:rPr>
                <w:rFonts w:ascii="Arial" w:hAnsi="Arial" w:cs="Arial"/>
                <w:sz w:val="16"/>
                <w:szCs w:val="16"/>
              </w:rPr>
              <w:t>Habitat removal.</w:t>
            </w:r>
          </w:p>
        </w:tc>
        <w:tc>
          <w:tcPr>
            <w:tcW w:w="2502" w:type="dxa"/>
          </w:tcPr>
          <w:p w14:paraId="1F9FA918" w14:textId="77777777" w:rsidR="00000000" w:rsidRDefault="00000000">
            <w:pPr>
              <w:numPr>
                <w:ilvl w:val="0"/>
                <w:numId w:val="19"/>
              </w:numPr>
              <w:spacing w:before="0" w:after="0"/>
              <w:rPr>
                <w:rFonts w:ascii="Arial" w:hAnsi="Arial" w:cs="Arial"/>
                <w:sz w:val="16"/>
                <w:szCs w:val="16"/>
              </w:rPr>
            </w:pPr>
            <w:r>
              <w:rPr>
                <w:rFonts w:ascii="Arial" w:hAnsi="Arial" w:cs="Arial"/>
                <w:sz w:val="16"/>
                <w:szCs w:val="16"/>
              </w:rPr>
              <w:t>Clearing more than 1500m</w:t>
            </w:r>
            <w:r>
              <w:rPr>
                <w:rFonts w:ascii="Arial" w:hAnsi="Arial" w:cs="Arial"/>
                <w:sz w:val="16"/>
                <w:szCs w:val="16"/>
                <w:vertAlign w:val="superscript"/>
              </w:rPr>
              <w:t>2</w:t>
            </w:r>
            <w:r>
              <w:rPr>
                <w:rFonts w:ascii="Arial" w:hAnsi="Arial" w:cs="Arial"/>
                <w:sz w:val="16"/>
                <w:szCs w:val="16"/>
              </w:rPr>
              <w:t xml:space="preserve"> for any purpose other than a single dwelling on an existing lot.</w:t>
            </w:r>
          </w:p>
          <w:p w14:paraId="4B26B5D8" w14:textId="77777777" w:rsidR="00000000" w:rsidRDefault="00000000">
            <w:pPr>
              <w:numPr>
                <w:ilvl w:val="0"/>
                <w:numId w:val="19"/>
              </w:numPr>
              <w:tabs>
                <w:tab w:val="clear" w:pos="360"/>
              </w:tabs>
              <w:spacing w:before="0" w:after="0"/>
              <w:rPr>
                <w:rFonts w:ascii="Arial" w:hAnsi="Arial" w:cs="Arial"/>
                <w:sz w:val="16"/>
                <w:szCs w:val="16"/>
              </w:rPr>
            </w:pPr>
            <w:r>
              <w:rPr>
                <w:rFonts w:ascii="Arial" w:hAnsi="Arial" w:cs="Arial"/>
                <w:sz w:val="16"/>
                <w:szCs w:val="16"/>
              </w:rPr>
              <w:t>Forestry operations (including selective logging) that:</w:t>
            </w:r>
          </w:p>
          <w:p w14:paraId="271AEBD3" w14:textId="77777777" w:rsidR="00000000" w:rsidRDefault="00000000">
            <w:pPr>
              <w:numPr>
                <w:ilvl w:val="0"/>
                <w:numId w:val="17"/>
              </w:numPr>
              <w:tabs>
                <w:tab w:val="clear" w:pos="360"/>
              </w:tabs>
              <w:spacing w:before="0" w:after="0"/>
              <w:ind w:left="792"/>
              <w:rPr>
                <w:rFonts w:ascii="Arial" w:hAnsi="Arial" w:cs="Arial"/>
                <w:sz w:val="16"/>
                <w:szCs w:val="16"/>
              </w:rPr>
            </w:pPr>
            <w:r>
              <w:rPr>
                <w:rFonts w:ascii="Arial" w:hAnsi="Arial" w:cs="Arial"/>
                <w:sz w:val="16"/>
                <w:szCs w:val="16"/>
              </w:rPr>
              <w:t xml:space="preserve">open the canopy by &gt;10 per cent, or </w:t>
            </w:r>
          </w:p>
          <w:p w14:paraId="4ED5B4A6" w14:textId="77777777" w:rsidR="00000000" w:rsidRDefault="00000000">
            <w:pPr>
              <w:numPr>
                <w:ilvl w:val="0"/>
                <w:numId w:val="17"/>
              </w:numPr>
              <w:tabs>
                <w:tab w:val="clear" w:pos="360"/>
              </w:tabs>
              <w:spacing w:before="0" w:after="0"/>
              <w:ind w:left="792"/>
              <w:rPr>
                <w:rFonts w:ascii="Arial" w:hAnsi="Arial" w:cs="Arial"/>
                <w:sz w:val="16"/>
                <w:szCs w:val="16"/>
              </w:rPr>
            </w:pPr>
            <w:r>
              <w:rPr>
                <w:rFonts w:ascii="Arial" w:hAnsi="Arial" w:cs="Arial"/>
                <w:sz w:val="16"/>
                <w:szCs w:val="16"/>
              </w:rPr>
              <w:t>remove cassowary food trees.</w:t>
            </w:r>
          </w:p>
          <w:p w14:paraId="77802A94" w14:textId="77777777" w:rsidR="00000000" w:rsidRDefault="00000000">
            <w:pPr>
              <w:numPr>
                <w:ilvl w:val="0"/>
                <w:numId w:val="32"/>
              </w:numPr>
              <w:spacing w:before="0" w:after="0"/>
              <w:rPr>
                <w:rFonts w:ascii="Arial" w:hAnsi="Arial" w:cs="Arial"/>
                <w:sz w:val="16"/>
                <w:szCs w:val="16"/>
              </w:rPr>
            </w:pPr>
            <w:r>
              <w:rPr>
                <w:rFonts w:ascii="Arial" w:hAnsi="Arial" w:cs="Arial"/>
                <w:sz w:val="16"/>
                <w:szCs w:val="16"/>
              </w:rPr>
              <w:t>Subdivision of land that results in clearing and/or intensification of use.</w:t>
            </w:r>
          </w:p>
          <w:p w14:paraId="0AEE6DA6" w14:textId="77777777" w:rsidR="00000000" w:rsidRDefault="00000000">
            <w:pPr>
              <w:spacing w:before="0" w:after="0"/>
              <w:ind w:left="360"/>
              <w:rPr>
                <w:rFonts w:ascii="Arial" w:hAnsi="Arial" w:cs="Arial"/>
                <w:sz w:val="16"/>
                <w:szCs w:val="16"/>
              </w:rPr>
            </w:pPr>
          </w:p>
        </w:tc>
        <w:tc>
          <w:tcPr>
            <w:tcW w:w="2502" w:type="dxa"/>
          </w:tcPr>
          <w:p w14:paraId="77F132C6" w14:textId="77777777" w:rsidR="00000000" w:rsidRDefault="00000000">
            <w:pPr>
              <w:numPr>
                <w:ilvl w:val="0"/>
                <w:numId w:val="19"/>
              </w:numPr>
              <w:spacing w:before="0" w:after="0"/>
              <w:rPr>
                <w:rFonts w:ascii="Arial" w:hAnsi="Arial" w:cs="Arial"/>
                <w:sz w:val="16"/>
                <w:szCs w:val="16"/>
              </w:rPr>
            </w:pPr>
            <w:r>
              <w:rPr>
                <w:rFonts w:ascii="Arial" w:hAnsi="Arial" w:cs="Arial"/>
                <w:sz w:val="16"/>
                <w:szCs w:val="16"/>
              </w:rPr>
              <w:t>Any clearing</w:t>
            </w:r>
          </w:p>
          <w:p w14:paraId="7B35BBFB" w14:textId="77777777" w:rsidR="00000000" w:rsidRDefault="00000000">
            <w:pPr>
              <w:spacing w:before="0" w:after="0"/>
              <w:ind w:left="360"/>
              <w:rPr>
                <w:rFonts w:ascii="Arial" w:hAnsi="Arial" w:cs="Arial"/>
                <w:sz w:val="16"/>
                <w:szCs w:val="16"/>
              </w:rPr>
            </w:pPr>
          </w:p>
        </w:tc>
        <w:tc>
          <w:tcPr>
            <w:tcW w:w="2502" w:type="dxa"/>
          </w:tcPr>
          <w:p w14:paraId="5779754F" w14:textId="77777777" w:rsidR="00000000" w:rsidRDefault="00000000">
            <w:pPr>
              <w:numPr>
                <w:ilvl w:val="0"/>
                <w:numId w:val="19"/>
              </w:numPr>
              <w:spacing w:before="0" w:after="0"/>
              <w:rPr>
                <w:rFonts w:ascii="Arial" w:hAnsi="Arial" w:cs="Arial"/>
                <w:sz w:val="16"/>
                <w:szCs w:val="16"/>
              </w:rPr>
            </w:pPr>
            <w:r>
              <w:rPr>
                <w:rFonts w:ascii="Arial" w:hAnsi="Arial" w:cs="Arial"/>
                <w:sz w:val="16"/>
                <w:szCs w:val="16"/>
              </w:rPr>
              <w:t>Clearing that reduces:</w:t>
            </w:r>
          </w:p>
          <w:p w14:paraId="69962B8B" w14:textId="77777777" w:rsidR="00000000" w:rsidRDefault="00000000">
            <w:pPr>
              <w:numPr>
                <w:ilvl w:val="0"/>
                <w:numId w:val="17"/>
              </w:numPr>
              <w:tabs>
                <w:tab w:val="clear" w:pos="360"/>
              </w:tabs>
              <w:spacing w:before="0" w:after="0"/>
              <w:ind w:left="792"/>
              <w:rPr>
                <w:rFonts w:ascii="Arial" w:hAnsi="Arial" w:cs="Arial"/>
                <w:sz w:val="16"/>
                <w:szCs w:val="16"/>
              </w:rPr>
            </w:pPr>
            <w:r>
              <w:rPr>
                <w:rFonts w:ascii="Arial" w:hAnsi="Arial" w:cs="Arial"/>
                <w:sz w:val="16"/>
                <w:szCs w:val="16"/>
              </w:rPr>
              <w:t xml:space="preserve">corridor width </w:t>
            </w:r>
          </w:p>
          <w:p w14:paraId="41115727" w14:textId="77777777" w:rsidR="00000000" w:rsidRDefault="00000000">
            <w:pPr>
              <w:numPr>
                <w:ilvl w:val="0"/>
                <w:numId w:val="17"/>
              </w:numPr>
              <w:tabs>
                <w:tab w:val="clear" w:pos="360"/>
              </w:tabs>
              <w:spacing w:before="0" w:after="0"/>
              <w:ind w:left="792"/>
              <w:rPr>
                <w:rFonts w:ascii="Arial" w:hAnsi="Arial" w:cs="Arial"/>
                <w:sz w:val="16"/>
                <w:szCs w:val="16"/>
              </w:rPr>
            </w:pPr>
            <w:r>
              <w:rPr>
                <w:rFonts w:ascii="Arial" w:hAnsi="Arial" w:cs="Arial"/>
                <w:sz w:val="16"/>
                <w:szCs w:val="16"/>
              </w:rPr>
              <w:t>number of corridor links, or</w:t>
            </w:r>
          </w:p>
          <w:p w14:paraId="51493CF9" w14:textId="77777777" w:rsidR="00000000" w:rsidRDefault="00000000">
            <w:pPr>
              <w:numPr>
                <w:ilvl w:val="0"/>
                <w:numId w:val="17"/>
              </w:numPr>
              <w:tabs>
                <w:tab w:val="clear" w:pos="360"/>
              </w:tabs>
              <w:spacing w:before="0" w:after="0"/>
              <w:ind w:left="792"/>
              <w:rPr>
                <w:rFonts w:ascii="Arial" w:hAnsi="Arial" w:cs="Arial"/>
                <w:sz w:val="16"/>
                <w:szCs w:val="16"/>
              </w:rPr>
            </w:pPr>
            <w:r>
              <w:rPr>
                <w:rFonts w:ascii="Arial" w:hAnsi="Arial" w:cs="Arial"/>
                <w:sz w:val="16"/>
                <w:szCs w:val="16"/>
              </w:rPr>
              <w:t>any corridor patch area to below five ha.</w:t>
            </w:r>
          </w:p>
          <w:p w14:paraId="01B4F314" w14:textId="77777777" w:rsidR="00000000" w:rsidRDefault="00000000">
            <w:pPr>
              <w:spacing w:before="0" w:after="0"/>
              <w:rPr>
                <w:rFonts w:ascii="Arial" w:hAnsi="Arial" w:cs="Arial"/>
                <w:sz w:val="16"/>
                <w:szCs w:val="16"/>
              </w:rPr>
            </w:pPr>
          </w:p>
        </w:tc>
      </w:tr>
      <w:tr w:rsidR="00000000" w14:paraId="72D3E584" w14:textId="77777777">
        <w:tc>
          <w:tcPr>
            <w:tcW w:w="2502" w:type="dxa"/>
          </w:tcPr>
          <w:p w14:paraId="7FA0413F" w14:textId="77777777" w:rsidR="00000000" w:rsidRDefault="00000000">
            <w:pPr>
              <w:spacing w:before="0" w:after="0"/>
              <w:rPr>
                <w:rFonts w:ascii="Arial" w:hAnsi="Arial" w:cs="Arial"/>
                <w:sz w:val="16"/>
                <w:szCs w:val="16"/>
              </w:rPr>
            </w:pPr>
            <w:r>
              <w:rPr>
                <w:rFonts w:ascii="Arial" w:hAnsi="Arial" w:cs="Arial"/>
                <w:b/>
                <w:sz w:val="16"/>
                <w:szCs w:val="16"/>
              </w:rPr>
              <w:t>Habitat degradation</w:t>
            </w:r>
            <w:r>
              <w:rPr>
                <w:rFonts w:ascii="Arial" w:hAnsi="Arial" w:cs="Arial"/>
                <w:sz w:val="16"/>
                <w:szCs w:val="16"/>
              </w:rPr>
              <w:t xml:space="preserve"> caused by:</w:t>
            </w:r>
          </w:p>
          <w:p w14:paraId="41F4095E" w14:textId="77777777" w:rsidR="00000000" w:rsidRDefault="00000000">
            <w:pPr>
              <w:numPr>
                <w:ilvl w:val="0"/>
                <w:numId w:val="19"/>
              </w:numPr>
              <w:spacing w:before="0" w:after="0"/>
              <w:ind w:left="357" w:hanging="357"/>
              <w:rPr>
                <w:rFonts w:ascii="Arial" w:hAnsi="Arial" w:cs="Arial"/>
                <w:sz w:val="16"/>
                <w:szCs w:val="16"/>
              </w:rPr>
            </w:pPr>
            <w:r>
              <w:rPr>
                <w:rFonts w:ascii="Arial" w:hAnsi="Arial" w:cs="Arial"/>
                <w:sz w:val="16"/>
                <w:szCs w:val="16"/>
              </w:rPr>
              <w:t xml:space="preserve">exotic plants or animals </w:t>
            </w:r>
          </w:p>
          <w:p w14:paraId="4A18422D" w14:textId="77777777" w:rsidR="00000000" w:rsidRDefault="00000000">
            <w:pPr>
              <w:numPr>
                <w:ilvl w:val="0"/>
                <w:numId w:val="19"/>
              </w:numPr>
              <w:spacing w:before="0" w:after="0"/>
              <w:ind w:left="357" w:hanging="357"/>
              <w:rPr>
                <w:rFonts w:ascii="Arial" w:hAnsi="Arial" w:cs="Arial"/>
                <w:sz w:val="16"/>
                <w:szCs w:val="16"/>
              </w:rPr>
            </w:pPr>
            <w:r>
              <w:rPr>
                <w:rFonts w:ascii="Arial" w:hAnsi="Arial" w:cs="Arial"/>
                <w:sz w:val="16"/>
                <w:szCs w:val="16"/>
              </w:rPr>
              <w:t>increased accessibility</w:t>
            </w:r>
          </w:p>
          <w:p w14:paraId="1FAF88D3" w14:textId="77777777" w:rsidR="00000000" w:rsidRDefault="00000000">
            <w:pPr>
              <w:numPr>
                <w:ilvl w:val="0"/>
                <w:numId w:val="19"/>
              </w:numPr>
              <w:spacing w:before="0" w:after="0"/>
              <w:ind w:left="357" w:hanging="357"/>
              <w:rPr>
                <w:rFonts w:ascii="Arial" w:hAnsi="Arial" w:cs="Arial"/>
                <w:sz w:val="16"/>
                <w:szCs w:val="16"/>
              </w:rPr>
            </w:pPr>
            <w:r>
              <w:rPr>
                <w:rFonts w:ascii="Arial" w:hAnsi="Arial" w:cs="Arial"/>
                <w:sz w:val="16"/>
                <w:szCs w:val="16"/>
              </w:rPr>
              <w:t>fire behaviour change</w:t>
            </w:r>
          </w:p>
          <w:p w14:paraId="2C20BD47" w14:textId="77777777" w:rsidR="00000000" w:rsidRDefault="00000000">
            <w:pPr>
              <w:numPr>
                <w:ilvl w:val="0"/>
                <w:numId w:val="19"/>
              </w:numPr>
              <w:spacing w:before="0" w:after="0"/>
              <w:ind w:left="357" w:hanging="357"/>
              <w:rPr>
                <w:rFonts w:ascii="Arial" w:hAnsi="Arial" w:cs="Arial"/>
                <w:b/>
                <w:sz w:val="16"/>
                <w:szCs w:val="16"/>
              </w:rPr>
            </w:pPr>
            <w:r>
              <w:rPr>
                <w:rFonts w:ascii="Arial" w:hAnsi="Arial" w:cs="Arial"/>
                <w:sz w:val="16"/>
                <w:szCs w:val="16"/>
              </w:rPr>
              <w:t>microclimate change.</w:t>
            </w:r>
          </w:p>
        </w:tc>
        <w:tc>
          <w:tcPr>
            <w:tcW w:w="2502" w:type="dxa"/>
          </w:tcPr>
          <w:p w14:paraId="7F0A103A" w14:textId="77777777" w:rsidR="00000000" w:rsidRDefault="00000000">
            <w:pPr>
              <w:numPr>
                <w:ilvl w:val="0"/>
                <w:numId w:val="19"/>
              </w:numPr>
              <w:tabs>
                <w:tab w:val="clear" w:pos="360"/>
              </w:tabs>
              <w:spacing w:before="0" w:after="0"/>
              <w:rPr>
                <w:rFonts w:ascii="Arial" w:hAnsi="Arial" w:cs="Arial"/>
                <w:sz w:val="16"/>
                <w:szCs w:val="16"/>
              </w:rPr>
            </w:pPr>
            <w:r>
              <w:rPr>
                <w:rFonts w:ascii="Arial" w:hAnsi="Arial" w:cs="Arial"/>
                <w:sz w:val="16"/>
                <w:szCs w:val="16"/>
              </w:rPr>
              <w:t xml:space="preserve">Any action that reduces habitat quality. </w:t>
            </w:r>
          </w:p>
          <w:p w14:paraId="401D6D31" w14:textId="77777777" w:rsidR="00000000" w:rsidRDefault="00000000">
            <w:pPr>
              <w:spacing w:before="0" w:after="0"/>
              <w:rPr>
                <w:rFonts w:ascii="Arial" w:hAnsi="Arial" w:cs="Arial"/>
                <w:sz w:val="16"/>
                <w:szCs w:val="16"/>
              </w:rPr>
            </w:pPr>
          </w:p>
        </w:tc>
        <w:tc>
          <w:tcPr>
            <w:tcW w:w="2502" w:type="dxa"/>
          </w:tcPr>
          <w:p w14:paraId="43F2CED6" w14:textId="77777777" w:rsidR="00000000" w:rsidRDefault="00000000">
            <w:pPr>
              <w:numPr>
                <w:ilvl w:val="0"/>
                <w:numId w:val="28"/>
              </w:numPr>
              <w:tabs>
                <w:tab w:val="clear" w:pos="720"/>
                <w:tab w:val="num" w:pos="432"/>
              </w:tabs>
              <w:spacing w:before="0" w:after="0"/>
              <w:ind w:left="432" w:hanging="432"/>
              <w:rPr>
                <w:rFonts w:ascii="Arial" w:hAnsi="Arial" w:cs="Arial"/>
                <w:sz w:val="16"/>
                <w:szCs w:val="16"/>
              </w:rPr>
            </w:pPr>
            <w:r>
              <w:rPr>
                <w:rFonts w:ascii="Arial" w:hAnsi="Arial" w:cs="Arial"/>
                <w:sz w:val="16"/>
                <w:szCs w:val="16"/>
              </w:rPr>
              <w:t xml:space="preserve">Any action that changes water quality or flow. </w:t>
            </w:r>
          </w:p>
        </w:tc>
        <w:tc>
          <w:tcPr>
            <w:tcW w:w="2502" w:type="dxa"/>
          </w:tcPr>
          <w:p w14:paraId="54F5C002" w14:textId="77777777" w:rsidR="00000000" w:rsidRDefault="00000000">
            <w:pPr>
              <w:numPr>
                <w:ilvl w:val="0"/>
                <w:numId w:val="28"/>
              </w:numPr>
              <w:tabs>
                <w:tab w:val="clear" w:pos="720"/>
                <w:tab w:val="num" w:pos="432"/>
              </w:tabs>
              <w:spacing w:before="0"/>
              <w:ind w:left="432" w:hanging="432"/>
              <w:rPr>
                <w:rFonts w:ascii="Arial" w:hAnsi="Arial" w:cs="Arial"/>
                <w:sz w:val="16"/>
                <w:szCs w:val="16"/>
              </w:rPr>
            </w:pPr>
            <w:r>
              <w:rPr>
                <w:rFonts w:ascii="Arial" w:hAnsi="Arial" w:cs="Arial"/>
                <w:sz w:val="16"/>
                <w:szCs w:val="16"/>
              </w:rPr>
              <w:t>Any action that reduces cassowary movement.</w:t>
            </w:r>
          </w:p>
        </w:tc>
      </w:tr>
      <w:tr w:rsidR="00000000" w14:paraId="4D921B9A" w14:textId="77777777">
        <w:tc>
          <w:tcPr>
            <w:tcW w:w="2502" w:type="dxa"/>
          </w:tcPr>
          <w:p w14:paraId="4618DC28" w14:textId="77777777" w:rsidR="00000000" w:rsidRDefault="00000000">
            <w:pPr>
              <w:spacing w:before="0" w:after="0"/>
              <w:rPr>
                <w:rFonts w:ascii="Arial" w:hAnsi="Arial" w:cs="Arial"/>
                <w:sz w:val="16"/>
                <w:szCs w:val="16"/>
              </w:rPr>
            </w:pPr>
            <w:r>
              <w:rPr>
                <w:rFonts w:ascii="Arial" w:hAnsi="Arial" w:cs="Arial"/>
                <w:b/>
                <w:sz w:val="16"/>
                <w:szCs w:val="16"/>
              </w:rPr>
              <w:t>Fragmentation and isolation of habitat and populations caused by:</w:t>
            </w:r>
            <w:r>
              <w:rPr>
                <w:rFonts w:ascii="Arial" w:hAnsi="Arial" w:cs="Arial"/>
                <w:sz w:val="16"/>
                <w:szCs w:val="16"/>
              </w:rPr>
              <w:t xml:space="preserve"> </w:t>
            </w:r>
          </w:p>
          <w:p w14:paraId="42C2D741" w14:textId="77777777" w:rsidR="00000000" w:rsidRDefault="00000000">
            <w:pPr>
              <w:numPr>
                <w:ilvl w:val="0"/>
                <w:numId w:val="29"/>
              </w:numPr>
              <w:tabs>
                <w:tab w:val="clear" w:pos="720"/>
                <w:tab w:val="num" w:pos="360"/>
              </w:tabs>
              <w:spacing w:before="0" w:after="0"/>
              <w:ind w:hanging="720"/>
              <w:rPr>
                <w:rFonts w:ascii="Arial" w:hAnsi="Arial" w:cs="Arial"/>
                <w:sz w:val="16"/>
                <w:szCs w:val="16"/>
              </w:rPr>
            </w:pPr>
            <w:r>
              <w:rPr>
                <w:rFonts w:ascii="Arial" w:hAnsi="Arial" w:cs="Arial"/>
                <w:sz w:val="16"/>
                <w:szCs w:val="16"/>
              </w:rPr>
              <w:t>roads</w:t>
            </w:r>
          </w:p>
          <w:p w14:paraId="47C8A198" w14:textId="77777777" w:rsidR="00000000" w:rsidRDefault="00000000">
            <w:pPr>
              <w:numPr>
                <w:ilvl w:val="0"/>
                <w:numId w:val="29"/>
              </w:numPr>
              <w:tabs>
                <w:tab w:val="clear" w:pos="720"/>
                <w:tab w:val="num" w:pos="360"/>
              </w:tabs>
              <w:spacing w:before="0" w:after="0"/>
              <w:ind w:hanging="720"/>
              <w:rPr>
                <w:rFonts w:ascii="Arial" w:hAnsi="Arial" w:cs="Arial"/>
                <w:sz w:val="16"/>
                <w:szCs w:val="16"/>
              </w:rPr>
            </w:pPr>
            <w:r>
              <w:rPr>
                <w:rFonts w:ascii="Arial" w:hAnsi="Arial" w:cs="Arial"/>
                <w:sz w:val="16"/>
                <w:szCs w:val="16"/>
              </w:rPr>
              <w:t>fencing^</w:t>
            </w:r>
          </w:p>
          <w:p w14:paraId="76EC1AE8" w14:textId="77777777" w:rsidR="00000000" w:rsidRDefault="00000000">
            <w:pPr>
              <w:numPr>
                <w:ilvl w:val="0"/>
                <w:numId w:val="29"/>
              </w:numPr>
              <w:tabs>
                <w:tab w:val="clear" w:pos="720"/>
                <w:tab w:val="num" w:pos="360"/>
              </w:tabs>
              <w:spacing w:before="0" w:after="0"/>
              <w:ind w:hanging="720"/>
              <w:rPr>
                <w:rFonts w:ascii="Arial" w:hAnsi="Arial" w:cs="Arial"/>
                <w:sz w:val="16"/>
                <w:szCs w:val="16"/>
              </w:rPr>
            </w:pPr>
            <w:r>
              <w:rPr>
                <w:rFonts w:ascii="Arial" w:hAnsi="Arial" w:cs="Arial"/>
                <w:sz w:val="16"/>
                <w:szCs w:val="16"/>
              </w:rPr>
              <w:t>drainage channels</w:t>
            </w:r>
          </w:p>
          <w:p w14:paraId="5AD13C8D" w14:textId="77777777" w:rsidR="00000000" w:rsidRDefault="00000000">
            <w:pPr>
              <w:numPr>
                <w:ilvl w:val="0"/>
                <w:numId w:val="29"/>
              </w:numPr>
              <w:tabs>
                <w:tab w:val="clear" w:pos="720"/>
                <w:tab w:val="num" w:pos="360"/>
              </w:tabs>
              <w:spacing w:before="0" w:after="0"/>
              <w:ind w:hanging="720"/>
              <w:rPr>
                <w:rFonts w:ascii="Arial" w:hAnsi="Arial" w:cs="Arial"/>
                <w:sz w:val="16"/>
                <w:szCs w:val="16"/>
              </w:rPr>
            </w:pPr>
            <w:r>
              <w:rPr>
                <w:rFonts w:ascii="Arial" w:hAnsi="Arial" w:cs="Arial"/>
                <w:sz w:val="16"/>
                <w:szCs w:val="16"/>
              </w:rPr>
              <w:t xml:space="preserve">powerlines </w:t>
            </w:r>
          </w:p>
          <w:p w14:paraId="280CDA3F" w14:textId="77777777" w:rsidR="00000000" w:rsidRDefault="00000000">
            <w:pPr>
              <w:numPr>
                <w:ilvl w:val="0"/>
                <w:numId w:val="29"/>
              </w:numPr>
              <w:tabs>
                <w:tab w:val="clear" w:pos="720"/>
                <w:tab w:val="num" w:pos="360"/>
              </w:tabs>
              <w:spacing w:before="0" w:after="0"/>
              <w:ind w:hanging="720"/>
              <w:rPr>
                <w:rFonts w:ascii="Arial" w:hAnsi="Arial" w:cs="Arial"/>
                <w:sz w:val="16"/>
                <w:szCs w:val="16"/>
              </w:rPr>
            </w:pPr>
            <w:r>
              <w:rPr>
                <w:rFonts w:ascii="Arial" w:hAnsi="Arial" w:cs="Arial"/>
                <w:sz w:val="16"/>
                <w:szCs w:val="16"/>
              </w:rPr>
              <w:t>service infrastructure, and</w:t>
            </w:r>
          </w:p>
          <w:p w14:paraId="101D6161" w14:textId="77777777" w:rsidR="00000000" w:rsidRDefault="00000000">
            <w:pPr>
              <w:numPr>
                <w:ilvl w:val="0"/>
                <w:numId w:val="29"/>
              </w:numPr>
              <w:tabs>
                <w:tab w:val="clear" w:pos="720"/>
                <w:tab w:val="num" w:pos="360"/>
              </w:tabs>
              <w:spacing w:before="0" w:after="0"/>
              <w:ind w:hanging="720"/>
              <w:rPr>
                <w:rFonts w:ascii="Arial" w:hAnsi="Arial" w:cs="Arial"/>
                <w:sz w:val="16"/>
                <w:szCs w:val="16"/>
              </w:rPr>
            </w:pPr>
            <w:r>
              <w:rPr>
                <w:rFonts w:ascii="Arial" w:hAnsi="Arial" w:cs="Arial"/>
                <w:sz w:val="16"/>
                <w:szCs w:val="16"/>
              </w:rPr>
              <w:t>subdivision of land.</w:t>
            </w:r>
          </w:p>
          <w:p w14:paraId="522D8C72" w14:textId="77777777" w:rsidR="00000000" w:rsidRDefault="00000000">
            <w:pPr>
              <w:rPr>
                <w:rFonts w:ascii="Arial" w:hAnsi="Arial" w:cs="Arial"/>
                <w:b/>
                <w:sz w:val="16"/>
                <w:szCs w:val="16"/>
              </w:rPr>
            </w:pPr>
          </w:p>
        </w:tc>
        <w:tc>
          <w:tcPr>
            <w:tcW w:w="2502" w:type="dxa"/>
          </w:tcPr>
          <w:p w14:paraId="3871D2D2" w14:textId="77777777" w:rsidR="00000000" w:rsidRDefault="00000000">
            <w:pPr>
              <w:numPr>
                <w:ilvl w:val="0"/>
                <w:numId w:val="20"/>
              </w:numPr>
              <w:spacing w:before="0" w:after="0"/>
              <w:rPr>
                <w:rFonts w:ascii="Arial" w:hAnsi="Arial" w:cs="Arial"/>
                <w:sz w:val="16"/>
                <w:szCs w:val="16"/>
              </w:rPr>
            </w:pPr>
            <w:r>
              <w:rPr>
                <w:rFonts w:ascii="Arial" w:hAnsi="Arial" w:cs="Arial"/>
                <w:sz w:val="16"/>
                <w:szCs w:val="16"/>
              </w:rPr>
              <w:t xml:space="preserve">Any action </w:t>
            </w:r>
            <w:proofErr w:type="gramStart"/>
            <w:r>
              <w:rPr>
                <w:rFonts w:ascii="Arial" w:hAnsi="Arial" w:cs="Arial"/>
                <w:sz w:val="16"/>
                <w:szCs w:val="16"/>
              </w:rPr>
              <w:t>that :</w:t>
            </w:r>
            <w:proofErr w:type="gramEnd"/>
          </w:p>
          <w:p w14:paraId="01B1A13A" w14:textId="77777777" w:rsidR="00000000" w:rsidRDefault="00000000">
            <w:pPr>
              <w:numPr>
                <w:ilvl w:val="0"/>
                <w:numId w:val="17"/>
              </w:numPr>
              <w:tabs>
                <w:tab w:val="clear" w:pos="360"/>
              </w:tabs>
              <w:spacing w:before="0" w:after="0"/>
              <w:ind w:left="630" w:hanging="180"/>
              <w:rPr>
                <w:rFonts w:ascii="Arial" w:hAnsi="Arial" w:cs="Arial"/>
                <w:sz w:val="16"/>
                <w:szCs w:val="16"/>
              </w:rPr>
            </w:pPr>
            <w:r>
              <w:rPr>
                <w:rFonts w:ascii="Arial" w:hAnsi="Arial" w:cs="Arial"/>
                <w:sz w:val="16"/>
                <w:szCs w:val="16"/>
              </w:rPr>
              <w:t>reduces patch area to less than five ha, or</w:t>
            </w:r>
          </w:p>
          <w:p w14:paraId="1682E6DE" w14:textId="77777777" w:rsidR="00000000" w:rsidRDefault="00000000">
            <w:pPr>
              <w:numPr>
                <w:ilvl w:val="0"/>
                <w:numId w:val="17"/>
              </w:numPr>
              <w:tabs>
                <w:tab w:val="clear" w:pos="360"/>
              </w:tabs>
              <w:spacing w:before="0" w:after="0"/>
              <w:ind w:left="630" w:hanging="180"/>
              <w:rPr>
                <w:rFonts w:ascii="Arial" w:hAnsi="Arial" w:cs="Arial"/>
                <w:sz w:val="16"/>
                <w:szCs w:val="16"/>
              </w:rPr>
            </w:pPr>
            <w:r>
              <w:rPr>
                <w:rFonts w:ascii="Arial" w:hAnsi="Arial" w:cs="Arial"/>
                <w:sz w:val="16"/>
                <w:szCs w:val="16"/>
              </w:rPr>
              <w:t>separates patches by more than 100 m</w:t>
            </w:r>
          </w:p>
          <w:p w14:paraId="36DFA05A" w14:textId="77777777" w:rsidR="00000000" w:rsidRDefault="00000000">
            <w:pPr>
              <w:numPr>
                <w:ilvl w:val="0"/>
                <w:numId w:val="17"/>
              </w:numPr>
              <w:tabs>
                <w:tab w:val="clear" w:pos="360"/>
              </w:tabs>
              <w:spacing w:before="0" w:after="0"/>
              <w:ind w:left="630" w:hanging="180"/>
              <w:rPr>
                <w:rFonts w:ascii="Arial" w:hAnsi="Arial" w:cs="Arial"/>
                <w:b/>
                <w:sz w:val="16"/>
                <w:szCs w:val="16"/>
              </w:rPr>
            </w:pPr>
            <w:r>
              <w:rPr>
                <w:rFonts w:ascii="Arial" w:hAnsi="Arial" w:cs="Arial"/>
                <w:sz w:val="16"/>
                <w:szCs w:val="16"/>
              </w:rPr>
              <w:t>reduces patch quality or,</w:t>
            </w:r>
          </w:p>
          <w:p w14:paraId="3C177509" w14:textId="77777777" w:rsidR="00000000" w:rsidRDefault="00000000">
            <w:pPr>
              <w:numPr>
                <w:ilvl w:val="0"/>
                <w:numId w:val="17"/>
              </w:numPr>
              <w:tabs>
                <w:tab w:val="clear" w:pos="360"/>
              </w:tabs>
              <w:spacing w:before="0" w:after="0"/>
              <w:ind w:left="630" w:hanging="180"/>
              <w:rPr>
                <w:rFonts w:ascii="Arial" w:hAnsi="Arial" w:cs="Arial"/>
                <w:b/>
                <w:sz w:val="16"/>
                <w:szCs w:val="16"/>
              </w:rPr>
            </w:pPr>
            <w:r>
              <w:rPr>
                <w:rFonts w:ascii="Arial" w:hAnsi="Arial" w:cs="Arial"/>
                <w:sz w:val="16"/>
                <w:szCs w:val="16"/>
              </w:rPr>
              <w:t xml:space="preserve">separates or perforates existing patches. </w:t>
            </w:r>
          </w:p>
        </w:tc>
        <w:tc>
          <w:tcPr>
            <w:tcW w:w="2502" w:type="dxa"/>
          </w:tcPr>
          <w:p w14:paraId="6AF1BA07" w14:textId="77777777" w:rsidR="00000000" w:rsidRDefault="00000000">
            <w:pPr>
              <w:numPr>
                <w:ilvl w:val="0"/>
                <w:numId w:val="20"/>
              </w:numPr>
              <w:spacing w:before="0" w:after="0"/>
              <w:rPr>
                <w:rFonts w:ascii="Arial" w:hAnsi="Arial" w:cs="Arial"/>
                <w:sz w:val="16"/>
                <w:szCs w:val="16"/>
              </w:rPr>
            </w:pPr>
            <w:r>
              <w:rPr>
                <w:rFonts w:ascii="Arial" w:hAnsi="Arial" w:cs="Arial"/>
                <w:sz w:val="16"/>
                <w:szCs w:val="16"/>
              </w:rPr>
              <w:t>Any action that reduces access to water for example:</w:t>
            </w:r>
          </w:p>
          <w:p w14:paraId="567A7DA0" w14:textId="77777777" w:rsidR="00000000" w:rsidRDefault="00000000">
            <w:pPr>
              <w:numPr>
                <w:ilvl w:val="0"/>
                <w:numId w:val="17"/>
              </w:numPr>
              <w:tabs>
                <w:tab w:val="clear" w:pos="360"/>
              </w:tabs>
              <w:spacing w:before="0" w:after="0"/>
              <w:ind w:left="648" w:hanging="180"/>
              <w:rPr>
                <w:rFonts w:ascii="Arial" w:hAnsi="Arial" w:cs="Arial"/>
                <w:sz w:val="16"/>
                <w:szCs w:val="16"/>
              </w:rPr>
            </w:pPr>
            <w:r>
              <w:rPr>
                <w:rFonts w:ascii="Arial" w:hAnsi="Arial" w:cs="Arial"/>
                <w:sz w:val="16"/>
                <w:szCs w:val="16"/>
              </w:rPr>
              <w:t>Fencing that reduces connectivity between or within riparian corridors.</w:t>
            </w:r>
          </w:p>
          <w:p w14:paraId="3432504C" w14:textId="77777777" w:rsidR="00000000" w:rsidRDefault="00000000">
            <w:pPr>
              <w:numPr>
                <w:ilvl w:val="0"/>
                <w:numId w:val="17"/>
              </w:numPr>
              <w:tabs>
                <w:tab w:val="clear" w:pos="360"/>
              </w:tabs>
              <w:spacing w:before="0" w:after="0"/>
              <w:ind w:left="648" w:hanging="180"/>
              <w:rPr>
                <w:rFonts w:ascii="Arial" w:hAnsi="Arial" w:cs="Arial"/>
                <w:sz w:val="16"/>
                <w:szCs w:val="16"/>
              </w:rPr>
            </w:pPr>
            <w:r>
              <w:rPr>
                <w:rFonts w:ascii="Arial" w:hAnsi="Arial" w:cs="Arial"/>
                <w:sz w:val="16"/>
                <w:szCs w:val="16"/>
              </w:rPr>
              <w:t>Roads that reduce connectivity between or within riparian corridors.</w:t>
            </w:r>
          </w:p>
          <w:p w14:paraId="093F400A" w14:textId="77777777" w:rsidR="00000000" w:rsidRDefault="00000000">
            <w:pPr>
              <w:numPr>
                <w:ilvl w:val="0"/>
                <w:numId w:val="21"/>
              </w:numPr>
              <w:tabs>
                <w:tab w:val="clear" w:pos="360"/>
                <w:tab w:val="num" w:pos="432"/>
              </w:tabs>
              <w:spacing w:before="0" w:after="0"/>
              <w:ind w:left="432" w:hanging="432"/>
              <w:rPr>
                <w:rFonts w:ascii="Arial" w:hAnsi="Arial" w:cs="Arial"/>
                <w:sz w:val="16"/>
                <w:szCs w:val="16"/>
              </w:rPr>
            </w:pPr>
            <w:r>
              <w:rPr>
                <w:rFonts w:ascii="Arial" w:hAnsi="Arial" w:cs="Arial"/>
                <w:sz w:val="16"/>
                <w:szCs w:val="16"/>
              </w:rPr>
              <w:t>Any action that reduces movement along waterways.</w:t>
            </w:r>
          </w:p>
          <w:p w14:paraId="5A887D99" w14:textId="77777777" w:rsidR="00000000" w:rsidRDefault="00000000">
            <w:pPr>
              <w:spacing w:before="0" w:after="0"/>
              <w:rPr>
                <w:rFonts w:ascii="Arial" w:hAnsi="Arial" w:cs="Arial"/>
                <w:sz w:val="16"/>
                <w:szCs w:val="16"/>
              </w:rPr>
            </w:pPr>
          </w:p>
        </w:tc>
        <w:tc>
          <w:tcPr>
            <w:tcW w:w="2502" w:type="dxa"/>
          </w:tcPr>
          <w:p w14:paraId="414738BD" w14:textId="77777777" w:rsidR="00000000" w:rsidRDefault="00000000">
            <w:pPr>
              <w:numPr>
                <w:ilvl w:val="0"/>
                <w:numId w:val="21"/>
              </w:numPr>
              <w:spacing w:before="0" w:after="0"/>
              <w:ind w:left="357" w:hanging="357"/>
              <w:rPr>
                <w:rFonts w:ascii="Arial" w:hAnsi="Arial" w:cs="Arial"/>
                <w:sz w:val="16"/>
                <w:szCs w:val="16"/>
              </w:rPr>
            </w:pPr>
            <w:r>
              <w:rPr>
                <w:rFonts w:ascii="Arial" w:hAnsi="Arial" w:cs="Arial"/>
                <w:sz w:val="16"/>
                <w:szCs w:val="16"/>
              </w:rPr>
              <w:t>Any action that reduces:</w:t>
            </w:r>
          </w:p>
          <w:p w14:paraId="6458828D" w14:textId="77777777" w:rsidR="00000000" w:rsidRDefault="00000000">
            <w:pPr>
              <w:numPr>
                <w:ilvl w:val="0"/>
                <w:numId w:val="17"/>
              </w:numPr>
              <w:tabs>
                <w:tab w:val="clear" w:pos="360"/>
              </w:tabs>
              <w:spacing w:before="0" w:after="0"/>
              <w:ind w:left="666" w:hanging="180"/>
              <w:rPr>
                <w:rFonts w:ascii="Arial" w:hAnsi="Arial" w:cs="Arial"/>
                <w:sz w:val="16"/>
                <w:szCs w:val="16"/>
              </w:rPr>
            </w:pPr>
            <w:r>
              <w:rPr>
                <w:rFonts w:ascii="Arial" w:hAnsi="Arial" w:cs="Arial"/>
                <w:sz w:val="16"/>
                <w:szCs w:val="16"/>
              </w:rPr>
              <w:t>corridor width</w:t>
            </w:r>
          </w:p>
          <w:p w14:paraId="32953789" w14:textId="77777777" w:rsidR="00000000" w:rsidRDefault="00000000">
            <w:pPr>
              <w:numPr>
                <w:ilvl w:val="0"/>
                <w:numId w:val="17"/>
              </w:numPr>
              <w:tabs>
                <w:tab w:val="clear" w:pos="360"/>
              </w:tabs>
              <w:spacing w:before="0" w:after="0"/>
              <w:ind w:left="666" w:hanging="180"/>
              <w:rPr>
                <w:rFonts w:ascii="Arial" w:hAnsi="Arial" w:cs="Arial"/>
                <w:sz w:val="16"/>
                <w:szCs w:val="16"/>
              </w:rPr>
            </w:pPr>
            <w:r>
              <w:rPr>
                <w:rFonts w:ascii="Arial" w:hAnsi="Arial" w:cs="Arial"/>
                <w:sz w:val="16"/>
                <w:szCs w:val="16"/>
              </w:rPr>
              <w:t>number of corridor links</w:t>
            </w:r>
          </w:p>
          <w:p w14:paraId="21805438" w14:textId="77777777" w:rsidR="00000000" w:rsidRDefault="00000000">
            <w:pPr>
              <w:numPr>
                <w:ilvl w:val="0"/>
                <w:numId w:val="17"/>
              </w:numPr>
              <w:tabs>
                <w:tab w:val="clear" w:pos="360"/>
              </w:tabs>
              <w:spacing w:before="0" w:after="0"/>
              <w:ind w:left="666" w:hanging="180"/>
              <w:rPr>
                <w:rFonts w:ascii="Arial" w:hAnsi="Arial" w:cs="Arial"/>
                <w:sz w:val="16"/>
                <w:szCs w:val="16"/>
              </w:rPr>
            </w:pPr>
            <w:r>
              <w:rPr>
                <w:rFonts w:ascii="Arial" w:hAnsi="Arial" w:cs="Arial"/>
                <w:sz w:val="16"/>
                <w:szCs w:val="16"/>
              </w:rPr>
              <w:t>any corridor patch area below five ha.</w:t>
            </w:r>
          </w:p>
          <w:p w14:paraId="532BACD4" w14:textId="77777777" w:rsidR="00000000" w:rsidRDefault="00000000">
            <w:pPr>
              <w:spacing w:before="0"/>
              <w:rPr>
                <w:rFonts w:ascii="Arial" w:hAnsi="Arial" w:cs="Arial"/>
                <w:sz w:val="16"/>
                <w:szCs w:val="16"/>
              </w:rPr>
            </w:pPr>
            <w:r>
              <w:rPr>
                <w:rFonts w:ascii="Arial" w:hAnsi="Arial" w:cs="Arial"/>
                <w:b/>
                <w:sz w:val="16"/>
                <w:szCs w:val="16"/>
              </w:rPr>
              <w:t>See Figure 2.</w:t>
            </w:r>
          </w:p>
        </w:tc>
      </w:tr>
      <w:tr w:rsidR="00000000" w14:paraId="20459543" w14:textId="77777777">
        <w:tc>
          <w:tcPr>
            <w:tcW w:w="2502" w:type="dxa"/>
          </w:tcPr>
          <w:p w14:paraId="7939D3EF" w14:textId="77777777" w:rsidR="00000000" w:rsidRDefault="00000000">
            <w:pPr>
              <w:spacing w:before="0" w:after="0"/>
              <w:rPr>
                <w:rFonts w:ascii="Arial" w:hAnsi="Arial" w:cs="Arial"/>
                <w:sz w:val="16"/>
                <w:szCs w:val="16"/>
              </w:rPr>
            </w:pPr>
            <w:r>
              <w:rPr>
                <w:rFonts w:ascii="Arial" w:hAnsi="Arial" w:cs="Arial"/>
                <w:b/>
                <w:sz w:val="16"/>
                <w:szCs w:val="16"/>
              </w:rPr>
              <w:t>Roads and traffic</w:t>
            </w:r>
          </w:p>
          <w:p w14:paraId="3A8474BB" w14:textId="77777777" w:rsidR="00000000" w:rsidRDefault="00000000">
            <w:pPr>
              <w:numPr>
                <w:ilvl w:val="0"/>
                <w:numId w:val="30"/>
              </w:numPr>
              <w:tabs>
                <w:tab w:val="clear" w:pos="720"/>
                <w:tab w:val="num" w:pos="360"/>
              </w:tabs>
              <w:spacing w:before="0" w:after="0"/>
              <w:ind w:hanging="720"/>
              <w:rPr>
                <w:rFonts w:ascii="Arial" w:hAnsi="Arial" w:cs="Arial"/>
                <w:sz w:val="16"/>
                <w:szCs w:val="16"/>
              </w:rPr>
            </w:pPr>
            <w:r>
              <w:rPr>
                <w:rFonts w:ascii="Arial" w:hAnsi="Arial" w:cs="Arial"/>
                <w:sz w:val="16"/>
                <w:szCs w:val="16"/>
              </w:rPr>
              <w:t>Traffic conflict points</w:t>
            </w:r>
          </w:p>
          <w:p w14:paraId="067EFBFC" w14:textId="77777777" w:rsidR="00000000" w:rsidRDefault="00000000">
            <w:pPr>
              <w:numPr>
                <w:ilvl w:val="0"/>
                <w:numId w:val="30"/>
              </w:numPr>
              <w:tabs>
                <w:tab w:val="clear" w:pos="720"/>
                <w:tab w:val="num" w:pos="360"/>
              </w:tabs>
              <w:spacing w:before="0" w:after="0"/>
              <w:ind w:left="432" w:hanging="432"/>
              <w:rPr>
                <w:rFonts w:ascii="Arial" w:hAnsi="Arial" w:cs="Arial"/>
                <w:sz w:val="16"/>
                <w:szCs w:val="16"/>
              </w:rPr>
            </w:pPr>
            <w:r>
              <w:rPr>
                <w:rFonts w:ascii="Arial" w:hAnsi="Arial" w:cs="Arial"/>
                <w:sz w:val="16"/>
                <w:szCs w:val="16"/>
              </w:rPr>
              <w:t>Traffic volume such as road upgrades or traffic-producing development.</w:t>
            </w:r>
          </w:p>
          <w:p w14:paraId="5095A20D" w14:textId="77777777" w:rsidR="00000000" w:rsidRDefault="00000000">
            <w:pPr>
              <w:numPr>
                <w:ilvl w:val="0"/>
                <w:numId w:val="30"/>
              </w:numPr>
              <w:tabs>
                <w:tab w:val="clear" w:pos="720"/>
                <w:tab w:val="num" w:pos="360"/>
              </w:tabs>
              <w:spacing w:before="0" w:after="0"/>
              <w:ind w:left="432" w:hanging="432"/>
              <w:rPr>
                <w:rFonts w:ascii="Arial" w:hAnsi="Arial" w:cs="Arial"/>
                <w:sz w:val="16"/>
                <w:szCs w:val="16"/>
              </w:rPr>
            </w:pPr>
            <w:r>
              <w:rPr>
                <w:rFonts w:ascii="Arial" w:hAnsi="Arial" w:cs="Arial"/>
                <w:sz w:val="16"/>
                <w:szCs w:val="16"/>
              </w:rPr>
              <w:t>Any increase in vehicle speed limits.</w:t>
            </w:r>
          </w:p>
          <w:p w14:paraId="1776ACB5" w14:textId="77777777" w:rsidR="00000000" w:rsidRDefault="00000000">
            <w:pPr>
              <w:numPr>
                <w:ilvl w:val="0"/>
                <w:numId w:val="30"/>
              </w:numPr>
              <w:tabs>
                <w:tab w:val="clear" w:pos="720"/>
                <w:tab w:val="num" w:pos="360"/>
              </w:tabs>
              <w:spacing w:before="0" w:after="0"/>
              <w:ind w:left="432" w:hanging="432"/>
              <w:rPr>
                <w:rFonts w:ascii="Arial" w:hAnsi="Arial" w:cs="Arial"/>
                <w:sz w:val="16"/>
                <w:szCs w:val="16"/>
              </w:rPr>
            </w:pPr>
            <w:r>
              <w:rPr>
                <w:rFonts w:ascii="Arial" w:hAnsi="Arial" w:cs="Arial"/>
                <w:sz w:val="16"/>
                <w:szCs w:val="16"/>
              </w:rPr>
              <w:t>Proliferation of roadside weeds.</w:t>
            </w:r>
          </w:p>
          <w:p w14:paraId="3ECC6961" w14:textId="77777777" w:rsidR="00000000" w:rsidRDefault="00000000">
            <w:pPr>
              <w:numPr>
                <w:ilvl w:val="0"/>
                <w:numId w:val="23"/>
              </w:numPr>
              <w:spacing w:before="0" w:after="0"/>
              <w:rPr>
                <w:rFonts w:ascii="Arial" w:hAnsi="Arial" w:cs="Arial"/>
                <w:sz w:val="16"/>
                <w:szCs w:val="16"/>
              </w:rPr>
            </w:pPr>
            <w:r>
              <w:rPr>
                <w:rFonts w:ascii="Arial" w:hAnsi="Arial" w:cs="Arial"/>
                <w:sz w:val="16"/>
                <w:szCs w:val="16"/>
              </w:rPr>
              <w:t>Any road or vehicle track developments with proposed speeds &gt;60 km/hr (without adequate and proven traffic calming measures) in the following areas:</w:t>
            </w:r>
          </w:p>
          <w:p w14:paraId="42F38EF9" w14:textId="77777777" w:rsidR="00000000" w:rsidRDefault="00000000">
            <w:pPr>
              <w:numPr>
                <w:ilvl w:val="0"/>
                <w:numId w:val="18"/>
              </w:numPr>
              <w:tabs>
                <w:tab w:val="clear" w:pos="360"/>
              </w:tabs>
              <w:spacing w:before="0" w:after="0"/>
              <w:ind w:left="792" w:hanging="180"/>
              <w:rPr>
                <w:rFonts w:ascii="Arial" w:hAnsi="Arial" w:cs="Arial"/>
                <w:sz w:val="16"/>
                <w:szCs w:val="16"/>
              </w:rPr>
            </w:pPr>
            <w:r>
              <w:rPr>
                <w:rFonts w:ascii="Arial" w:hAnsi="Arial" w:cs="Arial"/>
                <w:sz w:val="16"/>
                <w:szCs w:val="16"/>
              </w:rPr>
              <w:t>Places where cassowary road deaths have occurred.</w:t>
            </w:r>
          </w:p>
          <w:p w14:paraId="14C0AD0B" w14:textId="77777777" w:rsidR="00000000" w:rsidRDefault="00000000">
            <w:pPr>
              <w:numPr>
                <w:ilvl w:val="0"/>
                <w:numId w:val="18"/>
              </w:numPr>
              <w:tabs>
                <w:tab w:val="clear" w:pos="360"/>
              </w:tabs>
              <w:spacing w:before="0" w:after="0"/>
              <w:ind w:left="792" w:hanging="180"/>
              <w:rPr>
                <w:rFonts w:ascii="Arial" w:hAnsi="Arial" w:cs="Arial"/>
                <w:sz w:val="16"/>
                <w:szCs w:val="16"/>
              </w:rPr>
            </w:pPr>
            <w:r>
              <w:rPr>
                <w:rFonts w:ascii="Arial" w:hAnsi="Arial" w:cs="Arial"/>
                <w:sz w:val="16"/>
                <w:szCs w:val="16"/>
              </w:rPr>
              <w:t>Through known cassowary crossing points.</w:t>
            </w:r>
          </w:p>
          <w:p w14:paraId="3EBB3685" w14:textId="77777777" w:rsidR="00000000" w:rsidRDefault="00000000">
            <w:pPr>
              <w:numPr>
                <w:ilvl w:val="0"/>
                <w:numId w:val="18"/>
              </w:numPr>
              <w:tabs>
                <w:tab w:val="clear" w:pos="360"/>
              </w:tabs>
              <w:spacing w:before="0" w:after="0"/>
              <w:ind w:left="792" w:hanging="180"/>
              <w:rPr>
                <w:rFonts w:ascii="Arial" w:hAnsi="Arial" w:cs="Arial"/>
                <w:sz w:val="16"/>
                <w:szCs w:val="16"/>
              </w:rPr>
            </w:pPr>
            <w:r>
              <w:rPr>
                <w:rFonts w:ascii="Arial" w:hAnsi="Arial" w:cs="Arial"/>
                <w:sz w:val="16"/>
                <w:szCs w:val="16"/>
              </w:rPr>
              <w:t>Within local or regional movement corridors.</w:t>
            </w:r>
          </w:p>
          <w:p w14:paraId="2F2756A6" w14:textId="77777777" w:rsidR="00000000" w:rsidRDefault="00000000">
            <w:pPr>
              <w:numPr>
                <w:ilvl w:val="0"/>
                <w:numId w:val="18"/>
              </w:numPr>
              <w:tabs>
                <w:tab w:val="clear" w:pos="360"/>
              </w:tabs>
              <w:spacing w:before="0" w:after="0"/>
              <w:ind w:left="792" w:hanging="180"/>
              <w:rPr>
                <w:rFonts w:ascii="Arial" w:hAnsi="Arial" w:cs="Arial"/>
                <w:sz w:val="16"/>
                <w:szCs w:val="16"/>
              </w:rPr>
            </w:pPr>
            <w:r>
              <w:rPr>
                <w:rFonts w:ascii="Arial" w:hAnsi="Arial" w:cs="Arial"/>
                <w:sz w:val="16"/>
                <w:szCs w:val="16"/>
              </w:rPr>
              <w:t xml:space="preserve">In the eight key areas where the </w:t>
            </w:r>
            <w:r>
              <w:rPr>
                <w:rFonts w:ascii="Arial" w:hAnsi="Arial" w:cs="Arial"/>
                <w:sz w:val="16"/>
                <w:szCs w:val="16"/>
              </w:rPr>
              <w:lastRenderedPageBreak/>
              <w:t>cassowary is seriously threatened (see Areas under threat, page 13).</w:t>
            </w:r>
          </w:p>
          <w:p w14:paraId="1333D8FA" w14:textId="77777777" w:rsidR="00000000" w:rsidRDefault="00000000">
            <w:pPr>
              <w:numPr>
                <w:ilvl w:val="0"/>
                <w:numId w:val="18"/>
              </w:numPr>
              <w:tabs>
                <w:tab w:val="clear" w:pos="360"/>
                <w:tab w:val="num" w:pos="612"/>
              </w:tabs>
              <w:spacing w:before="0" w:after="0"/>
              <w:ind w:left="792" w:hanging="180"/>
              <w:rPr>
                <w:rFonts w:ascii="Arial" w:hAnsi="Arial" w:cs="Arial"/>
                <w:sz w:val="16"/>
                <w:szCs w:val="16"/>
              </w:rPr>
            </w:pPr>
            <w:r>
              <w:rPr>
                <w:rFonts w:ascii="Arial" w:hAnsi="Arial" w:cs="Arial"/>
                <w:sz w:val="16"/>
                <w:szCs w:val="16"/>
              </w:rPr>
              <w:t>Through National Parks or conservation areas.</w:t>
            </w:r>
          </w:p>
        </w:tc>
        <w:tc>
          <w:tcPr>
            <w:tcW w:w="2502" w:type="dxa"/>
          </w:tcPr>
          <w:p w14:paraId="4717AAEA" w14:textId="77777777" w:rsidR="00000000" w:rsidRDefault="00000000">
            <w:pPr>
              <w:numPr>
                <w:ilvl w:val="0"/>
                <w:numId w:val="21"/>
              </w:numPr>
              <w:spacing w:before="0" w:after="0"/>
              <w:ind w:left="432" w:hanging="432"/>
              <w:rPr>
                <w:rFonts w:ascii="Arial" w:hAnsi="Arial" w:cs="Arial"/>
                <w:sz w:val="16"/>
                <w:szCs w:val="16"/>
              </w:rPr>
            </w:pPr>
            <w:r>
              <w:rPr>
                <w:rFonts w:ascii="Arial" w:hAnsi="Arial" w:cs="Arial"/>
                <w:sz w:val="16"/>
                <w:szCs w:val="16"/>
              </w:rPr>
              <w:lastRenderedPageBreak/>
              <w:t>Any action that increases:</w:t>
            </w:r>
          </w:p>
          <w:p w14:paraId="7204A068" w14:textId="77777777" w:rsidR="00000000" w:rsidRDefault="00000000">
            <w:pPr>
              <w:pStyle w:val="ListBullet"/>
              <w:numPr>
                <w:ilvl w:val="0"/>
                <w:numId w:val="18"/>
              </w:numPr>
              <w:tabs>
                <w:tab w:val="clear" w:pos="360"/>
                <w:tab w:val="num" w:pos="630"/>
              </w:tabs>
              <w:spacing w:before="0" w:after="0"/>
              <w:ind w:left="629" w:hanging="181"/>
              <w:rPr>
                <w:rFonts w:ascii="Arial" w:hAnsi="Arial" w:cs="Arial"/>
                <w:sz w:val="16"/>
                <w:szCs w:val="16"/>
              </w:rPr>
            </w:pPr>
            <w:r>
              <w:rPr>
                <w:rFonts w:ascii="Arial" w:hAnsi="Arial" w:cs="Arial"/>
                <w:sz w:val="16"/>
                <w:szCs w:val="16"/>
              </w:rPr>
              <w:t>traffic conflict</w:t>
            </w:r>
          </w:p>
          <w:p w14:paraId="368AA7F9" w14:textId="77777777" w:rsidR="00000000" w:rsidRDefault="00000000">
            <w:pPr>
              <w:pStyle w:val="ListBullet"/>
              <w:numPr>
                <w:ilvl w:val="0"/>
                <w:numId w:val="18"/>
              </w:numPr>
              <w:tabs>
                <w:tab w:val="clear" w:pos="360"/>
                <w:tab w:val="num" w:pos="630"/>
              </w:tabs>
              <w:spacing w:before="0" w:after="0"/>
              <w:ind w:left="629" w:hanging="181"/>
              <w:rPr>
                <w:rFonts w:ascii="Arial" w:hAnsi="Arial" w:cs="Arial"/>
                <w:sz w:val="16"/>
                <w:szCs w:val="16"/>
              </w:rPr>
            </w:pPr>
            <w:r>
              <w:rPr>
                <w:rFonts w:ascii="Arial" w:hAnsi="Arial" w:cs="Arial"/>
                <w:sz w:val="16"/>
                <w:szCs w:val="16"/>
              </w:rPr>
              <w:t>traffic volume</w:t>
            </w:r>
          </w:p>
          <w:p w14:paraId="005ACE68" w14:textId="77777777" w:rsidR="00000000" w:rsidRDefault="00000000">
            <w:pPr>
              <w:pStyle w:val="ListBullet"/>
              <w:numPr>
                <w:ilvl w:val="0"/>
                <w:numId w:val="18"/>
              </w:numPr>
              <w:tabs>
                <w:tab w:val="clear" w:pos="360"/>
                <w:tab w:val="num" w:pos="630"/>
                <w:tab w:val="num" w:pos="810"/>
              </w:tabs>
              <w:spacing w:before="0" w:after="0"/>
              <w:ind w:left="629" w:hanging="181"/>
              <w:rPr>
                <w:rFonts w:ascii="Arial" w:hAnsi="Arial" w:cs="Arial"/>
                <w:sz w:val="16"/>
                <w:szCs w:val="16"/>
              </w:rPr>
            </w:pPr>
            <w:r>
              <w:rPr>
                <w:rFonts w:ascii="Arial" w:hAnsi="Arial" w:cs="Arial"/>
                <w:sz w:val="16"/>
                <w:szCs w:val="16"/>
              </w:rPr>
              <w:t>traffic speed to more than 60km/hr.</w:t>
            </w:r>
          </w:p>
          <w:p w14:paraId="36AD222E" w14:textId="77777777" w:rsidR="00000000" w:rsidRDefault="00000000">
            <w:pPr>
              <w:spacing w:before="0" w:after="0"/>
              <w:rPr>
                <w:rFonts w:ascii="Arial" w:hAnsi="Arial" w:cs="Arial"/>
                <w:sz w:val="16"/>
                <w:szCs w:val="16"/>
              </w:rPr>
            </w:pPr>
          </w:p>
        </w:tc>
        <w:tc>
          <w:tcPr>
            <w:tcW w:w="2502" w:type="dxa"/>
          </w:tcPr>
          <w:p w14:paraId="2B05139C" w14:textId="77777777" w:rsidR="00000000" w:rsidRDefault="00000000">
            <w:pPr>
              <w:numPr>
                <w:ilvl w:val="0"/>
                <w:numId w:val="22"/>
              </w:numPr>
              <w:spacing w:before="0" w:after="0"/>
              <w:rPr>
                <w:rFonts w:ascii="Arial" w:hAnsi="Arial" w:cs="Arial"/>
                <w:sz w:val="16"/>
                <w:szCs w:val="16"/>
              </w:rPr>
            </w:pPr>
            <w:r>
              <w:rPr>
                <w:rFonts w:ascii="Arial" w:hAnsi="Arial" w:cs="Arial"/>
                <w:sz w:val="16"/>
                <w:szCs w:val="16"/>
              </w:rPr>
              <w:t>Any road, trail, or other access point, construction or upgrade.</w:t>
            </w:r>
          </w:p>
          <w:p w14:paraId="7CCE01D0" w14:textId="77777777" w:rsidR="00000000" w:rsidRDefault="00000000">
            <w:pPr>
              <w:rPr>
                <w:rFonts w:ascii="Arial" w:hAnsi="Arial" w:cs="Arial"/>
                <w:sz w:val="16"/>
                <w:szCs w:val="16"/>
              </w:rPr>
            </w:pPr>
          </w:p>
          <w:p w14:paraId="062886F8" w14:textId="77777777" w:rsidR="00000000" w:rsidRDefault="00000000">
            <w:pPr>
              <w:ind w:firstLine="720"/>
              <w:rPr>
                <w:rFonts w:ascii="Arial" w:hAnsi="Arial" w:cs="Arial"/>
                <w:sz w:val="16"/>
                <w:szCs w:val="16"/>
              </w:rPr>
            </w:pPr>
          </w:p>
        </w:tc>
        <w:tc>
          <w:tcPr>
            <w:tcW w:w="2502" w:type="dxa"/>
          </w:tcPr>
          <w:p w14:paraId="5BCE9C0D" w14:textId="77777777" w:rsidR="00000000" w:rsidRDefault="00000000">
            <w:pPr>
              <w:numPr>
                <w:ilvl w:val="0"/>
                <w:numId w:val="22"/>
              </w:numPr>
              <w:spacing w:before="0" w:after="0"/>
              <w:rPr>
                <w:rFonts w:ascii="Arial" w:hAnsi="Arial" w:cs="Arial"/>
                <w:sz w:val="16"/>
                <w:szCs w:val="16"/>
              </w:rPr>
            </w:pPr>
            <w:r>
              <w:rPr>
                <w:rFonts w:ascii="Arial" w:hAnsi="Arial" w:cs="Arial"/>
                <w:sz w:val="16"/>
                <w:szCs w:val="16"/>
              </w:rPr>
              <w:t>Any road, trail, or other access point construction or upgrade with a design speed greater than 60 km/hr.</w:t>
            </w:r>
          </w:p>
        </w:tc>
      </w:tr>
    </w:tbl>
    <w:p w14:paraId="287BEC74" w14:textId="77777777" w:rsidR="00000000" w:rsidRDefault="00000000">
      <w:pPr>
        <w:rPr>
          <w:rFonts w:ascii="Arial" w:hAnsi="Arial" w:cs="Arial"/>
          <w:b/>
          <w:sz w:val="20"/>
          <w:szCs w:val="20"/>
        </w:rPr>
      </w:pPr>
      <w:r>
        <w:rPr>
          <w:rFonts w:ascii="Arial" w:hAnsi="Arial" w:cs="Arial"/>
          <w:b/>
          <w:sz w:val="20"/>
          <w:szCs w:val="20"/>
        </w:rPr>
        <w:t>Notes:</w:t>
      </w:r>
    </w:p>
    <w:p w14:paraId="352AF210" w14:textId="77777777" w:rsidR="00000000" w:rsidRDefault="00000000">
      <w:pPr>
        <w:spacing w:before="60" w:after="0"/>
        <w:ind w:right="206"/>
        <w:jc w:val="both"/>
        <w:rPr>
          <w:rFonts w:ascii="Arial" w:hAnsi="Arial" w:cs="Arial"/>
          <w:sz w:val="20"/>
          <w:szCs w:val="20"/>
        </w:rPr>
      </w:pPr>
      <w:r>
        <w:rPr>
          <w:rFonts w:ascii="Arial" w:hAnsi="Arial" w:cs="Arial"/>
          <w:sz w:val="20"/>
          <w:szCs w:val="20"/>
        </w:rPr>
        <w:t>The examples in the above table give guidance to the level of impact that is likely to be significant for the cassowary at a site.</w:t>
      </w:r>
      <w:r>
        <w:rPr>
          <w:rFonts w:ascii="Arial" w:hAnsi="Arial" w:cs="Arial"/>
          <w:i/>
          <w:sz w:val="20"/>
          <w:szCs w:val="20"/>
        </w:rPr>
        <w:t xml:space="preserve"> </w:t>
      </w:r>
      <w:r>
        <w:rPr>
          <w:rFonts w:ascii="Arial" w:hAnsi="Arial" w:cs="Arial"/>
          <w:sz w:val="20"/>
          <w:szCs w:val="20"/>
        </w:rPr>
        <w:t xml:space="preserve">They are not intended to be exhaustive or prescriptive, but rather to highlight the need to maintain the ecological function of the habitat area. </w:t>
      </w:r>
    </w:p>
    <w:p w14:paraId="4B951412" w14:textId="77777777" w:rsidR="00000000" w:rsidRDefault="00000000">
      <w:pPr>
        <w:spacing w:before="60" w:after="0"/>
        <w:ind w:right="206"/>
        <w:jc w:val="both"/>
        <w:rPr>
          <w:rFonts w:ascii="Arial" w:hAnsi="Arial" w:cs="Arial"/>
          <w:sz w:val="20"/>
          <w:szCs w:val="20"/>
        </w:rPr>
      </w:pPr>
      <w:r>
        <w:rPr>
          <w:rFonts w:ascii="Arial" w:hAnsi="Arial" w:cs="Arial"/>
          <w:sz w:val="20"/>
          <w:szCs w:val="20"/>
          <w:vertAlign w:val="superscript"/>
        </w:rPr>
        <w:t>#</w:t>
      </w:r>
      <w:r>
        <w:rPr>
          <w:rFonts w:ascii="Arial" w:hAnsi="Arial" w:cs="Arial"/>
          <w:sz w:val="20"/>
          <w:szCs w:val="20"/>
        </w:rPr>
        <w:t xml:space="preserve">Clearing includes any canopy, mid storey or understorey removal that reduces habitat quality. </w:t>
      </w:r>
    </w:p>
    <w:p w14:paraId="312FE296" w14:textId="77777777" w:rsidR="00000000" w:rsidRDefault="00000000">
      <w:pPr>
        <w:spacing w:before="60" w:after="0"/>
        <w:ind w:right="206"/>
        <w:jc w:val="both"/>
        <w:rPr>
          <w:rFonts w:ascii="Arial" w:hAnsi="Arial" w:cs="Arial"/>
          <w:sz w:val="20"/>
          <w:szCs w:val="20"/>
        </w:rPr>
      </w:pPr>
    </w:p>
    <w:p w14:paraId="15146B7D" w14:textId="77777777" w:rsidR="00000000" w:rsidRDefault="00000000">
      <w:pPr>
        <w:spacing w:before="60" w:after="0"/>
        <w:ind w:right="206"/>
        <w:jc w:val="both"/>
        <w:rPr>
          <w:rFonts w:ascii="Arial" w:hAnsi="Arial" w:cs="Arial"/>
          <w:sz w:val="20"/>
          <w:szCs w:val="20"/>
        </w:rPr>
      </w:pPr>
      <w:r>
        <w:rPr>
          <w:rFonts w:ascii="Arial" w:hAnsi="Arial" w:cs="Arial"/>
          <w:sz w:val="20"/>
          <w:szCs w:val="20"/>
        </w:rPr>
        <w:t>Habitat and/or populations may, and often will, extend beyond Map 2 boundaries and may include (but are not limited to) areas used for: foraging, breeding, roosting, dispersal.</w:t>
      </w:r>
    </w:p>
    <w:p w14:paraId="4B6C4977" w14:textId="77777777" w:rsidR="00000000" w:rsidRDefault="00000000">
      <w:pPr>
        <w:spacing w:before="0" w:after="60"/>
        <w:rPr>
          <w:rFonts w:ascii="Arial" w:hAnsi="Arial" w:cs="Arial"/>
          <w:sz w:val="20"/>
          <w:szCs w:val="20"/>
        </w:rPr>
      </w:pPr>
    </w:p>
    <w:p w14:paraId="144B36C5" w14:textId="77777777" w:rsidR="00000000" w:rsidRDefault="00000000">
      <w:pPr>
        <w:spacing w:before="0" w:after="60"/>
        <w:rPr>
          <w:rFonts w:ascii="Arial" w:hAnsi="Arial" w:cs="Arial"/>
          <w:sz w:val="20"/>
          <w:szCs w:val="20"/>
        </w:rPr>
      </w:pPr>
      <w:r>
        <w:rPr>
          <w:rFonts w:ascii="Arial" w:hAnsi="Arial" w:cs="Arial"/>
          <w:sz w:val="20"/>
          <w:szCs w:val="20"/>
        </w:rPr>
        <w:t>*Corridors not shown on Map 2 may also be important to the cassowary. Cassowaries will use a variety of local movement corridors which can be riparian corridors, water bodies, strategic open spaces and areas where food resources are available. Whilst not shown on Map 2 these corridors may be important and will depend on species presence and likelihood of use. See Figures 2 and 3. Alternative corridors also decrease the risk of antagonistic encounters between territorial cassowaries.</w:t>
      </w:r>
    </w:p>
    <w:p w14:paraId="2480E38F" w14:textId="77777777" w:rsidR="00000000" w:rsidRDefault="00000000">
      <w:pPr>
        <w:spacing w:before="0" w:after="60"/>
        <w:rPr>
          <w:rFonts w:ascii="Arial" w:hAnsi="Arial" w:cs="Arial"/>
          <w:sz w:val="20"/>
          <w:szCs w:val="20"/>
        </w:rPr>
      </w:pPr>
      <w:r>
        <w:rPr>
          <w:rFonts w:ascii="Arial" w:hAnsi="Arial" w:cs="Arial"/>
          <w:sz w:val="20"/>
          <w:szCs w:val="20"/>
        </w:rPr>
        <w:t xml:space="preserve">^Fencing- For development in the </w:t>
      </w:r>
      <w:smartTag w:uri="urn:schemas-microsoft-com:office:smarttags" w:element="City">
        <w:smartTag w:uri="urn:schemas-microsoft-com:office:smarttags" w:element="place">
          <w:r>
            <w:rPr>
              <w:rFonts w:ascii="Arial" w:hAnsi="Arial" w:cs="Arial"/>
              <w:sz w:val="20"/>
              <w:szCs w:val="20"/>
            </w:rPr>
            <w:t>Cairns</w:t>
          </w:r>
        </w:smartTag>
      </w:smartTag>
      <w:r>
        <w:rPr>
          <w:rFonts w:ascii="Arial" w:hAnsi="Arial" w:cs="Arial"/>
          <w:sz w:val="20"/>
          <w:szCs w:val="20"/>
        </w:rPr>
        <w:t xml:space="preserve"> urban footprint area that abuts cassowary habitat but does not fragment habitat or a movement corridor, exclusion fencing may be appropriate. Fencing should be considered on a </w:t>
      </w:r>
      <w:proofErr w:type="gramStart"/>
      <w:r>
        <w:rPr>
          <w:rFonts w:ascii="Arial" w:hAnsi="Arial" w:cs="Arial"/>
          <w:sz w:val="20"/>
          <w:szCs w:val="20"/>
        </w:rPr>
        <w:t>case by case</w:t>
      </w:r>
      <w:proofErr w:type="gramEnd"/>
      <w:r>
        <w:rPr>
          <w:rFonts w:ascii="Arial" w:hAnsi="Arial" w:cs="Arial"/>
          <w:sz w:val="20"/>
          <w:szCs w:val="20"/>
        </w:rPr>
        <w:t xml:space="preserve"> basis, see Table 2</w:t>
      </w:r>
      <w:r>
        <w:rPr>
          <w:rFonts w:ascii="Arial" w:hAnsi="Arial" w:cs="Arial"/>
          <w:b/>
          <w:sz w:val="20"/>
          <w:szCs w:val="20"/>
        </w:rPr>
        <w:t>.</w:t>
      </w:r>
    </w:p>
    <w:p w14:paraId="7FA69D11" w14:textId="77777777" w:rsidR="00000000" w:rsidRDefault="00000000">
      <w:pPr>
        <w:spacing w:before="0" w:after="60"/>
        <w:rPr>
          <w:rFonts w:ascii="Arial" w:hAnsi="Arial" w:cs="Arial"/>
          <w:b/>
          <w:sz w:val="20"/>
          <w:szCs w:val="20"/>
        </w:rPr>
      </w:pPr>
    </w:p>
    <w:p w14:paraId="35E49741" w14:textId="77777777" w:rsidR="00000000" w:rsidRDefault="00000000">
      <w:pPr>
        <w:pStyle w:val="Heading2"/>
        <w:rPr>
          <w:rFonts w:ascii="Arial" w:hAnsi="Arial"/>
          <w:iCs w:val="0"/>
        </w:rPr>
      </w:pPr>
      <w:r>
        <w:rPr>
          <w:rFonts w:ascii="Arial" w:hAnsi="Arial"/>
          <w:iCs w:val="0"/>
        </w:rPr>
        <w:br w:type="page"/>
      </w:r>
      <w:bookmarkStart w:id="25" w:name="_Toc255986767"/>
      <w:r>
        <w:rPr>
          <w:rFonts w:ascii="Arial" w:hAnsi="Arial"/>
          <w:iCs w:val="0"/>
        </w:rPr>
        <w:lastRenderedPageBreak/>
        <w:t>Figure 2: Barriers to cassowary movement</w:t>
      </w:r>
      <w:bookmarkEnd w:id="25"/>
    </w:p>
    <w:p w14:paraId="1D8B58AE" w14:textId="77777777" w:rsidR="00000000" w:rsidRDefault="00000000">
      <w:pPr>
        <w:spacing w:before="0" w:after="60"/>
        <w:rPr>
          <w:szCs w:val="20"/>
        </w:rPr>
      </w:pPr>
      <w:r>
        <w:pict w14:anchorId="05F81B19">
          <v:shape id="_x0000_i1029" type="#_x0000_t75" style="width:433.2pt;height:317.4pt">
            <v:imagedata r:id="rId17" o:title=""/>
          </v:shape>
        </w:pict>
      </w:r>
    </w:p>
    <w:p w14:paraId="05D5CA4E" w14:textId="77777777" w:rsidR="00000000" w:rsidRDefault="00000000">
      <w:pPr>
        <w:spacing w:before="0" w:after="60"/>
        <w:rPr>
          <w:rFonts w:ascii="Arial" w:hAnsi="Arial" w:cs="Arial"/>
          <w:b/>
        </w:rPr>
      </w:pPr>
    </w:p>
    <w:p w14:paraId="75BEC390" w14:textId="77777777" w:rsidR="00000000" w:rsidRDefault="00000000">
      <w:pPr>
        <w:spacing w:before="0" w:after="60"/>
        <w:rPr>
          <w:rFonts w:ascii="Arial" w:hAnsi="Arial" w:cs="Arial"/>
          <w:b/>
        </w:rPr>
      </w:pPr>
      <w:r>
        <w:rPr>
          <w:rFonts w:ascii="Arial" w:hAnsi="Arial" w:cs="Arial"/>
          <w:b/>
        </w:rPr>
        <w:t xml:space="preserve">What to do if you think your activity may impact on the cassowary or cassowary habitat. </w:t>
      </w:r>
    </w:p>
    <w:p w14:paraId="3261521E" w14:textId="77777777" w:rsidR="00000000" w:rsidRDefault="00000000">
      <w:pPr>
        <w:spacing w:before="0" w:after="60"/>
        <w:rPr>
          <w:rFonts w:ascii="Arial" w:hAnsi="Arial" w:cs="Arial"/>
          <w:b/>
        </w:rPr>
      </w:pPr>
    </w:p>
    <w:p w14:paraId="5A980477" w14:textId="77777777" w:rsidR="00000000" w:rsidRDefault="00000000">
      <w:pPr>
        <w:spacing w:before="0" w:after="60"/>
        <w:rPr>
          <w:rFonts w:ascii="Arial" w:hAnsi="Arial" w:cs="Arial"/>
          <w:b/>
          <w:color w:val="FF0000"/>
        </w:rPr>
      </w:pPr>
      <w:r>
        <w:rPr>
          <w:rFonts w:ascii="Arial" w:hAnsi="Arial" w:cs="Arial"/>
          <w:b/>
          <w:color w:val="FF0000"/>
        </w:rPr>
        <w:t>Ask yourself the following questions and take appropriate actions: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7"/>
      </w:tblGrid>
      <w:tr w:rsidR="00000000" w14:paraId="0C59BE4E" w14:textId="77777777">
        <w:tc>
          <w:tcPr>
            <w:tcW w:w="14174" w:type="dxa"/>
            <w:tcBorders>
              <w:bottom w:val="single" w:sz="4" w:space="0" w:color="auto"/>
            </w:tcBorders>
          </w:tcPr>
          <w:p w14:paraId="14F03295"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 xml:space="preserve">Are there cassowaries present </w:t>
            </w:r>
            <w:r>
              <w:rPr>
                <w:rFonts w:ascii="Arial" w:hAnsi="Arial" w:cs="Arial"/>
                <w:i/>
                <w:sz w:val="16"/>
                <w:szCs w:val="16"/>
              </w:rPr>
              <w:t>OR</w:t>
            </w:r>
            <w:r>
              <w:rPr>
                <w:rFonts w:ascii="Arial" w:hAnsi="Arial" w:cs="Arial"/>
                <w:sz w:val="16"/>
                <w:szCs w:val="16"/>
              </w:rPr>
              <w:t xml:space="preserve"> is </w:t>
            </w:r>
            <w:proofErr w:type="gramStart"/>
            <w:r>
              <w:rPr>
                <w:rFonts w:ascii="Arial" w:hAnsi="Arial" w:cs="Arial"/>
                <w:sz w:val="16"/>
                <w:szCs w:val="16"/>
              </w:rPr>
              <w:t>there</w:t>
            </w:r>
            <w:proofErr w:type="gramEnd"/>
            <w:r>
              <w:rPr>
                <w:rFonts w:ascii="Arial" w:hAnsi="Arial" w:cs="Arial"/>
                <w:sz w:val="16"/>
                <w:szCs w:val="16"/>
              </w:rPr>
              <w:t xml:space="preserve"> cassowary habitat present?</w:t>
            </w:r>
          </w:p>
          <w:p w14:paraId="5DD14070"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Will there be cassowary habitat loss from the activity?</w:t>
            </w:r>
          </w:p>
          <w:p w14:paraId="3FA1FF60"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Is there water present possibly used by cassowaries?</w:t>
            </w:r>
          </w:p>
          <w:p w14:paraId="44CED4ED"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Will the activity interrupt or prevent access by cassowaries to their habitat or water?</w:t>
            </w:r>
          </w:p>
          <w:p w14:paraId="4DCB53C6"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Will the activity increase exposure of cassowaries to cars, dogs and humans (can also apply to areas adjacent to and beyond mapped cassowary habitat)?</w:t>
            </w:r>
          </w:p>
        </w:tc>
      </w:tr>
      <w:tr w:rsidR="00000000" w14:paraId="49226EF7" w14:textId="77777777">
        <w:tc>
          <w:tcPr>
            <w:tcW w:w="14174" w:type="dxa"/>
            <w:tcBorders>
              <w:bottom w:val="single" w:sz="4" w:space="0" w:color="auto"/>
            </w:tcBorders>
          </w:tcPr>
          <w:p w14:paraId="69E674F9" w14:textId="77777777" w:rsidR="00000000" w:rsidRDefault="00000000">
            <w:pPr>
              <w:spacing w:before="0" w:after="60"/>
              <w:jc w:val="center"/>
              <w:rPr>
                <w:rFonts w:ascii="Arial" w:hAnsi="Arial" w:cs="Arial"/>
                <w:b/>
                <w:sz w:val="30"/>
                <w:szCs w:val="30"/>
              </w:rPr>
            </w:pPr>
            <w:proofErr w:type="gramStart"/>
            <w:r>
              <w:rPr>
                <w:rFonts w:ascii="Arial" w:hAnsi="Arial" w:cs="Arial"/>
                <w:b/>
                <w:sz w:val="30"/>
                <w:szCs w:val="30"/>
              </w:rPr>
              <w:t>YES</w:t>
            </w:r>
            <w:proofErr w:type="gramEnd"/>
            <w:r>
              <w:rPr>
                <w:rFonts w:ascii="Arial" w:hAnsi="Arial" w:cs="Arial"/>
                <w:b/>
                <w:sz w:val="30"/>
                <w:szCs w:val="30"/>
              </w:rPr>
              <w:t xml:space="preserve"> to any of the above</w:t>
            </w:r>
          </w:p>
        </w:tc>
      </w:tr>
      <w:tr w:rsidR="00000000" w14:paraId="4C327AE0" w14:textId="77777777">
        <w:tc>
          <w:tcPr>
            <w:tcW w:w="14174" w:type="dxa"/>
            <w:tcBorders>
              <w:top w:val="single" w:sz="4" w:space="0" w:color="auto"/>
              <w:left w:val="nil"/>
              <w:bottom w:val="single" w:sz="4" w:space="0" w:color="auto"/>
              <w:right w:val="nil"/>
            </w:tcBorders>
          </w:tcPr>
          <w:p w14:paraId="4907D2E5" w14:textId="77777777" w:rsidR="00000000" w:rsidRDefault="00000000">
            <w:pPr>
              <w:spacing w:before="0" w:after="60"/>
              <w:jc w:val="center"/>
              <w:rPr>
                <w:rFonts w:ascii="Arial" w:hAnsi="Arial" w:cs="Arial"/>
                <w:b/>
                <w:sz w:val="30"/>
                <w:szCs w:val="30"/>
              </w:rPr>
            </w:pPr>
            <w:r>
              <w:rPr>
                <w:rFonts w:ascii="Arial" w:hAnsi="Arial" w:cs="Arial"/>
                <w:b/>
                <w:sz w:val="30"/>
                <w:szCs w:val="30"/>
              </w:rPr>
              <w:t>▼</w:t>
            </w:r>
          </w:p>
        </w:tc>
      </w:tr>
      <w:tr w:rsidR="00000000" w14:paraId="5D908F78" w14:textId="77777777">
        <w:tc>
          <w:tcPr>
            <w:tcW w:w="14174" w:type="dxa"/>
            <w:tcBorders>
              <w:top w:val="single" w:sz="4" w:space="0" w:color="auto"/>
            </w:tcBorders>
          </w:tcPr>
          <w:p w14:paraId="47A0BB7E"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Check the area against Map 2, this will give you a general idea of where cassowaries are found.</w:t>
            </w:r>
          </w:p>
          <w:p w14:paraId="7C459BA0"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If you are unsure ask local agencies such as state or local government (as detailed in page 11) to determine where cassowaries are.</w:t>
            </w:r>
          </w:p>
          <w:p w14:paraId="15703493"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Survey local knowledge about cassowary presence.</w:t>
            </w:r>
          </w:p>
          <w:p w14:paraId="0C9DB12A"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Undertake a site survey in accordance with guidelines on page 10.</w:t>
            </w:r>
          </w:p>
          <w:p w14:paraId="18A24FDB"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Assess your activity against Table 1 “Significant impact thresholds for the cassowary”.</w:t>
            </w:r>
          </w:p>
          <w:p w14:paraId="25DE55DC" w14:textId="77777777" w:rsidR="00000000" w:rsidRDefault="00000000">
            <w:pPr>
              <w:numPr>
                <w:ilvl w:val="0"/>
                <w:numId w:val="25"/>
              </w:numPr>
              <w:spacing w:before="0" w:after="60"/>
              <w:rPr>
                <w:rFonts w:ascii="Arial" w:hAnsi="Arial" w:cs="Arial"/>
                <w:sz w:val="16"/>
                <w:szCs w:val="16"/>
              </w:rPr>
            </w:pPr>
            <w:r>
              <w:rPr>
                <w:rFonts w:ascii="Arial" w:hAnsi="Arial" w:cs="Arial"/>
                <w:sz w:val="16"/>
                <w:szCs w:val="16"/>
              </w:rPr>
              <w:t>If unsure, you will need to consider a referral under the EPBC Act - see page 21 below.</w:t>
            </w:r>
          </w:p>
        </w:tc>
      </w:tr>
    </w:tbl>
    <w:p w14:paraId="0DDCD16D" w14:textId="77777777" w:rsidR="00000000" w:rsidRDefault="00000000">
      <w:pPr>
        <w:pStyle w:val="Heading2"/>
        <w:rPr>
          <w:rFonts w:ascii="Arial" w:hAnsi="Arial"/>
        </w:rPr>
        <w:sectPr w:rsidR="00000000">
          <w:headerReference w:type="even" r:id="rId18"/>
          <w:headerReference w:type="default" r:id="rId19"/>
          <w:footerReference w:type="default" r:id="rId20"/>
          <w:headerReference w:type="first" r:id="rId21"/>
          <w:pgSz w:w="11906" w:h="16838"/>
          <w:pgMar w:top="1440" w:right="1438" w:bottom="1440" w:left="1797" w:header="709" w:footer="709" w:gutter="0"/>
          <w:cols w:space="708"/>
          <w:titlePg/>
          <w:docGrid w:linePitch="360"/>
        </w:sectPr>
      </w:pPr>
    </w:p>
    <w:p w14:paraId="6B5B0C7A" w14:textId="77777777" w:rsidR="00000000" w:rsidRDefault="00000000">
      <w:pPr>
        <w:spacing w:before="0" w:after="60"/>
        <w:rPr>
          <w:rFonts w:ascii="Arial" w:hAnsi="Arial" w:cs="Arial"/>
        </w:rPr>
      </w:pPr>
    </w:p>
    <w:p w14:paraId="1EFA81E8" w14:textId="77777777" w:rsidR="00000000" w:rsidRDefault="00000000">
      <w:pPr>
        <w:pStyle w:val="Heading1"/>
        <w:rPr>
          <w:rFonts w:ascii="Arial" w:hAnsi="Arial"/>
        </w:rPr>
      </w:pPr>
      <w:bookmarkStart w:id="26" w:name="_Toc255986768"/>
      <w:r>
        <w:rPr>
          <w:rFonts w:ascii="Arial" w:hAnsi="Arial"/>
        </w:rPr>
        <w:t>What does this mean for actions that may significantly impact on the cassowary?</w:t>
      </w:r>
      <w:bookmarkEnd w:id="26"/>
    </w:p>
    <w:p w14:paraId="0B56762E" w14:textId="77777777" w:rsidR="00000000" w:rsidRDefault="00000000">
      <w:pPr>
        <w:rPr>
          <w:rFonts w:ascii="Arial" w:hAnsi="Arial" w:cs="Arial"/>
          <w:color w:val="0000FF"/>
        </w:rPr>
      </w:pPr>
      <w:r>
        <w:rPr>
          <w:rFonts w:ascii="Arial" w:hAnsi="Arial" w:cs="Arial"/>
        </w:rPr>
        <w:t xml:space="preserve">If you plan an action that may have a significant impact on the cassowary then you should </w:t>
      </w:r>
      <w:r>
        <w:rPr>
          <w:rFonts w:ascii="Arial" w:hAnsi="Arial" w:cs="Arial"/>
          <w:bCs/>
        </w:rPr>
        <w:t xml:space="preserve">refer the proposal </w:t>
      </w:r>
      <w:r>
        <w:rPr>
          <w:rFonts w:ascii="Arial" w:hAnsi="Arial" w:cs="Arial"/>
        </w:rPr>
        <w:t xml:space="preserve">to the federal environment minister </w:t>
      </w:r>
      <w:r>
        <w:rPr>
          <w:rFonts w:ascii="Arial" w:hAnsi="Arial" w:cs="Arial"/>
          <w:i/>
        </w:rPr>
        <w:t>before</w:t>
      </w:r>
      <w:r>
        <w:rPr>
          <w:rFonts w:ascii="Arial" w:hAnsi="Arial" w:cs="Arial"/>
        </w:rPr>
        <w:t xml:space="preserve"> commencing the action. The minister will decide within 20 business days whether assessment and approval </w:t>
      </w:r>
      <w:proofErr w:type="gramStart"/>
      <w:r>
        <w:rPr>
          <w:rFonts w:ascii="Arial" w:hAnsi="Arial" w:cs="Arial"/>
        </w:rPr>
        <w:t>is</w:t>
      </w:r>
      <w:proofErr w:type="gramEnd"/>
      <w:r>
        <w:rPr>
          <w:rFonts w:ascii="Arial" w:hAnsi="Arial" w:cs="Arial"/>
        </w:rPr>
        <w:t xml:space="preserve"> required under the EPBC Act. More information on referral and assessment is available at: </w:t>
      </w:r>
      <w:r>
        <w:rPr>
          <w:rFonts w:ascii="Arial" w:hAnsi="Arial" w:cs="Arial"/>
          <w:color w:val="0000FF"/>
        </w:rPr>
        <w:t>www.environment.gov.au/epbc/assessments/process.html.</w:t>
      </w:r>
    </w:p>
    <w:p w14:paraId="0F006E79" w14:textId="77777777" w:rsidR="00000000" w:rsidRDefault="00000000">
      <w:pPr>
        <w:pStyle w:val="Heading1"/>
        <w:rPr>
          <w:rFonts w:ascii="Arial" w:hAnsi="Arial"/>
        </w:rPr>
      </w:pPr>
      <w:bookmarkStart w:id="27" w:name="_Toc255986769"/>
      <w:r>
        <w:rPr>
          <w:rFonts w:ascii="Arial" w:hAnsi="Arial"/>
        </w:rPr>
        <w:t>How can my actions avoid having a significant impact on the cassowary?</w:t>
      </w:r>
      <w:bookmarkEnd w:id="27"/>
    </w:p>
    <w:p w14:paraId="1E9ACE6F" w14:textId="77777777" w:rsidR="00000000" w:rsidRDefault="00000000">
      <w:pPr>
        <w:rPr>
          <w:rFonts w:ascii="Arial" w:hAnsi="Arial" w:cs="Arial"/>
        </w:rPr>
      </w:pPr>
      <w:r>
        <w:rPr>
          <w:rFonts w:ascii="Arial" w:hAnsi="Arial" w:cs="Arial"/>
        </w:rPr>
        <w:t>Mitigation includes all measures undertaken on the site of the action to avoid or reduce its impacts. Measures should be incorporated into the design of the action at the conceptual and planning stage(s) to:</w:t>
      </w:r>
    </w:p>
    <w:p w14:paraId="33EE2DD3"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reduce the level of the impact to below the significant impact thresholds outlined in this policy statement</w:t>
      </w:r>
    </w:p>
    <w:p w14:paraId="5360C5A7"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monitor the performance of the mitigation measures (specify the timeframe and use performance indicators for example measured seasonally/annually), and</w:t>
      </w:r>
    </w:p>
    <w:p w14:paraId="428B74E1"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incorporate findings into an adaptive management plan, to quickly address any changes in performance.</w:t>
      </w:r>
    </w:p>
    <w:p w14:paraId="7B0FB413" w14:textId="77777777" w:rsidR="00000000" w:rsidRDefault="00000000">
      <w:pPr>
        <w:autoSpaceDE w:val="0"/>
        <w:autoSpaceDN w:val="0"/>
        <w:adjustRightInd w:val="0"/>
        <w:spacing w:before="0" w:after="0"/>
        <w:rPr>
          <w:rFonts w:ascii="Arial" w:hAnsi="Arial" w:cs="Arial"/>
        </w:rPr>
      </w:pPr>
    </w:p>
    <w:p w14:paraId="247C4307" w14:textId="77777777" w:rsidR="00000000" w:rsidRDefault="00000000">
      <w:pPr>
        <w:rPr>
          <w:rFonts w:ascii="Arial" w:hAnsi="Arial" w:cs="Arial"/>
        </w:rPr>
      </w:pPr>
      <w:r>
        <w:rPr>
          <w:rFonts w:ascii="Arial" w:hAnsi="Arial" w:cs="Arial"/>
        </w:rPr>
        <w:t>Mitigation and management actions must:</w:t>
      </w:r>
    </w:p>
    <w:p w14:paraId="4E241C6A"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 xml:space="preserve">ensure avoidance of impacts is the </w:t>
      </w:r>
      <w:proofErr w:type="gramStart"/>
      <w:r>
        <w:rPr>
          <w:rFonts w:ascii="Arial" w:hAnsi="Arial" w:cs="Arial"/>
        </w:rPr>
        <w:t>first priority</w:t>
      </w:r>
      <w:proofErr w:type="gramEnd"/>
      <w:r>
        <w:rPr>
          <w:rFonts w:ascii="Arial" w:hAnsi="Arial" w:cs="Arial"/>
        </w:rPr>
        <w:t>, followed by other impact reduction measures</w:t>
      </w:r>
    </w:p>
    <w:p w14:paraId="5A62E32D"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avoid negative impacts on any other matters of national environmental significance, and</w:t>
      </w:r>
    </w:p>
    <w:p w14:paraId="1EB218EE"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be consistent with relevant recovery, conservation or action plans.</w:t>
      </w:r>
    </w:p>
    <w:p w14:paraId="3173254C" w14:textId="77777777" w:rsidR="00000000" w:rsidRDefault="00000000">
      <w:pPr>
        <w:autoSpaceDE w:val="0"/>
        <w:autoSpaceDN w:val="0"/>
        <w:adjustRightInd w:val="0"/>
        <w:spacing w:before="0" w:after="0"/>
        <w:ind w:left="360"/>
        <w:rPr>
          <w:rFonts w:ascii="Arial" w:hAnsi="Arial" w:cs="Arial"/>
        </w:rPr>
      </w:pPr>
    </w:p>
    <w:p w14:paraId="296AAF59" w14:textId="77777777" w:rsidR="00000000" w:rsidRDefault="00000000">
      <w:pPr>
        <w:autoSpaceDE w:val="0"/>
        <w:autoSpaceDN w:val="0"/>
        <w:adjustRightInd w:val="0"/>
        <w:spacing w:before="0" w:after="0"/>
        <w:rPr>
          <w:rFonts w:ascii="Arial" w:hAnsi="Arial" w:cs="Arial"/>
        </w:rPr>
      </w:pPr>
      <w:r>
        <w:rPr>
          <w:rFonts w:ascii="Arial" w:hAnsi="Arial" w:cs="Arial"/>
        </w:rPr>
        <w:t>The following mitigation measures may assist in minimising impacts on the cassowary. In many cases, a combination of mitigation measures may give the highest benefit. Removing or mitigating a threat may return suitable habitat to regular cassowary use.</w:t>
      </w:r>
    </w:p>
    <w:p w14:paraId="7CD5C1E5" w14:textId="77777777" w:rsidR="00000000" w:rsidRDefault="00000000">
      <w:pPr>
        <w:rPr>
          <w:rFonts w:ascii="Arial" w:hAnsi="Arial" w:cs="Arial"/>
        </w:rPr>
      </w:pPr>
      <w:r>
        <w:rPr>
          <w:rFonts w:ascii="Arial" w:hAnsi="Arial" w:cs="Arial"/>
        </w:rPr>
        <w:t>An adaptive management approach should be taken when considering actions to ensure mitigation measures are flexible enough to adjust to changing conditions.</w:t>
      </w:r>
    </w:p>
    <w:p w14:paraId="2F7C62DB" w14:textId="77777777" w:rsidR="00000000" w:rsidRDefault="00000000">
      <w:pPr>
        <w:rPr>
          <w:rFonts w:ascii="Arial" w:hAnsi="Arial" w:cs="Arial"/>
        </w:rPr>
      </w:pPr>
    </w:p>
    <w:p w14:paraId="51E93E5B" w14:textId="77777777" w:rsidR="00000000" w:rsidRDefault="00000000">
      <w:pPr>
        <w:rPr>
          <w:rFonts w:ascii="Arial" w:hAnsi="Arial" w:cs="Arial"/>
        </w:rPr>
      </w:pPr>
    </w:p>
    <w:p w14:paraId="7C09F7E1" w14:textId="77777777" w:rsidR="00000000" w:rsidRDefault="00000000">
      <w:pPr>
        <w:rPr>
          <w:rFonts w:ascii="Arial" w:hAnsi="Arial" w:cs="Arial"/>
        </w:rPr>
      </w:pPr>
    </w:p>
    <w:p w14:paraId="2577763D" w14:textId="77777777" w:rsidR="00000000" w:rsidRDefault="00000000">
      <w:pPr>
        <w:rPr>
          <w:rFonts w:ascii="Arial" w:hAnsi="Arial" w:cs="Arial"/>
        </w:rPr>
      </w:pPr>
    </w:p>
    <w:p w14:paraId="72FFD39B" w14:textId="77777777" w:rsidR="00000000" w:rsidRDefault="00000000">
      <w:pPr>
        <w:pStyle w:val="Heading2"/>
        <w:rPr>
          <w:rFonts w:ascii="Arial" w:hAnsi="Arial"/>
          <w:iCs w:val="0"/>
        </w:rPr>
      </w:pPr>
      <w:bookmarkStart w:id="28" w:name="_Toc255986770"/>
      <w:r>
        <w:rPr>
          <w:rFonts w:ascii="Arial" w:hAnsi="Arial"/>
          <w:iCs w:val="0"/>
        </w:rPr>
        <w:lastRenderedPageBreak/>
        <w:t>Table 2: Suggested mitigation measures for the cassowary</w:t>
      </w:r>
      <w:bookmarkEnd w:id="28"/>
    </w:p>
    <w:tbl>
      <w:tblPr>
        <w:tblW w:w="823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9"/>
        <w:gridCol w:w="6794"/>
      </w:tblGrid>
      <w:tr w:rsidR="00000000" w14:paraId="5C68DDDC" w14:textId="77777777">
        <w:trPr>
          <w:cantSplit/>
          <w:trHeight w:val="1134"/>
        </w:trPr>
        <w:tc>
          <w:tcPr>
            <w:tcW w:w="1439" w:type="dxa"/>
            <w:textDirection w:val="btLr"/>
            <w:vAlign w:val="center"/>
          </w:tcPr>
          <w:p w14:paraId="5B65CC28" w14:textId="77777777" w:rsidR="00000000" w:rsidRDefault="00000000">
            <w:pPr>
              <w:ind w:left="113" w:right="113"/>
              <w:jc w:val="center"/>
              <w:rPr>
                <w:rFonts w:ascii="Arial" w:hAnsi="Arial" w:cs="Arial"/>
                <w:b/>
                <w:sz w:val="18"/>
                <w:szCs w:val="18"/>
                <w:u w:val="single"/>
              </w:rPr>
            </w:pPr>
            <w:r>
              <w:rPr>
                <w:rFonts w:ascii="Arial" w:hAnsi="Arial" w:cs="Arial"/>
                <w:b/>
                <w:sz w:val="18"/>
                <w:szCs w:val="18"/>
              </w:rPr>
              <w:t>Avoiding impacts</w:t>
            </w:r>
          </w:p>
        </w:tc>
        <w:tc>
          <w:tcPr>
            <w:tcW w:w="6794" w:type="dxa"/>
          </w:tcPr>
          <w:p w14:paraId="6B55F544"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Retain cassowary habitat, corridors and manage for the species.</w:t>
            </w:r>
          </w:p>
          <w:p w14:paraId="5BAF30A1"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Site roads or easements to avoid habitat disturbance and identify and introduce traffic calming measures at know seasonal cassowary crossing points.</w:t>
            </w:r>
          </w:p>
          <w:p w14:paraId="6AE9854D"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Discourage traffic/cassowary interactions.</w:t>
            </w:r>
          </w:p>
          <w:p w14:paraId="1BABBBA2"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Ensure existing cassowary movement corridors are maintained.</w:t>
            </w:r>
          </w:p>
          <w:p w14:paraId="2649F59E"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Avoid interaction of people and cassowaries through design of new consolidated developments</w:t>
            </w:r>
            <w:r>
              <w:rPr>
                <w:rFonts w:ascii="Arial" w:hAnsi="Arial" w:cs="Arial"/>
                <w:sz w:val="18"/>
                <w:szCs w:val="18"/>
                <w:vertAlign w:val="superscript"/>
              </w:rPr>
              <w:t>#</w:t>
            </w:r>
            <w:r>
              <w:rPr>
                <w:rFonts w:ascii="Arial" w:hAnsi="Arial" w:cs="Arial"/>
                <w:sz w:val="18"/>
                <w:szCs w:val="18"/>
              </w:rPr>
              <w:t>. Best practice approaches may include (See Figure 3):</w:t>
            </w:r>
          </w:p>
          <w:p w14:paraId="7E6077F9"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limit the extent of urban encroachment by leaving larger areas of cassowary habitat land unimpeded by fences (such as around buildings) to enable cassowary use of the development site</w:t>
            </w:r>
          </w:p>
          <w:p w14:paraId="55E799E5"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minimise motor vehicle use by design that encourages walking and cycling within developments and enables easy access to links, such as bus stops</w:t>
            </w:r>
          </w:p>
          <w:p w14:paraId="3107CB92"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distance housing lots, vehicles and people from cassowary habitat through appropriate design</w:t>
            </w:r>
          </w:p>
          <w:p w14:paraId="131970AA"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distance water bodies in development design to avoid contact with people and domestic dogs, and</w:t>
            </w:r>
          </w:p>
          <w:p w14:paraId="5203EE51"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 xml:space="preserve">assess rural residential developments on a </w:t>
            </w:r>
            <w:proofErr w:type="gramStart"/>
            <w:r>
              <w:rPr>
                <w:rFonts w:ascii="Arial" w:hAnsi="Arial" w:cs="Arial"/>
                <w:sz w:val="18"/>
                <w:szCs w:val="18"/>
              </w:rPr>
              <w:t>case by case</w:t>
            </w:r>
            <w:proofErr w:type="gramEnd"/>
            <w:r>
              <w:rPr>
                <w:rFonts w:ascii="Arial" w:hAnsi="Arial" w:cs="Arial"/>
                <w:sz w:val="18"/>
                <w:szCs w:val="18"/>
              </w:rPr>
              <w:t xml:space="preserve"> basis.</w:t>
            </w:r>
          </w:p>
          <w:p w14:paraId="7BDA7AFB"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Logging activities to have a cassowary management plan.</w:t>
            </w:r>
          </w:p>
          <w:p w14:paraId="07ACDC0F"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 xml:space="preserve">Exclude dogs from cassowary habitat. </w:t>
            </w:r>
          </w:p>
          <w:p w14:paraId="0D82DC15"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Implement a policy where dogs and cats are controlled and fenced/secured. Dogs to be under leash and supervision when outside the property.</w:t>
            </w:r>
          </w:p>
          <w:p w14:paraId="7041C0AE"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Design dog free developments and include buffer zones.</w:t>
            </w:r>
          </w:p>
          <w:p w14:paraId="2589D61D"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Construct fencing only when it is appropriate. Fencing must demonstrate a benefit for cassowaries and not negatively impact on other listed fauna. (See Figure 3)</w:t>
            </w:r>
          </w:p>
          <w:p w14:paraId="33E7D69A"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 xml:space="preserve">Each situation is different and should be approached as such. Consider potential impacts and determine possible solutions. </w:t>
            </w:r>
          </w:p>
          <w:p w14:paraId="60209109"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Wide ranging consultation should be conducted.</w:t>
            </w:r>
          </w:p>
        </w:tc>
      </w:tr>
      <w:tr w:rsidR="00000000" w14:paraId="16AA99B9" w14:textId="77777777">
        <w:trPr>
          <w:cantSplit/>
          <w:trHeight w:val="14185"/>
        </w:trPr>
        <w:tc>
          <w:tcPr>
            <w:tcW w:w="1439" w:type="dxa"/>
            <w:textDirection w:val="btLr"/>
            <w:vAlign w:val="center"/>
          </w:tcPr>
          <w:p w14:paraId="3E1427B9" w14:textId="77777777" w:rsidR="00000000" w:rsidRDefault="00000000">
            <w:pPr>
              <w:ind w:left="113" w:right="113"/>
              <w:jc w:val="center"/>
              <w:rPr>
                <w:rFonts w:ascii="Arial" w:hAnsi="Arial" w:cs="Arial"/>
                <w:b/>
                <w:sz w:val="18"/>
                <w:szCs w:val="18"/>
                <w:u w:val="single"/>
              </w:rPr>
            </w:pPr>
            <w:r>
              <w:rPr>
                <w:rFonts w:ascii="Arial" w:hAnsi="Arial" w:cs="Arial"/>
                <w:b/>
                <w:sz w:val="18"/>
                <w:szCs w:val="18"/>
              </w:rPr>
              <w:lastRenderedPageBreak/>
              <w:t>Minimising impacts</w:t>
            </w:r>
          </w:p>
        </w:tc>
        <w:tc>
          <w:tcPr>
            <w:tcW w:w="6794" w:type="dxa"/>
          </w:tcPr>
          <w:p w14:paraId="2644C624" w14:textId="77777777" w:rsidR="00000000" w:rsidRDefault="00000000">
            <w:pPr>
              <w:numPr>
                <w:ilvl w:val="0"/>
                <w:numId w:val="8"/>
              </w:numPr>
              <w:spacing w:before="0" w:after="0"/>
              <w:ind w:left="357" w:hanging="357"/>
              <w:rPr>
                <w:rFonts w:ascii="Arial" w:hAnsi="Arial" w:cs="Arial"/>
                <w:sz w:val="18"/>
                <w:szCs w:val="18"/>
              </w:rPr>
            </w:pPr>
            <w:r>
              <w:rPr>
                <w:rFonts w:ascii="Arial" w:hAnsi="Arial" w:cs="Arial"/>
                <w:sz w:val="18"/>
                <w:szCs w:val="18"/>
              </w:rPr>
              <w:t xml:space="preserve">Maintain distance between cassowaries and humans and implement effective public awareness programs. Education programs should be ongoing and regularly updated to maintain effectiveness. Awareness programs and educational content should be consistent with the recovery plan for the southern cassowary. The Queensland Department of Environment and Resource Management can be contacted for further information. </w:t>
            </w:r>
          </w:p>
          <w:p w14:paraId="37721611"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 xml:space="preserve">Minimise interactions between cassowaries and humans and dogs. Follow local council regulation, construct appropriate fencing and enhance awareness by those using the area. </w:t>
            </w:r>
          </w:p>
          <w:p w14:paraId="2EC54C7D"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Avoid planting known cassowary food trees within urban areas where human interactions may occur.</w:t>
            </w:r>
          </w:p>
          <w:p w14:paraId="621427BB"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Avoid undertaking actions that would introduce weeds or non-Indigenous plants into a site.</w:t>
            </w:r>
          </w:p>
          <w:p w14:paraId="3A452659" w14:textId="77777777" w:rsidR="00000000" w:rsidRDefault="00000000">
            <w:pPr>
              <w:spacing w:before="0" w:after="0"/>
              <w:rPr>
                <w:rFonts w:ascii="Arial" w:hAnsi="Arial" w:cs="Arial"/>
                <w:sz w:val="18"/>
                <w:szCs w:val="18"/>
              </w:rPr>
            </w:pPr>
            <w:r>
              <w:rPr>
                <w:rFonts w:ascii="Arial" w:hAnsi="Arial" w:cs="Arial"/>
                <w:b/>
                <w:sz w:val="18"/>
                <w:szCs w:val="18"/>
              </w:rPr>
              <w:t xml:space="preserve">Roads </w:t>
            </w:r>
            <w:r>
              <w:rPr>
                <w:rFonts w:ascii="Arial" w:hAnsi="Arial" w:cs="Arial"/>
                <w:sz w:val="18"/>
                <w:szCs w:val="18"/>
              </w:rPr>
              <w:t>(</w:t>
            </w:r>
            <w:r>
              <w:rPr>
                <w:rFonts w:ascii="Arial" w:hAnsi="Arial" w:cs="Arial"/>
                <w:b/>
                <w:sz w:val="18"/>
                <w:szCs w:val="18"/>
              </w:rPr>
              <w:t>See Figure 3</w:t>
            </w:r>
            <w:r>
              <w:rPr>
                <w:rFonts w:ascii="Arial" w:hAnsi="Arial" w:cs="Arial"/>
                <w:sz w:val="18"/>
                <w:szCs w:val="18"/>
              </w:rPr>
              <w:t>)</w:t>
            </w:r>
          </w:p>
          <w:p w14:paraId="09DCF003"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Implement adequate measures proven over the long term to minimise the impacts of roads such as:</w:t>
            </w:r>
          </w:p>
          <w:p w14:paraId="7BF06818"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effective speed limits</w:t>
            </w:r>
          </w:p>
          <w:p w14:paraId="50D66C16"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extensive signage – signage is recommended to be of a temporary or variable nature to increase effectiveness</w:t>
            </w:r>
          </w:p>
          <w:p w14:paraId="4CFD5C23"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effective traffic calming measures</w:t>
            </w:r>
          </w:p>
          <w:p w14:paraId="2EC483E2"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proven fauna sensitive road design</w:t>
            </w:r>
          </w:p>
          <w:p w14:paraId="44042E6C"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reduce traffic volume</w:t>
            </w:r>
          </w:p>
          <w:p w14:paraId="6F75BD59"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fauna underpasses (not culverts)</w:t>
            </w:r>
          </w:p>
          <w:p w14:paraId="12EDF08D"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 xml:space="preserve">fauna overpasses, and </w:t>
            </w:r>
          </w:p>
          <w:p w14:paraId="4D321662"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public education.</w:t>
            </w:r>
          </w:p>
          <w:p w14:paraId="15917A2E"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 xml:space="preserve">The above should be tailored to specific road circumstances and should be planned based on </w:t>
            </w:r>
            <w:proofErr w:type="gramStart"/>
            <w:r>
              <w:rPr>
                <w:rFonts w:ascii="Arial" w:hAnsi="Arial" w:cs="Arial"/>
                <w:sz w:val="18"/>
                <w:szCs w:val="18"/>
              </w:rPr>
              <w:t>a</w:t>
            </w:r>
            <w:proofErr w:type="gramEnd"/>
            <w:r>
              <w:rPr>
                <w:rFonts w:ascii="Arial" w:hAnsi="Arial" w:cs="Arial"/>
                <w:sz w:val="18"/>
                <w:szCs w:val="18"/>
              </w:rPr>
              <w:t xml:space="preserve"> whole of road approach.</w:t>
            </w:r>
          </w:p>
          <w:p w14:paraId="0909029E" w14:textId="77777777" w:rsidR="00000000" w:rsidRDefault="00000000">
            <w:pPr>
              <w:autoSpaceDE w:val="0"/>
              <w:autoSpaceDN w:val="0"/>
              <w:adjustRightInd w:val="0"/>
              <w:spacing w:before="0" w:after="0"/>
              <w:rPr>
                <w:rFonts w:ascii="Arial" w:hAnsi="Arial" w:cs="Arial"/>
                <w:b/>
                <w:sz w:val="18"/>
                <w:szCs w:val="18"/>
              </w:rPr>
            </w:pPr>
            <w:r>
              <w:rPr>
                <w:rFonts w:ascii="Arial" w:hAnsi="Arial" w:cs="Arial"/>
                <w:b/>
                <w:sz w:val="18"/>
                <w:szCs w:val="18"/>
              </w:rPr>
              <w:t>Fencing</w:t>
            </w:r>
          </w:p>
          <w:p w14:paraId="39B61AF3"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 xml:space="preserve">Consider fencing on a </w:t>
            </w:r>
            <w:proofErr w:type="gramStart"/>
            <w:r>
              <w:rPr>
                <w:rFonts w:ascii="Arial" w:hAnsi="Arial" w:cs="Arial"/>
                <w:sz w:val="18"/>
                <w:szCs w:val="18"/>
              </w:rPr>
              <w:t>case by case</w:t>
            </w:r>
            <w:proofErr w:type="gramEnd"/>
            <w:r>
              <w:rPr>
                <w:rFonts w:ascii="Arial" w:hAnsi="Arial" w:cs="Arial"/>
                <w:sz w:val="18"/>
                <w:szCs w:val="18"/>
              </w:rPr>
              <w:t xml:space="preserve"> basis (See Figure 3). Appropriate fencing will depend on the situation, size, location and area where the activity will occur. Fencing will not be appropriate if it:</w:t>
            </w:r>
          </w:p>
          <w:p w14:paraId="1A34B4EC"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fragments habitat</w:t>
            </w:r>
          </w:p>
          <w:p w14:paraId="730D70A3"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reduces connectivity</w:t>
            </w:r>
          </w:p>
          <w:p w14:paraId="65A7122D"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isolates cassowaries and their access to habitat</w:t>
            </w:r>
          </w:p>
          <w:p w14:paraId="55713704"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leads to entrapment of cassowaries (including on the outside of the fence)</w:t>
            </w:r>
          </w:p>
          <w:p w14:paraId="73587927"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prevents movement during critical periods (such as extreme events and cyclones)</w:t>
            </w:r>
          </w:p>
          <w:p w14:paraId="242CD22B"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funnels cassowaries towards roads, leading to mortality, and</w:t>
            </w:r>
          </w:p>
          <w:p w14:paraId="66877EFB" w14:textId="77777777" w:rsidR="00000000" w:rsidRDefault="00000000">
            <w:pPr>
              <w:numPr>
                <w:ilvl w:val="1"/>
                <w:numId w:val="40"/>
              </w:numPr>
              <w:spacing w:before="0" w:after="0"/>
              <w:rPr>
                <w:rFonts w:ascii="Arial" w:hAnsi="Arial" w:cs="Arial"/>
                <w:sz w:val="18"/>
                <w:szCs w:val="18"/>
              </w:rPr>
            </w:pPr>
            <w:r>
              <w:rPr>
                <w:rFonts w:ascii="Arial" w:hAnsi="Arial" w:cs="Arial"/>
                <w:sz w:val="18"/>
                <w:szCs w:val="18"/>
              </w:rPr>
              <w:t>blocks escape routes.</w:t>
            </w:r>
          </w:p>
          <w:p w14:paraId="771F4855" w14:textId="77777777" w:rsidR="00000000" w:rsidRDefault="00000000">
            <w:pPr>
              <w:numPr>
                <w:ilvl w:val="0"/>
                <w:numId w:val="40"/>
              </w:numPr>
              <w:spacing w:before="0" w:after="0"/>
              <w:rPr>
                <w:rFonts w:ascii="Arial" w:hAnsi="Arial" w:cs="Arial"/>
                <w:sz w:val="18"/>
                <w:szCs w:val="18"/>
              </w:rPr>
            </w:pPr>
            <w:r>
              <w:rPr>
                <w:rFonts w:ascii="Arial" w:hAnsi="Arial" w:cs="Arial"/>
                <w:sz w:val="18"/>
                <w:szCs w:val="18"/>
              </w:rPr>
              <w:t xml:space="preserve">Reduction of these impacts may be achieved by a buffer around fencing in some circumstances.  </w:t>
            </w:r>
          </w:p>
          <w:p w14:paraId="0626ED54"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Fencing can be used near roads to direct cassowaries to safe road crossing points (such as fauna over and underpasses).</w:t>
            </w:r>
          </w:p>
          <w:p w14:paraId="1E6B5A27"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 xml:space="preserve">Use fencing where there is a major expansion of urban development (such as the </w:t>
            </w:r>
            <w:smartTag w:uri="urn:schemas-microsoft-com:office:smarttags" w:element="place">
              <w:smartTag w:uri="urn:schemas-microsoft-com:office:smarttags" w:element="City">
                <w:r>
                  <w:rPr>
                    <w:rFonts w:ascii="Arial" w:hAnsi="Arial" w:cs="Arial"/>
                    <w:sz w:val="18"/>
                    <w:szCs w:val="18"/>
                  </w:rPr>
                  <w:t>Cairns</w:t>
                </w:r>
              </w:smartTag>
            </w:smartTag>
            <w:r>
              <w:rPr>
                <w:rFonts w:ascii="Arial" w:hAnsi="Arial" w:cs="Arial"/>
                <w:sz w:val="18"/>
                <w:szCs w:val="18"/>
              </w:rPr>
              <w:t xml:space="preserve"> urban footprint area), where it abuts cassowary habitat but does not fragment habitat or a movement corridor. The ongoing costs of fence maintenance should also be included in planning.</w:t>
            </w:r>
          </w:p>
          <w:p w14:paraId="176E4B35"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Design mitigation measures, where development abuts habitat, based on local habitat conditions, other fauna present and habitat availability. In areas where habitat is of poorer quality, cassowaries may need access to habitat around dwellings, in which case, fencing is not an option and dog free developments would be appropriate.</w:t>
            </w:r>
          </w:p>
          <w:p w14:paraId="7D47FD34" w14:textId="77777777" w:rsidR="00000000" w:rsidRDefault="00000000">
            <w:pPr>
              <w:numPr>
                <w:ilvl w:val="0"/>
                <w:numId w:val="9"/>
              </w:numPr>
              <w:spacing w:before="0" w:after="0"/>
              <w:rPr>
                <w:rFonts w:ascii="Arial" w:hAnsi="Arial" w:cs="Arial"/>
                <w:sz w:val="18"/>
                <w:szCs w:val="18"/>
              </w:rPr>
            </w:pPr>
            <w:r>
              <w:rPr>
                <w:rFonts w:ascii="Arial" w:hAnsi="Arial" w:cs="Arial"/>
                <w:sz w:val="18"/>
                <w:szCs w:val="18"/>
              </w:rPr>
              <w:t>Ensure fencing complies with current best practice standards and guidelines*.</w:t>
            </w:r>
          </w:p>
          <w:p w14:paraId="4DC9A2A2"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 xml:space="preserve">A cattle fence with three to four strand plain wire is suitable in an agricultural context only. </w:t>
            </w:r>
          </w:p>
          <w:p w14:paraId="4B710CAC"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 xml:space="preserve">Use of electric fencing should only be used in agricultural context. </w:t>
            </w:r>
          </w:p>
          <w:p w14:paraId="4B000AEF" w14:textId="77777777" w:rsidR="00000000" w:rsidRDefault="00000000">
            <w:pPr>
              <w:numPr>
                <w:ilvl w:val="0"/>
                <w:numId w:val="9"/>
              </w:numPr>
              <w:spacing w:before="0" w:after="0"/>
              <w:ind w:left="357" w:hanging="357"/>
              <w:rPr>
                <w:rFonts w:ascii="Arial" w:hAnsi="Arial" w:cs="Arial"/>
                <w:sz w:val="18"/>
                <w:szCs w:val="18"/>
              </w:rPr>
            </w:pPr>
            <w:r>
              <w:rPr>
                <w:rFonts w:ascii="Arial" w:hAnsi="Arial" w:cs="Arial"/>
                <w:sz w:val="18"/>
                <w:szCs w:val="18"/>
              </w:rPr>
              <w:t>Barbed wire and chain link fencing is not acceptable.</w:t>
            </w:r>
          </w:p>
          <w:p w14:paraId="5BB0549B" w14:textId="77777777" w:rsidR="00000000" w:rsidRDefault="00000000">
            <w:pPr>
              <w:spacing w:before="0" w:after="0"/>
              <w:ind w:left="567"/>
              <w:rPr>
                <w:rFonts w:ascii="Arial" w:hAnsi="Arial" w:cs="Arial"/>
                <w:sz w:val="18"/>
                <w:szCs w:val="18"/>
              </w:rPr>
            </w:pPr>
          </w:p>
        </w:tc>
      </w:tr>
      <w:tr w:rsidR="00000000" w14:paraId="6EF1E286" w14:textId="77777777">
        <w:trPr>
          <w:cantSplit/>
          <w:trHeight w:val="1134"/>
        </w:trPr>
        <w:tc>
          <w:tcPr>
            <w:tcW w:w="1439" w:type="dxa"/>
            <w:textDirection w:val="btLr"/>
            <w:vAlign w:val="center"/>
          </w:tcPr>
          <w:p w14:paraId="29D818C3" w14:textId="77777777" w:rsidR="00000000" w:rsidRDefault="00000000">
            <w:pPr>
              <w:ind w:left="113" w:right="113"/>
              <w:jc w:val="center"/>
              <w:rPr>
                <w:rFonts w:ascii="Arial" w:hAnsi="Arial" w:cs="Arial"/>
                <w:b/>
                <w:sz w:val="18"/>
                <w:szCs w:val="18"/>
                <w:u w:val="single"/>
              </w:rPr>
            </w:pPr>
            <w:r>
              <w:rPr>
                <w:rFonts w:ascii="Arial" w:hAnsi="Arial" w:cs="Arial"/>
                <w:b/>
                <w:sz w:val="18"/>
                <w:szCs w:val="18"/>
              </w:rPr>
              <w:lastRenderedPageBreak/>
              <w:t>Managing habitat</w:t>
            </w:r>
          </w:p>
        </w:tc>
        <w:tc>
          <w:tcPr>
            <w:tcW w:w="6794" w:type="dxa"/>
          </w:tcPr>
          <w:p w14:paraId="623AC069" w14:textId="77777777" w:rsidR="00000000" w:rsidRDefault="00000000">
            <w:pPr>
              <w:numPr>
                <w:ilvl w:val="0"/>
                <w:numId w:val="7"/>
              </w:numPr>
              <w:spacing w:before="0" w:after="0"/>
              <w:ind w:left="363" w:hanging="357"/>
              <w:rPr>
                <w:rFonts w:ascii="Arial" w:hAnsi="Arial" w:cs="Arial"/>
                <w:sz w:val="18"/>
                <w:szCs w:val="18"/>
              </w:rPr>
            </w:pPr>
            <w:r>
              <w:rPr>
                <w:rFonts w:ascii="Arial" w:hAnsi="Arial" w:cs="Arial"/>
                <w:sz w:val="18"/>
                <w:szCs w:val="18"/>
              </w:rPr>
              <w:t xml:space="preserve">Consider design of habitat corridors: </w:t>
            </w:r>
          </w:p>
          <w:p w14:paraId="02F4789B"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 xml:space="preserve">Avoid creating corridors that lead cassowaries into </w:t>
            </w:r>
            <w:proofErr w:type="gramStart"/>
            <w:r>
              <w:rPr>
                <w:rFonts w:ascii="Arial" w:hAnsi="Arial" w:cs="Arial"/>
                <w:sz w:val="18"/>
                <w:szCs w:val="18"/>
              </w:rPr>
              <w:t>high risk</w:t>
            </w:r>
            <w:proofErr w:type="gramEnd"/>
            <w:r>
              <w:rPr>
                <w:rFonts w:ascii="Arial" w:hAnsi="Arial" w:cs="Arial"/>
                <w:sz w:val="18"/>
                <w:szCs w:val="18"/>
              </w:rPr>
              <w:t xml:space="preserve"> areas such as roads or residential areas.</w:t>
            </w:r>
          </w:p>
          <w:p w14:paraId="77C37A78"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 xml:space="preserve">Corridors should be at a 5:1 ratio (length: width), </w:t>
            </w:r>
            <w:proofErr w:type="gramStart"/>
            <w:r>
              <w:rPr>
                <w:rFonts w:ascii="Arial" w:hAnsi="Arial" w:cs="Arial"/>
                <w:sz w:val="18"/>
                <w:szCs w:val="18"/>
              </w:rPr>
              <w:t>wider</w:t>
            </w:r>
            <w:proofErr w:type="gramEnd"/>
            <w:r>
              <w:rPr>
                <w:rFonts w:ascii="Arial" w:hAnsi="Arial" w:cs="Arial"/>
                <w:sz w:val="18"/>
                <w:szCs w:val="18"/>
              </w:rPr>
              <w:t xml:space="preserve"> if possible, with a minimum width of 200 metres if development abuts either side (See Figure 2). This width is required to minimise habitat degradation by light and wind penetration as well as weed invasions. It also provides for resilience over time allowing corridors to naturally regenerate after cyclone damage.</w:t>
            </w:r>
          </w:p>
          <w:p w14:paraId="213E3539"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 xml:space="preserve">Humans must be excluded or controlled within corridors; dogs must be excluded from </w:t>
            </w:r>
            <w:proofErr w:type="gramStart"/>
            <w:r>
              <w:rPr>
                <w:rFonts w:ascii="Arial" w:hAnsi="Arial" w:cs="Arial"/>
                <w:sz w:val="18"/>
                <w:szCs w:val="18"/>
              </w:rPr>
              <w:t>corridors,</w:t>
            </w:r>
            <w:proofErr w:type="gramEnd"/>
            <w:r>
              <w:rPr>
                <w:rFonts w:ascii="Arial" w:hAnsi="Arial" w:cs="Arial"/>
                <w:sz w:val="18"/>
                <w:szCs w:val="18"/>
              </w:rPr>
              <w:t xml:space="preserve"> fencing may be appropriate to achieve this.</w:t>
            </w:r>
          </w:p>
          <w:p w14:paraId="6A8C9E33"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Recognition of riparian areas as corridors (See Figures 1 and 3).</w:t>
            </w:r>
          </w:p>
          <w:p w14:paraId="2F9E0A35"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 xml:space="preserve">Extend current corridors and areas with the potential to support appropriate vegetation including cassowary food plants. </w:t>
            </w:r>
          </w:p>
          <w:p w14:paraId="5CFA5A82"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Evaluate the location of roads and cassowary road crossing points relative to corridors. Road crossings through corridors need to be designed to minimise impacts. If unavoidable and necessary, proven measures should be put in place and maintained to ensure safe crossing.</w:t>
            </w:r>
          </w:p>
          <w:p w14:paraId="0B6F2378"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Retain, enhance and restore habitat and manage for the cassowary. Retaining habitat should be the first option. Note: revegetation can be both intensive and expensive.</w:t>
            </w:r>
          </w:p>
          <w:p w14:paraId="41B057D5"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 xml:space="preserve">All areas of occupied cassowary habitat could be considered for rehabilitation to expand existing habitat.  </w:t>
            </w:r>
          </w:p>
          <w:p w14:paraId="25266AC9" w14:textId="77777777" w:rsidR="00000000" w:rsidRDefault="00000000">
            <w:pPr>
              <w:numPr>
                <w:ilvl w:val="2"/>
                <w:numId w:val="38"/>
              </w:numPr>
              <w:spacing w:before="0" w:after="0"/>
              <w:rPr>
                <w:rFonts w:ascii="Arial" w:hAnsi="Arial" w:cs="Arial"/>
                <w:sz w:val="18"/>
                <w:szCs w:val="18"/>
              </w:rPr>
            </w:pPr>
            <w:r>
              <w:rPr>
                <w:rFonts w:ascii="Arial" w:hAnsi="Arial" w:cs="Arial"/>
                <w:sz w:val="18"/>
                <w:szCs w:val="18"/>
              </w:rPr>
              <w:t>Restored areas should be established prior to clearing and be of equivalent ecological value or function.</w:t>
            </w:r>
            <w:r>
              <w:rPr>
                <w:rFonts w:ascii="Arial" w:hAnsi="Arial" w:cs="Arial"/>
                <w:sz w:val="18"/>
                <w:szCs w:val="18"/>
              </w:rPr>
              <w:br/>
              <w:t>Useful information in relation to restoring and enhancing habitat includes:</w:t>
            </w:r>
          </w:p>
          <w:p w14:paraId="4DDB63C8" w14:textId="77777777" w:rsidR="00000000" w:rsidRDefault="00000000">
            <w:pPr>
              <w:numPr>
                <w:ilvl w:val="3"/>
                <w:numId w:val="38"/>
              </w:numPr>
              <w:tabs>
                <w:tab w:val="clear" w:pos="2520"/>
              </w:tabs>
              <w:spacing w:before="0" w:after="0"/>
              <w:ind w:left="1332"/>
              <w:rPr>
                <w:rFonts w:ascii="Arial" w:hAnsi="Arial" w:cs="Arial"/>
                <w:sz w:val="18"/>
                <w:szCs w:val="18"/>
              </w:rPr>
            </w:pPr>
            <w:r>
              <w:rPr>
                <w:rFonts w:ascii="Arial" w:hAnsi="Arial" w:cs="Arial"/>
                <w:sz w:val="18"/>
                <w:szCs w:val="18"/>
              </w:rPr>
              <w:t>Map 2 (cassowary habitat map) – some of these habitat areas may be suitable for restoration or rehabilitation, and</w:t>
            </w:r>
          </w:p>
          <w:p w14:paraId="748FC36C" w14:textId="77777777" w:rsidR="00000000" w:rsidRDefault="00000000">
            <w:pPr>
              <w:numPr>
                <w:ilvl w:val="3"/>
                <w:numId w:val="38"/>
              </w:numPr>
              <w:tabs>
                <w:tab w:val="clear" w:pos="2520"/>
              </w:tabs>
              <w:spacing w:before="0" w:after="0"/>
              <w:ind w:left="1332"/>
              <w:rPr>
                <w:rFonts w:ascii="Arial" w:hAnsi="Arial" w:cs="Arial"/>
                <w:sz w:val="18"/>
                <w:szCs w:val="18"/>
              </w:rPr>
            </w:pPr>
            <w:r>
              <w:rPr>
                <w:rFonts w:ascii="Arial" w:hAnsi="Arial" w:cs="Arial"/>
                <w:sz w:val="18"/>
                <w:szCs w:val="18"/>
              </w:rPr>
              <w:t xml:space="preserve">When undertaking </w:t>
            </w:r>
            <w:proofErr w:type="gramStart"/>
            <w:r>
              <w:rPr>
                <w:rFonts w:ascii="Arial" w:hAnsi="Arial" w:cs="Arial"/>
                <w:sz w:val="18"/>
                <w:szCs w:val="18"/>
              </w:rPr>
              <w:t>rehabilitation</w:t>
            </w:r>
            <w:proofErr w:type="gramEnd"/>
            <w:r>
              <w:rPr>
                <w:rFonts w:ascii="Arial" w:hAnsi="Arial" w:cs="Arial"/>
                <w:sz w:val="18"/>
                <w:szCs w:val="18"/>
              </w:rPr>
              <w:t xml:space="preserve"> it is important to use appropriate plant species. A list of restoration plant species can be obtained from Biotropica </w:t>
            </w:r>
            <w:smartTag w:uri="urn:schemas-microsoft-com:office:smarttags" w:element="place">
              <w:smartTag w:uri="urn:schemas-microsoft-com:office:smarttags" w:element="country-region">
                <w:r>
                  <w:rPr>
                    <w:rFonts w:ascii="Arial" w:hAnsi="Arial" w:cs="Arial"/>
                    <w:sz w:val="18"/>
                    <w:szCs w:val="18"/>
                  </w:rPr>
                  <w:t>Australia</w:t>
                </w:r>
              </w:smartTag>
            </w:smartTag>
            <w:r>
              <w:rPr>
                <w:rFonts w:ascii="Arial" w:hAnsi="Arial" w:cs="Arial"/>
                <w:sz w:val="18"/>
                <w:szCs w:val="18"/>
              </w:rPr>
              <w:t>. Species should be selected based on the site’s ecosystems characteristics (that is, species naturally associated with the landscape area).</w:t>
            </w:r>
          </w:p>
          <w:p w14:paraId="4A490949" w14:textId="77777777" w:rsidR="00000000" w:rsidRDefault="00000000">
            <w:pPr>
              <w:numPr>
                <w:ilvl w:val="0"/>
                <w:numId w:val="10"/>
              </w:numPr>
              <w:spacing w:before="0" w:after="0"/>
              <w:ind w:left="357" w:hanging="357"/>
              <w:rPr>
                <w:rFonts w:ascii="Arial" w:hAnsi="Arial" w:cs="Arial"/>
                <w:sz w:val="18"/>
                <w:szCs w:val="18"/>
              </w:rPr>
            </w:pPr>
            <w:r>
              <w:rPr>
                <w:rFonts w:ascii="Arial" w:hAnsi="Arial" w:cs="Arial"/>
                <w:sz w:val="18"/>
                <w:szCs w:val="18"/>
              </w:rPr>
              <w:t>Place residential pathways (if necessary) outside of habitat and install interpretive/educational signage to highlight conservation significance.</w:t>
            </w:r>
          </w:p>
          <w:p w14:paraId="6EF60384" w14:textId="77777777" w:rsidR="00000000" w:rsidRDefault="00000000">
            <w:pPr>
              <w:numPr>
                <w:ilvl w:val="0"/>
                <w:numId w:val="10"/>
              </w:numPr>
              <w:spacing w:before="0" w:after="0"/>
              <w:ind w:left="357" w:hanging="357"/>
              <w:rPr>
                <w:rFonts w:ascii="Arial" w:hAnsi="Arial" w:cs="Arial"/>
                <w:sz w:val="18"/>
                <w:szCs w:val="18"/>
              </w:rPr>
            </w:pPr>
            <w:r>
              <w:rPr>
                <w:rFonts w:ascii="Arial" w:hAnsi="Arial" w:cs="Arial"/>
                <w:sz w:val="18"/>
                <w:szCs w:val="18"/>
              </w:rPr>
              <w:t>Construct appropriate fencing (if necessary) to manage habitat, note fencing guidance in above section, minimising impacts.</w:t>
            </w:r>
          </w:p>
        </w:tc>
      </w:tr>
    </w:tbl>
    <w:p w14:paraId="508C2D62" w14:textId="77777777" w:rsidR="00000000" w:rsidRDefault="00000000">
      <w:pPr>
        <w:rPr>
          <w:rFonts w:ascii="Arial" w:hAnsi="Arial" w:cs="Arial"/>
        </w:rPr>
      </w:pPr>
      <w:r>
        <w:rPr>
          <w:rFonts w:ascii="Arial" w:hAnsi="Arial" w:cs="Arial"/>
          <w:vertAlign w:val="superscript"/>
        </w:rPr>
        <w:t>#</w:t>
      </w:r>
      <w:r>
        <w:rPr>
          <w:rFonts w:ascii="Arial" w:hAnsi="Arial" w:cs="Arial"/>
        </w:rPr>
        <w:t xml:space="preserve"> Building envelope is grouped together to minimise clearing and other impacts</w:t>
      </w:r>
    </w:p>
    <w:p w14:paraId="2CB5E870" w14:textId="77777777" w:rsidR="00000000" w:rsidRDefault="00000000">
      <w:pPr>
        <w:rPr>
          <w:rFonts w:ascii="Arial" w:hAnsi="Arial" w:cs="Arial"/>
        </w:rPr>
      </w:pPr>
      <w:r>
        <w:rPr>
          <w:rFonts w:ascii="Arial" w:hAnsi="Arial" w:cs="Arial"/>
        </w:rPr>
        <w:t>*Fencing – Information on best practice guidelines can be sourced from recent decisions approving projects from local, state, and Australian government websites.</w:t>
      </w:r>
    </w:p>
    <w:p w14:paraId="59A2D060" w14:textId="77777777" w:rsidR="00000000" w:rsidRDefault="00000000">
      <w:pPr>
        <w:pStyle w:val="Heading2"/>
        <w:rPr>
          <w:rFonts w:ascii="Arial" w:hAnsi="Arial"/>
          <w:iCs w:val="0"/>
        </w:rPr>
      </w:pPr>
      <w:r>
        <w:rPr>
          <w:rFonts w:ascii="Arial" w:hAnsi="Arial"/>
          <w:iCs w:val="0"/>
        </w:rPr>
        <w:br w:type="page"/>
      </w:r>
      <w:bookmarkStart w:id="29" w:name="_Toc255986771"/>
      <w:r>
        <w:rPr>
          <w:rFonts w:ascii="Arial" w:hAnsi="Arial"/>
          <w:iCs w:val="0"/>
        </w:rPr>
        <w:lastRenderedPageBreak/>
        <w:t>Figure 3: Large lot sub-division</w:t>
      </w:r>
      <w:bookmarkEnd w:id="29"/>
    </w:p>
    <w:p w14:paraId="5620DBD9" w14:textId="77777777" w:rsidR="00000000" w:rsidRDefault="00000000">
      <w:r>
        <w:pict w14:anchorId="5D7FD20A">
          <v:shape id="_x0000_i1030" type="#_x0000_t75" style="width:415.2pt;height:291.6pt">
            <v:imagedata r:id="rId22" o:title=""/>
          </v:shape>
        </w:pict>
      </w:r>
    </w:p>
    <w:p w14:paraId="459F0007" w14:textId="77777777" w:rsidR="00000000" w:rsidRDefault="00000000">
      <w:pPr>
        <w:pStyle w:val="Heading1"/>
        <w:rPr>
          <w:rFonts w:ascii="Arial" w:hAnsi="Arial"/>
        </w:rPr>
      </w:pPr>
      <w:r>
        <w:rPr>
          <w:rFonts w:ascii="Arial" w:hAnsi="Arial"/>
        </w:rPr>
        <w:br w:type="page"/>
      </w:r>
      <w:bookmarkStart w:id="30" w:name="_Toc255986772"/>
      <w:r>
        <w:rPr>
          <w:rFonts w:ascii="Arial" w:hAnsi="Arial"/>
        </w:rPr>
        <w:lastRenderedPageBreak/>
        <w:t>Where can I get more information?</w:t>
      </w:r>
      <w:bookmarkEnd w:id="30"/>
    </w:p>
    <w:p w14:paraId="7FD0F178" w14:textId="77777777" w:rsidR="00000000" w:rsidRDefault="00000000">
      <w:pPr>
        <w:rPr>
          <w:rFonts w:ascii="Arial" w:hAnsi="Arial" w:cs="Arial"/>
          <w:color w:val="0000FF"/>
        </w:rPr>
      </w:pPr>
      <w:r>
        <w:rPr>
          <w:rFonts w:ascii="Arial" w:hAnsi="Arial" w:cs="Arial"/>
        </w:rPr>
        <w:t xml:space="preserve">The </w:t>
      </w:r>
      <w:r>
        <w:rPr>
          <w:rFonts w:ascii="Arial" w:hAnsi="Arial" w:cs="Arial"/>
          <w:i/>
        </w:rPr>
        <w:t xml:space="preserve">Recovery Plan for the Southern Cassowary Casuarius casuarius johnsonii </w:t>
      </w:r>
      <w:r>
        <w:rPr>
          <w:rFonts w:ascii="Arial" w:hAnsi="Arial" w:cs="Arial"/>
        </w:rPr>
        <w:t xml:space="preserve">(Environment Protection Agency, 2007) provides detailed biological information, recovery objectives, performance criteria and actions. It is available from the department’s website at: </w:t>
      </w:r>
      <w:r>
        <w:rPr>
          <w:rFonts w:ascii="Arial" w:hAnsi="Arial" w:cs="Arial"/>
          <w:color w:val="0000FF"/>
        </w:rPr>
        <w:t>www.environment.gov.au/biodiversity/threatened/publications/recovery/southern-Cassowary/pubs/sth-Cassowary.pdf</w:t>
      </w:r>
    </w:p>
    <w:p w14:paraId="0DCC7C23" w14:textId="77777777" w:rsidR="00000000" w:rsidRDefault="00000000">
      <w:pPr>
        <w:rPr>
          <w:rFonts w:ascii="Arial" w:hAnsi="Arial" w:cs="Arial"/>
        </w:rPr>
      </w:pPr>
    </w:p>
    <w:p w14:paraId="78C301C9" w14:textId="77777777" w:rsidR="00000000" w:rsidRDefault="00000000">
      <w:pPr>
        <w:rPr>
          <w:rFonts w:ascii="Arial" w:hAnsi="Arial" w:cs="Arial"/>
        </w:rPr>
      </w:pPr>
      <w:r>
        <w:rPr>
          <w:rFonts w:ascii="Arial" w:hAnsi="Arial" w:cs="Arial"/>
        </w:rPr>
        <w:t xml:space="preserve">Other EPBC Act policy statements will help you to understand the Act and your obligations. They are available from the department’s website at: </w:t>
      </w:r>
      <w:r>
        <w:rPr>
          <w:rFonts w:ascii="Arial" w:hAnsi="Arial" w:cs="Arial"/>
          <w:color w:val="0000FF"/>
        </w:rPr>
        <w:t>www.environment.gov.au/epbc/guidelines-policies.html</w:t>
      </w:r>
      <w:r>
        <w:rPr>
          <w:rFonts w:ascii="Arial" w:hAnsi="Arial" w:cs="Arial"/>
        </w:rPr>
        <w:t xml:space="preserve">, or by contacting the community information unit by email: </w:t>
      </w:r>
      <w:r>
        <w:rPr>
          <w:rFonts w:ascii="Arial" w:hAnsi="Arial" w:cs="Arial"/>
          <w:color w:val="0000FF"/>
        </w:rPr>
        <w:t>ciu@environment.gov.au</w:t>
      </w:r>
      <w:r>
        <w:rPr>
          <w:rFonts w:ascii="Arial" w:hAnsi="Arial" w:cs="Arial"/>
        </w:rPr>
        <w:t xml:space="preserve"> or phone: 1800 803 772.</w:t>
      </w:r>
    </w:p>
    <w:p w14:paraId="6C286943" w14:textId="77777777" w:rsidR="00000000" w:rsidRDefault="00000000">
      <w:pPr>
        <w:rPr>
          <w:rFonts w:ascii="Arial" w:hAnsi="Arial" w:cs="Arial"/>
        </w:rPr>
      </w:pPr>
    </w:p>
    <w:p w14:paraId="655B293F" w14:textId="77777777" w:rsidR="00000000" w:rsidRDefault="00000000">
      <w:pPr>
        <w:rPr>
          <w:rFonts w:ascii="Arial" w:hAnsi="Arial" w:cs="Arial"/>
        </w:rPr>
      </w:pPr>
      <w:r>
        <w:rPr>
          <w:rFonts w:ascii="Arial" w:hAnsi="Arial" w:cs="Arial"/>
        </w:rPr>
        <w:t xml:space="preserve">The </w:t>
      </w:r>
      <w:hyperlink r:id="rId23" w:history="1">
        <w:r>
          <w:rPr>
            <w:rStyle w:val="Hyperlink"/>
            <w:rFonts w:ascii="Arial" w:hAnsi="Arial" w:cs="Arial"/>
            <w:u w:val="none"/>
          </w:rPr>
          <w:t>protected matters search tool</w:t>
        </w:r>
      </w:hyperlink>
      <w:r>
        <w:rPr>
          <w:rFonts w:ascii="Arial" w:hAnsi="Arial" w:cs="Arial"/>
        </w:rPr>
        <w:t xml:space="preserve"> can provide a good starting point for determining the likelihood of having matters of national environmental significance in your area at: </w:t>
      </w:r>
      <w:r>
        <w:rPr>
          <w:rFonts w:ascii="Arial" w:hAnsi="Arial" w:cs="Arial"/>
          <w:color w:val="0000FF"/>
        </w:rPr>
        <w:t>www.environment.gov.au/erin/ert/epbc/index.html.</w:t>
      </w:r>
      <w:r>
        <w:rPr>
          <w:rFonts w:ascii="Arial" w:hAnsi="Arial" w:cs="Arial"/>
        </w:rPr>
        <w:t xml:space="preserve"> </w:t>
      </w:r>
    </w:p>
    <w:p w14:paraId="754A441A" w14:textId="77777777" w:rsidR="00000000" w:rsidRDefault="00000000">
      <w:pPr>
        <w:spacing w:after="0"/>
        <w:rPr>
          <w:rFonts w:ascii="Arial" w:hAnsi="Arial" w:cs="Arial"/>
        </w:rPr>
      </w:pPr>
    </w:p>
    <w:p w14:paraId="3D23A111" w14:textId="77777777" w:rsidR="00000000" w:rsidRDefault="00000000">
      <w:pPr>
        <w:spacing w:after="0"/>
        <w:rPr>
          <w:rFonts w:ascii="Arial" w:hAnsi="Arial" w:cs="Arial"/>
        </w:rPr>
      </w:pPr>
      <w:r>
        <w:rPr>
          <w:rFonts w:ascii="Arial" w:hAnsi="Arial" w:cs="Arial"/>
        </w:rPr>
        <w:t xml:space="preserve">Farmers can contact the environment liaison officer at the National Farmers' Federation (NFF), </w:t>
      </w:r>
      <w:smartTag w:uri="urn:schemas-microsoft-com:office:smarttags" w:element="City">
        <w:smartTag w:uri="urn:schemas-microsoft-com:office:smarttags" w:element="place">
          <w:r>
            <w:rPr>
              <w:rFonts w:ascii="Arial" w:hAnsi="Arial" w:cs="Arial"/>
            </w:rPr>
            <w:t>Canberra</w:t>
          </w:r>
        </w:smartTag>
      </w:smartTag>
      <w:r>
        <w:rPr>
          <w:rFonts w:ascii="Arial" w:hAnsi="Arial" w:cs="Arial"/>
        </w:rPr>
        <w:t xml:space="preserve">, ACT. </w:t>
      </w:r>
    </w:p>
    <w:p w14:paraId="1AE6DA53" w14:textId="77777777" w:rsidR="00000000" w:rsidRDefault="00000000">
      <w:pPr>
        <w:spacing w:after="0"/>
        <w:rPr>
          <w:rFonts w:ascii="Arial" w:hAnsi="Arial" w:cs="Arial"/>
        </w:rPr>
      </w:pPr>
      <w:r>
        <w:rPr>
          <w:rFonts w:ascii="Arial" w:hAnsi="Arial" w:cs="Arial"/>
        </w:rPr>
        <w:t xml:space="preserve">phone: 1800 704 520 </w:t>
      </w:r>
    </w:p>
    <w:p w14:paraId="25527121" w14:textId="77777777" w:rsidR="00000000" w:rsidRDefault="00000000">
      <w:pPr>
        <w:spacing w:before="0"/>
        <w:rPr>
          <w:rFonts w:ascii="Arial" w:hAnsi="Arial" w:cs="Arial"/>
        </w:rPr>
      </w:pPr>
      <w:r>
        <w:rPr>
          <w:rFonts w:ascii="Arial" w:hAnsi="Arial" w:cs="Arial"/>
        </w:rPr>
        <w:t xml:space="preserve">email: </w:t>
      </w:r>
      <w:hyperlink r:id="rId24" w:history="1">
        <w:r>
          <w:rPr>
            <w:rStyle w:val="Hyperlink"/>
            <w:rFonts w:ascii="Arial" w:hAnsi="Arial" w:cs="Arial"/>
          </w:rPr>
          <w:t>environment@nff.org.au</w:t>
        </w:r>
      </w:hyperlink>
      <w:r>
        <w:rPr>
          <w:rFonts w:ascii="Arial" w:hAnsi="Arial" w:cs="Arial"/>
        </w:rPr>
        <w:t>.</w:t>
      </w:r>
    </w:p>
    <w:p w14:paraId="66CAC3B2" w14:textId="77777777" w:rsidR="00000000" w:rsidRDefault="00000000">
      <w:pPr>
        <w:spacing w:before="0"/>
        <w:rPr>
          <w:rFonts w:ascii="Arial" w:hAnsi="Arial" w:cs="Arial"/>
        </w:rPr>
      </w:pPr>
    </w:p>
    <w:p w14:paraId="0BC27329" w14:textId="77777777" w:rsidR="00000000" w:rsidRDefault="00000000">
      <w:pPr>
        <w:rPr>
          <w:rFonts w:ascii="Arial" w:hAnsi="Arial" w:cs="Arial"/>
        </w:rPr>
      </w:pPr>
      <w:r>
        <w:rPr>
          <w:rFonts w:ascii="Arial" w:hAnsi="Arial" w:cs="Arial"/>
        </w:rPr>
        <w:t>Local community groups, state, territory and local government agencies may hold relevant information including habitat and species distribution information.</w:t>
      </w:r>
    </w:p>
    <w:p w14:paraId="3DC8AA29" w14:textId="77777777" w:rsidR="00000000" w:rsidRDefault="00000000">
      <w:pPr>
        <w:rPr>
          <w:rFonts w:ascii="Arial" w:hAnsi="Arial" w:cs="Arial"/>
        </w:rPr>
      </w:pPr>
    </w:p>
    <w:p w14:paraId="5634BE8F" w14:textId="77777777" w:rsidR="00000000" w:rsidRDefault="00000000">
      <w:pPr>
        <w:spacing w:after="0"/>
        <w:rPr>
          <w:rFonts w:ascii="Arial" w:hAnsi="Arial" w:cs="Arial"/>
        </w:rPr>
      </w:pPr>
      <w:r>
        <w:rPr>
          <w:rFonts w:ascii="Arial" w:hAnsi="Arial" w:cs="Arial"/>
        </w:rPr>
        <w:t xml:space="preserve">Search recent decisions made under the EPBC Act for information on similar proposals: </w:t>
      </w:r>
    </w:p>
    <w:p w14:paraId="407F61B8" w14:textId="77777777" w:rsidR="00000000" w:rsidRDefault="00000000">
      <w:pPr>
        <w:spacing w:before="0"/>
        <w:rPr>
          <w:rFonts w:ascii="Arial" w:hAnsi="Arial" w:cs="Arial"/>
          <w:color w:val="0000FF"/>
        </w:rPr>
      </w:pPr>
      <w:r>
        <w:rPr>
          <w:rFonts w:ascii="Arial" w:hAnsi="Arial" w:cs="Arial"/>
          <w:color w:val="0000FF"/>
        </w:rPr>
        <w:t>www.environment.gov.au/cgi-bin/epbc/epbc_ap.pl?name=public_notifications</w:t>
      </w:r>
    </w:p>
    <w:p w14:paraId="71D4ADA7" w14:textId="77777777" w:rsidR="00000000" w:rsidRDefault="00000000">
      <w:pPr>
        <w:spacing w:after="0"/>
        <w:rPr>
          <w:rFonts w:ascii="Arial" w:hAnsi="Arial" w:cs="Arial"/>
        </w:rPr>
      </w:pPr>
    </w:p>
    <w:p w14:paraId="0716C965" w14:textId="77777777" w:rsidR="00000000" w:rsidRDefault="00000000">
      <w:pPr>
        <w:spacing w:after="0"/>
        <w:rPr>
          <w:rFonts w:ascii="Arial" w:hAnsi="Arial" w:cs="Arial"/>
        </w:rPr>
      </w:pPr>
      <w:r>
        <w:rPr>
          <w:rFonts w:ascii="Arial" w:hAnsi="Arial" w:cs="Arial"/>
        </w:rPr>
        <w:t>Further information including details on other listed threatened species and ecological communities is at the department’s species profiles and threats database (</w:t>
      </w:r>
      <w:smartTag w:uri="urn:schemas-microsoft-com:office:smarttags" w:element="PersonName">
        <w:r>
          <w:rPr>
            <w:rFonts w:ascii="Arial" w:hAnsi="Arial" w:cs="Arial"/>
          </w:rPr>
          <w:t>SPRAT</w:t>
        </w:r>
      </w:smartTag>
      <w:r>
        <w:rPr>
          <w:rFonts w:ascii="Arial" w:hAnsi="Arial" w:cs="Arial"/>
        </w:rPr>
        <w:t xml:space="preserve">) at: </w:t>
      </w:r>
    </w:p>
    <w:p w14:paraId="1038E68F" w14:textId="77777777" w:rsidR="00000000" w:rsidRDefault="00000000">
      <w:pPr>
        <w:spacing w:before="0"/>
        <w:rPr>
          <w:rFonts w:ascii="Arial" w:hAnsi="Arial" w:cs="Arial"/>
          <w:color w:val="0000FF"/>
        </w:rPr>
      </w:pPr>
      <w:r>
        <w:rPr>
          <w:rFonts w:ascii="Arial" w:hAnsi="Arial" w:cs="Arial"/>
          <w:color w:val="0000FF"/>
        </w:rPr>
        <w:t>www.environment.gov.au/cgi-bin/sprat/public/sprat.pl</w:t>
      </w:r>
    </w:p>
    <w:p w14:paraId="71F1BEA2" w14:textId="77777777" w:rsidR="00123A88" w:rsidRDefault="00123A88"/>
    <w:sectPr w:rsidR="00123A88">
      <w:pgSz w:w="11906" w:h="16838"/>
      <w:pgMar w:top="1440" w:right="1797" w:bottom="1438"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D4447" w14:textId="77777777" w:rsidR="00123A88" w:rsidRDefault="00123A88">
      <w:r>
        <w:separator/>
      </w:r>
    </w:p>
  </w:endnote>
  <w:endnote w:type="continuationSeparator" w:id="0">
    <w:p w14:paraId="583FA543" w14:textId="77777777" w:rsidR="00123A88" w:rsidRDefault="00123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4EA8" w14:textId="77777777" w:rsidR="00000000" w:rsidRDefault="0000000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E46700C" w14:textId="77777777" w:rsidR="00000000" w:rsidRDefault="0000000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FF1F" w14:textId="77777777" w:rsidR="00000000" w:rsidRDefault="0000000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123E37AF" w14:textId="77777777" w:rsidR="00000000" w:rsidRDefault="00000000">
    <w:pPr>
      <w:pStyle w:val="Footer"/>
      <w:spacing w:before="0" w:after="0"/>
      <w:ind w:right="357"/>
      <w:rPr>
        <w:sz w:val="16"/>
        <w:szCs w:val="16"/>
      </w:rPr>
    </w:pPr>
    <w:r>
      <w:rPr>
        <w:sz w:val="16"/>
        <w:szCs w:val="16"/>
      </w:rPr>
      <w:tab/>
      <w:t>Significant impact guidelines for the endangered southern cassowary (</w:t>
    </w:r>
    <w:r>
      <w:rPr>
        <w:i/>
        <w:sz w:val="16"/>
        <w:szCs w:val="16"/>
      </w:rPr>
      <w:t>Casuarius casuarius johnsonii</w:t>
    </w:r>
    <w:r>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A5CD" w14:textId="77777777" w:rsidR="00000000" w:rsidRDefault="00000000">
    <w:pPr>
      <w:pStyle w:val="Footer"/>
      <w:spacing w:before="0" w:after="0"/>
      <w:ind w:right="357"/>
      <w:rPr>
        <w:sz w:val="16"/>
        <w:szCs w:val="16"/>
      </w:rPr>
    </w:pPr>
    <w:r>
      <w:rPr>
        <w:sz w:val="16"/>
        <w:szCs w:val="16"/>
      </w:rPr>
      <w:t>Significant Impact Guidelines for the endangered southern cassowary (</w:t>
    </w:r>
    <w:r>
      <w:rPr>
        <w:i/>
        <w:sz w:val="16"/>
        <w:szCs w:val="16"/>
      </w:rPr>
      <w:t>Casuarius casuarius johnsonii</w:t>
    </w:r>
    <w:r>
      <w:rPr>
        <w:sz w:val="16"/>
        <w:szCs w:val="16"/>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EF76"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14:paraId="21AD3472" w14:textId="77777777" w:rsidR="00000000" w:rsidRDefault="00000000">
    <w:pPr>
      <w:pStyle w:val="Footer"/>
      <w:spacing w:before="0" w:after="0"/>
      <w:ind w:right="360"/>
      <w:rPr>
        <w:sz w:val="16"/>
        <w:szCs w:val="16"/>
      </w:rPr>
    </w:pPr>
    <w:r>
      <w:rPr>
        <w:sz w:val="16"/>
        <w:szCs w:val="16"/>
      </w:rPr>
      <w:t xml:space="preserve">EPBC Act Policy Statement 3.15 </w:t>
    </w:r>
  </w:p>
  <w:p w14:paraId="0CC1C432" w14:textId="77777777" w:rsidR="00000000" w:rsidRDefault="00000000">
    <w:pPr>
      <w:pStyle w:val="Footer"/>
      <w:spacing w:before="0" w:after="0"/>
      <w:ind w:right="357"/>
      <w:rPr>
        <w:sz w:val="16"/>
        <w:szCs w:val="16"/>
      </w:rPr>
    </w:pPr>
    <w:r>
      <w:rPr>
        <w:sz w:val="16"/>
        <w:szCs w:val="16"/>
      </w:rPr>
      <w:t>Significant Impact Guidelines for the endangered southern cassowary (</w:t>
    </w:r>
    <w:r>
      <w:rPr>
        <w:i/>
        <w:sz w:val="16"/>
        <w:szCs w:val="16"/>
      </w:rPr>
      <w:t>Casuarius casuarius johnsonii</w:t>
    </w:r>
    <w:r>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509D3" w14:textId="77777777" w:rsidR="00123A88" w:rsidRDefault="00123A88">
      <w:r>
        <w:separator/>
      </w:r>
    </w:p>
  </w:footnote>
  <w:footnote w:type="continuationSeparator" w:id="0">
    <w:p w14:paraId="6561D7BB" w14:textId="77777777" w:rsidR="00123A88" w:rsidRDefault="00123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C611"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F978"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43E3"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3502B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B47ACA"/>
    <w:multiLevelType w:val="hybridMultilevel"/>
    <w:tmpl w:val="32FA2F46"/>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DE226C"/>
    <w:multiLevelType w:val="hybridMultilevel"/>
    <w:tmpl w:val="B358C11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F7662B"/>
    <w:multiLevelType w:val="hybridMultilevel"/>
    <w:tmpl w:val="C43A5DCE"/>
    <w:lvl w:ilvl="0" w:tplc="0E6239E8">
      <w:start w:val="1"/>
      <w:numFmt w:val="bullet"/>
      <w:lvlText w:val=""/>
      <w:lvlJc w:val="left"/>
      <w:pPr>
        <w:tabs>
          <w:tab w:val="num" w:pos="568"/>
        </w:tabs>
        <w:ind w:left="568" w:hanging="284"/>
      </w:pPr>
      <w:rPr>
        <w:rFonts w:ascii="Symbol" w:eastAsia="Times New Roman" w:hAnsi="Symbol" w:hint="default"/>
      </w:rPr>
    </w:lvl>
    <w:lvl w:ilvl="1" w:tplc="0C090001">
      <w:start w:val="1"/>
      <w:numFmt w:val="bullet"/>
      <w:lvlText w:val=""/>
      <w:lvlJc w:val="left"/>
      <w:pPr>
        <w:tabs>
          <w:tab w:val="num" w:pos="1724"/>
        </w:tabs>
        <w:ind w:left="1724" w:hanging="360"/>
      </w:pPr>
      <w:rPr>
        <w:rFonts w:ascii="Symbol" w:hAnsi="Symbol" w:hint="default"/>
      </w:rPr>
    </w:lvl>
    <w:lvl w:ilvl="2" w:tplc="0C090005" w:tentative="1">
      <w:start w:val="1"/>
      <w:numFmt w:val="bullet"/>
      <w:lvlText w:val=""/>
      <w:lvlJc w:val="left"/>
      <w:pPr>
        <w:tabs>
          <w:tab w:val="num" w:pos="2444"/>
        </w:tabs>
        <w:ind w:left="2444" w:hanging="360"/>
      </w:pPr>
      <w:rPr>
        <w:rFonts w:ascii="Wingdings" w:hAnsi="Wingdings" w:hint="default"/>
      </w:rPr>
    </w:lvl>
    <w:lvl w:ilvl="3" w:tplc="0C090001" w:tentative="1">
      <w:start w:val="1"/>
      <w:numFmt w:val="bullet"/>
      <w:lvlText w:val=""/>
      <w:lvlJc w:val="left"/>
      <w:pPr>
        <w:tabs>
          <w:tab w:val="num" w:pos="3164"/>
        </w:tabs>
        <w:ind w:left="3164" w:hanging="360"/>
      </w:pPr>
      <w:rPr>
        <w:rFonts w:ascii="Symbol" w:hAnsi="Symbol" w:hint="default"/>
      </w:rPr>
    </w:lvl>
    <w:lvl w:ilvl="4" w:tplc="0C090003" w:tentative="1">
      <w:start w:val="1"/>
      <w:numFmt w:val="bullet"/>
      <w:lvlText w:val="o"/>
      <w:lvlJc w:val="left"/>
      <w:pPr>
        <w:tabs>
          <w:tab w:val="num" w:pos="3884"/>
        </w:tabs>
        <w:ind w:left="3884" w:hanging="360"/>
      </w:pPr>
      <w:rPr>
        <w:rFonts w:ascii="Courier New" w:hAnsi="Courier New" w:hint="default"/>
      </w:rPr>
    </w:lvl>
    <w:lvl w:ilvl="5" w:tplc="0C090005" w:tentative="1">
      <w:start w:val="1"/>
      <w:numFmt w:val="bullet"/>
      <w:lvlText w:val=""/>
      <w:lvlJc w:val="left"/>
      <w:pPr>
        <w:tabs>
          <w:tab w:val="num" w:pos="4604"/>
        </w:tabs>
        <w:ind w:left="4604" w:hanging="360"/>
      </w:pPr>
      <w:rPr>
        <w:rFonts w:ascii="Wingdings" w:hAnsi="Wingdings" w:hint="default"/>
      </w:rPr>
    </w:lvl>
    <w:lvl w:ilvl="6" w:tplc="0C090001" w:tentative="1">
      <w:start w:val="1"/>
      <w:numFmt w:val="bullet"/>
      <w:lvlText w:val=""/>
      <w:lvlJc w:val="left"/>
      <w:pPr>
        <w:tabs>
          <w:tab w:val="num" w:pos="5324"/>
        </w:tabs>
        <w:ind w:left="5324" w:hanging="360"/>
      </w:pPr>
      <w:rPr>
        <w:rFonts w:ascii="Symbol" w:hAnsi="Symbol" w:hint="default"/>
      </w:rPr>
    </w:lvl>
    <w:lvl w:ilvl="7" w:tplc="0C090003" w:tentative="1">
      <w:start w:val="1"/>
      <w:numFmt w:val="bullet"/>
      <w:lvlText w:val="o"/>
      <w:lvlJc w:val="left"/>
      <w:pPr>
        <w:tabs>
          <w:tab w:val="num" w:pos="6044"/>
        </w:tabs>
        <w:ind w:left="6044" w:hanging="360"/>
      </w:pPr>
      <w:rPr>
        <w:rFonts w:ascii="Courier New" w:hAnsi="Courier New" w:hint="default"/>
      </w:rPr>
    </w:lvl>
    <w:lvl w:ilvl="8" w:tplc="0C090005" w:tentative="1">
      <w:start w:val="1"/>
      <w:numFmt w:val="bullet"/>
      <w:lvlText w:val=""/>
      <w:lvlJc w:val="left"/>
      <w:pPr>
        <w:tabs>
          <w:tab w:val="num" w:pos="6764"/>
        </w:tabs>
        <w:ind w:left="6764" w:hanging="360"/>
      </w:pPr>
      <w:rPr>
        <w:rFonts w:ascii="Wingdings" w:hAnsi="Wingdings" w:hint="default"/>
      </w:rPr>
    </w:lvl>
  </w:abstractNum>
  <w:abstractNum w:abstractNumId="4" w15:restartNumberingAfterBreak="0">
    <w:nsid w:val="06FC1DA7"/>
    <w:multiLevelType w:val="hybridMultilevel"/>
    <w:tmpl w:val="F704004A"/>
    <w:lvl w:ilvl="0" w:tplc="0C090001">
      <w:start w:val="1"/>
      <w:numFmt w:val="bullet"/>
      <w:lvlText w:val=""/>
      <w:lvlJc w:val="left"/>
      <w:pPr>
        <w:tabs>
          <w:tab w:val="num" w:pos="360"/>
        </w:tabs>
        <w:ind w:left="360" w:hanging="360"/>
      </w:pPr>
      <w:rPr>
        <w:rFonts w:ascii="Symbol" w:hAnsi="Symbol" w:hint="default"/>
      </w:rPr>
    </w:lvl>
    <w:lvl w:ilvl="1" w:tplc="0C090001">
      <w:start w:val="1"/>
      <w:numFmt w:val="bullet"/>
      <w:lvlText w:val=""/>
      <w:lvlJc w:val="left"/>
      <w:pPr>
        <w:tabs>
          <w:tab w:val="num" w:pos="1080"/>
        </w:tabs>
        <w:ind w:left="1080" w:hanging="360"/>
      </w:pPr>
      <w:rPr>
        <w:rFonts w:ascii="Symbol" w:hAnsi="Symbol"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AD1D7C"/>
    <w:multiLevelType w:val="hybridMultilevel"/>
    <w:tmpl w:val="4BC42D6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C56749"/>
    <w:multiLevelType w:val="hybridMultilevel"/>
    <w:tmpl w:val="96F6D3AE"/>
    <w:lvl w:ilvl="0" w:tplc="B9F8F3A0">
      <w:start w:val="5"/>
      <w:numFmt w:val="bullet"/>
      <w:lvlText w:val="-"/>
      <w:lvlJc w:val="left"/>
      <w:pPr>
        <w:tabs>
          <w:tab w:val="num" w:pos="360"/>
        </w:tabs>
        <w:ind w:left="360" w:hanging="360"/>
      </w:pPr>
      <w:rPr>
        <w:rFonts w:ascii="Times New Roman" w:eastAsia="Times New Roman" w:hAnsi="Times New Roman" w:hint="default"/>
      </w:rPr>
    </w:lvl>
    <w:lvl w:ilvl="1" w:tplc="1A50CFA8">
      <w:start w:val="1"/>
      <w:numFmt w:val="bullet"/>
      <w:lvlText w:val="-"/>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A7492E"/>
    <w:multiLevelType w:val="hybridMultilevel"/>
    <w:tmpl w:val="70E43E1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9454EC"/>
    <w:multiLevelType w:val="hybridMultilevel"/>
    <w:tmpl w:val="455C61EA"/>
    <w:lvl w:ilvl="0" w:tplc="0C09000F">
      <w:start w:val="1"/>
      <w:numFmt w:val="decimal"/>
      <w:lvlText w:val="%1."/>
      <w:lvlJc w:val="left"/>
      <w:pPr>
        <w:tabs>
          <w:tab w:val="num" w:pos="717"/>
        </w:tabs>
        <w:ind w:left="717" w:hanging="360"/>
      </w:pPr>
      <w:rPr>
        <w:rFonts w:cs="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F60E73"/>
    <w:multiLevelType w:val="multilevel"/>
    <w:tmpl w:val="32FA2F4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820A0"/>
    <w:multiLevelType w:val="hybridMultilevel"/>
    <w:tmpl w:val="A304734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C21A6A"/>
    <w:multiLevelType w:val="hybridMultilevel"/>
    <w:tmpl w:val="40E88DD8"/>
    <w:lvl w:ilvl="0" w:tplc="0C090001">
      <w:start w:val="1"/>
      <w:numFmt w:val="bullet"/>
      <w:lvlText w:val=""/>
      <w:lvlJc w:val="left"/>
      <w:pPr>
        <w:tabs>
          <w:tab w:val="num" w:pos="720"/>
        </w:tabs>
        <w:ind w:left="720" w:hanging="360"/>
      </w:pPr>
      <w:rPr>
        <w:rFonts w:ascii="Symbol" w:hAnsi="Symbol" w:hint="default"/>
      </w:rPr>
    </w:lvl>
    <w:lvl w:ilvl="1" w:tplc="0C09000F">
      <w:start w:val="1"/>
      <w:numFmt w:val="decimal"/>
      <w:lvlText w:val="%2."/>
      <w:lvlJc w:val="left"/>
      <w:pPr>
        <w:tabs>
          <w:tab w:val="num" w:pos="1440"/>
        </w:tabs>
        <w:ind w:left="1440" w:hanging="360"/>
      </w:pPr>
      <w:rPr>
        <w:rFonts w:cs="Times New Roman"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1B095E"/>
    <w:multiLevelType w:val="hybridMultilevel"/>
    <w:tmpl w:val="232CB538"/>
    <w:lvl w:ilvl="0" w:tplc="3CE8FA34">
      <w:start w:val="1"/>
      <w:numFmt w:val="bullet"/>
      <w:lvlText w:val=""/>
      <w:lvlJc w:val="left"/>
      <w:pPr>
        <w:tabs>
          <w:tab w:val="num" w:pos="717"/>
        </w:tabs>
        <w:ind w:left="717" w:hanging="357"/>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22C50A39"/>
    <w:multiLevelType w:val="hybridMultilevel"/>
    <w:tmpl w:val="97B0C3B6"/>
    <w:lvl w:ilvl="0" w:tplc="0C090001">
      <w:start w:val="1"/>
      <w:numFmt w:val="bullet"/>
      <w:lvlText w:val=""/>
      <w:lvlJc w:val="left"/>
      <w:pPr>
        <w:tabs>
          <w:tab w:val="num" w:pos="360"/>
        </w:tabs>
        <w:ind w:left="360" w:hanging="360"/>
      </w:pPr>
      <w:rPr>
        <w:rFonts w:ascii="Symbol" w:hAnsi="Symbol" w:hint="default"/>
        <w:color w:val="auto"/>
      </w:rPr>
    </w:lvl>
    <w:lvl w:ilvl="1" w:tplc="1A50CFA8">
      <w:start w:val="1"/>
      <w:numFmt w:val="bullet"/>
      <w:lvlText w:val="-"/>
      <w:lvlJc w:val="left"/>
      <w:pPr>
        <w:tabs>
          <w:tab w:val="num" w:pos="927"/>
        </w:tabs>
        <w:ind w:left="927" w:hanging="360"/>
      </w:pPr>
      <w:rPr>
        <w:rFonts w:ascii="Courier New" w:hAnsi="Courier New" w:hint="default"/>
        <w:color w:val="auto"/>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3D54CF"/>
    <w:multiLevelType w:val="multilevel"/>
    <w:tmpl w:val="C2F25A1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280177A2"/>
    <w:multiLevelType w:val="hybridMultilevel"/>
    <w:tmpl w:val="C47C4638"/>
    <w:lvl w:ilvl="0" w:tplc="0C09000F">
      <w:start w:val="1"/>
      <w:numFmt w:val="decimal"/>
      <w:lvlText w:val="%1."/>
      <w:lvlJc w:val="left"/>
      <w:pPr>
        <w:tabs>
          <w:tab w:val="num" w:pos="717"/>
        </w:tabs>
        <w:ind w:left="717" w:hanging="360"/>
      </w:pPr>
      <w:rPr>
        <w:rFonts w:cs="Times New Roman"/>
      </w:rPr>
    </w:lvl>
    <w:lvl w:ilvl="1" w:tplc="0C090019" w:tentative="1">
      <w:start w:val="1"/>
      <w:numFmt w:val="lowerLetter"/>
      <w:lvlText w:val="%2."/>
      <w:lvlJc w:val="left"/>
      <w:pPr>
        <w:tabs>
          <w:tab w:val="num" w:pos="1437"/>
        </w:tabs>
        <w:ind w:left="1437" w:hanging="360"/>
      </w:pPr>
      <w:rPr>
        <w:rFonts w:cs="Times New Roman"/>
      </w:rPr>
    </w:lvl>
    <w:lvl w:ilvl="2" w:tplc="0C09001B" w:tentative="1">
      <w:start w:val="1"/>
      <w:numFmt w:val="lowerRoman"/>
      <w:lvlText w:val="%3."/>
      <w:lvlJc w:val="right"/>
      <w:pPr>
        <w:tabs>
          <w:tab w:val="num" w:pos="2157"/>
        </w:tabs>
        <w:ind w:left="2157" w:hanging="180"/>
      </w:pPr>
      <w:rPr>
        <w:rFonts w:cs="Times New Roman"/>
      </w:rPr>
    </w:lvl>
    <w:lvl w:ilvl="3" w:tplc="0C09000F" w:tentative="1">
      <w:start w:val="1"/>
      <w:numFmt w:val="decimal"/>
      <w:lvlText w:val="%4."/>
      <w:lvlJc w:val="left"/>
      <w:pPr>
        <w:tabs>
          <w:tab w:val="num" w:pos="2877"/>
        </w:tabs>
        <w:ind w:left="2877" w:hanging="360"/>
      </w:pPr>
      <w:rPr>
        <w:rFonts w:cs="Times New Roman"/>
      </w:rPr>
    </w:lvl>
    <w:lvl w:ilvl="4" w:tplc="0C090019" w:tentative="1">
      <w:start w:val="1"/>
      <w:numFmt w:val="lowerLetter"/>
      <w:lvlText w:val="%5."/>
      <w:lvlJc w:val="left"/>
      <w:pPr>
        <w:tabs>
          <w:tab w:val="num" w:pos="3597"/>
        </w:tabs>
        <w:ind w:left="3597" w:hanging="360"/>
      </w:pPr>
      <w:rPr>
        <w:rFonts w:cs="Times New Roman"/>
      </w:rPr>
    </w:lvl>
    <w:lvl w:ilvl="5" w:tplc="0C09001B" w:tentative="1">
      <w:start w:val="1"/>
      <w:numFmt w:val="lowerRoman"/>
      <w:lvlText w:val="%6."/>
      <w:lvlJc w:val="right"/>
      <w:pPr>
        <w:tabs>
          <w:tab w:val="num" w:pos="4317"/>
        </w:tabs>
        <w:ind w:left="4317" w:hanging="180"/>
      </w:pPr>
      <w:rPr>
        <w:rFonts w:cs="Times New Roman"/>
      </w:rPr>
    </w:lvl>
    <w:lvl w:ilvl="6" w:tplc="0C09000F" w:tentative="1">
      <w:start w:val="1"/>
      <w:numFmt w:val="decimal"/>
      <w:lvlText w:val="%7."/>
      <w:lvlJc w:val="left"/>
      <w:pPr>
        <w:tabs>
          <w:tab w:val="num" w:pos="5037"/>
        </w:tabs>
        <w:ind w:left="5037" w:hanging="360"/>
      </w:pPr>
      <w:rPr>
        <w:rFonts w:cs="Times New Roman"/>
      </w:rPr>
    </w:lvl>
    <w:lvl w:ilvl="7" w:tplc="0C090019" w:tentative="1">
      <w:start w:val="1"/>
      <w:numFmt w:val="lowerLetter"/>
      <w:lvlText w:val="%8."/>
      <w:lvlJc w:val="left"/>
      <w:pPr>
        <w:tabs>
          <w:tab w:val="num" w:pos="5757"/>
        </w:tabs>
        <w:ind w:left="5757" w:hanging="360"/>
      </w:pPr>
      <w:rPr>
        <w:rFonts w:cs="Times New Roman"/>
      </w:rPr>
    </w:lvl>
    <w:lvl w:ilvl="8" w:tplc="0C09001B" w:tentative="1">
      <w:start w:val="1"/>
      <w:numFmt w:val="lowerRoman"/>
      <w:lvlText w:val="%9."/>
      <w:lvlJc w:val="right"/>
      <w:pPr>
        <w:tabs>
          <w:tab w:val="num" w:pos="6477"/>
        </w:tabs>
        <w:ind w:left="6477" w:hanging="180"/>
      </w:pPr>
      <w:rPr>
        <w:rFonts w:cs="Times New Roman"/>
      </w:rPr>
    </w:lvl>
  </w:abstractNum>
  <w:abstractNum w:abstractNumId="16" w15:restartNumberingAfterBreak="0">
    <w:nsid w:val="3D66358E"/>
    <w:multiLevelType w:val="hybridMultilevel"/>
    <w:tmpl w:val="B2FE4E32"/>
    <w:lvl w:ilvl="0" w:tplc="B7048958">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161AF0"/>
    <w:multiLevelType w:val="hybridMultilevel"/>
    <w:tmpl w:val="251CFF9A"/>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A006D3"/>
    <w:multiLevelType w:val="hybridMultilevel"/>
    <w:tmpl w:val="478AF280"/>
    <w:lvl w:ilvl="0" w:tplc="0C090001">
      <w:start w:val="1"/>
      <w:numFmt w:val="bullet"/>
      <w:lvlText w:val=""/>
      <w:lvlJc w:val="left"/>
      <w:pPr>
        <w:tabs>
          <w:tab w:val="num" w:pos="360"/>
        </w:tabs>
        <w:ind w:left="360" w:hanging="360"/>
      </w:pPr>
      <w:rPr>
        <w:rFonts w:ascii="Symbol" w:hAnsi="Symbol" w:hint="default"/>
        <w:color w:val="auto"/>
      </w:rPr>
    </w:lvl>
    <w:lvl w:ilvl="1" w:tplc="48B4A14A">
      <w:start w:val="1"/>
      <w:numFmt w:val="bullet"/>
      <w:lvlText w:val="o"/>
      <w:lvlJc w:val="left"/>
      <w:pPr>
        <w:tabs>
          <w:tab w:val="num" w:pos="851"/>
        </w:tabs>
        <w:ind w:left="851" w:hanging="284"/>
      </w:pPr>
      <w:rPr>
        <w:rFonts w:ascii="Courier New" w:hAnsi="Courier New" w:hint="default"/>
        <w:color w:val="auto"/>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DF5AC9"/>
    <w:multiLevelType w:val="hybridMultilevel"/>
    <w:tmpl w:val="342E570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0F6E00"/>
    <w:multiLevelType w:val="hybridMultilevel"/>
    <w:tmpl w:val="A8CE6D5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E94F91"/>
    <w:multiLevelType w:val="hybridMultilevel"/>
    <w:tmpl w:val="E46E0D9E"/>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873476"/>
    <w:multiLevelType w:val="hybridMultilevel"/>
    <w:tmpl w:val="9FE6C5C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4E698F"/>
    <w:multiLevelType w:val="multilevel"/>
    <w:tmpl w:val="43F8D330"/>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o"/>
      <w:lvlJc w:val="left"/>
      <w:pPr>
        <w:tabs>
          <w:tab w:val="num" w:pos="1012"/>
        </w:tabs>
        <w:ind w:left="1012" w:hanging="360"/>
      </w:pPr>
      <w:rPr>
        <w:rFonts w:ascii="Courier New" w:hAnsi="Courier New"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1A36B2D"/>
    <w:multiLevelType w:val="hybridMultilevel"/>
    <w:tmpl w:val="CEC631F2"/>
    <w:lvl w:ilvl="0" w:tplc="0C090003">
      <w:start w:val="1"/>
      <w:numFmt w:val="bullet"/>
      <w:lvlText w:val="o"/>
      <w:lvlJc w:val="left"/>
      <w:pPr>
        <w:tabs>
          <w:tab w:val="num" w:pos="360"/>
        </w:tabs>
        <w:ind w:left="360" w:hanging="360"/>
      </w:pPr>
      <w:rPr>
        <w:rFonts w:ascii="Courier New" w:hAnsi="Courier New" w:hint="default"/>
      </w:rPr>
    </w:lvl>
    <w:lvl w:ilvl="1" w:tplc="0C090003">
      <w:start w:val="1"/>
      <w:numFmt w:val="bullet"/>
      <w:lvlText w:val="o"/>
      <w:lvlJc w:val="left"/>
      <w:pPr>
        <w:tabs>
          <w:tab w:val="num" w:pos="1080"/>
        </w:tabs>
        <w:ind w:left="1080" w:hanging="360"/>
      </w:pPr>
      <w:rPr>
        <w:rFonts w:ascii="Courier New" w:hAnsi="Courier New" w:hint="default"/>
      </w:rPr>
    </w:lvl>
    <w:lvl w:ilvl="2" w:tplc="1A50CFA8">
      <w:start w:val="1"/>
      <w:numFmt w:val="bullet"/>
      <w:lvlText w:val="-"/>
      <w:lvlJc w:val="left"/>
      <w:pPr>
        <w:tabs>
          <w:tab w:val="num" w:pos="1012"/>
        </w:tabs>
        <w:ind w:left="1012" w:hanging="360"/>
      </w:pPr>
      <w:rPr>
        <w:rFonts w:ascii="Courier New" w:hAnsi="Courier New" w:hint="default"/>
      </w:rPr>
    </w:lvl>
    <w:lvl w:ilvl="3" w:tplc="0C09000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5541AE2"/>
    <w:multiLevelType w:val="hybridMultilevel"/>
    <w:tmpl w:val="02EA05B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E67537"/>
    <w:multiLevelType w:val="multilevel"/>
    <w:tmpl w:val="BC56AD34"/>
    <w:lvl w:ilvl="0">
      <w:start w:val="1"/>
      <w:numFmt w:val="decimal"/>
      <w:isLg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66551E1E"/>
    <w:multiLevelType w:val="hybridMultilevel"/>
    <w:tmpl w:val="43F8D330"/>
    <w:lvl w:ilvl="0" w:tplc="0C090003">
      <w:start w:val="1"/>
      <w:numFmt w:val="bullet"/>
      <w:lvlText w:val="o"/>
      <w:lvlJc w:val="left"/>
      <w:pPr>
        <w:tabs>
          <w:tab w:val="num" w:pos="360"/>
        </w:tabs>
        <w:ind w:left="360" w:hanging="360"/>
      </w:pPr>
      <w:rPr>
        <w:rFonts w:ascii="Courier New" w:hAnsi="Courier New"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3">
      <w:start w:val="1"/>
      <w:numFmt w:val="bullet"/>
      <w:lvlText w:val="o"/>
      <w:lvlJc w:val="left"/>
      <w:pPr>
        <w:tabs>
          <w:tab w:val="num" w:pos="1012"/>
        </w:tabs>
        <w:ind w:left="1012" w:hanging="360"/>
      </w:pPr>
      <w:rPr>
        <w:rFonts w:ascii="Courier New" w:hAnsi="Courier New" w:hint="default"/>
      </w:rPr>
    </w:lvl>
    <w:lvl w:ilvl="3" w:tplc="0C09000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BFB5934"/>
    <w:multiLevelType w:val="hybridMultilevel"/>
    <w:tmpl w:val="CEFC1C5A"/>
    <w:lvl w:ilvl="0" w:tplc="4296FAFE">
      <w:start w:val="1"/>
      <w:numFmt w:val="bullet"/>
      <w:lvlText w:val=""/>
      <w:lvlJc w:val="left"/>
      <w:pPr>
        <w:tabs>
          <w:tab w:val="num" w:pos="363"/>
        </w:tabs>
        <w:ind w:left="363" w:hanging="363"/>
      </w:pPr>
      <w:rPr>
        <w:rFonts w:ascii="Symbol" w:hAnsi="Symbol" w:hint="default"/>
      </w:rPr>
    </w:lvl>
    <w:lvl w:ilvl="1" w:tplc="0C090003">
      <w:start w:val="1"/>
      <w:numFmt w:val="bullet"/>
      <w:lvlText w:val="o"/>
      <w:lvlJc w:val="left"/>
      <w:pPr>
        <w:tabs>
          <w:tab w:val="num" w:pos="1083"/>
        </w:tabs>
        <w:ind w:left="1083" w:hanging="360"/>
      </w:pPr>
      <w:rPr>
        <w:rFonts w:ascii="Courier New" w:hAnsi="Courier New" w:hint="default"/>
      </w:rPr>
    </w:lvl>
    <w:lvl w:ilvl="2" w:tplc="0C090005">
      <w:start w:val="1"/>
      <w:numFmt w:val="bullet"/>
      <w:lvlText w:val=""/>
      <w:lvlJc w:val="left"/>
      <w:pPr>
        <w:tabs>
          <w:tab w:val="num" w:pos="1803"/>
        </w:tabs>
        <w:ind w:left="1803" w:hanging="360"/>
      </w:pPr>
      <w:rPr>
        <w:rFonts w:ascii="Wingdings" w:hAnsi="Wingdings" w:hint="default"/>
      </w:rPr>
    </w:lvl>
    <w:lvl w:ilvl="3" w:tplc="0C090001" w:tentative="1">
      <w:start w:val="1"/>
      <w:numFmt w:val="bullet"/>
      <w:lvlText w:val=""/>
      <w:lvlJc w:val="left"/>
      <w:pPr>
        <w:tabs>
          <w:tab w:val="num" w:pos="2523"/>
        </w:tabs>
        <w:ind w:left="2523" w:hanging="360"/>
      </w:pPr>
      <w:rPr>
        <w:rFonts w:ascii="Symbol" w:hAnsi="Symbol" w:hint="default"/>
      </w:rPr>
    </w:lvl>
    <w:lvl w:ilvl="4" w:tplc="0C090003" w:tentative="1">
      <w:start w:val="1"/>
      <w:numFmt w:val="bullet"/>
      <w:lvlText w:val="o"/>
      <w:lvlJc w:val="left"/>
      <w:pPr>
        <w:tabs>
          <w:tab w:val="num" w:pos="3243"/>
        </w:tabs>
        <w:ind w:left="3243" w:hanging="360"/>
      </w:pPr>
      <w:rPr>
        <w:rFonts w:ascii="Courier New" w:hAnsi="Courier New" w:hint="default"/>
      </w:rPr>
    </w:lvl>
    <w:lvl w:ilvl="5" w:tplc="0C090005" w:tentative="1">
      <w:start w:val="1"/>
      <w:numFmt w:val="bullet"/>
      <w:lvlText w:val=""/>
      <w:lvlJc w:val="left"/>
      <w:pPr>
        <w:tabs>
          <w:tab w:val="num" w:pos="3963"/>
        </w:tabs>
        <w:ind w:left="3963" w:hanging="360"/>
      </w:pPr>
      <w:rPr>
        <w:rFonts w:ascii="Wingdings" w:hAnsi="Wingdings" w:hint="default"/>
      </w:rPr>
    </w:lvl>
    <w:lvl w:ilvl="6" w:tplc="0C090001" w:tentative="1">
      <w:start w:val="1"/>
      <w:numFmt w:val="bullet"/>
      <w:lvlText w:val=""/>
      <w:lvlJc w:val="left"/>
      <w:pPr>
        <w:tabs>
          <w:tab w:val="num" w:pos="4683"/>
        </w:tabs>
        <w:ind w:left="4683" w:hanging="360"/>
      </w:pPr>
      <w:rPr>
        <w:rFonts w:ascii="Symbol" w:hAnsi="Symbol" w:hint="default"/>
      </w:rPr>
    </w:lvl>
    <w:lvl w:ilvl="7" w:tplc="0C090003" w:tentative="1">
      <w:start w:val="1"/>
      <w:numFmt w:val="bullet"/>
      <w:lvlText w:val="o"/>
      <w:lvlJc w:val="left"/>
      <w:pPr>
        <w:tabs>
          <w:tab w:val="num" w:pos="5403"/>
        </w:tabs>
        <w:ind w:left="5403" w:hanging="360"/>
      </w:pPr>
      <w:rPr>
        <w:rFonts w:ascii="Courier New" w:hAnsi="Courier New" w:hint="default"/>
      </w:rPr>
    </w:lvl>
    <w:lvl w:ilvl="8" w:tplc="0C090005" w:tentative="1">
      <w:start w:val="1"/>
      <w:numFmt w:val="bullet"/>
      <w:lvlText w:val=""/>
      <w:lvlJc w:val="left"/>
      <w:pPr>
        <w:tabs>
          <w:tab w:val="num" w:pos="6123"/>
        </w:tabs>
        <w:ind w:left="6123" w:hanging="360"/>
      </w:pPr>
      <w:rPr>
        <w:rFonts w:ascii="Wingdings" w:hAnsi="Wingdings" w:hint="default"/>
      </w:rPr>
    </w:lvl>
  </w:abstractNum>
  <w:abstractNum w:abstractNumId="29" w15:restartNumberingAfterBreak="0">
    <w:nsid w:val="709B4A8F"/>
    <w:multiLevelType w:val="hybridMultilevel"/>
    <w:tmpl w:val="2E863A4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0C3485B"/>
    <w:multiLevelType w:val="hybridMultilevel"/>
    <w:tmpl w:val="082E4F18"/>
    <w:lvl w:ilvl="0" w:tplc="2B026BF6">
      <w:start w:val="1"/>
      <w:numFmt w:val="bullet"/>
      <w:lvlText w:val=""/>
      <w:lvlJc w:val="left"/>
      <w:pPr>
        <w:tabs>
          <w:tab w:val="num" w:pos="360"/>
        </w:tabs>
        <w:ind w:left="360" w:hanging="360"/>
      </w:pPr>
      <w:rPr>
        <w:rFonts w:ascii="Symbol" w:hAnsi="Symbol" w:hint="default"/>
        <w:color w:val="auto"/>
      </w:rPr>
    </w:lvl>
    <w:lvl w:ilvl="1" w:tplc="48B4A14A">
      <w:start w:val="1"/>
      <w:numFmt w:val="bullet"/>
      <w:lvlText w:val="o"/>
      <w:lvlJc w:val="left"/>
      <w:pPr>
        <w:tabs>
          <w:tab w:val="num" w:pos="851"/>
        </w:tabs>
        <w:ind w:left="851" w:hanging="284"/>
      </w:pPr>
      <w:rPr>
        <w:rFonts w:ascii="Courier New" w:hAnsi="Courier New" w:hint="default"/>
        <w:color w:val="auto"/>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E569CD"/>
    <w:multiLevelType w:val="hybridMultilevel"/>
    <w:tmpl w:val="2F764B6A"/>
    <w:lvl w:ilvl="0" w:tplc="2B026BF6">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8A05E10"/>
    <w:multiLevelType w:val="hybridMultilevel"/>
    <w:tmpl w:val="D0A6035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3D6B83"/>
    <w:multiLevelType w:val="hybridMultilevel"/>
    <w:tmpl w:val="6324BBD8"/>
    <w:lvl w:ilvl="0" w:tplc="0C090001">
      <w:start w:val="1"/>
      <w:numFmt w:val="bullet"/>
      <w:lvlText w:val=""/>
      <w:lvlJc w:val="left"/>
      <w:pPr>
        <w:tabs>
          <w:tab w:val="num" w:pos="360"/>
        </w:tabs>
        <w:ind w:left="360" w:hanging="360"/>
      </w:pPr>
      <w:rPr>
        <w:rFonts w:ascii="Symbol" w:hAnsi="Symbol" w:hint="default"/>
      </w:rPr>
    </w:lvl>
    <w:lvl w:ilvl="1" w:tplc="0C090001">
      <w:start w:val="1"/>
      <w:numFmt w:val="bullet"/>
      <w:lvlText w:val=""/>
      <w:lvlJc w:val="left"/>
      <w:pPr>
        <w:tabs>
          <w:tab w:val="num" w:pos="1080"/>
        </w:tabs>
        <w:ind w:left="1080" w:hanging="360"/>
      </w:pPr>
      <w:rPr>
        <w:rFonts w:ascii="Symbol" w:hAnsi="Symbol"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98401F6"/>
    <w:multiLevelType w:val="hybridMultilevel"/>
    <w:tmpl w:val="B99657F8"/>
    <w:lvl w:ilvl="0" w:tplc="0C090001">
      <w:start w:val="1"/>
      <w:numFmt w:val="bullet"/>
      <w:lvlText w:val=""/>
      <w:lvlJc w:val="left"/>
      <w:pPr>
        <w:tabs>
          <w:tab w:val="num" w:pos="720"/>
        </w:tabs>
        <w:ind w:left="720" w:hanging="360"/>
      </w:pPr>
      <w:rPr>
        <w:rFonts w:ascii="Symbol" w:hAnsi="Symbol" w:hint="default"/>
      </w:rPr>
    </w:lvl>
    <w:lvl w:ilvl="1" w:tplc="1A50CFA8">
      <w:start w:val="1"/>
      <w:numFmt w:val="bullet"/>
      <w:lvlText w:val="-"/>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607166"/>
    <w:multiLevelType w:val="multilevel"/>
    <w:tmpl w:val="478AF280"/>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851"/>
        </w:tabs>
        <w:ind w:left="851" w:hanging="284"/>
      </w:pPr>
      <w:rPr>
        <w:rFonts w:ascii="Courier New" w:hAnsi="Courier New"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0B0BFE"/>
    <w:multiLevelType w:val="hybridMultilevel"/>
    <w:tmpl w:val="C2F25A10"/>
    <w:lvl w:ilvl="0" w:tplc="0C090001">
      <w:start w:val="1"/>
      <w:numFmt w:val="bullet"/>
      <w:lvlText w:val=""/>
      <w:lvlJc w:val="left"/>
      <w:pPr>
        <w:tabs>
          <w:tab w:val="num" w:pos="360"/>
        </w:tabs>
        <w:ind w:left="360" w:hanging="360"/>
      </w:pPr>
      <w:rPr>
        <w:rFonts w:ascii="Symbol" w:hAnsi="Symbol"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EA2AD8"/>
    <w:multiLevelType w:val="hybridMultilevel"/>
    <w:tmpl w:val="204099EE"/>
    <w:lvl w:ilvl="0" w:tplc="B9F8F3A0">
      <w:start w:val="5"/>
      <w:numFmt w:val="bullet"/>
      <w:lvlText w:val="-"/>
      <w:lvlJc w:val="left"/>
      <w:pPr>
        <w:tabs>
          <w:tab w:val="num" w:pos="360"/>
        </w:tabs>
        <w:ind w:left="360" w:hanging="360"/>
      </w:pPr>
      <w:rPr>
        <w:rFonts w:ascii="Times New Roman" w:eastAsia="Times New Roman" w:hAnsi="Times New Roman" w:hint="default"/>
      </w:rPr>
    </w:lvl>
    <w:lvl w:ilvl="1" w:tplc="0C090001">
      <w:start w:val="1"/>
      <w:numFmt w:val="bullet"/>
      <w:lvlText w:val=""/>
      <w:lvlJc w:val="left"/>
      <w:pPr>
        <w:tabs>
          <w:tab w:val="num" w:pos="1080"/>
        </w:tabs>
        <w:ind w:left="1080" w:hanging="360"/>
      </w:pPr>
      <w:rPr>
        <w:rFonts w:ascii="Symbol" w:hAnsi="Symbol" w:hint="default"/>
      </w:rPr>
    </w:lvl>
    <w:lvl w:ilvl="2" w:tplc="0C090005">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F2C1933"/>
    <w:multiLevelType w:val="hybridMultilevel"/>
    <w:tmpl w:val="E070ED2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F694635"/>
    <w:multiLevelType w:val="hybridMultilevel"/>
    <w:tmpl w:val="2C344BE0"/>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16cid:durableId="776408405">
    <w:abstractNumId w:val="26"/>
  </w:num>
  <w:num w:numId="2" w16cid:durableId="815802508">
    <w:abstractNumId w:val="29"/>
  </w:num>
  <w:num w:numId="3" w16cid:durableId="1094129676">
    <w:abstractNumId w:val="12"/>
  </w:num>
  <w:num w:numId="4" w16cid:durableId="1113741977">
    <w:abstractNumId w:val="28"/>
  </w:num>
  <w:num w:numId="5" w16cid:durableId="1572084857">
    <w:abstractNumId w:val="7"/>
  </w:num>
  <w:num w:numId="6" w16cid:durableId="42875760">
    <w:abstractNumId w:val="3"/>
  </w:num>
  <w:num w:numId="7" w16cid:durableId="1930385553">
    <w:abstractNumId w:val="31"/>
  </w:num>
  <w:num w:numId="8" w16cid:durableId="1764105706">
    <w:abstractNumId w:val="30"/>
  </w:num>
  <w:num w:numId="9" w16cid:durableId="1626034099">
    <w:abstractNumId w:val="18"/>
  </w:num>
  <w:num w:numId="10" w16cid:durableId="1565407377">
    <w:abstractNumId w:val="39"/>
  </w:num>
  <w:num w:numId="11" w16cid:durableId="1468156856">
    <w:abstractNumId w:val="2"/>
  </w:num>
  <w:num w:numId="12" w16cid:durableId="597951200">
    <w:abstractNumId w:val="1"/>
  </w:num>
  <w:num w:numId="13" w16cid:durableId="2022513914">
    <w:abstractNumId w:val="27"/>
  </w:num>
  <w:num w:numId="14" w16cid:durableId="1342778382">
    <w:abstractNumId w:val="15"/>
  </w:num>
  <w:num w:numId="15" w16cid:durableId="1416971635">
    <w:abstractNumId w:val="22"/>
  </w:num>
  <w:num w:numId="16" w16cid:durableId="53552450">
    <w:abstractNumId w:val="20"/>
  </w:num>
  <w:num w:numId="17" w16cid:durableId="557401821">
    <w:abstractNumId w:val="37"/>
  </w:num>
  <w:num w:numId="18" w16cid:durableId="1395658967">
    <w:abstractNumId w:val="6"/>
  </w:num>
  <w:num w:numId="19" w16cid:durableId="843282389">
    <w:abstractNumId w:val="33"/>
  </w:num>
  <w:num w:numId="20" w16cid:durableId="1898544217">
    <w:abstractNumId w:val="4"/>
  </w:num>
  <w:num w:numId="21" w16cid:durableId="708341049">
    <w:abstractNumId w:val="21"/>
  </w:num>
  <w:num w:numId="22" w16cid:durableId="2125613539">
    <w:abstractNumId w:val="17"/>
  </w:num>
  <w:num w:numId="23" w16cid:durableId="1217469146">
    <w:abstractNumId w:val="38"/>
  </w:num>
  <w:num w:numId="24" w16cid:durableId="1324427593">
    <w:abstractNumId w:val="11"/>
  </w:num>
  <w:num w:numId="25" w16cid:durableId="146283208">
    <w:abstractNumId w:val="36"/>
  </w:num>
  <w:num w:numId="26" w16cid:durableId="282346473">
    <w:abstractNumId w:val="8"/>
  </w:num>
  <w:num w:numId="27" w16cid:durableId="1916427022">
    <w:abstractNumId w:val="19"/>
  </w:num>
  <w:num w:numId="28" w16cid:durableId="1618636496">
    <w:abstractNumId w:val="5"/>
  </w:num>
  <w:num w:numId="29" w16cid:durableId="2115708491">
    <w:abstractNumId w:val="25"/>
  </w:num>
  <w:num w:numId="30" w16cid:durableId="1119764210">
    <w:abstractNumId w:val="32"/>
  </w:num>
  <w:num w:numId="31" w16cid:durableId="489947976">
    <w:abstractNumId w:val="10"/>
  </w:num>
  <w:num w:numId="32" w16cid:durableId="2111582693">
    <w:abstractNumId w:val="16"/>
  </w:num>
  <w:num w:numId="33" w16cid:durableId="1823159680">
    <w:abstractNumId w:val="9"/>
  </w:num>
  <w:num w:numId="34" w16cid:durableId="550460732">
    <w:abstractNumId w:val="34"/>
  </w:num>
  <w:num w:numId="35" w16cid:durableId="515730233">
    <w:abstractNumId w:val="0"/>
  </w:num>
  <w:num w:numId="36" w16cid:durableId="1038698407">
    <w:abstractNumId w:val="14"/>
  </w:num>
  <w:num w:numId="37" w16cid:durableId="289673004">
    <w:abstractNumId w:val="23"/>
  </w:num>
  <w:num w:numId="38" w16cid:durableId="1163862218">
    <w:abstractNumId w:val="24"/>
  </w:num>
  <w:num w:numId="39" w16cid:durableId="344358052">
    <w:abstractNumId w:val="35"/>
  </w:num>
  <w:num w:numId="40" w16cid:durableId="1976595922">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characterSpacingControl w:val="doNotCompress"/>
  <w:hdrShapeDefaults>
    <o:shapedefaults v:ext="edit" spidmax="2076" fillcolor="white">
      <v:fill color="white"/>
      <o:colormru v:ext="edit" colors="#eaeaea,#ddd"/>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7D6D"/>
    <w:rsid w:val="00123A88"/>
    <w:rsid w:val="00397466"/>
    <w:rsid w:val="00727D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address"/>
  <w:smartTagType w:namespaceuri="urn:schemas-microsoft-com:office:smarttags" w:name="PersonName"/>
  <w:smartTagType w:namespaceuri="urn:schemas-microsoft-com:office:smarttags" w:name="country-region"/>
  <w:smartTagType w:namespaceuri="urn:schemas-microsoft-com:office:smarttags" w:name="Street"/>
  <w:smartTagType w:namespaceuri="urn:schemas-microsoft-com:office:smarttags" w:name="State"/>
  <w:shapeDefaults>
    <o:shapedefaults v:ext="edit" spidmax="2076" fillcolor="white">
      <v:fill color="white"/>
      <o:colormru v:ext="edit" colors="#eaeaea,#ddd"/>
    </o:shapedefaults>
    <o:shapelayout v:ext="edit">
      <o:idmap v:ext="edit" data="2"/>
    </o:shapelayout>
  </w:shapeDefaults>
  <w:decimalSymbol w:val="."/>
  <w:listSeparator w:val=","/>
  <w14:docId w14:val="7E5F85DB"/>
  <w15:chartTrackingRefBased/>
  <w15:docId w15:val="{4B223EEC-040D-40C1-B900-FF5D0EC7F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pPr>
    <w:rPr>
      <w:sz w:val="24"/>
      <w:szCs w:val="24"/>
    </w:rPr>
  </w:style>
  <w:style w:type="paragraph" w:styleId="Heading1">
    <w:name w:val="heading 1"/>
    <w:basedOn w:val="Normal"/>
    <w:next w:val="Normal"/>
    <w:qFormat/>
    <w:pPr>
      <w:keepNext/>
      <w:outlineLvl w:val="0"/>
    </w:pPr>
    <w:rPr>
      <w:rFonts w:cs="Arial"/>
      <w:b/>
      <w:bCs/>
      <w:kern w:val="32"/>
      <w:szCs w:val="32"/>
    </w:rPr>
  </w:style>
  <w:style w:type="paragraph" w:styleId="Heading2">
    <w:name w:val="heading 2"/>
    <w:basedOn w:val="Normal"/>
    <w:next w:val="Normal"/>
    <w:link w:val="Heading2Char"/>
    <w:qFormat/>
    <w:pPr>
      <w:keepNext/>
      <w:spacing w:before="240"/>
      <w:outlineLvl w:val="1"/>
    </w:pPr>
    <w:rPr>
      <w:rFonts w:cs="Arial"/>
      <w:b/>
      <w:bCs/>
      <w:iCs/>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rFonts w:cs="Times New Roman"/>
      <w:color w:val="0000FF"/>
      <w:u w:val="single"/>
    </w:rPr>
  </w:style>
  <w:style w:type="character" w:styleId="CommentReference">
    <w:name w:val="annotation reference"/>
    <w:semiHidden/>
    <w:rPr>
      <w:rFonts w:cs="Times New Roman"/>
      <w:sz w:val="16"/>
      <w:szCs w:val="16"/>
    </w:rPr>
  </w:style>
  <w:style w:type="paragraph" w:styleId="CommentText">
    <w:name w:val="annotation text"/>
    <w:basedOn w:val="Normal"/>
    <w:semiHidden/>
    <w:pPr>
      <w:spacing w:before="60" w:after="180" w:line="360" w:lineRule="auto"/>
      <w:jc w:val="both"/>
    </w:pPr>
    <w:rPr>
      <w:rFonts w:ascii="Garamond" w:hAnsi="Garamond"/>
      <w:sz w:val="20"/>
      <w:szCs w:val="20"/>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before="0" w:after="0"/>
      <w:jc w:val="both"/>
    </w:pPr>
    <w:rPr>
      <w:rFonts w:ascii="Arial Narrow" w:hAnsi="Arial Narrow"/>
      <w:lang w:val="en" w:eastAsia="en-US"/>
    </w:rPr>
  </w:style>
  <w:style w:type="table" w:styleId="TableGrid">
    <w:name w:val="Table Grid"/>
    <w:basedOn w:val="TableNormal"/>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rPr>
      <w:rFonts w:cs="Times New Roman"/>
    </w:rPr>
  </w:style>
  <w:style w:type="paragraph" w:styleId="CommentSubject">
    <w:name w:val="annotation subject"/>
    <w:basedOn w:val="CommentText"/>
    <w:next w:val="CommentText"/>
    <w:semiHidden/>
    <w:pPr>
      <w:spacing w:before="120" w:after="120" w:line="240" w:lineRule="auto"/>
      <w:jc w:val="left"/>
    </w:pPr>
    <w:rPr>
      <w:rFonts w:ascii="Times New Roman" w:hAnsi="Times New Roman"/>
      <w:b/>
      <w:bCs/>
    </w:rPr>
  </w:style>
  <w:style w:type="paragraph" w:styleId="FootnoteText">
    <w:name w:val="footnote text"/>
    <w:basedOn w:val="Normal"/>
    <w:semiHidden/>
    <w:rPr>
      <w:sz w:val="20"/>
      <w:szCs w:val="20"/>
    </w:rPr>
  </w:style>
  <w:style w:type="character" w:styleId="FootnoteReference">
    <w:name w:val="footnote reference"/>
    <w:semiHidden/>
    <w:rPr>
      <w:rFonts w:cs="Times New Roman"/>
      <w:vertAlign w:val="superscript"/>
    </w:rPr>
  </w:style>
  <w:style w:type="paragraph" w:customStyle="1" w:styleId="Title-EPBCPSbackground">
    <w:name w:val="Title-EPBC PS background"/>
    <w:basedOn w:val="Normal"/>
    <w:pPr>
      <w:spacing w:before="360" w:after="360"/>
      <w:outlineLvl w:val="0"/>
    </w:pPr>
    <w:rPr>
      <w:rFonts w:ascii="Arial" w:hAnsi="Arial" w:cs="Arial"/>
      <w:b/>
      <w:bCs/>
      <w:kern w:val="28"/>
      <w:sz w:val="28"/>
      <w:szCs w:val="32"/>
    </w:rPr>
  </w:style>
  <w:style w:type="paragraph" w:customStyle="1" w:styleId="Title-EPBCPS">
    <w:name w:val="Title - EPBC PS"/>
    <w:basedOn w:val="Title-EPBCPSbackground"/>
    <w:pPr>
      <w:jc w:val="right"/>
    </w:pPr>
  </w:style>
  <w:style w:type="paragraph" w:customStyle="1" w:styleId="StyleTitle-EPBCPSbackgroundRight">
    <w:name w:val="Style Title-EPBC PS background + Right"/>
    <w:basedOn w:val="Title-EPBCPSbackground"/>
    <w:pPr>
      <w:spacing w:before="120" w:after="120" w:line="360" w:lineRule="auto"/>
      <w:jc w:val="right"/>
    </w:pPr>
    <w:rPr>
      <w:rFonts w:cs="Times New Roman"/>
      <w:szCs w:val="20"/>
    </w:rPr>
  </w:style>
  <w:style w:type="paragraph" w:styleId="NormalWeb">
    <w:name w:val="Normal (Web)"/>
    <w:basedOn w:val="Normal"/>
    <w:pPr>
      <w:spacing w:before="100" w:beforeAutospacing="1" w:after="100" w:afterAutospacing="1"/>
    </w:pPr>
  </w:style>
  <w:style w:type="character" w:styleId="FollowedHyperlink">
    <w:name w:val="FollowedHyperlink"/>
    <w:rPr>
      <w:rFonts w:cs="Times New Roman"/>
      <w:color w:val="800080"/>
      <w:u w:val="single"/>
    </w:rPr>
  </w:style>
  <w:style w:type="paragraph" w:customStyle="1" w:styleId="instructional">
    <w:name w:val="instructional"/>
    <w:basedOn w:val="Normal"/>
    <w:link w:val="instructionalChar"/>
    <w:rPr>
      <w:color w:val="FF00FF"/>
      <w:sz w:val="20"/>
    </w:rPr>
  </w:style>
  <w:style w:type="paragraph" w:customStyle="1" w:styleId="box">
    <w:name w:val="box"/>
    <w:basedOn w:val="Normal"/>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before="240" w:after="240"/>
      <w:ind w:left="284" w:right="284"/>
    </w:pPr>
  </w:style>
  <w:style w:type="character" w:customStyle="1" w:styleId="instructionalChar">
    <w:name w:val="instructional Char"/>
    <w:link w:val="instructional"/>
    <w:locked/>
    <w:rPr>
      <w:rFonts w:cs="Times New Roman"/>
      <w:color w:val="FF00FF"/>
      <w:sz w:val="24"/>
      <w:szCs w:val="24"/>
      <w:lang w:val="en-AU" w:eastAsia="en-AU" w:bidi="ar-SA"/>
    </w:rPr>
  </w:style>
  <w:style w:type="character" w:styleId="Emphasis">
    <w:name w:val="Emphasis"/>
    <w:qFormat/>
    <w:rPr>
      <w:rFonts w:cs="Times New Roman"/>
      <w:i/>
      <w:iCs/>
    </w:rPr>
  </w:style>
  <w:style w:type="paragraph" w:styleId="Caption">
    <w:name w:val="caption"/>
    <w:basedOn w:val="Normal"/>
    <w:next w:val="Normal"/>
    <w:qFormat/>
    <w:rPr>
      <w:b/>
      <w:bCs/>
      <w:sz w:val="20"/>
      <w:szCs w:val="20"/>
    </w:rPr>
  </w:style>
  <w:style w:type="character" w:styleId="Strong">
    <w:name w:val="Strong"/>
    <w:qFormat/>
    <w:rPr>
      <w:b/>
      <w:bCs/>
    </w:rPr>
  </w:style>
  <w:style w:type="paragraph" w:styleId="TOC1">
    <w:name w:val="toc 1"/>
    <w:basedOn w:val="Normal"/>
    <w:next w:val="Normal"/>
    <w:autoRedefine/>
    <w:semiHidden/>
    <w:rPr>
      <w:rFonts w:ascii="Arial" w:hAnsi="Arial"/>
    </w:rPr>
  </w:style>
  <w:style w:type="paragraph" w:styleId="TOC2">
    <w:name w:val="toc 2"/>
    <w:basedOn w:val="Normal"/>
    <w:next w:val="Normal"/>
    <w:autoRedefine/>
    <w:semiHidden/>
    <w:pPr>
      <w:ind w:left="240"/>
    </w:pPr>
    <w:rPr>
      <w:rFonts w:ascii="Arial" w:hAnsi="Arial"/>
    </w:rPr>
  </w:style>
  <w:style w:type="paragraph" w:styleId="ListBullet">
    <w:name w:val="List Bullet"/>
    <w:basedOn w:val="Normal"/>
    <w:pPr>
      <w:numPr>
        <w:numId w:val="35"/>
      </w:numPr>
    </w:pPr>
  </w:style>
  <w:style w:type="character" w:customStyle="1" w:styleId="Heading2Char">
    <w:name w:val="Heading 2 Char"/>
    <w:link w:val="Heading2"/>
    <w:rPr>
      <w:rFonts w:cs="Arial"/>
      <w:b/>
      <w:bCs/>
      <w:iCs/>
      <w:sz w:val="24"/>
      <w:szCs w:val="28"/>
      <w:lang w:val="en-AU" w:eastAsia="en-AU" w:bidi="ar-SA"/>
    </w:rPr>
  </w:style>
  <w:style w:type="paragraph" w:customStyle="1" w:styleId="Heading3Arial">
    <w:name w:val="Heading 3 + Arial"/>
    <w:basedOn w:val="Heading2"/>
    <w:rPr>
      <w:rFonts w:ascii="Arial" w:hAnsi="Arial"/>
      <w:iCs w:val="0"/>
    </w:rPr>
  </w:style>
  <w:style w:type="paragraph" w:styleId="TOC3">
    <w:name w:val="toc 3"/>
    <w:basedOn w:val="Normal"/>
    <w:next w:val="Normal"/>
    <w:autoRedefine/>
    <w:semiHidden/>
    <w:pPr>
      <w:ind w:left="48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
      <w:marLeft w:val="0"/>
      <w:marRight w:val="0"/>
      <w:marTop w:val="0"/>
      <w:marBottom w:val="0"/>
      <w:divBdr>
        <w:top w:val="none" w:sz="0" w:space="0" w:color="auto"/>
        <w:left w:val="none" w:sz="0" w:space="0" w:color="auto"/>
        <w:bottom w:val="none" w:sz="0" w:space="0" w:color="auto"/>
        <w:right w:val="none" w:sz="0" w:space="0" w:color="auto"/>
      </w:divBdr>
      <w:divsChild>
        <w:div w:id="6">
          <w:marLeft w:val="60"/>
          <w:marRight w:val="60"/>
          <w:marTop w:val="0"/>
          <w:marBottom w:val="24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 w:id="19018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gov.au/biodiversity/threatened/publications/recovery/southern-cassowary/pubs/sth-cassowary.pdf" TargetMode="External"/><Relationship Id="rId24" Type="http://schemas.openxmlformats.org/officeDocument/2006/relationships/hyperlink" Target="mailto:environment@nff.org.au"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environment.gov.au/erin/ert/epbc/index.html" TargetMode="External"/><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environment.gov.au" TargetMode="External"/><Relationship Id="rId14" Type="http://schemas.openxmlformats.org/officeDocument/2006/relationships/footer" Target="footer1.xml"/><Relationship Id="rId22"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6276</Words>
  <Characters>35774</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_</vt:lpstr>
    </vt:vector>
  </TitlesOfParts>
  <Company/>
  <LinksUpToDate>false</LinksUpToDate>
  <CharactersWithSpaces>41967</CharactersWithSpaces>
  <SharedDoc>false</SharedDoc>
  <HLinks>
    <vt:vector size="192" baseType="variant">
      <vt:variant>
        <vt:i4>1900661</vt:i4>
      </vt:variant>
      <vt:variant>
        <vt:i4>180</vt:i4>
      </vt:variant>
      <vt:variant>
        <vt:i4>0</vt:i4>
      </vt:variant>
      <vt:variant>
        <vt:i4>5</vt:i4>
      </vt:variant>
      <vt:variant>
        <vt:lpwstr>mailto:environment@nff.org.au</vt:lpwstr>
      </vt:variant>
      <vt:variant>
        <vt:lpwstr/>
      </vt:variant>
      <vt:variant>
        <vt:i4>7471164</vt:i4>
      </vt:variant>
      <vt:variant>
        <vt:i4>177</vt:i4>
      </vt:variant>
      <vt:variant>
        <vt:i4>0</vt:i4>
      </vt:variant>
      <vt:variant>
        <vt:i4>5</vt:i4>
      </vt:variant>
      <vt:variant>
        <vt:lpwstr>http://www.environment.gov.au/erin/ert/epbc/index.html</vt:lpwstr>
      </vt:variant>
      <vt:variant>
        <vt:lpwstr/>
      </vt:variant>
      <vt:variant>
        <vt:i4>6094940</vt:i4>
      </vt:variant>
      <vt:variant>
        <vt:i4>174</vt:i4>
      </vt:variant>
      <vt:variant>
        <vt:i4>0</vt:i4>
      </vt:variant>
      <vt:variant>
        <vt:i4>5</vt:i4>
      </vt:variant>
      <vt:variant>
        <vt:lpwstr>http://www.environment.gov.au/biodiversity/threatened/publications/recovery/southern-cassowary/pubs/sth-cassowary.pdf</vt:lpwstr>
      </vt:variant>
      <vt:variant>
        <vt:lpwstr/>
      </vt:variant>
      <vt:variant>
        <vt:i4>6946849</vt:i4>
      </vt:variant>
      <vt:variant>
        <vt:i4>171</vt:i4>
      </vt:variant>
      <vt:variant>
        <vt:i4>0</vt:i4>
      </vt:variant>
      <vt:variant>
        <vt:i4>5</vt:i4>
      </vt:variant>
      <vt:variant>
        <vt:lpwstr>http://www.environment.gov.au/</vt:lpwstr>
      </vt:variant>
      <vt:variant>
        <vt:lpwstr/>
      </vt:variant>
      <vt:variant>
        <vt:i4>1703992</vt:i4>
      </vt:variant>
      <vt:variant>
        <vt:i4>164</vt:i4>
      </vt:variant>
      <vt:variant>
        <vt:i4>0</vt:i4>
      </vt:variant>
      <vt:variant>
        <vt:i4>5</vt:i4>
      </vt:variant>
      <vt:variant>
        <vt:lpwstr/>
      </vt:variant>
      <vt:variant>
        <vt:lpwstr>_Toc255986772</vt:lpwstr>
      </vt:variant>
      <vt:variant>
        <vt:i4>1703992</vt:i4>
      </vt:variant>
      <vt:variant>
        <vt:i4>158</vt:i4>
      </vt:variant>
      <vt:variant>
        <vt:i4>0</vt:i4>
      </vt:variant>
      <vt:variant>
        <vt:i4>5</vt:i4>
      </vt:variant>
      <vt:variant>
        <vt:lpwstr/>
      </vt:variant>
      <vt:variant>
        <vt:lpwstr>_Toc255986771</vt:lpwstr>
      </vt:variant>
      <vt:variant>
        <vt:i4>1703992</vt:i4>
      </vt:variant>
      <vt:variant>
        <vt:i4>152</vt:i4>
      </vt:variant>
      <vt:variant>
        <vt:i4>0</vt:i4>
      </vt:variant>
      <vt:variant>
        <vt:i4>5</vt:i4>
      </vt:variant>
      <vt:variant>
        <vt:lpwstr/>
      </vt:variant>
      <vt:variant>
        <vt:lpwstr>_Toc255986770</vt:lpwstr>
      </vt:variant>
      <vt:variant>
        <vt:i4>1769528</vt:i4>
      </vt:variant>
      <vt:variant>
        <vt:i4>146</vt:i4>
      </vt:variant>
      <vt:variant>
        <vt:i4>0</vt:i4>
      </vt:variant>
      <vt:variant>
        <vt:i4>5</vt:i4>
      </vt:variant>
      <vt:variant>
        <vt:lpwstr/>
      </vt:variant>
      <vt:variant>
        <vt:lpwstr>_Toc255986769</vt:lpwstr>
      </vt:variant>
      <vt:variant>
        <vt:i4>1769528</vt:i4>
      </vt:variant>
      <vt:variant>
        <vt:i4>140</vt:i4>
      </vt:variant>
      <vt:variant>
        <vt:i4>0</vt:i4>
      </vt:variant>
      <vt:variant>
        <vt:i4>5</vt:i4>
      </vt:variant>
      <vt:variant>
        <vt:lpwstr/>
      </vt:variant>
      <vt:variant>
        <vt:lpwstr>_Toc255986768</vt:lpwstr>
      </vt:variant>
      <vt:variant>
        <vt:i4>1769528</vt:i4>
      </vt:variant>
      <vt:variant>
        <vt:i4>134</vt:i4>
      </vt:variant>
      <vt:variant>
        <vt:i4>0</vt:i4>
      </vt:variant>
      <vt:variant>
        <vt:i4>5</vt:i4>
      </vt:variant>
      <vt:variant>
        <vt:lpwstr/>
      </vt:variant>
      <vt:variant>
        <vt:lpwstr>_Toc255986767</vt:lpwstr>
      </vt:variant>
      <vt:variant>
        <vt:i4>1769528</vt:i4>
      </vt:variant>
      <vt:variant>
        <vt:i4>128</vt:i4>
      </vt:variant>
      <vt:variant>
        <vt:i4>0</vt:i4>
      </vt:variant>
      <vt:variant>
        <vt:i4>5</vt:i4>
      </vt:variant>
      <vt:variant>
        <vt:lpwstr/>
      </vt:variant>
      <vt:variant>
        <vt:lpwstr>_Toc255986766</vt:lpwstr>
      </vt:variant>
      <vt:variant>
        <vt:i4>1769528</vt:i4>
      </vt:variant>
      <vt:variant>
        <vt:i4>122</vt:i4>
      </vt:variant>
      <vt:variant>
        <vt:i4>0</vt:i4>
      </vt:variant>
      <vt:variant>
        <vt:i4>5</vt:i4>
      </vt:variant>
      <vt:variant>
        <vt:lpwstr/>
      </vt:variant>
      <vt:variant>
        <vt:lpwstr>_Toc255986765</vt:lpwstr>
      </vt:variant>
      <vt:variant>
        <vt:i4>1769528</vt:i4>
      </vt:variant>
      <vt:variant>
        <vt:i4>116</vt:i4>
      </vt:variant>
      <vt:variant>
        <vt:i4>0</vt:i4>
      </vt:variant>
      <vt:variant>
        <vt:i4>5</vt:i4>
      </vt:variant>
      <vt:variant>
        <vt:lpwstr/>
      </vt:variant>
      <vt:variant>
        <vt:lpwstr>_Toc255986764</vt:lpwstr>
      </vt:variant>
      <vt:variant>
        <vt:i4>1769528</vt:i4>
      </vt:variant>
      <vt:variant>
        <vt:i4>110</vt:i4>
      </vt:variant>
      <vt:variant>
        <vt:i4>0</vt:i4>
      </vt:variant>
      <vt:variant>
        <vt:i4>5</vt:i4>
      </vt:variant>
      <vt:variant>
        <vt:lpwstr/>
      </vt:variant>
      <vt:variant>
        <vt:lpwstr>_Toc255986763</vt:lpwstr>
      </vt:variant>
      <vt:variant>
        <vt:i4>1769528</vt:i4>
      </vt:variant>
      <vt:variant>
        <vt:i4>104</vt:i4>
      </vt:variant>
      <vt:variant>
        <vt:i4>0</vt:i4>
      </vt:variant>
      <vt:variant>
        <vt:i4>5</vt:i4>
      </vt:variant>
      <vt:variant>
        <vt:lpwstr/>
      </vt:variant>
      <vt:variant>
        <vt:lpwstr>_Toc255986762</vt:lpwstr>
      </vt:variant>
      <vt:variant>
        <vt:i4>1769528</vt:i4>
      </vt:variant>
      <vt:variant>
        <vt:i4>98</vt:i4>
      </vt:variant>
      <vt:variant>
        <vt:i4>0</vt:i4>
      </vt:variant>
      <vt:variant>
        <vt:i4>5</vt:i4>
      </vt:variant>
      <vt:variant>
        <vt:lpwstr/>
      </vt:variant>
      <vt:variant>
        <vt:lpwstr>_Toc255986761</vt:lpwstr>
      </vt:variant>
      <vt:variant>
        <vt:i4>1769528</vt:i4>
      </vt:variant>
      <vt:variant>
        <vt:i4>92</vt:i4>
      </vt:variant>
      <vt:variant>
        <vt:i4>0</vt:i4>
      </vt:variant>
      <vt:variant>
        <vt:i4>5</vt:i4>
      </vt:variant>
      <vt:variant>
        <vt:lpwstr/>
      </vt:variant>
      <vt:variant>
        <vt:lpwstr>_Toc255986760</vt:lpwstr>
      </vt:variant>
      <vt:variant>
        <vt:i4>1572920</vt:i4>
      </vt:variant>
      <vt:variant>
        <vt:i4>86</vt:i4>
      </vt:variant>
      <vt:variant>
        <vt:i4>0</vt:i4>
      </vt:variant>
      <vt:variant>
        <vt:i4>5</vt:i4>
      </vt:variant>
      <vt:variant>
        <vt:lpwstr/>
      </vt:variant>
      <vt:variant>
        <vt:lpwstr>_Toc255986759</vt:lpwstr>
      </vt:variant>
      <vt:variant>
        <vt:i4>1572920</vt:i4>
      </vt:variant>
      <vt:variant>
        <vt:i4>80</vt:i4>
      </vt:variant>
      <vt:variant>
        <vt:i4>0</vt:i4>
      </vt:variant>
      <vt:variant>
        <vt:i4>5</vt:i4>
      </vt:variant>
      <vt:variant>
        <vt:lpwstr/>
      </vt:variant>
      <vt:variant>
        <vt:lpwstr>_Toc255986758</vt:lpwstr>
      </vt:variant>
      <vt:variant>
        <vt:i4>1572920</vt:i4>
      </vt:variant>
      <vt:variant>
        <vt:i4>74</vt:i4>
      </vt:variant>
      <vt:variant>
        <vt:i4>0</vt:i4>
      </vt:variant>
      <vt:variant>
        <vt:i4>5</vt:i4>
      </vt:variant>
      <vt:variant>
        <vt:lpwstr/>
      </vt:variant>
      <vt:variant>
        <vt:lpwstr>_Toc255986757</vt:lpwstr>
      </vt:variant>
      <vt:variant>
        <vt:i4>1572920</vt:i4>
      </vt:variant>
      <vt:variant>
        <vt:i4>68</vt:i4>
      </vt:variant>
      <vt:variant>
        <vt:i4>0</vt:i4>
      </vt:variant>
      <vt:variant>
        <vt:i4>5</vt:i4>
      </vt:variant>
      <vt:variant>
        <vt:lpwstr/>
      </vt:variant>
      <vt:variant>
        <vt:lpwstr>_Toc255986756</vt:lpwstr>
      </vt:variant>
      <vt:variant>
        <vt:i4>1572920</vt:i4>
      </vt:variant>
      <vt:variant>
        <vt:i4>62</vt:i4>
      </vt:variant>
      <vt:variant>
        <vt:i4>0</vt:i4>
      </vt:variant>
      <vt:variant>
        <vt:i4>5</vt:i4>
      </vt:variant>
      <vt:variant>
        <vt:lpwstr/>
      </vt:variant>
      <vt:variant>
        <vt:lpwstr>_Toc255986755</vt:lpwstr>
      </vt:variant>
      <vt:variant>
        <vt:i4>1572920</vt:i4>
      </vt:variant>
      <vt:variant>
        <vt:i4>56</vt:i4>
      </vt:variant>
      <vt:variant>
        <vt:i4>0</vt:i4>
      </vt:variant>
      <vt:variant>
        <vt:i4>5</vt:i4>
      </vt:variant>
      <vt:variant>
        <vt:lpwstr/>
      </vt:variant>
      <vt:variant>
        <vt:lpwstr>_Toc255986754</vt:lpwstr>
      </vt:variant>
      <vt:variant>
        <vt:i4>1572920</vt:i4>
      </vt:variant>
      <vt:variant>
        <vt:i4>50</vt:i4>
      </vt:variant>
      <vt:variant>
        <vt:i4>0</vt:i4>
      </vt:variant>
      <vt:variant>
        <vt:i4>5</vt:i4>
      </vt:variant>
      <vt:variant>
        <vt:lpwstr/>
      </vt:variant>
      <vt:variant>
        <vt:lpwstr>_Toc255986753</vt:lpwstr>
      </vt:variant>
      <vt:variant>
        <vt:i4>1572920</vt:i4>
      </vt:variant>
      <vt:variant>
        <vt:i4>44</vt:i4>
      </vt:variant>
      <vt:variant>
        <vt:i4>0</vt:i4>
      </vt:variant>
      <vt:variant>
        <vt:i4>5</vt:i4>
      </vt:variant>
      <vt:variant>
        <vt:lpwstr/>
      </vt:variant>
      <vt:variant>
        <vt:lpwstr>_Toc255986752</vt:lpwstr>
      </vt:variant>
      <vt:variant>
        <vt:i4>1572920</vt:i4>
      </vt:variant>
      <vt:variant>
        <vt:i4>38</vt:i4>
      </vt:variant>
      <vt:variant>
        <vt:i4>0</vt:i4>
      </vt:variant>
      <vt:variant>
        <vt:i4>5</vt:i4>
      </vt:variant>
      <vt:variant>
        <vt:lpwstr/>
      </vt:variant>
      <vt:variant>
        <vt:lpwstr>_Toc255986751</vt:lpwstr>
      </vt:variant>
      <vt:variant>
        <vt:i4>1572920</vt:i4>
      </vt:variant>
      <vt:variant>
        <vt:i4>32</vt:i4>
      </vt:variant>
      <vt:variant>
        <vt:i4>0</vt:i4>
      </vt:variant>
      <vt:variant>
        <vt:i4>5</vt:i4>
      </vt:variant>
      <vt:variant>
        <vt:lpwstr/>
      </vt:variant>
      <vt:variant>
        <vt:lpwstr>_Toc255986750</vt:lpwstr>
      </vt:variant>
      <vt:variant>
        <vt:i4>1638456</vt:i4>
      </vt:variant>
      <vt:variant>
        <vt:i4>26</vt:i4>
      </vt:variant>
      <vt:variant>
        <vt:i4>0</vt:i4>
      </vt:variant>
      <vt:variant>
        <vt:i4>5</vt:i4>
      </vt:variant>
      <vt:variant>
        <vt:lpwstr/>
      </vt:variant>
      <vt:variant>
        <vt:lpwstr>_Toc255986749</vt:lpwstr>
      </vt:variant>
      <vt:variant>
        <vt:i4>1638456</vt:i4>
      </vt:variant>
      <vt:variant>
        <vt:i4>20</vt:i4>
      </vt:variant>
      <vt:variant>
        <vt:i4>0</vt:i4>
      </vt:variant>
      <vt:variant>
        <vt:i4>5</vt:i4>
      </vt:variant>
      <vt:variant>
        <vt:lpwstr/>
      </vt:variant>
      <vt:variant>
        <vt:lpwstr>_Toc255986748</vt:lpwstr>
      </vt:variant>
      <vt:variant>
        <vt:i4>1638456</vt:i4>
      </vt:variant>
      <vt:variant>
        <vt:i4>14</vt:i4>
      </vt:variant>
      <vt:variant>
        <vt:i4>0</vt:i4>
      </vt:variant>
      <vt:variant>
        <vt:i4>5</vt:i4>
      </vt:variant>
      <vt:variant>
        <vt:lpwstr/>
      </vt:variant>
      <vt:variant>
        <vt:lpwstr>_Toc255986747</vt:lpwstr>
      </vt:variant>
      <vt:variant>
        <vt:i4>1638456</vt:i4>
      </vt:variant>
      <vt:variant>
        <vt:i4>8</vt:i4>
      </vt:variant>
      <vt:variant>
        <vt:i4>0</vt:i4>
      </vt:variant>
      <vt:variant>
        <vt:i4>5</vt:i4>
      </vt:variant>
      <vt:variant>
        <vt:lpwstr/>
      </vt:variant>
      <vt:variant>
        <vt:lpwstr>_Toc255986746</vt:lpwstr>
      </vt:variant>
      <vt:variant>
        <vt:i4>1638456</vt:i4>
      </vt:variant>
      <vt:variant>
        <vt:i4>2</vt:i4>
      </vt:variant>
      <vt:variant>
        <vt:i4>0</vt:i4>
      </vt:variant>
      <vt:variant>
        <vt:i4>5</vt:i4>
      </vt:variant>
      <vt:variant>
        <vt:lpwstr/>
      </vt:variant>
      <vt:variant>
        <vt:lpwstr>_Toc255986745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Fleur Mongan</dc:creator>
  <cp:keywords/>
  <dc:description/>
  <cp:lastModifiedBy>Fleur Mongan</cp:lastModifiedBy>
  <cp:revision>2</cp:revision>
  <cp:lastPrinted>2010-03-10T01:24:00Z</cp:lastPrinted>
  <dcterms:created xsi:type="dcterms:W3CDTF">2026-07-15T06:56:00Z</dcterms:created>
  <dcterms:modified xsi:type="dcterms:W3CDTF">2026-07-15T06:56:00Z</dcterms:modified>
</cp:coreProperties>
</file>