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CCC5A" w14:textId="77777777" w:rsidR="00263297" w:rsidRDefault="00263297">
      <w:pPr>
        <w:autoSpaceDE w:val="0"/>
        <w:autoSpaceDN w:val="0"/>
        <w:adjustRightInd w:val="0"/>
        <w:rPr>
          <w:rFonts w:ascii="TimesNewRomanPSMT" w:hAnsi="TimesNewRomanPSMT" w:cs="TimesNewRomanPSMT"/>
          <w:sz w:val="68"/>
          <w:szCs w:val="68"/>
        </w:rPr>
      </w:pPr>
      <w:r>
        <w:rPr>
          <w:rFonts w:ascii="TimesNewRomanPSMT" w:hAnsi="TimesNewRomanPSMT" w:cs="TimesNewRomanPSMT"/>
          <w:sz w:val="68"/>
          <w:szCs w:val="68"/>
        </w:rPr>
        <w:t>Actions on, or impacting upon, Commonwealth land, and actions by Commonwealth agencies</w:t>
      </w:r>
    </w:p>
    <w:p w14:paraId="7CC88B7B" w14:textId="77777777" w:rsidR="00263297" w:rsidRDefault="00263297">
      <w:pPr>
        <w:autoSpaceDE w:val="0"/>
        <w:autoSpaceDN w:val="0"/>
        <w:adjustRightInd w:val="0"/>
        <w:rPr>
          <w:rFonts w:ascii="ArialMT" w:hAnsi="ArialMT" w:cs="ArialMT"/>
          <w:sz w:val="20"/>
          <w:szCs w:val="20"/>
        </w:rPr>
      </w:pPr>
      <w:r>
        <w:rPr>
          <w:rFonts w:ascii="ArialMT" w:hAnsi="ArialMT" w:cs="ArialMT"/>
          <w:sz w:val="20"/>
          <w:szCs w:val="20"/>
        </w:rPr>
        <w:t>Significant impact guidelines 1.2</w:t>
      </w:r>
    </w:p>
    <w:p w14:paraId="349BF860" w14:textId="77777777" w:rsidR="00263297" w:rsidRDefault="00263297">
      <w:pPr>
        <w:autoSpaceDE w:val="0"/>
        <w:autoSpaceDN w:val="0"/>
        <w:adjustRightInd w:val="0"/>
        <w:rPr>
          <w:rFonts w:ascii="TimesNewRomanPSMT" w:hAnsi="TimesNewRomanPSMT" w:cs="TimesNewRomanPSMT"/>
          <w:sz w:val="20"/>
          <w:szCs w:val="20"/>
        </w:rPr>
      </w:pPr>
      <w:r>
        <w:rPr>
          <w:rFonts w:ascii="Arial-ItalicMT" w:hAnsi="Arial-ItalicMT" w:cs="Arial-ItalicMT"/>
          <w:i/>
          <w:iCs/>
          <w:sz w:val="20"/>
          <w:szCs w:val="20"/>
        </w:rPr>
        <w:t>Environment Protection and Biodiversity Conservation Act 1999</w:t>
      </w:r>
    </w:p>
    <w:p w14:paraId="5E945D1B" w14:textId="77777777" w:rsidR="00263297" w:rsidRDefault="00263297"/>
    <w:p w14:paraId="7CC4B3AA" w14:textId="77777777" w:rsidR="00263297" w:rsidRDefault="00263297"/>
    <w:p w14:paraId="212D7F50" w14:textId="77777777" w:rsidR="00263297" w:rsidRDefault="00263297"/>
    <w:p w14:paraId="6979F1F5" w14:textId="77777777" w:rsidR="00263297" w:rsidRDefault="00263297"/>
    <w:p w14:paraId="0644324D" w14:textId="77777777" w:rsidR="00263297" w:rsidRDefault="00263297"/>
    <w:p w14:paraId="014A75D7" w14:textId="77777777" w:rsidR="00263297" w:rsidRDefault="00263297"/>
    <w:p w14:paraId="20975F9F" w14:textId="77777777" w:rsidR="00263297" w:rsidRDefault="00263297"/>
    <w:p w14:paraId="6A3C182C" w14:textId="77777777" w:rsidR="00263297" w:rsidRDefault="00263297"/>
    <w:p w14:paraId="1E784B48" w14:textId="77777777" w:rsidR="00263297" w:rsidRDefault="00263297"/>
    <w:p w14:paraId="07ECCB8C" w14:textId="77777777" w:rsidR="00263297" w:rsidRDefault="00263297"/>
    <w:p w14:paraId="22496ACA" w14:textId="77777777" w:rsidR="00263297" w:rsidRDefault="00263297"/>
    <w:p w14:paraId="7592924F" w14:textId="77777777" w:rsidR="00263297" w:rsidRDefault="00263297"/>
    <w:p w14:paraId="1303D31E" w14:textId="77777777" w:rsidR="00263297" w:rsidRDefault="00263297"/>
    <w:p w14:paraId="14C6E777" w14:textId="77777777" w:rsidR="00263297" w:rsidRDefault="00263297"/>
    <w:p w14:paraId="2DAA713C" w14:textId="77777777" w:rsidR="00263297" w:rsidRDefault="00263297"/>
    <w:p w14:paraId="7EC6DCB1" w14:textId="77777777" w:rsidR="00263297" w:rsidRDefault="00263297"/>
    <w:p w14:paraId="2E0D6099" w14:textId="77777777" w:rsidR="00263297" w:rsidRDefault="00263297"/>
    <w:p w14:paraId="523F8F71" w14:textId="77777777" w:rsidR="00263297" w:rsidRDefault="00263297">
      <w:pPr>
        <w:spacing w:before="120"/>
      </w:pPr>
    </w:p>
    <w:p w14:paraId="6B6ED54A" w14:textId="77777777" w:rsidR="00263297" w:rsidRDefault="00467EA5">
      <w:pPr>
        <w:autoSpaceDE w:val="0"/>
        <w:autoSpaceDN w:val="0"/>
        <w:adjustRightInd w:val="0"/>
        <w:spacing w:before="120"/>
        <w:rPr>
          <w:rFonts w:ascii="Arial-BoldMT" w:hAnsi="Arial-BoldMT" w:cs="Arial-BoldMT"/>
          <w:b/>
          <w:bCs/>
          <w:sz w:val="14"/>
          <w:szCs w:val="14"/>
        </w:rPr>
      </w:pPr>
      <w:r>
        <w:rPr>
          <w:rFonts w:ascii="Arial-BoldMT" w:hAnsi="Arial-BoldMT" w:cs="Arial-BoldMT"/>
          <w:b/>
          <w:bCs/>
          <w:sz w:val="14"/>
          <w:szCs w:val="14"/>
        </w:rPr>
        <w:t>© Commonwealth of Australia 2013</w:t>
      </w:r>
    </w:p>
    <w:p w14:paraId="15F95FA9" w14:textId="77777777" w:rsidR="00263297" w:rsidRDefault="00263297">
      <w:pPr>
        <w:autoSpaceDE w:val="0"/>
        <w:autoSpaceDN w:val="0"/>
        <w:adjustRightInd w:val="0"/>
        <w:spacing w:before="120"/>
        <w:rPr>
          <w:rFonts w:ascii="Arial-BoldMT" w:hAnsi="Arial-BoldMT" w:cs="Arial-BoldMT"/>
          <w:b/>
          <w:bCs/>
          <w:sz w:val="14"/>
          <w:szCs w:val="14"/>
        </w:rPr>
      </w:pPr>
      <w:r>
        <w:rPr>
          <w:rFonts w:ascii="ArialMT" w:hAnsi="ArialMT" w:cs="ArialMT"/>
          <w:sz w:val="14"/>
          <w:szCs w:val="14"/>
        </w:rPr>
        <w:t xml:space="preserve">This work is copyright. You may download, display, print and reproduce this material in unaltered form only (retaining this notice) for your personal, non-commercial use or use within your organisation. Apart from any use as permitted under the </w:t>
      </w:r>
      <w:r>
        <w:rPr>
          <w:rFonts w:ascii="Arial-ItalicMT" w:hAnsi="Arial-ItalicMT" w:cs="Arial-ItalicMT"/>
          <w:i/>
          <w:iCs/>
          <w:sz w:val="14"/>
          <w:szCs w:val="14"/>
        </w:rPr>
        <w:t>Copyright Act 1968</w:t>
      </w:r>
      <w:r>
        <w:rPr>
          <w:rFonts w:ascii="ArialMT" w:hAnsi="ArialMT" w:cs="ArialMT"/>
          <w:sz w:val="14"/>
          <w:szCs w:val="14"/>
        </w:rPr>
        <w:t xml:space="preserve">, all other rights are reserved. Requests and inquiries concerning reproduction and rights should be addressed to Commonwealth Copyright Administration, Attorney General’s Department, Robert Garran Offices, National Circuit, Barton ACT 2600 or posted </w:t>
      </w:r>
      <w:proofErr w:type="gramStart"/>
      <w:r>
        <w:rPr>
          <w:rFonts w:ascii="ArialMT" w:hAnsi="ArialMT" w:cs="ArialMT"/>
          <w:sz w:val="14"/>
          <w:szCs w:val="14"/>
        </w:rPr>
        <w:t xml:space="preserve">at  </w:t>
      </w:r>
      <w:r>
        <w:rPr>
          <w:rFonts w:ascii="Arial-BoldMT" w:hAnsi="Arial-BoldMT" w:cs="Arial-BoldMT"/>
          <w:b/>
          <w:bCs/>
          <w:sz w:val="14"/>
          <w:szCs w:val="14"/>
        </w:rPr>
        <w:t>ww.ag.gov.au</w:t>
      </w:r>
      <w:proofErr w:type="gramEnd"/>
      <w:r>
        <w:rPr>
          <w:rFonts w:ascii="Arial-BoldMT" w:hAnsi="Arial-BoldMT" w:cs="Arial-BoldMT"/>
          <w:b/>
          <w:bCs/>
          <w:sz w:val="14"/>
          <w:szCs w:val="14"/>
        </w:rPr>
        <w:t>/</w:t>
      </w:r>
      <w:proofErr w:type="spellStart"/>
      <w:r>
        <w:rPr>
          <w:rFonts w:ascii="Arial-BoldMT" w:hAnsi="Arial-BoldMT" w:cs="Arial-BoldMT"/>
          <w:b/>
          <w:bCs/>
          <w:sz w:val="14"/>
          <w:szCs w:val="14"/>
        </w:rPr>
        <w:t>cca</w:t>
      </w:r>
      <w:proofErr w:type="spellEnd"/>
      <w:r>
        <w:rPr>
          <w:rFonts w:ascii="Arial-BoldMT" w:hAnsi="Arial-BoldMT" w:cs="Arial-BoldMT"/>
          <w:b/>
          <w:bCs/>
          <w:sz w:val="14"/>
          <w:szCs w:val="14"/>
        </w:rPr>
        <w:t>.</w:t>
      </w:r>
    </w:p>
    <w:p w14:paraId="1AD79FE7" w14:textId="77777777" w:rsidR="00263297" w:rsidRDefault="00263297">
      <w:pPr>
        <w:autoSpaceDE w:val="0"/>
        <w:autoSpaceDN w:val="0"/>
        <w:adjustRightInd w:val="0"/>
        <w:spacing w:before="120"/>
        <w:rPr>
          <w:rFonts w:ascii="Arial-BoldMT" w:hAnsi="Arial-BoldMT" w:cs="Arial-BoldMT"/>
          <w:b/>
          <w:bCs/>
          <w:sz w:val="14"/>
          <w:szCs w:val="14"/>
        </w:rPr>
      </w:pPr>
      <w:r>
        <w:rPr>
          <w:rFonts w:ascii="Arial-BoldMT" w:hAnsi="Arial-BoldMT" w:cs="Arial-BoldMT"/>
          <w:b/>
          <w:bCs/>
          <w:sz w:val="14"/>
          <w:szCs w:val="14"/>
        </w:rPr>
        <w:t>Disclaimer</w:t>
      </w:r>
    </w:p>
    <w:p w14:paraId="5D1E1BA9" w14:textId="77777777" w:rsidR="00263297" w:rsidRDefault="00263297">
      <w:pPr>
        <w:autoSpaceDE w:val="0"/>
        <w:autoSpaceDN w:val="0"/>
        <w:adjustRightInd w:val="0"/>
        <w:spacing w:before="120"/>
        <w:rPr>
          <w:rFonts w:ascii="ArialMT" w:hAnsi="ArialMT" w:cs="ArialMT"/>
          <w:sz w:val="14"/>
          <w:szCs w:val="14"/>
        </w:rPr>
      </w:pPr>
      <w:r>
        <w:rPr>
          <w:rFonts w:ascii="ArialMT" w:hAnsi="ArialMT" w:cs="ArialMT"/>
          <w:sz w:val="14"/>
          <w:szCs w:val="14"/>
        </w:rPr>
        <w:t>The contents of this document have been compiled using a range of source materials</w:t>
      </w:r>
      <w:r w:rsidR="003D51BB">
        <w:rPr>
          <w:rFonts w:ascii="ArialMT" w:hAnsi="ArialMT" w:cs="ArialMT"/>
          <w:sz w:val="14"/>
          <w:szCs w:val="14"/>
        </w:rPr>
        <w:t xml:space="preserve"> and is valid as </w:t>
      </w:r>
      <w:proofErr w:type="gramStart"/>
      <w:r w:rsidR="003D51BB">
        <w:rPr>
          <w:rFonts w:ascii="ArialMT" w:hAnsi="ArialMT" w:cs="ArialMT"/>
          <w:sz w:val="14"/>
          <w:szCs w:val="14"/>
        </w:rPr>
        <w:t>at</w:t>
      </w:r>
      <w:proofErr w:type="gramEnd"/>
      <w:r w:rsidR="003D51BB">
        <w:rPr>
          <w:rFonts w:ascii="ArialMT" w:hAnsi="ArialMT" w:cs="ArialMT"/>
          <w:sz w:val="14"/>
          <w:szCs w:val="14"/>
        </w:rPr>
        <w:t xml:space="preserve"> June 2013</w:t>
      </w:r>
      <w:r>
        <w:rPr>
          <w:rFonts w:ascii="ArialMT" w:hAnsi="ArialMT" w:cs="ArialMT"/>
          <w:sz w:val="14"/>
          <w:szCs w:val="14"/>
        </w:rPr>
        <w:t xml:space="preserve">. The Australian Government is not liable for any loss or damage that may be occasioned directly or indirectly </w:t>
      </w:r>
      <w:proofErr w:type="gramStart"/>
      <w:r>
        <w:rPr>
          <w:rFonts w:ascii="ArialMT" w:hAnsi="ArialMT" w:cs="ArialMT"/>
          <w:sz w:val="14"/>
          <w:szCs w:val="14"/>
        </w:rPr>
        <w:t>through the use of</w:t>
      </w:r>
      <w:proofErr w:type="gramEnd"/>
      <w:r>
        <w:rPr>
          <w:rFonts w:ascii="ArialMT" w:hAnsi="ArialMT" w:cs="ArialMT"/>
          <w:sz w:val="14"/>
          <w:szCs w:val="14"/>
        </w:rPr>
        <w:t xml:space="preserve"> or reliance on the contents of the document.</w:t>
      </w:r>
    </w:p>
    <w:p w14:paraId="67180BD1" w14:textId="77777777" w:rsidR="00263297" w:rsidRDefault="00263297">
      <w:pPr>
        <w:autoSpaceDE w:val="0"/>
        <w:autoSpaceDN w:val="0"/>
        <w:adjustRightInd w:val="0"/>
        <w:spacing w:before="120"/>
        <w:rPr>
          <w:rFonts w:ascii="TimesNewRomanPSMT" w:hAnsi="TimesNewRomanPSMT" w:cs="TimesNewRomanPSMT"/>
          <w:color w:val="51702B"/>
          <w:sz w:val="50"/>
          <w:szCs w:val="50"/>
        </w:rPr>
      </w:pPr>
      <w:r>
        <w:br w:type="page"/>
      </w:r>
      <w:r>
        <w:rPr>
          <w:rFonts w:ascii="TimesNewRomanPSMT" w:hAnsi="TimesNewRomanPSMT" w:cs="TimesNewRomanPSMT"/>
          <w:color w:val="51702B"/>
          <w:sz w:val="50"/>
          <w:szCs w:val="50"/>
        </w:rPr>
        <w:lastRenderedPageBreak/>
        <w:t>Introduction</w:t>
      </w:r>
    </w:p>
    <w:p w14:paraId="208A4092"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These guidelines apply to:</w:t>
      </w:r>
    </w:p>
    <w:p w14:paraId="72DBED3D"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1. any person who proposes to take an action which is either situated on Commonwealth </w:t>
      </w:r>
      <w:proofErr w:type="gramStart"/>
      <w:r>
        <w:rPr>
          <w:rFonts w:ascii="ArialMT" w:hAnsi="ArialMT" w:cs="ArialMT"/>
          <w:color w:val="000000"/>
          <w:sz w:val="20"/>
          <w:szCs w:val="20"/>
        </w:rPr>
        <w:t>land</w:t>
      </w:r>
      <w:proofErr w:type="gramEnd"/>
      <w:r>
        <w:rPr>
          <w:rFonts w:ascii="ArialMT" w:hAnsi="ArialMT" w:cs="ArialMT"/>
          <w:color w:val="000000"/>
          <w:sz w:val="20"/>
          <w:szCs w:val="20"/>
        </w:rPr>
        <w:t xml:space="preserve"> or which may impact on Commonwealth land, and/or</w:t>
      </w:r>
    </w:p>
    <w:p w14:paraId="7A2932F2"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2. representatives of Commonwealth agencies who propose to take an action that may impact on the environment anywhere in the world.</w:t>
      </w:r>
    </w:p>
    <w:p w14:paraId="19945C70" w14:textId="77777777" w:rsidR="00263297" w:rsidRDefault="00263297">
      <w:pPr>
        <w:autoSpaceDE w:val="0"/>
        <w:autoSpaceDN w:val="0"/>
        <w:adjustRightInd w:val="0"/>
        <w:spacing w:before="120"/>
        <w:rPr>
          <w:rFonts w:ascii="ArialMT" w:hAnsi="ArialMT" w:cs="ArialMT"/>
          <w:color w:val="000000"/>
          <w:sz w:val="12"/>
          <w:szCs w:val="12"/>
        </w:rPr>
      </w:pPr>
      <w:r>
        <w:rPr>
          <w:rFonts w:ascii="ArialMT" w:hAnsi="ArialMT" w:cs="ArialMT"/>
          <w:color w:val="000000"/>
          <w:sz w:val="20"/>
          <w:szCs w:val="20"/>
        </w:rPr>
        <w:t xml:space="preserve">The purpose of these guidelines is to assist persons in the above categories to decide whether or not they should submit a referral to the Australian Government Department of the Environment, Water, Heritage and the Arts (the department) for a decision by the federal environment minister on whether assessment and approval is required under the </w:t>
      </w:r>
      <w:r>
        <w:rPr>
          <w:rFonts w:ascii="Arial-ItalicMT" w:hAnsi="Arial-ItalicMT" w:cs="Arial-ItalicMT"/>
          <w:i/>
          <w:iCs/>
          <w:color w:val="000000"/>
          <w:sz w:val="20"/>
          <w:szCs w:val="20"/>
        </w:rPr>
        <w:t xml:space="preserve">Environment Protection and Biodiversity Conservation Act 1999 </w:t>
      </w:r>
      <w:r>
        <w:rPr>
          <w:rFonts w:ascii="ArialMT" w:hAnsi="ArialMT" w:cs="ArialMT"/>
          <w:color w:val="000000"/>
          <w:sz w:val="20"/>
          <w:szCs w:val="20"/>
        </w:rPr>
        <w:t>(EPBC Act).</w:t>
      </w:r>
      <w:r>
        <w:rPr>
          <w:rFonts w:ascii="ArialMT" w:hAnsi="ArialMT" w:cs="ArialMT"/>
          <w:color w:val="000000"/>
          <w:sz w:val="12"/>
          <w:szCs w:val="12"/>
        </w:rPr>
        <w:t>1</w:t>
      </w:r>
    </w:p>
    <w:p w14:paraId="6BAAE52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These guidelines may also assist members of the public or interest groups who wish to provide comments on actions which have been referred under the EPBC Act.</w:t>
      </w:r>
    </w:p>
    <w:p w14:paraId="16266A1B"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What is an action?</w:t>
      </w:r>
    </w:p>
    <w:p w14:paraId="5AC14C5F"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‘Action’ is defined broadly in the EPBC Act and includes: a project, a development, an undertaking, an activity or a series of activities, or an alteration of any of these things. </w:t>
      </w:r>
    </w:p>
    <w:p w14:paraId="449BCC0D"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Actions include, but are not limited </w:t>
      </w:r>
      <w:proofErr w:type="gramStart"/>
      <w:r>
        <w:rPr>
          <w:rFonts w:ascii="ArialMT" w:hAnsi="ArialMT" w:cs="ArialMT"/>
          <w:color w:val="000000"/>
          <w:sz w:val="20"/>
          <w:szCs w:val="20"/>
        </w:rPr>
        <w:t>to:</w:t>
      </w:r>
      <w:proofErr w:type="gramEnd"/>
      <w:r>
        <w:rPr>
          <w:rFonts w:ascii="ArialMT" w:hAnsi="ArialMT" w:cs="ArialMT"/>
          <w:color w:val="000000"/>
          <w:sz w:val="20"/>
          <w:szCs w:val="20"/>
        </w:rPr>
        <w:t xml:space="preserve"> construction, expansion, alteration or demolition of buildings, structures, infrastructure or facilities; storage or transport of hazardous materials; waste disposal; earthworks; impoundment, extraction and diversion of water; research activities; vegetation clearance; military exercises and use of military equipment; and sale or lease of land.</w:t>
      </w:r>
    </w:p>
    <w:p w14:paraId="27EFEC03"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Actions encompass site preparation and construction, operation and maintenance, and closure and completion stages of a project, as well as alterations or modifications to existing infrastructure.</w:t>
      </w:r>
    </w:p>
    <w:p w14:paraId="3A3DE809"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decision by a government body to grant a governmental authorisation (however described) for another person to take an action is not an action. However, the EPBC Act requires Commonwealth agencies or employees to obtain and consider advice from the federal environment minister before making a decision to authorise certain actions (see Appendix C) and prohibits Commonwealth agencies from authorising a person to do, or omit to do, anything that would contravene a plan for managing a Commonwealth Heritage place (see Appendix B).</w:t>
      </w:r>
    </w:p>
    <w:p w14:paraId="73FB7CE7" w14:textId="77777777" w:rsidR="00263297" w:rsidRDefault="00263297">
      <w:pPr>
        <w:autoSpaceDE w:val="0"/>
        <w:autoSpaceDN w:val="0"/>
        <w:adjustRightInd w:val="0"/>
        <w:spacing w:before="120"/>
        <w:rPr>
          <w:rFonts w:ascii="ArialMT" w:hAnsi="ArialMT" w:cs="ArialMT"/>
          <w:color w:val="000000"/>
          <w:sz w:val="20"/>
          <w:szCs w:val="20"/>
        </w:rPr>
      </w:pPr>
    </w:p>
    <w:p w14:paraId="11F3AFBE" w14:textId="77777777" w:rsidR="00263297" w:rsidRDefault="00263297">
      <w:pPr>
        <w:autoSpaceDE w:val="0"/>
        <w:autoSpaceDN w:val="0"/>
        <w:adjustRightInd w:val="0"/>
        <w:spacing w:before="120"/>
        <w:rPr>
          <w:rFonts w:ascii="ArialMT" w:hAnsi="ArialMT" w:cs="ArialMT"/>
          <w:color w:val="000000"/>
          <w:sz w:val="20"/>
          <w:szCs w:val="20"/>
        </w:rPr>
      </w:pPr>
    </w:p>
    <w:p w14:paraId="4CA9CF62"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_____________________________________</w:t>
      </w:r>
    </w:p>
    <w:p w14:paraId="2985C7C2" w14:textId="77777777" w:rsidR="00263297" w:rsidRDefault="00263297">
      <w:pPr>
        <w:autoSpaceDE w:val="0"/>
        <w:autoSpaceDN w:val="0"/>
        <w:adjustRightInd w:val="0"/>
        <w:spacing w:before="120"/>
        <w:rPr>
          <w:rFonts w:ascii="Times-Italic" w:hAnsi="Times-Italic" w:cs="Times-Italic"/>
          <w:i/>
          <w:iCs/>
          <w:color w:val="000000"/>
          <w:sz w:val="16"/>
          <w:szCs w:val="16"/>
        </w:rPr>
      </w:pPr>
      <w:r>
        <w:rPr>
          <w:rFonts w:ascii="Times-Roman" w:hAnsi="Times-Roman" w:cs="Times-Roman"/>
          <w:color w:val="000000"/>
          <w:sz w:val="16"/>
          <w:szCs w:val="16"/>
        </w:rPr>
        <w:t xml:space="preserve">1 Note that an action does not require approval under the EPBC Act if it meets the criteria for the ‘prior authorisation’ or ‘continuing use’ exemptions. These criteria are explained in the Practice Guide entitled </w:t>
      </w:r>
      <w:r>
        <w:rPr>
          <w:rFonts w:ascii="Times-Italic" w:hAnsi="Times-Italic" w:cs="Times-Italic"/>
          <w:i/>
          <w:iCs/>
          <w:color w:val="000000"/>
          <w:sz w:val="16"/>
          <w:szCs w:val="16"/>
        </w:rPr>
        <w:t>Prior Authorisation and Continuing Use Exemptions – Sections 43A and 43B</w:t>
      </w:r>
      <w:r>
        <w:rPr>
          <w:rFonts w:ascii="Times-Roman" w:hAnsi="Times-Roman" w:cs="Times-Roman"/>
          <w:color w:val="000000"/>
          <w:sz w:val="16"/>
          <w:szCs w:val="16"/>
        </w:rPr>
        <w:t xml:space="preserve">, available on the department’s web site at: </w:t>
      </w:r>
      <w:r>
        <w:rPr>
          <w:rFonts w:ascii="Times-Roman" w:hAnsi="Times-Roman" w:cs="Times-Roman"/>
          <w:color w:val="0000FF"/>
          <w:sz w:val="16"/>
          <w:szCs w:val="16"/>
        </w:rPr>
        <w:t>www.environment.gov.au/epbc/publications/exemptions.html</w:t>
      </w:r>
    </w:p>
    <w:p w14:paraId="0C4D1933" w14:textId="77777777" w:rsidR="00263297" w:rsidRDefault="00263297">
      <w:pPr>
        <w:autoSpaceDE w:val="0"/>
        <w:autoSpaceDN w:val="0"/>
        <w:adjustRightInd w:val="0"/>
        <w:spacing w:before="120"/>
        <w:rPr>
          <w:rFonts w:ascii="Times-Roman" w:hAnsi="Times-Roman" w:cs="Times-Roman"/>
          <w:color w:val="000000"/>
          <w:sz w:val="16"/>
          <w:szCs w:val="16"/>
        </w:rPr>
      </w:pPr>
      <w:r>
        <w:rPr>
          <w:rFonts w:ascii="Times-Roman" w:hAnsi="Times-Roman" w:cs="Times-Roman"/>
          <w:color w:val="000000"/>
          <w:sz w:val="16"/>
          <w:szCs w:val="16"/>
        </w:rPr>
        <w:t>Further exemptions include:</w:t>
      </w:r>
    </w:p>
    <w:p w14:paraId="04CC6417" w14:textId="77777777" w:rsidR="00263297" w:rsidRDefault="00263297">
      <w:pPr>
        <w:numPr>
          <w:ilvl w:val="0"/>
          <w:numId w:val="1"/>
        </w:numPr>
        <w:autoSpaceDE w:val="0"/>
        <w:autoSpaceDN w:val="0"/>
        <w:adjustRightInd w:val="0"/>
        <w:spacing w:before="120"/>
        <w:rPr>
          <w:rFonts w:ascii="Times-Roman" w:hAnsi="Times-Roman" w:cs="Times-Roman"/>
          <w:color w:val="000000"/>
          <w:sz w:val="16"/>
          <w:szCs w:val="16"/>
        </w:rPr>
      </w:pPr>
      <w:r>
        <w:rPr>
          <w:rFonts w:ascii="Times-Roman" w:hAnsi="Times-Roman" w:cs="Times-Roman"/>
          <w:color w:val="000000"/>
          <w:sz w:val="16"/>
          <w:szCs w:val="16"/>
        </w:rPr>
        <w:t xml:space="preserve">certain activities allowed in the Great Barrier Reef Marine Park “as of right” (that is, without a permission) under a </w:t>
      </w:r>
      <w:r>
        <w:rPr>
          <w:rFonts w:ascii="Times-Italic" w:hAnsi="Times-Italic" w:cs="Times-Italic"/>
          <w:i/>
          <w:iCs/>
          <w:color w:val="000000"/>
          <w:sz w:val="16"/>
          <w:szCs w:val="16"/>
        </w:rPr>
        <w:t xml:space="preserve">Great Barrier Reef Marine Park Act 1975 </w:t>
      </w:r>
      <w:r>
        <w:rPr>
          <w:rFonts w:ascii="Times-Roman" w:hAnsi="Times-Roman" w:cs="Times-Roman"/>
          <w:color w:val="000000"/>
          <w:sz w:val="16"/>
          <w:szCs w:val="16"/>
        </w:rPr>
        <w:t>(GBRMP Act) zoning plan (EPBC Act section 43);</w:t>
      </w:r>
    </w:p>
    <w:p w14:paraId="3028806D" w14:textId="77777777" w:rsidR="00263297" w:rsidRDefault="00263297">
      <w:pPr>
        <w:numPr>
          <w:ilvl w:val="0"/>
          <w:numId w:val="1"/>
        </w:numPr>
        <w:autoSpaceDE w:val="0"/>
        <w:autoSpaceDN w:val="0"/>
        <w:adjustRightInd w:val="0"/>
        <w:spacing w:before="120"/>
        <w:rPr>
          <w:rFonts w:ascii="Times-Roman" w:hAnsi="Times-Roman" w:cs="Times-Roman"/>
          <w:color w:val="000000"/>
          <w:sz w:val="16"/>
          <w:szCs w:val="16"/>
        </w:rPr>
      </w:pPr>
      <w:r>
        <w:rPr>
          <w:rFonts w:ascii="Times-Roman" w:hAnsi="Times-Roman" w:cs="Times-Roman"/>
          <w:color w:val="000000"/>
          <w:sz w:val="16"/>
          <w:szCs w:val="16"/>
        </w:rPr>
        <w:t>certain forestry operations in Regional Forestry Agreement Areas (EPBC Act section 42); and</w:t>
      </w:r>
    </w:p>
    <w:p w14:paraId="1CD3A6AC" w14:textId="77777777" w:rsidR="00263297" w:rsidRDefault="00263297">
      <w:pPr>
        <w:numPr>
          <w:ilvl w:val="0"/>
          <w:numId w:val="1"/>
        </w:numPr>
        <w:autoSpaceDE w:val="0"/>
        <w:autoSpaceDN w:val="0"/>
        <w:adjustRightInd w:val="0"/>
        <w:spacing w:before="120"/>
        <w:rPr>
          <w:rFonts w:ascii="Times-Roman" w:hAnsi="Times-Roman" w:cs="Times-Roman"/>
          <w:color w:val="000000"/>
          <w:sz w:val="16"/>
          <w:szCs w:val="16"/>
        </w:rPr>
      </w:pPr>
      <w:r>
        <w:rPr>
          <w:rFonts w:ascii="Times-Roman" w:hAnsi="Times-Roman" w:cs="Times-Roman"/>
          <w:color w:val="000000"/>
          <w:sz w:val="16"/>
          <w:szCs w:val="16"/>
        </w:rPr>
        <w:t>certain actions requiring separate authorisation by an Australian Government agency or employee and subject to an alternative assessment and advice process under section 160 of the EPBC Act.</w:t>
      </w:r>
    </w:p>
    <w:p w14:paraId="7EADDC7D" w14:textId="77777777" w:rsidR="00263297" w:rsidRDefault="00263297">
      <w:pPr>
        <w:autoSpaceDE w:val="0"/>
        <w:autoSpaceDN w:val="0"/>
        <w:adjustRightInd w:val="0"/>
        <w:spacing w:before="120"/>
        <w:rPr>
          <w:rFonts w:ascii="Arial-BoldMT" w:hAnsi="Arial-BoldMT" w:cs="Arial-BoldMT"/>
          <w:b/>
          <w:bCs/>
          <w:color w:val="51702B"/>
        </w:rPr>
      </w:pPr>
      <w:r>
        <w:br w:type="page"/>
      </w:r>
      <w:r>
        <w:rPr>
          <w:rFonts w:ascii="Arial-BoldMT" w:hAnsi="Arial-BoldMT" w:cs="Arial-BoldMT"/>
          <w:b/>
          <w:bCs/>
          <w:color w:val="51702B"/>
        </w:rPr>
        <w:lastRenderedPageBreak/>
        <w:t>What is a referral?</w:t>
      </w:r>
    </w:p>
    <w:p w14:paraId="6EF0969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‘Referral’ of an action involves filling out a referral form and sending it to the Department of the Environment, Water, Heritage and the Arts. A referral identifies the person proposing to take the action and includes a brief description of the proposal, the project location, the nature and extent of any potential impacts, and any proposed mitigation measures. The EPBC Act referral process is outlined in more detail at the end of these guidelines.</w:t>
      </w:r>
    </w:p>
    <w:p w14:paraId="1ECE8111"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These guidelines should be considered in conjunction with the </w:t>
      </w:r>
      <w:r>
        <w:rPr>
          <w:rFonts w:ascii="Arial-ItalicMT" w:hAnsi="Arial-ItalicMT" w:cs="Arial-ItalicMT"/>
          <w:i/>
          <w:iCs/>
          <w:color w:val="000000"/>
          <w:sz w:val="20"/>
          <w:szCs w:val="20"/>
        </w:rPr>
        <w:t>Significant impact guidelines 1.1</w:t>
      </w:r>
      <w:r>
        <w:rPr>
          <w:rFonts w:ascii="ArialMT" w:hAnsi="ArialMT" w:cs="ArialMT"/>
          <w:color w:val="000000"/>
          <w:sz w:val="20"/>
          <w:szCs w:val="20"/>
        </w:rPr>
        <w:t>, which deal with matters of national environmental significance. The matters of national environmental significance are:</w:t>
      </w:r>
    </w:p>
    <w:p w14:paraId="733A2B09" w14:textId="77777777" w:rsidR="00263297" w:rsidRDefault="00263297">
      <w:pPr>
        <w:numPr>
          <w:ilvl w:val="0"/>
          <w:numId w:val="2"/>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listed threatened species and ecological communities</w:t>
      </w:r>
    </w:p>
    <w:p w14:paraId="1991EB83" w14:textId="77777777" w:rsidR="00263297" w:rsidRDefault="00263297">
      <w:pPr>
        <w:numPr>
          <w:ilvl w:val="0"/>
          <w:numId w:val="2"/>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migratory species protected under international agreements</w:t>
      </w:r>
    </w:p>
    <w:p w14:paraId="0E04C228" w14:textId="77777777" w:rsidR="00263297" w:rsidRDefault="00263297">
      <w:pPr>
        <w:numPr>
          <w:ilvl w:val="0"/>
          <w:numId w:val="2"/>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Ramsar wetlands of international importance</w:t>
      </w:r>
    </w:p>
    <w:p w14:paraId="67992988" w14:textId="77777777" w:rsidR="00263297" w:rsidRDefault="00263297">
      <w:pPr>
        <w:numPr>
          <w:ilvl w:val="0"/>
          <w:numId w:val="2"/>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Commonwealth marine environment</w:t>
      </w:r>
    </w:p>
    <w:p w14:paraId="79DB3EAA" w14:textId="77777777" w:rsidR="00263297" w:rsidRDefault="00263297">
      <w:pPr>
        <w:numPr>
          <w:ilvl w:val="0"/>
          <w:numId w:val="2"/>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World Heritage properties</w:t>
      </w:r>
    </w:p>
    <w:p w14:paraId="6AFFEE0D" w14:textId="77777777" w:rsidR="00263297" w:rsidRDefault="00263297">
      <w:pPr>
        <w:numPr>
          <w:ilvl w:val="0"/>
          <w:numId w:val="2"/>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National Heritage places</w:t>
      </w:r>
    </w:p>
    <w:p w14:paraId="775C50F2" w14:textId="77777777" w:rsidR="00263297" w:rsidRDefault="00263297">
      <w:pPr>
        <w:numPr>
          <w:ilvl w:val="0"/>
          <w:numId w:val="2"/>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Great Barrier Reef Marine Park, and</w:t>
      </w:r>
    </w:p>
    <w:p w14:paraId="2B9A473B" w14:textId="77777777" w:rsidR="00FA1487" w:rsidRPr="00333ABF" w:rsidRDefault="00263297" w:rsidP="00FA1487">
      <w:pPr>
        <w:numPr>
          <w:ilvl w:val="0"/>
          <w:numId w:val="2"/>
        </w:numPr>
        <w:autoSpaceDE w:val="0"/>
        <w:autoSpaceDN w:val="0"/>
        <w:adjustRightInd w:val="0"/>
        <w:spacing w:before="120"/>
        <w:rPr>
          <w:rFonts w:ascii="ArialMT" w:hAnsi="ArialMT" w:cs="ArialMT"/>
          <w:color w:val="000000"/>
          <w:sz w:val="20"/>
          <w:szCs w:val="20"/>
        </w:rPr>
      </w:pPr>
      <w:r w:rsidRPr="00333ABF">
        <w:rPr>
          <w:rFonts w:ascii="ArialMT" w:hAnsi="ArialMT" w:cs="ArialMT"/>
          <w:color w:val="000000"/>
          <w:sz w:val="20"/>
          <w:szCs w:val="20"/>
        </w:rPr>
        <w:t>nuclear actions</w:t>
      </w:r>
      <w:r w:rsidR="00FA1487" w:rsidRPr="00333ABF">
        <w:rPr>
          <w:rFonts w:ascii="ArialMT" w:hAnsi="ArialMT" w:cs="ArialMT"/>
          <w:color w:val="000000"/>
          <w:sz w:val="20"/>
          <w:szCs w:val="20"/>
        </w:rPr>
        <w:t>, and</w:t>
      </w:r>
    </w:p>
    <w:p w14:paraId="58AB6AE3" w14:textId="77777777" w:rsidR="00D76A38" w:rsidRPr="00333ABF" w:rsidRDefault="00D76A38" w:rsidP="00D76A38">
      <w:pPr>
        <w:numPr>
          <w:ilvl w:val="0"/>
          <w:numId w:val="2"/>
        </w:numPr>
        <w:autoSpaceDE w:val="0"/>
        <w:autoSpaceDN w:val="0"/>
        <w:adjustRightInd w:val="0"/>
        <w:spacing w:before="120"/>
        <w:rPr>
          <w:rFonts w:ascii="ArialMT" w:hAnsi="ArialMT" w:cs="ArialMT"/>
          <w:color w:val="000000"/>
          <w:sz w:val="20"/>
          <w:szCs w:val="20"/>
        </w:rPr>
      </w:pPr>
      <w:r w:rsidRPr="00333ABF">
        <w:rPr>
          <w:rFonts w:ascii="ArialMT" w:hAnsi="ArialMT" w:cs="ArialMT"/>
          <w:color w:val="000000"/>
          <w:sz w:val="20"/>
          <w:szCs w:val="20"/>
        </w:rPr>
        <w:t>a water resource, in relation to coal seam gas development and large coal mining development.</w:t>
      </w:r>
    </w:p>
    <w:p w14:paraId="4330791B" w14:textId="77777777" w:rsidR="00263297" w:rsidRDefault="00263297">
      <w:pPr>
        <w:autoSpaceDE w:val="0"/>
        <w:autoSpaceDN w:val="0"/>
        <w:adjustRightInd w:val="0"/>
        <w:spacing w:before="120"/>
        <w:rPr>
          <w:rFonts w:ascii="ArialMT" w:hAnsi="ArialMT" w:cs="ArialMT"/>
          <w:color w:val="000000"/>
          <w:sz w:val="20"/>
          <w:szCs w:val="20"/>
        </w:rPr>
      </w:pPr>
      <w:r w:rsidRPr="00333ABF">
        <w:rPr>
          <w:rFonts w:ascii="ArialMT" w:hAnsi="ArialMT" w:cs="ArialMT"/>
          <w:color w:val="000000"/>
          <w:sz w:val="20"/>
          <w:szCs w:val="20"/>
        </w:rPr>
        <w:t>You should consider separately</w:t>
      </w:r>
      <w:r>
        <w:rPr>
          <w:rFonts w:ascii="ArialMT" w:hAnsi="ArialMT" w:cs="ArialMT"/>
          <w:color w:val="000000"/>
          <w:sz w:val="20"/>
          <w:szCs w:val="20"/>
        </w:rPr>
        <w:t xml:space="preserve"> </w:t>
      </w:r>
      <w:proofErr w:type="gramStart"/>
      <w:r>
        <w:rPr>
          <w:rFonts w:ascii="ArialMT" w:hAnsi="ArialMT" w:cs="ArialMT"/>
          <w:color w:val="000000"/>
          <w:sz w:val="20"/>
          <w:szCs w:val="20"/>
        </w:rPr>
        <w:t>whether or not</w:t>
      </w:r>
      <w:proofErr w:type="gramEnd"/>
      <w:r>
        <w:rPr>
          <w:rFonts w:ascii="ArialMT" w:hAnsi="ArialMT" w:cs="ArialMT"/>
          <w:color w:val="000000"/>
          <w:sz w:val="20"/>
          <w:szCs w:val="20"/>
        </w:rPr>
        <w:t xml:space="preserve"> your action is likely to impact on any of these matters of national environmental significance. However, if referral is necessary, you need only submit one referral that includes all relevant matters.</w:t>
      </w:r>
    </w:p>
    <w:p w14:paraId="35A2D734"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If you represent a Commonwealth agency which owns or controls land consisting of, or containing, a listed Commonwealth Heritage place, there are additional management responsibilities under the EPBC Act which are outlined in Appendix B.</w:t>
      </w:r>
    </w:p>
    <w:p w14:paraId="4326A9ED" w14:textId="77777777" w:rsidR="00263297" w:rsidRDefault="00263297">
      <w:pPr>
        <w:autoSpaceDE w:val="0"/>
        <w:autoSpaceDN w:val="0"/>
        <w:adjustRightInd w:val="0"/>
        <w:spacing w:before="120"/>
        <w:rPr>
          <w:rFonts w:ascii="Arial-BoldMT" w:hAnsi="Arial-BoldMT" w:cs="Arial-BoldMT"/>
          <w:b/>
          <w:bCs/>
          <w:color w:val="000000"/>
          <w:sz w:val="30"/>
          <w:szCs w:val="30"/>
        </w:rPr>
      </w:pPr>
      <w:r>
        <w:rPr>
          <w:rFonts w:ascii="Arial-BoldMT" w:hAnsi="Arial-BoldMT" w:cs="Arial-BoldMT"/>
          <w:b/>
          <w:bCs/>
          <w:color w:val="000000"/>
          <w:sz w:val="30"/>
          <w:szCs w:val="30"/>
        </w:rPr>
        <w:t>Determining whether a referral is required under the EPBC Act</w:t>
      </w:r>
    </w:p>
    <w:p w14:paraId="3D51C03D"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Under the EPBC Act approval is required for:</w:t>
      </w:r>
    </w:p>
    <w:p w14:paraId="0448C785"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1. </w:t>
      </w:r>
      <w:r>
        <w:rPr>
          <w:rFonts w:ascii="Arial-BoldMT" w:hAnsi="Arial-BoldMT" w:cs="Arial-BoldMT"/>
          <w:b/>
          <w:bCs/>
          <w:color w:val="000000"/>
          <w:sz w:val="20"/>
          <w:szCs w:val="20"/>
        </w:rPr>
        <w:t xml:space="preserve">An action taken by any person on Commonwealth land </w:t>
      </w:r>
      <w:r>
        <w:rPr>
          <w:rFonts w:ascii="ArialMT" w:hAnsi="ArialMT" w:cs="ArialMT"/>
          <w:color w:val="000000"/>
          <w:sz w:val="20"/>
          <w:szCs w:val="20"/>
        </w:rPr>
        <w:t xml:space="preserve">that is </w:t>
      </w:r>
      <w:r>
        <w:rPr>
          <w:rFonts w:ascii="Arial-ItalicMT" w:hAnsi="Arial-ItalicMT" w:cs="Arial-ItalicMT"/>
          <w:i/>
          <w:iCs/>
          <w:color w:val="000000"/>
          <w:sz w:val="20"/>
          <w:szCs w:val="20"/>
        </w:rPr>
        <w:t xml:space="preserve">likely </w:t>
      </w:r>
      <w:r>
        <w:rPr>
          <w:rFonts w:ascii="ArialMT" w:hAnsi="ArialMT" w:cs="ArialMT"/>
          <w:color w:val="000000"/>
          <w:sz w:val="20"/>
          <w:szCs w:val="20"/>
        </w:rPr>
        <w:t>to have a significant impact on the environment (subsection 26(1) of the EPBC Act)</w:t>
      </w:r>
      <w:r>
        <w:rPr>
          <w:rFonts w:ascii="ArialMT" w:hAnsi="ArialMT" w:cs="ArialMT"/>
          <w:color w:val="000000"/>
          <w:sz w:val="12"/>
          <w:szCs w:val="12"/>
        </w:rPr>
        <w:t>2</w:t>
      </w:r>
      <w:r>
        <w:rPr>
          <w:rFonts w:ascii="ArialMT" w:hAnsi="ArialMT" w:cs="ArialMT"/>
          <w:color w:val="000000"/>
          <w:sz w:val="20"/>
          <w:szCs w:val="20"/>
        </w:rPr>
        <w:t>.</w:t>
      </w:r>
    </w:p>
    <w:p w14:paraId="771AE73F"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2. </w:t>
      </w:r>
      <w:r>
        <w:rPr>
          <w:rFonts w:ascii="Arial-BoldMT" w:hAnsi="Arial-BoldMT" w:cs="Arial-BoldMT"/>
          <w:b/>
          <w:bCs/>
          <w:color w:val="000000"/>
          <w:sz w:val="20"/>
          <w:szCs w:val="20"/>
        </w:rPr>
        <w:t xml:space="preserve">An action taken by any person outside of Commonwealth land </w:t>
      </w:r>
      <w:r>
        <w:rPr>
          <w:rFonts w:ascii="ArialMT" w:hAnsi="ArialMT" w:cs="ArialMT"/>
          <w:color w:val="000000"/>
          <w:sz w:val="20"/>
          <w:szCs w:val="20"/>
        </w:rPr>
        <w:t xml:space="preserve">that is </w:t>
      </w:r>
      <w:r>
        <w:rPr>
          <w:rFonts w:ascii="Arial-ItalicMT" w:hAnsi="Arial-ItalicMT" w:cs="Arial-ItalicMT"/>
          <w:i/>
          <w:iCs/>
          <w:color w:val="000000"/>
          <w:sz w:val="20"/>
          <w:szCs w:val="20"/>
        </w:rPr>
        <w:t xml:space="preserve">likely </w:t>
      </w:r>
      <w:r>
        <w:rPr>
          <w:rFonts w:ascii="ArialMT" w:hAnsi="ArialMT" w:cs="ArialMT"/>
          <w:color w:val="000000"/>
          <w:sz w:val="20"/>
          <w:szCs w:val="20"/>
        </w:rPr>
        <w:t>to have a significant impact on the environment on Commonwealth land (subsection 26(2) of the EPBC Act).</w:t>
      </w:r>
    </w:p>
    <w:p w14:paraId="5E2642FD"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3. </w:t>
      </w:r>
      <w:r>
        <w:rPr>
          <w:rFonts w:ascii="Arial-BoldMT" w:hAnsi="Arial-BoldMT" w:cs="Arial-BoldMT"/>
          <w:b/>
          <w:bCs/>
          <w:color w:val="000000"/>
          <w:sz w:val="20"/>
          <w:szCs w:val="20"/>
        </w:rPr>
        <w:t xml:space="preserve">An action taken by a Commonwealth agency anywhere in the world </w:t>
      </w:r>
      <w:r>
        <w:rPr>
          <w:rFonts w:ascii="ArialMT" w:hAnsi="ArialMT" w:cs="ArialMT"/>
          <w:color w:val="000000"/>
          <w:sz w:val="20"/>
          <w:szCs w:val="20"/>
        </w:rPr>
        <w:t xml:space="preserve">that is </w:t>
      </w:r>
      <w:r>
        <w:rPr>
          <w:rFonts w:ascii="Arial-ItalicMT" w:hAnsi="Arial-ItalicMT" w:cs="Arial-ItalicMT"/>
          <w:i/>
          <w:iCs/>
          <w:color w:val="000000"/>
          <w:sz w:val="20"/>
          <w:szCs w:val="20"/>
        </w:rPr>
        <w:t xml:space="preserve">likely </w:t>
      </w:r>
      <w:r>
        <w:rPr>
          <w:rFonts w:ascii="ArialMT" w:hAnsi="ArialMT" w:cs="ArialMT"/>
          <w:color w:val="000000"/>
          <w:sz w:val="20"/>
          <w:szCs w:val="20"/>
        </w:rPr>
        <w:t>to have a significant impact on the environment (section 28 of the EPBC Act).</w:t>
      </w:r>
    </w:p>
    <w:p w14:paraId="7CE4BB59" w14:textId="77777777" w:rsidR="00263297" w:rsidRDefault="00263297">
      <w:pPr>
        <w:autoSpaceDE w:val="0"/>
        <w:autoSpaceDN w:val="0"/>
        <w:adjustRightInd w:val="0"/>
        <w:spacing w:before="120"/>
        <w:rPr>
          <w:rFonts w:ascii="Times-Roman" w:hAnsi="Times-Roman" w:cs="Times-Roman"/>
          <w:color w:val="000000"/>
          <w:sz w:val="16"/>
          <w:szCs w:val="16"/>
        </w:rPr>
      </w:pPr>
    </w:p>
    <w:p w14:paraId="6DF4448F" w14:textId="77777777" w:rsidR="00263297" w:rsidRDefault="00263297">
      <w:pPr>
        <w:autoSpaceDE w:val="0"/>
        <w:autoSpaceDN w:val="0"/>
        <w:adjustRightInd w:val="0"/>
        <w:spacing w:before="120"/>
        <w:rPr>
          <w:rFonts w:ascii="Times-Roman" w:hAnsi="Times-Roman" w:cs="Times-Roman"/>
          <w:color w:val="000000"/>
          <w:sz w:val="16"/>
          <w:szCs w:val="16"/>
        </w:rPr>
      </w:pPr>
    </w:p>
    <w:p w14:paraId="4EF70C46" w14:textId="77777777" w:rsidR="00263297" w:rsidRDefault="00263297">
      <w:pPr>
        <w:autoSpaceDE w:val="0"/>
        <w:autoSpaceDN w:val="0"/>
        <w:adjustRightInd w:val="0"/>
        <w:spacing w:before="120"/>
        <w:rPr>
          <w:rFonts w:ascii="Times-Roman" w:hAnsi="Times-Roman" w:cs="Times-Roman"/>
          <w:color w:val="000000"/>
          <w:sz w:val="16"/>
          <w:szCs w:val="16"/>
        </w:rPr>
      </w:pPr>
      <w:r>
        <w:rPr>
          <w:rFonts w:ascii="Times-Roman" w:hAnsi="Times-Roman" w:cs="Times-Roman"/>
          <w:color w:val="000000"/>
          <w:sz w:val="16"/>
          <w:szCs w:val="16"/>
        </w:rPr>
        <w:t>__________________________________________________________________</w:t>
      </w:r>
    </w:p>
    <w:p w14:paraId="769EA9AD" w14:textId="77777777" w:rsidR="00263297" w:rsidRDefault="00263297">
      <w:pPr>
        <w:autoSpaceDE w:val="0"/>
        <w:autoSpaceDN w:val="0"/>
        <w:adjustRightInd w:val="0"/>
        <w:spacing w:before="120"/>
        <w:rPr>
          <w:rFonts w:ascii="Arial-BoldMT" w:hAnsi="Arial-BoldMT" w:cs="Arial-BoldMT"/>
          <w:color w:val="000000"/>
          <w:sz w:val="20"/>
          <w:szCs w:val="20"/>
        </w:rPr>
      </w:pPr>
      <w:r>
        <w:rPr>
          <w:rFonts w:ascii="Times-Roman" w:hAnsi="Times-Roman" w:cs="Times-Roman"/>
          <w:color w:val="000000"/>
          <w:sz w:val="16"/>
          <w:szCs w:val="16"/>
        </w:rPr>
        <w:t>2 In relation to actions proposed to be taken on Commonwealth land in an Australian Government leased airport, refer also to Appendix D.</w:t>
      </w:r>
    </w:p>
    <w:p w14:paraId="3FE0404B" w14:textId="77777777" w:rsidR="00263297" w:rsidRDefault="00263297">
      <w:pPr>
        <w:autoSpaceDE w:val="0"/>
        <w:autoSpaceDN w:val="0"/>
        <w:adjustRightInd w:val="0"/>
        <w:spacing w:before="120"/>
        <w:rPr>
          <w:rFonts w:ascii="Arial-BoldMT" w:hAnsi="Arial-BoldMT" w:cs="Arial-BoldMT"/>
          <w:b/>
          <w:bCs/>
          <w:color w:val="51702B"/>
        </w:rPr>
      </w:pPr>
      <w:r>
        <w:br w:type="page"/>
      </w:r>
      <w:r>
        <w:rPr>
          <w:rFonts w:ascii="Arial-BoldMT" w:hAnsi="Arial-BoldMT" w:cs="Arial-BoldMT"/>
          <w:b/>
          <w:bCs/>
          <w:color w:val="51702B"/>
        </w:rPr>
        <w:lastRenderedPageBreak/>
        <w:t>What is the environment?</w:t>
      </w:r>
    </w:p>
    <w:p w14:paraId="190F4D33"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‘Environment’ is defined in the EPBC Act as:</w:t>
      </w:r>
    </w:p>
    <w:p w14:paraId="7B1149BB"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ecosystems and their constituent parts including people and communities (‘ecosystem’ is defined in the EPBC Act as ‘a dynamic complex of plant, animal and micro-organism communities and their non-living environment interacting as a functioning unit’)</w:t>
      </w:r>
    </w:p>
    <w:p w14:paraId="61469194"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b. natural and physical resources</w:t>
      </w:r>
    </w:p>
    <w:p w14:paraId="6B4BC456"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c. qualities and characteristics of locations, places and areas</w:t>
      </w:r>
    </w:p>
    <w:p w14:paraId="54B814D2"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d. heritage values of places (‘heritage value’ is defined in the EPBC Act as including ‘the place’s natural and cultural environment having aesthetic, historic, scientific or social significance, or other significance, for current and future generations of Australians.’ ‘Indigenous heritage value’ is defined as meaning ‘a heritage value of the place that is of significance to Indigenous persons in accordance with their practices, observances, customs, traditions, beliefs or history’), and</w:t>
      </w:r>
    </w:p>
    <w:p w14:paraId="3503A69D"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e. the social, economic and cultural aspects of a thing mentioned in paragraphs a, b or c. </w:t>
      </w:r>
    </w:p>
    <w:p w14:paraId="681BA535"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These guidelines outline a ‘self-assessment’ process to assist you in determining whether your action is likely to have a significant impact on the environment. If an action which you propose to take falls within one of the three categories outlined above, or if you are unsure, you should refer the action to the federal environment minister. A person who takes such an action which has not been approved by the </w:t>
      </w:r>
      <w:proofErr w:type="gramStart"/>
      <w:r>
        <w:rPr>
          <w:rFonts w:ascii="ArialMT" w:hAnsi="ArialMT" w:cs="ArialMT"/>
          <w:color w:val="000000"/>
          <w:sz w:val="20"/>
          <w:szCs w:val="20"/>
        </w:rPr>
        <w:t>minister</w:t>
      </w:r>
      <w:proofErr w:type="gramEnd"/>
      <w:r>
        <w:rPr>
          <w:rFonts w:ascii="ArialMT" w:hAnsi="ArialMT" w:cs="ArialMT"/>
          <w:color w:val="000000"/>
          <w:sz w:val="20"/>
          <w:szCs w:val="20"/>
        </w:rPr>
        <w:t xml:space="preserve"> and which has a significant impact on the environment may be subject to criminal and civil penalties.</w:t>
      </w:r>
    </w:p>
    <w:p w14:paraId="079DC9BC"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What is a significant impact?</w:t>
      </w:r>
    </w:p>
    <w:p w14:paraId="4B50DED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A ‘significant impact’ is an impact which is important, notable, or of consequence, having regard to its context or intensity. Whether or not an action is likely to have a significant impact depends upon the sensitivity, value, and quality of the </w:t>
      </w:r>
      <w:proofErr w:type="gramStart"/>
      <w:r>
        <w:rPr>
          <w:rFonts w:ascii="ArialMT" w:hAnsi="ArialMT" w:cs="ArialMT"/>
          <w:color w:val="000000"/>
          <w:sz w:val="20"/>
          <w:szCs w:val="20"/>
        </w:rPr>
        <w:t>environment</w:t>
      </w:r>
      <w:proofErr w:type="gramEnd"/>
      <w:r>
        <w:rPr>
          <w:rFonts w:ascii="ArialMT" w:hAnsi="ArialMT" w:cs="ArialMT"/>
          <w:color w:val="000000"/>
          <w:sz w:val="20"/>
          <w:szCs w:val="20"/>
        </w:rPr>
        <w:t xml:space="preserve"> which is impacted, and upon the intensity, duration, magnitude and geographic extent of the impacts. You should consider </w:t>
      </w:r>
      <w:proofErr w:type="gramStart"/>
      <w:r>
        <w:rPr>
          <w:rFonts w:ascii="ArialMT" w:hAnsi="ArialMT" w:cs="ArialMT"/>
          <w:color w:val="000000"/>
          <w:sz w:val="20"/>
          <w:szCs w:val="20"/>
        </w:rPr>
        <w:t>all of</w:t>
      </w:r>
      <w:proofErr w:type="gramEnd"/>
      <w:r>
        <w:rPr>
          <w:rFonts w:ascii="ArialMT" w:hAnsi="ArialMT" w:cs="ArialMT"/>
          <w:color w:val="000000"/>
          <w:sz w:val="20"/>
          <w:szCs w:val="20"/>
        </w:rPr>
        <w:t xml:space="preserve"> these factors when determining whether an action is likely to have a significant impact on the environment.</w:t>
      </w:r>
    </w:p>
    <w:p w14:paraId="78823BD1"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When is a significant impact likely?</w:t>
      </w:r>
    </w:p>
    <w:p w14:paraId="373DACF9" w14:textId="77777777" w:rsidR="00263297" w:rsidRDefault="00263297">
      <w:pPr>
        <w:autoSpaceDE w:val="0"/>
        <w:autoSpaceDN w:val="0"/>
        <w:adjustRightInd w:val="0"/>
        <w:spacing w:before="120"/>
        <w:rPr>
          <w:rFonts w:ascii="Arial-BoldMT" w:hAnsi="Arial-BoldMT" w:cs="Arial-BoldMT"/>
          <w:b/>
          <w:bCs/>
          <w:color w:val="000000"/>
          <w:sz w:val="20"/>
          <w:szCs w:val="20"/>
        </w:rPr>
      </w:pPr>
      <w:r>
        <w:rPr>
          <w:rFonts w:ascii="ArialMT" w:hAnsi="ArialMT" w:cs="ArialMT"/>
          <w:color w:val="000000"/>
          <w:sz w:val="20"/>
          <w:szCs w:val="20"/>
        </w:rPr>
        <w:t xml:space="preserve">To be ‘likely’, it is </w:t>
      </w:r>
      <w:r>
        <w:rPr>
          <w:rFonts w:ascii="Arial-BoldMT" w:hAnsi="Arial-BoldMT" w:cs="Arial-BoldMT"/>
          <w:b/>
          <w:bCs/>
          <w:color w:val="000000"/>
          <w:sz w:val="20"/>
          <w:szCs w:val="20"/>
        </w:rPr>
        <w:t xml:space="preserve">not </w:t>
      </w:r>
      <w:r>
        <w:rPr>
          <w:rFonts w:ascii="ArialMT" w:hAnsi="ArialMT" w:cs="ArialMT"/>
          <w:color w:val="000000"/>
          <w:sz w:val="20"/>
          <w:szCs w:val="20"/>
        </w:rPr>
        <w:t xml:space="preserve">necessary for a significant impact to have a greater than 50 per cent chance of happening; it is sufficient if a significant impact on the environment is a </w:t>
      </w:r>
      <w:r>
        <w:rPr>
          <w:rFonts w:ascii="Arial-BoldMT" w:hAnsi="Arial-BoldMT" w:cs="Arial-BoldMT"/>
          <w:b/>
          <w:bCs/>
          <w:color w:val="000000"/>
          <w:sz w:val="20"/>
          <w:szCs w:val="20"/>
        </w:rPr>
        <w:t xml:space="preserve">real or not remote </w:t>
      </w:r>
      <w:r>
        <w:rPr>
          <w:rFonts w:ascii="ArialMT" w:hAnsi="ArialMT" w:cs="ArialMT"/>
          <w:color w:val="000000"/>
          <w:sz w:val="20"/>
          <w:szCs w:val="20"/>
        </w:rPr>
        <w:t>chance or possibility.</w:t>
      </w:r>
    </w:p>
    <w:p w14:paraId="5421A399" w14:textId="77777777" w:rsidR="00263297" w:rsidRDefault="00263297">
      <w:pPr>
        <w:autoSpaceDE w:val="0"/>
        <w:autoSpaceDN w:val="0"/>
        <w:adjustRightInd w:val="0"/>
        <w:spacing w:before="120"/>
        <w:rPr>
          <w:rFonts w:ascii="Arial-BoldMT" w:hAnsi="Arial-BoldMT" w:cs="Arial-BoldMT"/>
          <w:color w:val="000000"/>
          <w:sz w:val="20"/>
          <w:szCs w:val="20"/>
        </w:rPr>
      </w:pPr>
      <w:r>
        <w:rPr>
          <w:rFonts w:ascii="ArialMT" w:hAnsi="ArialMT" w:cs="ArialMT"/>
          <w:color w:val="000000"/>
          <w:sz w:val="20"/>
          <w:szCs w:val="20"/>
        </w:rPr>
        <w:t>If there is scientific uncertainty about the impacts of your action and potential impacts are serious or irreversible, the precautionary principle is applicable. Accordingly, a lack of scientific certainty about the potential impacts of an action will not itself justify a decision that the action is not likely to have a significant impact on the environment.</w:t>
      </w:r>
    </w:p>
    <w:p w14:paraId="298E07F0" w14:textId="77777777" w:rsidR="00263297" w:rsidRDefault="00263297">
      <w:pPr>
        <w:autoSpaceDE w:val="0"/>
        <w:autoSpaceDN w:val="0"/>
        <w:adjustRightInd w:val="0"/>
        <w:spacing w:before="120"/>
        <w:rPr>
          <w:rFonts w:ascii="Arial-BoldMT" w:hAnsi="Arial-BoldMT" w:cs="Arial-BoldMT"/>
          <w:b/>
          <w:bCs/>
          <w:sz w:val="30"/>
          <w:szCs w:val="30"/>
        </w:rPr>
      </w:pPr>
      <w:r>
        <w:rPr>
          <w:rFonts w:ascii="Arial-BoldMT" w:hAnsi="Arial-BoldMT" w:cs="Arial-BoldMT"/>
          <w:b/>
          <w:bCs/>
          <w:sz w:val="30"/>
          <w:szCs w:val="30"/>
        </w:rPr>
        <w:t>Environmental risk management by Commonwealth agencies</w:t>
      </w:r>
    </w:p>
    <w:p w14:paraId="48D3567B" w14:textId="77777777" w:rsidR="00263297" w:rsidRDefault="00263297">
      <w:pPr>
        <w:autoSpaceDE w:val="0"/>
        <w:autoSpaceDN w:val="0"/>
        <w:adjustRightInd w:val="0"/>
        <w:spacing w:before="120"/>
        <w:rPr>
          <w:rFonts w:ascii="ArialMT" w:hAnsi="ArialMT" w:cs="ArialMT"/>
          <w:sz w:val="20"/>
          <w:szCs w:val="20"/>
        </w:rPr>
      </w:pPr>
      <w:r>
        <w:rPr>
          <w:rFonts w:ascii="ArialMT" w:hAnsi="ArialMT" w:cs="ArialMT"/>
          <w:sz w:val="20"/>
          <w:szCs w:val="20"/>
        </w:rPr>
        <w:t>In addition to distributing this guideline, Commonwealth agencies should have in place procedures and protocols to ensure that all relevant staff understand and comply with the agency’s obligations under the EPBC Act.</w:t>
      </w:r>
    </w:p>
    <w:p w14:paraId="6EA993C8" w14:textId="77777777" w:rsidR="00263297" w:rsidRDefault="00263297">
      <w:pPr>
        <w:autoSpaceDE w:val="0"/>
        <w:autoSpaceDN w:val="0"/>
        <w:adjustRightInd w:val="0"/>
        <w:spacing w:before="120"/>
        <w:rPr>
          <w:rFonts w:ascii="Arial-BoldMT" w:hAnsi="Arial-BoldMT" w:cs="Arial-BoldMT"/>
          <w:sz w:val="20"/>
          <w:szCs w:val="20"/>
        </w:rPr>
      </w:pPr>
      <w:r>
        <w:rPr>
          <w:rFonts w:ascii="ArialMT" w:hAnsi="ArialMT" w:cs="ArialMT"/>
          <w:sz w:val="20"/>
          <w:szCs w:val="20"/>
        </w:rPr>
        <w:t xml:space="preserve">Agencies regularly undertaking actions that require assessment and approval under the EPBC Act should consider undertaking a strategic assessment under section 146 of the EPBC Act. Section 146 provides for the assessment of the impacts of actions under a policy, plan, or program agreed between the implementing agency and the federal environment minister on a matter protected under Part 3 of the EPBC Act. The minister can take a strategic assessment into account when deciding </w:t>
      </w:r>
      <w:proofErr w:type="gramStart"/>
      <w:r>
        <w:rPr>
          <w:rFonts w:ascii="ArialMT" w:hAnsi="ArialMT" w:cs="ArialMT"/>
          <w:sz w:val="20"/>
          <w:szCs w:val="20"/>
        </w:rPr>
        <w:t>whether or not</w:t>
      </w:r>
      <w:proofErr w:type="gramEnd"/>
      <w:r>
        <w:rPr>
          <w:rFonts w:ascii="ArialMT" w:hAnsi="ArialMT" w:cs="ArialMT"/>
          <w:sz w:val="20"/>
          <w:szCs w:val="20"/>
        </w:rPr>
        <w:t xml:space="preserve"> actions by the agency require approval under the EPBC Act and, if approval is required, what level of assessment is appropriate.</w:t>
      </w:r>
    </w:p>
    <w:p w14:paraId="7A975D75" w14:textId="77777777" w:rsidR="00263297" w:rsidRDefault="00263297">
      <w:pPr>
        <w:autoSpaceDE w:val="0"/>
        <w:autoSpaceDN w:val="0"/>
        <w:adjustRightInd w:val="0"/>
        <w:rPr>
          <w:rFonts w:ascii="TimesNewRomanPSMT" w:hAnsi="TimesNewRomanPSMT" w:cs="TimesNewRomanPSMT"/>
          <w:color w:val="51702B"/>
          <w:sz w:val="50"/>
          <w:szCs w:val="50"/>
        </w:rPr>
      </w:pPr>
      <w:r>
        <w:rPr>
          <w:rFonts w:ascii="TimesNewRomanPSMT" w:hAnsi="TimesNewRomanPSMT" w:cs="TimesNewRomanPSMT"/>
          <w:color w:val="51702B"/>
          <w:sz w:val="50"/>
          <w:szCs w:val="50"/>
        </w:rPr>
        <w:lastRenderedPageBreak/>
        <w:t>Self-assessment process</w:t>
      </w:r>
    </w:p>
    <w:p w14:paraId="1BE950CF" w14:textId="77777777" w:rsidR="00263297" w:rsidRDefault="00263297">
      <w:pPr>
        <w:autoSpaceDE w:val="0"/>
        <w:autoSpaceDN w:val="0"/>
        <w:adjustRightInd w:val="0"/>
        <w:spacing w:before="120"/>
        <w:rPr>
          <w:rFonts w:ascii="Arial-BoldMT" w:hAnsi="Arial-BoldMT" w:cs="Arial-BoldMT"/>
          <w:b/>
          <w:bCs/>
          <w:color w:val="000000"/>
          <w:sz w:val="30"/>
          <w:szCs w:val="30"/>
        </w:rPr>
      </w:pPr>
      <w:r>
        <w:rPr>
          <w:rFonts w:ascii="Arial-BoldMT" w:hAnsi="Arial-BoldMT" w:cs="Arial-BoldMT"/>
          <w:b/>
          <w:bCs/>
          <w:color w:val="000000"/>
          <w:sz w:val="30"/>
          <w:szCs w:val="30"/>
        </w:rPr>
        <w:t>Introduction</w:t>
      </w:r>
    </w:p>
    <w:p w14:paraId="60CDE00D"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The ‘self-assessment’ process set out on the following pages is intended to assist you in deciding </w:t>
      </w:r>
      <w:proofErr w:type="gramStart"/>
      <w:r>
        <w:rPr>
          <w:rFonts w:ascii="ArialMT" w:hAnsi="ArialMT" w:cs="ArialMT"/>
          <w:color w:val="000000"/>
          <w:sz w:val="20"/>
          <w:szCs w:val="20"/>
        </w:rPr>
        <w:t>whether or not</w:t>
      </w:r>
      <w:proofErr w:type="gramEnd"/>
      <w:r>
        <w:rPr>
          <w:rFonts w:ascii="ArialMT" w:hAnsi="ArialMT" w:cs="ArialMT"/>
          <w:color w:val="000000"/>
          <w:sz w:val="20"/>
          <w:szCs w:val="20"/>
        </w:rPr>
        <w:t xml:space="preserve"> your action is likely to have a significant impact on the environment. Your self</w:t>
      </w:r>
      <w:r>
        <w:rPr>
          <w:rFonts w:ascii="ArialMT" w:hAnsi="ArialMT" w:cs="ArialMT"/>
          <w:color w:val="000000"/>
          <w:sz w:val="20"/>
          <w:szCs w:val="20"/>
        </w:rPr>
        <w:noBreakHyphen/>
        <w:t xml:space="preserve">assessment should be as objective as possible and based on sufficient information to make an informed judgement. If you complete the self-assessment process and you are still unsure whether the action you propose to take is likely to have a significant impact on the environment then you should refer the action to the Department of the Environment, Water, Heritage, and the Arts. In considering taking this step, you may like to discuss the matter with the department’s business entry point. The business entry point can be contacted through the department’s community information unit on </w:t>
      </w:r>
      <w:r>
        <w:rPr>
          <w:rFonts w:ascii="Arial-BoldMT" w:hAnsi="Arial-BoldMT" w:cs="Arial-BoldMT"/>
          <w:b/>
          <w:bCs/>
          <w:color w:val="000000"/>
          <w:sz w:val="20"/>
          <w:szCs w:val="20"/>
        </w:rPr>
        <w:t xml:space="preserve">1800 803 772 </w:t>
      </w:r>
      <w:r>
        <w:rPr>
          <w:rFonts w:ascii="ArialMT" w:hAnsi="ArialMT" w:cs="ArialMT"/>
          <w:color w:val="000000"/>
          <w:sz w:val="20"/>
          <w:szCs w:val="20"/>
        </w:rPr>
        <w:t xml:space="preserve">or by emailing </w:t>
      </w:r>
      <w:r>
        <w:rPr>
          <w:rFonts w:ascii="Arial-BoldMT" w:hAnsi="Arial-BoldMT" w:cs="Arial-BoldMT"/>
          <w:b/>
          <w:bCs/>
          <w:color w:val="000000"/>
          <w:sz w:val="20"/>
          <w:szCs w:val="20"/>
        </w:rPr>
        <w:t>epbc.referrals@environment.gov.au</w:t>
      </w:r>
      <w:r>
        <w:rPr>
          <w:rFonts w:ascii="ArialMT" w:hAnsi="ArialMT" w:cs="ArialMT"/>
          <w:color w:val="000000"/>
          <w:sz w:val="20"/>
          <w:szCs w:val="20"/>
        </w:rPr>
        <w:t>.</w:t>
      </w:r>
    </w:p>
    <w:p w14:paraId="55193E2B"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 xml:space="preserve">In deciding </w:t>
      </w:r>
      <w:proofErr w:type="gramStart"/>
      <w:r>
        <w:rPr>
          <w:rFonts w:ascii="Arial-BoldMT" w:hAnsi="Arial-BoldMT" w:cs="Arial-BoldMT"/>
          <w:b/>
          <w:bCs/>
          <w:color w:val="51702B"/>
        </w:rPr>
        <w:t>whether or not</w:t>
      </w:r>
      <w:proofErr w:type="gramEnd"/>
      <w:r>
        <w:rPr>
          <w:rFonts w:ascii="Arial-BoldMT" w:hAnsi="Arial-BoldMT" w:cs="Arial-BoldMT"/>
          <w:b/>
          <w:bCs/>
          <w:color w:val="51702B"/>
        </w:rPr>
        <w:t xml:space="preserve"> the action that you propose to take is likely to have a significant impact you must consider:</w:t>
      </w:r>
    </w:p>
    <w:p w14:paraId="4472E398"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1. the environmental context</w:t>
      </w:r>
    </w:p>
    <w:p w14:paraId="06920E3F"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2. potential impacts likely to be generated by the action, including indirect consequences of the action</w:t>
      </w:r>
    </w:p>
    <w:p w14:paraId="2C393A1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3. whether mitigation measures will avoid or reduce these impacts, and</w:t>
      </w:r>
    </w:p>
    <w:p w14:paraId="2A7553F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4. taking into consideration the above, whether the impacts of the action are likely to be significant.</w:t>
      </w:r>
    </w:p>
    <w:p w14:paraId="72236154" w14:textId="77777777" w:rsidR="00263297" w:rsidRDefault="00263297">
      <w:pPr>
        <w:autoSpaceDE w:val="0"/>
        <w:autoSpaceDN w:val="0"/>
        <w:adjustRightInd w:val="0"/>
        <w:spacing w:before="120"/>
        <w:rPr>
          <w:rFonts w:ascii="TimesNewRomanPSMT" w:hAnsi="TimesNewRomanPSMT" w:cs="TimesNewRomanPSMT"/>
          <w:color w:val="000000"/>
          <w:sz w:val="20"/>
          <w:szCs w:val="20"/>
        </w:rPr>
      </w:pPr>
      <w:r>
        <w:rPr>
          <w:rFonts w:ascii="ArialMT" w:hAnsi="ArialMT" w:cs="ArialMT"/>
          <w:color w:val="000000"/>
          <w:sz w:val="20"/>
          <w:szCs w:val="20"/>
        </w:rPr>
        <w:t>The self-assessment process is summarised in Figure 1. Each step in the self-assessment process is discussed on the following pages.</w:t>
      </w:r>
    </w:p>
    <w:p w14:paraId="5259C69B" w14:textId="77777777" w:rsidR="00263297" w:rsidRDefault="00263297">
      <w:pPr>
        <w:autoSpaceDE w:val="0"/>
        <w:autoSpaceDN w:val="0"/>
        <w:adjustRightInd w:val="0"/>
        <w:spacing w:before="120"/>
        <w:rPr>
          <w:rFonts w:ascii="Arial-BoldMT" w:hAnsi="Arial-BoldMT" w:cs="Arial-BoldMT"/>
          <w:b/>
          <w:bCs/>
          <w:color w:val="000000"/>
          <w:sz w:val="22"/>
          <w:szCs w:val="22"/>
        </w:rPr>
      </w:pPr>
      <w:r>
        <w:rPr>
          <w:rFonts w:ascii="Arial-BoldMT" w:hAnsi="Arial-BoldMT" w:cs="Arial-BoldMT"/>
          <w:b/>
          <w:bCs/>
          <w:color w:val="C01328"/>
          <w:sz w:val="22"/>
          <w:szCs w:val="22"/>
        </w:rPr>
        <w:br w:type="page"/>
      </w:r>
      <w:r>
        <w:rPr>
          <w:rFonts w:ascii="Arial-BoldMT" w:hAnsi="Arial-BoldMT" w:cs="Arial-BoldMT"/>
          <w:b/>
          <w:bCs/>
          <w:color w:val="C01328"/>
          <w:sz w:val="22"/>
          <w:szCs w:val="22"/>
        </w:rPr>
        <w:lastRenderedPageBreak/>
        <w:t xml:space="preserve">Figure 1: </w:t>
      </w:r>
      <w:r>
        <w:rPr>
          <w:rFonts w:ascii="Arial-BoldMT" w:hAnsi="Arial-BoldMT" w:cs="Arial-BoldMT"/>
          <w:b/>
          <w:bCs/>
          <w:color w:val="000000"/>
          <w:sz w:val="22"/>
          <w:szCs w:val="22"/>
        </w:rPr>
        <w:t>The self-assessment process</w:t>
      </w:r>
    </w:p>
    <w:p w14:paraId="59250225" w14:textId="77777777" w:rsidR="00263297" w:rsidRDefault="00263297">
      <w:pPr>
        <w:autoSpaceDE w:val="0"/>
        <w:autoSpaceDN w:val="0"/>
        <w:adjustRightInd w:val="0"/>
        <w:spacing w:before="120"/>
        <w:rPr>
          <w:rFonts w:ascii="Arial-BoldMT" w:hAnsi="Arial-BoldMT" w:cs="Arial-BoldMT"/>
          <w:b/>
          <w:bCs/>
          <w:color w:val="865433"/>
        </w:rPr>
      </w:pPr>
    </w:p>
    <w:p w14:paraId="7BD03D79" w14:textId="77777777" w:rsidR="00263297" w:rsidRDefault="00263297">
      <w:pPr>
        <w:autoSpaceDE w:val="0"/>
        <w:autoSpaceDN w:val="0"/>
        <w:adjustRightInd w:val="0"/>
        <w:spacing w:before="120"/>
        <w:rPr>
          <w:rFonts w:ascii="Arial-BoldMT" w:hAnsi="Arial-BoldMT" w:cs="Arial-BoldMT"/>
          <w:b/>
          <w:bCs/>
          <w:color w:val="865433"/>
        </w:rPr>
      </w:pPr>
      <w:r>
        <w:rPr>
          <w:rFonts w:ascii="Arial-BoldMT" w:hAnsi="Arial-BoldMT" w:cs="Arial-BoldMT"/>
          <w:b/>
          <w:bCs/>
          <w:color w:val="865433"/>
        </w:rPr>
        <w:t>Step 1: Environmental context</w:t>
      </w:r>
    </w:p>
    <w:p w14:paraId="7ED34AB5" w14:textId="77777777" w:rsidR="00263297" w:rsidRDefault="00263297">
      <w:pPr>
        <w:autoSpaceDE w:val="0"/>
        <w:autoSpaceDN w:val="0"/>
        <w:adjustRightInd w:val="0"/>
        <w:spacing w:before="120"/>
        <w:rPr>
          <w:rFonts w:ascii="ArialMT" w:hAnsi="ArialMT" w:cs="ArialMT"/>
          <w:color w:val="000000"/>
          <w:sz w:val="16"/>
          <w:szCs w:val="16"/>
        </w:rPr>
      </w:pPr>
      <w:r>
        <w:rPr>
          <w:rFonts w:ascii="ArialMT" w:hAnsi="ArialMT" w:cs="ArialMT"/>
          <w:color w:val="000000"/>
          <w:sz w:val="16"/>
          <w:szCs w:val="16"/>
        </w:rPr>
        <w:t>a. What are the components or features of the environment in the area where the action will take place?</w:t>
      </w:r>
    </w:p>
    <w:p w14:paraId="0AE5F66C" w14:textId="77777777" w:rsidR="00263297" w:rsidRDefault="00263297">
      <w:pPr>
        <w:autoSpaceDE w:val="0"/>
        <w:autoSpaceDN w:val="0"/>
        <w:adjustRightInd w:val="0"/>
        <w:spacing w:before="120"/>
        <w:rPr>
          <w:rFonts w:ascii="ArialMT" w:hAnsi="ArialMT" w:cs="ArialMT"/>
          <w:color w:val="000000"/>
          <w:sz w:val="16"/>
          <w:szCs w:val="16"/>
        </w:rPr>
      </w:pPr>
      <w:r>
        <w:rPr>
          <w:rFonts w:ascii="ArialMT" w:hAnsi="ArialMT" w:cs="ArialMT"/>
          <w:color w:val="000000"/>
          <w:sz w:val="16"/>
          <w:szCs w:val="16"/>
        </w:rPr>
        <w:t>b. Which components or features of the environment are likely to be impacted?</w:t>
      </w:r>
    </w:p>
    <w:p w14:paraId="332B39AB" w14:textId="77777777" w:rsidR="00263297" w:rsidRDefault="00263297">
      <w:pPr>
        <w:autoSpaceDE w:val="0"/>
        <w:autoSpaceDN w:val="0"/>
        <w:adjustRightInd w:val="0"/>
        <w:spacing w:before="120"/>
        <w:rPr>
          <w:rFonts w:ascii="ArialMT" w:hAnsi="ArialMT" w:cs="ArialMT"/>
          <w:color w:val="000000"/>
          <w:sz w:val="16"/>
          <w:szCs w:val="16"/>
        </w:rPr>
      </w:pPr>
      <w:r>
        <w:rPr>
          <w:rFonts w:ascii="ArialMT" w:hAnsi="ArialMT" w:cs="ArialMT"/>
          <w:color w:val="000000"/>
          <w:sz w:val="16"/>
          <w:szCs w:val="16"/>
        </w:rPr>
        <w:t xml:space="preserve">c. Is the </w:t>
      </w:r>
      <w:proofErr w:type="gramStart"/>
      <w:r>
        <w:rPr>
          <w:rFonts w:ascii="ArialMT" w:hAnsi="ArialMT" w:cs="ArialMT"/>
          <w:color w:val="000000"/>
          <w:sz w:val="16"/>
          <w:szCs w:val="16"/>
        </w:rPr>
        <w:t>environment</w:t>
      </w:r>
      <w:proofErr w:type="gramEnd"/>
      <w:r>
        <w:rPr>
          <w:rFonts w:ascii="ArialMT" w:hAnsi="ArialMT" w:cs="ArialMT"/>
          <w:color w:val="000000"/>
          <w:sz w:val="16"/>
          <w:szCs w:val="16"/>
        </w:rPr>
        <w:t xml:space="preserve"> which is likely to be impacted, or are elements of it, sensitive or vulnerable to impacts?</w:t>
      </w:r>
    </w:p>
    <w:p w14:paraId="1C5023F3" w14:textId="77777777" w:rsidR="00263297" w:rsidRDefault="00263297">
      <w:pPr>
        <w:autoSpaceDE w:val="0"/>
        <w:autoSpaceDN w:val="0"/>
        <w:adjustRightInd w:val="0"/>
        <w:spacing w:before="120"/>
        <w:rPr>
          <w:rFonts w:ascii="ArialMT" w:hAnsi="ArialMT" w:cs="ArialMT"/>
          <w:color w:val="000000"/>
          <w:sz w:val="16"/>
          <w:szCs w:val="16"/>
        </w:rPr>
      </w:pPr>
      <w:r>
        <w:rPr>
          <w:rFonts w:ascii="ArialMT" w:hAnsi="ArialMT" w:cs="ArialMT"/>
          <w:color w:val="000000"/>
          <w:sz w:val="16"/>
          <w:szCs w:val="16"/>
        </w:rPr>
        <w:t>d. What is the history, current use and condition of the environment which is likely to be impacted?</w:t>
      </w:r>
    </w:p>
    <w:p w14:paraId="497FD80D" w14:textId="77777777" w:rsidR="00263297" w:rsidRDefault="00263297">
      <w:pPr>
        <w:autoSpaceDE w:val="0"/>
        <w:autoSpaceDN w:val="0"/>
        <w:adjustRightInd w:val="0"/>
        <w:spacing w:before="120"/>
        <w:rPr>
          <w:rFonts w:ascii="Arial-BoldMT" w:hAnsi="Arial-BoldMT" w:cs="Arial-BoldMT"/>
          <w:b/>
          <w:bCs/>
          <w:color w:val="865433"/>
        </w:rPr>
      </w:pPr>
      <w:r>
        <w:rPr>
          <w:rFonts w:ascii="Arial-BoldMT" w:hAnsi="Arial-BoldMT" w:cs="Arial-BoldMT"/>
          <w:b/>
          <w:bCs/>
          <w:color w:val="865433"/>
        </w:rPr>
        <w:t>Step 2: Potential impacts</w:t>
      </w:r>
    </w:p>
    <w:p w14:paraId="48903C18" w14:textId="77777777" w:rsidR="00263297" w:rsidRDefault="00263297">
      <w:pPr>
        <w:autoSpaceDE w:val="0"/>
        <w:autoSpaceDN w:val="0"/>
        <w:adjustRightInd w:val="0"/>
        <w:spacing w:before="120"/>
        <w:rPr>
          <w:rFonts w:ascii="ArialMT" w:hAnsi="ArialMT" w:cs="ArialMT"/>
          <w:color w:val="000000"/>
          <w:sz w:val="16"/>
          <w:szCs w:val="16"/>
        </w:rPr>
      </w:pPr>
      <w:r>
        <w:rPr>
          <w:rFonts w:ascii="ArialMT" w:hAnsi="ArialMT" w:cs="ArialMT"/>
          <w:color w:val="000000"/>
          <w:sz w:val="16"/>
          <w:szCs w:val="16"/>
        </w:rPr>
        <w:t>a. What are the components of the action?</w:t>
      </w:r>
    </w:p>
    <w:p w14:paraId="605E4899" w14:textId="77777777" w:rsidR="00263297" w:rsidRDefault="00263297">
      <w:pPr>
        <w:autoSpaceDE w:val="0"/>
        <w:autoSpaceDN w:val="0"/>
        <w:adjustRightInd w:val="0"/>
        <w:spacing w:before="120"/>
        <w:rPr>
          <w:rFonts w:ascii="ArialMT" w:hAnsi="ArialMT" w:cs="ArialMT"/>
          <w:color w:val="000000"/>
          <w:sz w:val="16"/>
          <w:szCs w:val="16"/>
        </w:rPr>
      </w:pPr>
      <w:r>
        <w:rPr>
          <w:rFonts w:ascii="ArialMT" w:hAnsi="ArialMT" w:cs="ArialMT"/>
          <w:color w:val="000000"/>
          <w:sz w:val="16"/>
          <w:szCs w:val="16"/>
        </w:rPr>
        <w:t>b. What are the predicted adverse impacts associated with the action including indirect consequences?</w:t>
      </w:r>
    </w:p>
    <w:p w14:paraId="1C13F44B" w14:textId="77777777" w:rsidR="00263297" w:rsidRDefault="00263297">
      <w:pPr>
        <w:autoSpaceDE w:val="0"/>
        <w:autoSpaceDN w:val="0"/>
        <w:adjustRightInd w:val="0"/>
        <w:spacing w:before="120"/>
        <w:rPr>
          <w:rFonts w:ascii="ArialMT" w:hAnsi="ArialMT" w:cs="ArialMT"/>
          <w:color w:val="000000"/>
          <w:sz w:val="16"/>
          <w:szCs w:val="16"/>
        </w:rPr>
      </w:pPr>
      <w:r>
        <w:rPr>
          <w:rFonts w:ascii="ArialMT" w:hAnsi="ArialMT" w:cs="ArialMT"/>
          <w:color w:val="000000"/>
          <w:sz w:val="16"/>
          <w:szCs w:val="16"/>
        </w:rPr>
        <w:t>c. How severe are the potential impacts?</w:t>
      </w:r>
    </w:p>
    <w:p w14:paraId="448FAB80" w14:textId="77777777" w:rsidR="00263297" w:rsidRDefault="00263297">
      <w:pPr>
        <w:autoSpaceDE w:val="0"/>
        <w:autoSpaceDN w:val="0"/>
        <w:adjustRightInd w:val="0"/>
        <w:spacing w:before="120"/>
        <w:rPr>
          <w:rFonts w:ascii="ArialMT" w:hAnsi="ArialMT" w:cs="ArialMT"/>
          <w:color w:val="000000"/>
          <w:sz w:val="16"/>
          <w:szCs w:val="16"/>
        </w:rPr>
      </w:pPr>
      <w:r>
        <w:rPr>
          <w:rFonts w:ascii="ArialMT" w:hAnsi="ArialMT" w:cs="ArialMT"/>
          <w:color w:val="000000"/>
          <w:sz w:val="16"/>
          <w:szCs w:val="16"/>
        </w:rPr>
        <w:t>d. What is the extent of uncertainty about potential impacts?</w:t>
      </w:r>
    </w:p>
    <w:p w14:paraId="56B32790" w14:textId="77777777" w:rsidR="00263297" w:rsidRDefault="00263297">
      <w:pPr>
        <w:autoSpaceDE w:val="0"/>
        <w:autoSpaceDN w:val="0"/>
        <w:adjustRightInd w:val="0"/>
        <w:spacing w:before="120"/>
        <w:rPr>
          <w:rFonts w:ascii="Arial-BoldMT" w:hAnsi="Arial-BoldMT" w:cs="Arial-BoldMT"/>
          <w:b/>
          <w:bCs/>
          <w:color w:val="865433"/>
        </w:rPr>
      </w:pPr>
      <w:r>
        <w:rPr>
          <w:rFonts w:ascii="Arial-BoldMT" w:hAnsi="Arial-BoldMT" w:cs="Arial-BoldMT"/>
          <w:b/>
          <w:bCs/>
          <w:color w:val="865433"/>
        </w:rPr>
        <w:t>Step 3: Impact avoidance and mitigation</w:t>
      </w:r>
    </w:p>
    <w:p w14:paraId="3201A5E4" w14:textId="77777777" w:rsidR="00263297" w:rsidRDefault="00263297">
      <w:pPr>
        <w:autoSpaceDE w:val="0"/>
        <w:autoSpaceDN w:val="0"/>
        <w:adjustRightInd w:val="0"/>
        <w:spacing w:before="120"/>
        <w:rPr>
          <w:rFonts w:ascii="Arial-BoldMT" w:hAnsi="Arial-BoldMT" w:cs="Arial-BoldMT"/>
          <w:color w:val="000000"/>
          <w:sz w:val="20"/>
          <w:szCs w:val="20"/>
        </w:rPr>
      </w:pPr>
      <w:r>
        <w:rPr>
          <w:rFonts w:ascii="ArialMT" w:hAnsi="ArialMT" w:cs="ArialMT"/>
          <w:color w:val="000000"/>
          <w:sz w:val="16"/>
          <w:szCs w:val="16"/>
        </w:rPr>
        <w:t>Will any measures to avoid or mitigate impacts ensure, with a high degree of certainty, that impacts are not significant?</w:t>
      </w:r>
    </w:p>
    <w:p w14:paraId="0445E8DC" w14:textId="77777777" w:rsidR="00263297" w:rsidRDefault="00263297">
      <w:pPr>
        <w:autoSpaceDE w:val="0"/>
        <w:autoSpaceDN w:val="0"/>
        <w:adjustRightInd w:val="0"/>
        <w:spacing w:before="120"/>
        <w:rPr>
          <w:rFonts w:ascii="Arial-BoldMT" w:hAnsi="Arial-BoldMT" w:cs="Arial-BoldMT"/>
          <w:b/>
          <w:bCs/>
          <w:color w:val="865433"/>
        </w:rPr>
      </w:pPr>
      <w:r>
        <w:rPr>
          <w:rFonts w:ascii="Arial-BoldMT" w:hAnsi="Arial-BoldMT" w:cs="Arial-BoldMT"/>
          <w:b/>
          <w:bCs/>
          <w:color w:val="865433"/>
        </w:rPr>
        <w:t>Step 4: Are the impacts significant?</w:t>
      </w:r>
    </w:p>
    <w:p w14:paraId="0902E8E9" w14:textId="77777777" w:rsidR="00263297" w:rsidRDefault="00263297">
      <w:pPr>
        <w:autoSpaceDE w:val="0"/>
        <w:autoSpaceDN w:val="0"/>
        <w:adjustRightInd w:val="0"/>
        <w:spacing w:before="120"/>
        <w:rPr>
          <w:rFonts w:ascii="ArialMT" w:hAnsi="ArialMT" w:cs="ArialMT"/>
          <w:color w:val="000000"/>
          <w:sz w:val="16"/>
          <w:szCs w:val="16"/>
        </w:rPr>
      </w:pPr>
      <w:r>
        <w:rPr>
          <w:rFonts w:ascii="ArialMT" w:hAnsi="ArialMT" w:cs="ArialMT"/>
          <w:color w:val="000000"/>
          <w:sz w:val="16"/>
          <w:szCs w:val="16"/>
        </w:rPr>
        <w:t xml:space="preserve">Considering </w:t>
      </w:r>
      <w:proofErr w:type="gramStart"/>
      <w:r>
        <w:rPr>
          <w:rFonts w:ascii="ArialMT" w:hAnsi="ArialMT" w:cs="ArialMT"/>
          <w:color w:val="000000"/>
          <w:sz w:val="16"/>
          <w:szCs w:val="16"/>
        </w:rPr>
        <w:t>all of</w:t>
      </w:r>
      <w:proofErr w:type="gramEnd"/>
      <w:r>
        <w:rPr>
          <w:rFonts w:ascii="ArialMT" w:hAnsi="ArialMT" w:cs="ArialMT"/>
          <w:color w:val="000000"/>
          <w:sz w:val="16"/>
          <w:szCs w:val="16"/>
        </w:rPr>
        <w:t xml:space="preserve"> the matters in steps 1 to 3 above, is the action likely to have a significant impact on the environment (confirmed against the significance criteria set out in these guidelines)?</w:t>
      </w:r>
    </w:p>
    <w:p w14:paraId="4FADF3D5" w14:textId="77777777" w:rsidR="00263297" w:rsidRDefault="00263297">
      <w:pPr>
        <w:autoSpaceDE w:val="0"/>
        <w:autoSpaceDN w:val="0"/>
        <w:adjustRightInd w:val="0"/>
        <w:spacing w:before="120"/>
        <w:rPr>
          <w:rFonts w:ascii="Arial-BoldMT" w:hAnsi="Arial-BoldMT" w:cs="Arial-BoldMT"/>
          <w:b/>
          <w:bCs/>
          <w:color w:val="865433"/>
        </w:rPr>
      </w:pPr>
      <w:r>
        <w:rPr>
          <w:rFonts w:ascii="Arial-BoldMT" w:hAnsi="Arial-BoldMT" w:cs="Arial-BoldMT"/>
          <w:b/>
          <w:bCs/>
          <w:color w:val="865433"/>
        </w:rPr>
        <w:t>Yes, or still unsure</w:t>
      </w:r>
    </w:p>
    <w:p w14:paraId="5F700D44" w14:textId="77777777" w:rsidR="00263297" w:rsidRDefault="00263297">
      <w:pPr>
        <w:autoSpaceDE w:val="0"/>
        <w:autoSpaceDN w:val="0"/>
        <w:adjustRightInd w:val="0"/>
        <w:spacing w:before="120"/>
        <w:rPr>
          <w:rFonts w:ascii="ArialMT" w:hAnsi="ArialMT" w:cs="ArialMT"/>
          <w:color w:val="000000"/>
          <w:sz w:val="16"/>
          <w:szCs w:val="16"/>
        </w:rPr>
      </w:pPr>
      <w:r>
        <w:rPr>
          <w:rFonts w:ascii="ArialMT" w:hAnsi="ArialMT" w:cs="ArialMT"/>
          <w:color w:val="000000"/>
          <w:sz w:val="16"/>
          <w:szCs w:val="16"/>
        </w:rPr>
        <w:t>A referral should be submitted to the federal environment department.</w:t>
      </w:r>
    </w:p>
    <w:p w14:paraId="68B9D034" w14:textId="77777777" w:rsidR="00263297" w:rsidRDefault="00263297">
      <w:pPr>
        <w:autoSpaceDE w:val="0"/>
        <w:autoSpaceDN w:val="0"/>
        <w:adjustRightInd w:val="0"/>
        <w:spacing w:before="120"/>
        <w:rPr>
          <w:rFonts w:ascii="Arial-BoldMT" w:hAnsi="Arial-BoldMT" w:cs="Arial-BoldMT"/>
          <w:b/>
          <w:bCs/>
          <w:color w:val="865433"/>
        </w:rPr>
      </w:pPr>
      <w:r>
        <w:rPr>
          <w:rFonts w:ascii="Arial-BoldMT" w:hAnsi="Arial-BoldMT" w:cs="Arial-BoldMT"/>
          <w:b/>
          <w:bCs/>
          <w:color w:val="865433"/>
        </w:rPr>
        <w:t>No</w:t>
      </w:r>
    </w:p>
    <w:p w14:paraId="3B754750" w14:textId="77777777" w:rsidR="00263297" w:rsidRDefault="00263297">
      <w:pPr>
        <w:autoSpaceDE w:val="0"/>
        <w:autoSpaceDN w:val="0"/>
        <w:adjustRightInd w:val="0"/>
        <w:spacing w:before="120"/>
        <w:rPr>
          <w:rFonts w:ascii="ArialMT" w:hAnsi="ArialMT" w:cs="ArialMT"/>
          <w:color w:val="000000"/>
          <w:sz w:val="16"/>
          <w:szCs w:val="16"/>
        </w:rPr>
      </w:pPr>
      <w:r>
        <w:rPr>
          <w:rFonts w:ascii="ArialMT" w:hAnsi="ArialMT" w:cs="ArialMT"/>
          <w:color w:val="000000"/>
          <w:sz w:val="16"/>
          <w:szCs w:val="16"/>
        </w:rPr>
        <w:t>Referral is not necessary.</w:t>
      </w:r>
    </w:p>
    <w:p w14:paraId="1D3D9B89" w14:textId="77777777" w:rsidR="00263297" w:rsidRDefault="00263297">
      <w:pPr>
        <w:autoSpaceDE w:val="0"/>
        <w:autoSpaceDN w:val="0"/>
        <w:adjustRightInd w:val="0"/>
        <w:spacing w:before="120"/>
        <w:rPr>
          <w:rFonts w:ascii="Arial-BoldMT" w:hAnsi="Arial-BoldMT" w:cs="Arial-BoldMT"/>
          <w:b/>
          <w:bCs/>
          <w:color w:val="000000"/>
          <w:sz w:val="30"/>
          <w:szCs w:val="30"/>
        </w:rPr>
      </w:pPr>
      <w:r>
        <w:br w:type="page"/>
      </w:r>
      <w:r>
        <w:rPr>
          <w:rFonts w:ascii="Arial-BoldMT" w:hAnsi="Arial-BoldMT" w:cs="Arial-BoldMT"/>
          <w:b/>
          <w:bCs/>
          <w:color w:val="000000"/>
          <w:sz w:val="30"/>
          <w:szCs w:val="30"/>
        </w:rPr>
        <w:lastRenderedPageBreak/>
        <w:t>Step 1: Environmental context</w:t>
      </w:r>
    </w:p>
    <w:p w14:paraId="5F849795"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The key to determining whether an action is likely to have a significant impact on the environment is to understand the environment which will be impacted (the ‘environmental context’). When identifying the environmental </w:t>
      </w:r>
      <w:proofErr w:type="gramStart"/>
      <w:r>
        <w:rPr>
          <w:rFonts w:ascii="ArialMT" w:hAnsi="ArialMT" w:cs="ArialMT"/>
          <w:color w:val="000000"/>
          <w:sz w:val="20"/>
          <w:szCs w:val="20"/>
        </w:rPr>
        <w:t>context</w:t>
      </w:r>
      <w:proofErr w:type="gramEnd"/>
      <w:r>
        <w:rPr>
          <w:rFonts w:ascii="ArialMT" w:hAnsi="ArialMT" w:cs="ArialMT"/>
          <w:color w:val="000000"/>
          <w:sz w:val="20"/>
          <w:szCs w:val="20"/>
        </w:rPr>
        <w:t xml:space="preserve"> you should consider both the site of the action and adjacent, surrounding, downstream, or downwind areas that may be directly or indirectly affected by the action.</w:t>
      </w:r>
    </w:p>
    <w:p w14:paraId="7CB80D89"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key questions to consider when identifying the environmental context are:</w:t>
      </w:r>
    </w:p>
    <w:p w14:paraId="3BEC3BE1" w14:textId="77777777" w:rsidR="00263297" w:rsidRDefault="00263297">
      <w:pPr>
        <w:numPr>
          <w:ilvl w:val="0"/>
          <w:numId w:val="3"/>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What are the components or features of the environment in the area where the action will take place?</w:t>
      </w:r>
    </w:p>
    <w:p w14:paraId="70C1EAFF" w14:textId="77777777" w:rsidR="00263297" w:rsidRDefault="00263297">
      <w:pPr>
        <w:numPr>
          <w:ilvl w:val="0"/>
          <w:numId w:val="3"/>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Which components or features of the environment are likely to be impacted by the action?</w:t>
      </w:r>
    </w:p>
    <w:p w14:paraId="5A6124AF" w14:textId="77777777" w:rsidR="00263297" w:rsidRDefault="00263297">
      <w:pPr>
        <w:numPr>
          <w:ilvl w:val="0"/>
          <w:numId w:val="3"/>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Is the </w:t>
      </w:r>
      <w:proofErr w:type="gramStart"/>
      <w:r>
        <w:rPr>
          <w:rFonts w:ascii="ArialMT" w:hAnsi="ArialMT" w:cs="ArialMT"/>
          <w:color w:val="000000"/>
          <w:sz w:val="20"/>
          <w:szCs w:val="20"/>
        </w:rPr>
        <w:t>environment</w:t>
      </w:r>
      <w:proofErr w:type="gramEnd"/>
      <w:r>
        <w:rPr>
          <w:rFonts w:ascii="ArialMT" w:hAnsi="ArialMT" w:cs="ArialMT"/>
          <w:color w:val="000000"/>
          <w:sz w:val="20"/>
          <w:szCs w:val="20"/>
        </w:rPr>
        <w:t xml:space="preserve"> which is likely to be impacted, or are elements of it, sensitive or vulnerable to impacts, and/or are components of it, rare, endemic, unusual, important or otherwise valuable?</w:t>
      </w:r>
    </w:p>
    <w:p w14:paraId="5BC924B7" w14:textId="77777777" w:rsidR="00263297" w:rsidRDefault="00263297">
      <w:pPr>
        <w:numPr>
          <w:ilvl w:val="0"/>
          <w:numId w:val="3"/>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What is the history, current use and condition of the environment which is likely to be impacted by the action?</w:t>
      </w:r>
    </w:p>
    <w:p w14:paraId="4E9263D6"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What are the components or features of the environment?</w:t>
      </w:r>
    </w:p>
    <w:p w14:paraId="610CDD09"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first step in identifying the environmental context of an action is to identify the general features of the environment in the area where the action will take place.</w:t>
      </w:r>
    </w:p>
    <w:p w14:paraId="4588895F"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Which components of the environment are likely to be impacted?</w:t>
      </w:r>
    </w:p>
    <w:p w14:paraId="220AD8F5"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Once components or features of the environment have been identified the second step is to identify which components or features of the environment are likely to be impacted by the action.</w:t>
      </w:r>
    </w:p>
    <w:p w14:paraId="1531E182"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Is the environment sensitive or vulnerable to impacts?</w:t>
      </w:r>
    </w:p>
    <w:p w14:paraId="35A4FC0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third step is to determine whether the environment which is likely to be impacted, or components or features of that environment, are sensitive or vulnerable to impacts. An action is more likely to have a significant impact on the environment if it will impact upon sensitive or vulnerable areas, components or features of the environment.</w:t>
      </w:r>
    </w:p>
    <w:p w14:paraId="1565CDDF"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Areas, components or features of the environment may be vulnerable to all impacts or they may be especially vulnerable to certain kinds of impacts. Examples of environmental components which are likely to be vulnerable to all impacts include:</w:t>
      </w:r>
    </w:p>
    <w:p w14:paraId="7D97AD5D" w14:textId="77777777" w:rsidR="00263297" w:rsidRDefault="00263297">
      <w:pPr>
        <w:numPr>
          <w:ilvl w:val="0"/>
          <w:numId w:val="4"/>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environmental components which are physically fragile, for example, limestone formations or rock art</w:t>
      </w:r>
    </w:p>
    <w:p w14:paraId="3EE2C252" w14:textId="77777777" w:rsidR="00263297" w:rsidRDefault="00263297">
      <w:pPr>
        <w:numPr>
          <w:ilvl w:val="0"/>
          <w:numId w:val="4"/>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environmental components which have very specific environmental requirements, for example, some animal species, such as the Red-tailed Black-Cockatoo, have very specific feeding and nesting requirements, and</w:t>
      </w:r>
    </w:p>
    <w:p w14:paraId="1C458F3F" w14:textId="77777777" w:rsidR="00263297" w:rsidRDefault="00263297">
      <w:pPr>
        <w:numPr>
          <w:ilvl w:val="0"/>
          <w:numId w:val="4"/>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environmental components which are non-renewable or very slow to reproduce or regenerate, for example, many heritage buildings or sites cannot be repaired or replaced if damaged or destroyed, some tree species such as Huon Pine are very slow growing and slow to regenerate.</w:t>
      </w:r>
    </w:p>
    <w:p w14:paraId="339513FE"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In contrast, some environmental components are more robust and more able to withstand impacts.</w:t>
      </w:r>
    </w:p>
    <w:p w14:paraId="792CC246" w14:textId="77777777" w:rsidR="00263297" w:rsidRDefault="00263297">
      <w:pPr>
        <w:autoSpaceDE w:val="0"/>
        <w:autoSpaceDN w:val="0"/>
        <w:adjustRightInd w:val="0"/>
        <w:spacing w:before="120"/>
        <w:rPr>
          <w:rFonts w:ascii="Arial-BoldMT" w:hAnsi="Arial-BoldMT" w:cs="Arial-BoldMT"/>
          <w:color w:val="000000"/>
          <w:sz w:val="20"/>
          <w:szCs w:val="20"/>
        </w:rPr>
      </w:pPr>
      <w:r>
        <w:rPr>
          <w:rFonts w:ascii="ArialMT" w:hAnsi="ArialMT" w:cs="ArialMT"/>
          <w:color w:val="000000"/>
          <w:sz w:val="20"/>
          <w:szCs w:val="20"/>
        </w:rPr>
        <w:t xml:space="preserve">These include plant and animal species that occur in a wide range of </w:t>
      </w:r>
      <w:proofErr w:type="gramStart"/>
      <w:r>
        <w:rPr>
          <w:rFonts w:ascii="ArialMT" w:hAnsi="ArialMT" w:cs="ArialMT"/>
          <w:color w:val="000000"/>
          <w:sz w:val="20"/>
          <w:szCs w:val="20"/>
        </w:rPr>
        <w:t>environments</w:t>
      </w:r>
      <w:proofErr w:type="gramEnd"/>
      <w:r>
        <w:rPr>
          <w:rFonts w:ascii="ArialMT" w:hAnsi="ArialMT" w:cs="ArialMT"/>
          <w:color w:val="000000"/>
          <w:sz w:val="20"/>
          <w:szCs w:val="20"/>
        </w:rPr>
        <w:t xml:space="preserve"> or which have a high rate of reproduction or regenerative capacity, such as kangaroos.</w:t>
      </w:r>
    </w:p>
    <w:p w14:paraId="4525F0D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lastRenderedPageBreak/>
        <w:t xml:space="preserve">Environmental components may also be vulnerable in relation to specific types of impacts. For example, a heritage building which is important for its aesthetic values is vulnerable to visual impacts (such as the erection of buildings or other structures in </w:t>
      </w:r>
      <w:proofErr w:type="gramStart"/>
      <w:r>
        <w:rPr>
          <w:rFonts w:ascii="ArialMT" w:hAnsi="ArialMT" w:cs="ArialMT"/>
          <w:color w:val="000000"/>
          <w:sz w:val="20"/>
          <w:szCs w:val="20"/>
        </w:rPr>
        <w:t>close proximity</w:t>
      </w:r>
      <w:proofErr w:type="gramEnd"/>
      <w:r>
        <w:rPr>
          <w:rFonts w:ascii="ArialMT" w:hAnsi="ArialMT" w:cs="ArialMT"/>
          <w:color w:val="000000"/>
          <w:sz w:val="20"/>
          <w:szCs w:val="20"/>
        </w:rPr>
        <w:t xml:space="preserve"> which are inconsistent with the heritage values of the building) but is less vulnerable to noise impacts. Alternately, environmental components may be more vulnerable to impacts at certain times, for example many animals are more vulnerable during their breeding season.</w:t>
      </w:r>
    </w:p>
    <w:p w14:paraId="5B943F4A"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Is the environment, or are components of it, rare, endemic, unusual, important or otherwise valuable?</w:t>
      </w:r>
    </w:p>
    <w:p w14:paraId="614CF104"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It is also helpful to determine whether any components or features of the environment have special value. All components or features of the environment have values. Some of these values may be described as inherent values, which derive from the existence of each component and its interaction with other components in an ecosystem. Other values derive from the importance of those components or features of the environment to people. Components of the environment may have a range of different values, including both natural and cultural values.</w:t>
      </w:r>
    </w:p>
    <w:p w14:paraId="5FC71F5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Some components or features of the environment are considered to have special value. These include animal and plant species, landforms, heritage buildings, or other components of the environment which are unique or rare. Places may also be considered to have special value because they contain components or features, or combinations of components or features, which are unique or rare.</w:t>
      </w:r>
    </w:p>
    <w:p w14:paraId="75091960"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The relevance of threatened species, heritage and other lists</w:t>
      </w:r>
    </w:p>
    <w:p w14:paraId="791F657E"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EPBC Act provides protection for places and components of the environment which are unique, rare or considered to have special value at a national level. These include listed threatened species and ecological communities, listed migratory species, National Heritage places, Commonwealth Heritage places, World Heritage properties, listed Ramsar wetlands, and the Great Barrier Reef Marine Park.* State government protected species lists and heritage lists may also assist in identifying components of the environment with special value, and your local government may also have information about rare or otherwise important elements of the environment. However, when you are considering the environmental context of your action, all components of the environment should be considered and not merely those components which are identified and/or protected by local and state governments, or by the Australian Government. Many components of the environment, such as landforms, geological features, and water bodies, do not appear on formal lists or registers, but still have important environmental value.</w:t>
      </w:r>
    </w:p>
    <w:p w14:paraId="44858916"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Places or components of the environment may also be considered to have special value because they have recreational values, tourism values, or other social or cultural values. These include parks, reserves, historic sites, and ceremonial or sacred sites. Alternately, elements of the environment may have special value because they are a source of important resources. Generally, an action which is likely to impact upon a place, or environmental elements, with special values is more likely to have a significant impact.</w:t>
      </w:r>
    </w:p>
    <w:p w14:paraId="51E8E3A3"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Heritage values</w:t>
      </w:r>
    </w:p>
    <w:p w14:paraId="6E71CB77"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Heritage values include any element of a place’s natural and cultural environment that has aesthetic, historic, scientific, social or other significance, for current and future generations.</w:t>
      </w:r>
    </w:p>
    <w:p w14:paraId="1E97799C"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Elements to consider include significant buildings and structures, landscapes, sites, routes, aesthetic qualities, surface and sub-surface archaeology, sacred sites, traditions, significant plants, animals, ecological communities and geological formations. Consider their potential significance to Indigenous and non-Indigenous people. The sensitivity of heritage values will vary widely. A key question to consider is whether an action will affect the significance or value that the place holds for people, as well as simply the physical impacts on its fabric or condition.</w:t>
      </w:r>
    </w:p>
    <w:p w14:paraId="3421265F"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Indigenous heritage value is that which is of significance to Indigenous persons in accordance with their practices, observances, customs, traditions, beliefs or history. The sensitivity and value of Indigenous heritage are identified through consultation with the Indigenous people that are </w:t>
      </w:r>
      <w:r>
        <w:rPr>
          <w:rFonts w:ascii="ArialMT" w:hAnsi="ArialMT" w:cs="ArialMT"/>
          <w:color w:val="000000"/>
          <w:sz w:val="20"/>
          <w:szCs w:val="20"/>
        </w:rPr>
        <w:lastRenderedPageBreak/>
        <w:t xml:space="preserve">potentially affected. Impacts on </w:t>
      </w:r>
      <w:proofErr w:type="gramStart"/>
      <w:r>
        <w:rPr>
          <w:rFonts w:ascii="ArialMT" w:hAnsi="ArialMT" w:cs="ArialMT"/>
          <w:color w:val="000000"/>
          <w:sz w:val="20"/>
          <w:szCs w:val="20"/>
        </w:rPr>
        <w:t>particular species</w:t>
      </w:r>
      <w:proofErr w:type="gramEnd"/>
      <w:r>
        <w:rPr>
          <w:rFonts w:ascii="ArialMT" w:hAnsi="ArialMT" w:cs="ArialMT"/>
          <w:color w:val="000000"/>
          <w:sz w:val="20"/>
          <w:szCs w:val="20"/>
        </w:rPr>
        <w:t xml:space="preserve"> of plants or animals or on elements of the landscape may have a significant impact on Indigenous cultural heritage. Impacts on Indigenous cultural heritage can also occur without physical disturbance to a site. </w:t>
      </w:r>
    </w:p>
    <w:p w14:paraId="76C9D609"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As a starting point you should consider if there are any places listed on the World Heritage List, National Heritage List, Commonwealth Heritage List or the Register of the National Estate (</w:t>
      </w:r>
      <w:r>
        <w:rPr>
          <w:rFonts w:ascii="ArialMT" w:hAnsi="ArialMT" w:cs="ArialMT"/>
          <w:color w:val="0000FF"/>
          <w:sz w:val="20"/>
          <w:szCs w:val="20"/>
        </w:rPr>
        <w:t>www.environment.gov.au/heritage/places/rne/index.html</w:t>
      </w:r>
      <w:r>
        <w:rPr>
          <w:rFonts w:ascii="ArialMT" w:hAnsi="ArialMT" w:cs="ArialMT"/>
          <w:color w:val="000000"/>
          <w:sz w:val="20"/>
          <w:szCs w:val="20"/>
        </w:rPr>
        <w:t>) in the area in which the proposed action will occur. You should also check state and local government heritage registers and any previous surveys that have been undertaken on the site or in its vicinity. The Australian Heritage Places Inventory allows you to search for places which are on Australian Government or state or territory lists (</w:t>
      </w:r>
      <w:r>
        <w:rPr>
          <w:rFonts w:ascii="ArialMT" w:hAnsi="ArialMT" w:cs="ArialMT"/>
          <w:color w:val="0000FF"/>
          <w:sz w:val="20"/>
          <w:szCs w:val="20"/>
        </w:rPr>
        <w:t>www.heritage.gov.au/ahpi/index.html</w:t>
      </w:r>
      <w:r>
        <w:rPr>
          <w:rFonts w:ascii="ArialMT" w:hAnsi="ArialMT" w:cs="ArialMT"/>
          <w:color w:val="000000"/>
          <w:sz w:val="20"/>
          <w:szCs w:val="20"/>
        </w:rPr>
        <w:t>).</w:t>
      </w:r>
    </w:p>
    <w:p w14:paraId="38251B12"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What is the history, current use and condition of the environment which is likely to be impacted by the action?</w:t>
      </w:r>
    </w:p>
    <w:p w14:paraId="028C488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final step when considering the ‘environmental context’ for your action is to consider the history, current use and condition of the environment which is likely to be impacted by your action. The history and current use of the area in which the proposed action will occur is an important aspect of the environmental context. The history and use of the area affect the characteristics and the condition of the environment in that area. Generally, an action in a previously undeveloped area, particularly if it involves native vegetation clearance, is more likely to have a significant impact on the natural environment than an action in an area which is already developed.</w:t>
      </w:r>
    </w:p>
    <w:p w14:paraId="5AC60A8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extent of consistency between the action and surrounding land-use is also an important consideration. Generally, an action is more likely to have a significant impact on the environment if it involves a land-use which is more intensive than other activities in the area, or if it is inconsistent with existing land-use in the area, particularly if the area has heritage values.</w:t>
      </w:r>
    </w:p>
    <w:p w14:paraId="7A8DAC96" w14:textId="77777777" w:rsidR="00263297" w:rsidRDefault="00263297">
      <w:pPr>
        <w:autoSpaceDE w:val="0"/>
        <w:autoSpaceDN w:val="0"/>
        <w:adjustRightInd w:val="0"/>
        <w:spacing w:before="120"/>
        <w:rPr>
          <w:rFonts w:ascii="Arial-BoldMT" w:hAnsi="Arial-BoldMT" w:cs="Arial-BoldMT"/>
          <w:color w:val="000000"/>
          <w:sz w:val="20"/>
          <w:szCs w:val="20"/>
        </w:rPr>
      </w:pPr>
      <w:r>
        <w:rPr>
          <w:rFonts w:ascii="ArialMT" w:hAnsi="ArialMT" w:cs="ArialMT"/>
          <w:color w:val="000000"/>
          <w:sz w:val="20"/>
          <w:szCs w:val="20"/>
        </w:rPr>
        <w:t>The condition of environmental elements depends upon the level of disturbance which an area has experienced. Factors which affect the condition of the environment include: the modification, removal or damage of environmental elements, such as vegetation clearance or diversion of water courses; the introduction of competing elements such as exotic weed species; and the introduction of pollutants or other substances which affect the ability of the environmental components to exist or function.</w:t>
      </w:r>
    </w:p>
    <w:p w14:paraId="2822F067"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Generally, an action which is proposed to occur in an environment which is in good condition is more likely to have a significant impact than an action which is proposed to occur in an environment which is heavily degraded.</w:t>
      </w:r>
    </w:p>
    <w:p w14:paraId="5F6D6746"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An important exception to the examples above is the possibility of significant cumulative impacts. An action which will take place in an area that is already developed, or which is consistent with existing land-use, may nevertheless have a significant impact on the environment if cumulative impacts are increased to unacceptable levels. For example, an action which involves the release of pollutants, chemicals or fertilisers to a river is more likely to have a significant impact on the environment if the addition of further pollutants, chemicals or fertilisers would result in the river exceeding important ecological thresholds (for example resulting in plant or animal deaths or algal blooms), or recognised water quality standards.</w:t>
      </w:r>
    </w:p>
    <w:p w14:paraId="031FC9B1"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‘environmental context list’ in Appendix A contains a list of environmental components and specific questions in relation to those components which may further assist you in identifying the environmental context for your action.</w:t>
      </w:r>
    </w:p>
    <w:p w14:paraId="758935EF" w14:textId="77777777" w:rsidR="00263297" w:rsidRDefault="00263297">
      <w:pPr>
        <w:autoSpaceDE w:val="0"/>
        <w:autoSpaceDN w:val="0"/>
        <w:adjustRightInd w:val="0"/>
        <w:spacing w:before="120"/>
        <w:rPr>
          <w:rFonts w:ascii="Arial-BoldMT" w:hAnsi="Arial-BoldMT" w:cs="Arial-BoldMT"/>
          <w:b/>
          <w:bCs/>
          <w:color w:val="000000"/>
          <w:sz w:val="30"/>
          <w:szCs w:val="30"/>
        </w:rPr>
      </w:pPr>
      <w:r>
        <w:rPr>
          <w:rFonts w:ascii="Arial-BoldMT" w:hAnsi="Arial-BoldMT" w:cs="Arial-BoldMT"/>
          <w:b/>
          <w:bCs/>
          <w:color w:val="000000"/>
          <w:sz w:val="30"/>
          <w:szCs w:val="30"/>
        </w:rPr>
        <w:br w:type="page"/>
      </w:r>
      <w:r>
        <w:rPr>
          <w:rFonts w:ascii="Arial-BoldMT" w:hAnsi="Arial-BoldMT" w:cs="Arial-BoldMT"/>
          <w:b/>
          <w:bCs/>
          <w:color w:val="000000"/>
          <w:sz w:val="30"/>
          <w:szCs w:val="30"/>
        </w:rPr>
        <w:lastRenderedPageBreak/>
        <w:t>Step 2: Potential impacts</w:t>
      </w:r>
    </w:p>
    <w:p w14:paraId="2BE6F93B"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What are the components of the action?</w:t>
      </w:r>
    </w:p>
    <w:p w14:paraId="56F40A19"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first step in assessing the potential impacts of an action on the environment is to consider all components of the action individually. You should consider the action at its broadest scope. Most actions consist of a combination and/or series of smaller activities each with its own associated impacts. All components of an action should be considered, including any associated infrastructure (such as link roads, or linkages to reticulation systems or power networks). If an action consists of stages, it is also necessary to consider the impacts associated with the components of the action at each stage, for example, construction and operation stages.</w:t>
      </w:r>
    </w:p>
    <w:p w14:paraId="6B344DBA"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What are the predicted adverse impacts associated with the proposed action?</w:t>
      </w:r>
    </w:p>
    <w:p w14:paraId="5096C0F2"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Having identified the different components of the proposed action, consideration should be given to the potential adverse impacts resulting from them.</w:t>
      </w:r>
    </w:p>
    <w:p w14:paraId="4274DECD"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Adverse impacts and beneficial impacts</w:t>
      </w:r>
    </w:p>
    <w:p w14:paraId="189444F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When deciding </w:t>
      </w:r>
      <w:proofErr w:type="gramStart"/>
      <w:r>
        <w:rPr>
          <w:rFonts w:ascii="ArialMT" w:hAnsi="ArialMT" w:cs="ArialMT"/>
          <w:color w:val="000000"/>
          <w:sz w:val="20"/>
          <w:szCs w:val="20"/>
        </w:rPr>
        <w:t>whether or not</w:t>
      </w:r>
      <w:proofErr w:type="gramEnd"/>
      <w:r>
        <w:rPr>
          <w:rFonts w:ascii="ArialMT" w:hAnsi="ArialMT" w:cs="ArialMT"/>
          <w:color w:val="000000"/>
          <w:sz w:val="20"/>
          <w:szCs w:val="20"/>
        </w:rPr>
        <w:t xml:space="preserve"> a proposed action is likely to have a significant impact on the environment, you should consider only the adverse impacts that the action is likely to have.</w:t>
      </w:r>
    </w:p>
    <w:p w14:paraId="0B26F0E2"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Beneficial impacts cannot be offset against adverse impacts. For example, a hydro-electricity scheme may have both beneficial and adverse impacts on the environment, however, only the adverse impacts are relevant when determining whether assessment and approval is required under the EPBC Act. If a project does require approval, beneficial impacts are considered during the assessment and approvals stages of the process.</w:t>
      </w:r>
    </w:p>
    <w:p w14:paraId="6FF3BB35"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Potential adverse impacts can be predicted by considering individual components of the action in the context of the environmental components or features identified in accordance with Step 1 of the self-assessment process. You need to consider how different components of the action will interact with different components of the environment. The nature, location, timing and size of the action will determine what environmental components will be impacted. When identifying potential impacts associated with each component of an action, both onsite and offsite and direct and indirect impacts must be considered.</w:t>
      </w:r>
    </w:p>
    <w:p w14:paraId="7461C76D"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Indirect and offsite impacts</w:t>
      </w:r>
    </w:p>
    <w:p w14:paraId="662CA572"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‘Indirect’ and ‘offsite’ impacts include:</w:t>
      </w:r>
    </w:p>
    <w:p w14:paraId="59D3E233"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‘downstream’ or ‘downwind’ impacts, such as impacts on wetlands or ocean reefs from sediment, fertilisers or chemicals which are washed or discharged into river systems</w:t>
      </w:r>
    </w:p>
    <w:p w14:paraId="3099ABED"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b. ‘upstream impacts’ such as impacts associated with the extraction of raw materials and other inputs which are used to undertake the action, and</w:t>
      </w:r>
    </w:p>
    <w:p w14:paraId="12655E12"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c. ‘facilitated impacts’ which result from further actions (including actions by third parties) which are made possible or facilitated by the action. For example, the construction of a dam for irrigation water facilitates the use of that water by irrigators with associated impacts. </w:t>
      </w:r>
    </w:p>
    <w:p w14:paraId="55D68A24"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Consideration should be given to all adverse impacts that could reasonably be predicted to follow from the action, whether these impacts are within the control of the person proposing to take the action or not. Indirect impacts will be relevant where they are sufficiently close to the proposed action to be said to be a consequence of the action, and they can reasonably be imputed to be within the contemplation of the person proposing to take the action.</w:t>
      </w:r>
    </w:p>
    <w:p w14:paraId="227E6A5C"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If the action which you propose to take does not have any direct impacts (such as a sale of land) you must </w:t>
      </w:r>
      <w:proofErr w:type="gramStart"/>
      <w:r>
        <w:rPr>
          <w:rFonts w:ascii="ArialMT" w:hAnsi="ArialMT" w:cs="ArialMT"/>
          <w:color w:val="000000"/>
          <w:sz w:val="20"/>
          <w:szCs w:val="20"/>
        </w:rPr>
        <w:t>still</w:t>
      </w:r>
      <w:proofErr w:type="gramEnd"/>
      <w:r>
        <w:rPr>
          <w:rFonts w:ascii="ArialMT" w:hAnsi="ArialMT" w:cs="ArialMT"/>
          <w:color w:val="000000"/>
          <w:sz w:val="20"/>
          <w:szCs w:val="20"/>
        </w:rPr>
        <w:t xml:space="preserve"> consider </w:t>
      </w:r>
      <w:proofErr w:type="gramStart"/>
      <w:r>
        <w:rPr>
          <w:rFonts w:ascii="ArialMT" w:hAnsi="ArialMT" w:cs="ArialMT"/>
          <w:color w:val="000000"/>
          <w:sz w:val="20"/>
          <w:szCs w:val="20"/>
        </w:rPr>
        <w:t>whether or not</w:t>
      </w:r>
      <w:proofErr w:type="gramEnd"/>
      <w:r>
        <w:rPr>
          <w:rFonts w:ascii="ArialMT" w:hAnsi="ArialMT" w:cs="ArialMT"/>
          <w:color w:val="000000"/>
          <w:sz w:val="20"/>
          <w:szCs w:val="20"/>
        </w:rPr>
        <w:t xml:space="preserve"> the action facilitates another action which is likely to have a significant impact on the environment. These </w:t>
      </w:r>
      <w:proofErr w:type="gramStart"/>
      <w:r>
        <w:rPr>
          <w:rFonts w:ascii="ArialMT" w:hAnsi="ArialMT" w:cs="ArialMT"/>
          <w:color w:val="000000"/>
          <w:sz w:val="20"/>
          <w:szCs w:val="20"/>
        </w:rPr>
        <w:t>are considered to be</w:t>
      </w:r>
      <w:proofErr w:type="gramEnd"/>
      <w:r>
        <w:rPr>
          <w:rFonts w:ascii="ArialMT" w:hAnsi="ArialMT" w:cs="ArialMT"/>
          <w:color w:val="000000"/>
          <w:sz w:val="20"/>
          <w:szCs w:val="20"/>
        </w:rPr>
        <w:t xml:space="preserve"> indirect impacts of the action and if these impacts are likely to be significant the action should be referred.</w:t>
      </w:r>
    </w:p>
    <w:p w14:paraId="66C318BF"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lastRenderedPageBreak/>
        <w:t>How severe are the potential impacts?</w:t>
      </w:r>
    </w:p>
    <w:p w14:paraId="6599429B"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Once all the potential impacts of an action are identified, the next step is to consider how severe those impacts are likely to be. The following criteria are relevant:</w:t>
      </w:r>
    </w:p>
    <w:p w14:paraId="439D31BD" w14:textId="77777777" w:rsidR="00263297" w:rsidRDefault="00263297">
      <w:pPr>
        <w:numPr>
          <w:ilvl w:val="0"/>
          <w:numId w:val="5"/>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scale of the action and its impacts</w:t>
      </w:r>
    </w:p>
    <w:p w14:paraId="0089FC0D" w14:textId="77777777" w:rsidR="00263297" w:rsidRDefault="00263297">
      <w:pPr>
        <w:numPr>
          <w:ilvl w:val="0"/>
          <w:numId w:val="5"/>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intensity of the action and its impacts, and</w:t>
      </w:r>
    </w:p>
    <w:p w14:paraId="489730C6" w14:textId="77777777" w:rsidR="00263297" w:rsidRDefault="00263297">
      <w:pPr>
        <w:numPr>
          <w:ilvl w:val="0"/>
          <w:numId w:val="5"/>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duration and frequency of the action and its impacts.</w:t>
      </w:r>
    </w:p>
    <w:p w14:paraId="6B3702A8"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Scale</w:t>
      </w:r>
    </w:p>
    <w:p w14:paraId="386DCD76"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scale of the action and its impacts is a fundamental consideration when predicting the severity of impacts. Generally, a larger-scale action with widespread impacts is more likely to have a significant impact on the environment than a smaller-scale action with localised impacts. However, it is important to consider scale in conjunction with the intensity and duration/frequency of the impacts.</w:t>
      </w:r>
    </w:p>
    <w:p w14:paraId="676FE708"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Intensity</w:t>
      </w:r>
    </w:p>
    <w:p w14:paraId="4AFEFC77"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Intensity refers to the strength and concentration of the impacts. Open cut mining, which involves comprehensive modification of the environment, is an example of an action with high intensity impacts. Low density grazing of livestock on native pastures is an example of an action with low intensity impacts in most circumstances.</w:t>
      </w:r>
    </w:p>
    <w:p w14:paraId="332843EA"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Timing, duration and frequency</w:t>
      </w:r>
    </w:p>
    <w:p w14:paraId="2AC223F4"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An action may consist of a continuous </w:t>
      </w:r>
      <w:proofErr w:type="gramStart"/>
      <w:r>
        <w:rPr>
          <w:rFonts w:ascii="ArialMT" w:hAnsi="ArialMT" w:cs="ArialMT"/>
          <w:color w:val="000000"/>
          <w:sz w:val="20"/>
          <w:szCs w:val="20"/>
        </w:rPr>
        <w:t>activity</w:t>
      </w:r>
      <w:proofErr w:type="gramEnd"/>
      <w:r>
        <w:rPr>
          <w:rFonts w:ascii="ArialMT" w:hAnsi="ArialMT" w:cs="ArialMT"/>
          <w:color w:val="000000"/>
          <w:sz w:val="20"/>
          <w:szCs w:val="20"/>
        </w:rPr>
        <w:t xml:space="preserve"> or it may consist of a series of periodic activities. The starting point is to consider the duration and frequency of each component of an action. However, it is most important to consider the duration and frequency of the impacts. It is necessary to consider the long term and indirect impacts of the proposal on the environment as well as the immediate impacts. Impacts may persist long after an action </w:t>
      </w:r>
      <w:proofErr w:type="gramStart"/>
      <w:r>
        <w:rPr>
          <w:rFonts w:ascii="ArialMT" w:hAnsi="ArialMT" w:cs="ArialMT"/>
          <w:color w:val="000000"/>
          <w:sz w:val="20"/>
          <w:szCs w:val="20"/>
        </w:rPr>
        <w:t>ceases, or</w:t>
      </w:r>
      <w:proofErr w:type="gramEnd"/>
      <w:r>
        <w:rPr>
          <w:rFonts w:ascii="ArialMT" w:hAnsi="ArialMT" w:cs="ArialMT"/>
          <w:color w:val="000000"/>
          <w:sz w:val="20"/>
          <w:szCs w:val="20"/>
        </w:rPr>
        <w:t xml:space="preserve"> may be irreversible. </w:t>
      </w:r>
      <w:proofErr w:type="gramStart"/>
      <w:r>
        <w:rPr>
          <w:rFonts w:ascii="ArialMT" w:hAnsi="ArialMT" w:cs="ArialMT"/>
          <w:color w:val="000000"/>
          <w:sz w:val="20"/>
          <w:szCs w:val="20"/>
        </w:rPr>
        <w:t>In order to</w:t>
      </w:r>
      <w:proofErr w:type="gramEnd"/>
      <w:r>
        <w:rPr>
          <w:rFonts w:ascii="ArialMT" w:hAnsi="ArialMT" w:cs="ArialMT"/>
          <w:color w:val="000000"/>
          <w:sz w:val="20"/>
          <w:szCs w:val="20"/>
        </w:rPr>
        <w:t xml:space="preserve"> assess the severity of impacts you should consider the total impact that can be attributed to the whole action over time. The timing of the activity may also be relevant when environmental elements have seasonal characteristics (for example migration, breeding seasons, etc) or when seasonal weather conditions affect impacts (for example periods of high rainfall or high winds).</w:t>
      </w:r>
    </w:p>
    <w:p w14:paraId="74EA071A" w14:textId="77777777" w:rsidR="00263297" w:rsidRDefault="00263297">
      <w:pPr>
        <w:autoSpaceDE w:val="0"/>
        <w:autoSpaceDN w:val="0"/>
        <w:adjustRightInd w:val="0"/>
        <w:spacing w:before="120"/>
        <w:rPr>
          <w:rFonts w:ascii="ArialMT" w:hAnsi="ArialMT" w:cs="ArialMT"/>
          <w:color w:val="000000"/>
          <w:sz w:val="20"/>
          <w:szCs w:val="20"/>
        </w:rPr>
      </w:pPr>
      <w:proofErr w:type="gramStart"/>
      <w:r>
        <w:rPr>
          <w:rFonts w:ascii="ArialMT" w:hAnsi="ArialMT" w:cs="ArialMT"/>
          <w:color w:val="000000"/>
          <w:sz w:val="20"/>
          <w:szCs w:val="20"/>
        </w:rPr>
        <w:t>In order to</w:t>
      </w:r>
      <w:proofErr w:type="gramEnd"/>
      <w:r>
        <w:rPr>
          <w:rFonts w:ascii="ArialMT" w:hAnsi="ArialMT" w:cs="ArialMT"/>
          <w:color w:val="000000"/>
          <w:sz w:val="20"/>
          <w:szCs w:val="20"/>
        </w:rPr>
        <w:t xml:space="preserve"> judge the severity of potential impacts, it is necessary to consider the likely scale, intensity, duration and frequency of impacts collectively. The following categories may assist in drawing a conceptual distinction between different levels of severity:</w:t>
      </w:r>
    </w:p>
    <w:p w14:paraId="511F6AE1" w14:textId="77777777" w:rsidR="00263297" w:rsidRDefault="00263297">
      <w:pPr>
        <w:numPr>
          <w:ilvl w:val="0"/>
          <w:numId w:val="6"/>
        </w:numPr>
        <w:autoSpaceDE w:val="0"/>
        <w:autoSpaceDN w:val="0"/>
        <w:adjustRightInd w:val="0"/>
        <w:spacing w:before="120"/>
        <w:rPr>
          <w:rFonts w:ascii="ArialMT" w:hAnsi="ArialMT" w:cs="ArialMT"/>
          <w:color w:val="000000"/>
          <w:sz w:val="20"/>
          <w:szCs w:val="20"/>
        </w:rPr>
      </w:pPr>
      <w:r>
        <w:rPr>
          <w:rFonts w:ascii="Arial-BoldMT" w:hAnsi="Arial-BoldMT" w:cs="Arial-BoldMT"/>
          <w:b/>
          <w:bCs/>
          <w:color w:val="000000"/>
          <w:sz w:val="20"/>
          <w:szCs w:val="20"/>
        </w:rPr>
        <w:t xml:space="preserve">Severe: </w:t>
      </w:r>
      <w:r>
        <w:rPr>
          <w:rFonts w:ascii="ArialMT" w:hAnsi="ArialMT" w:cs="ArialMT"/>
          <w:color w:val="000000"/>
          <w:sz w:val="20"/>
          <w:szCs w:val="20"/>
        </w:rPr>
        <w:t>Severe impacts generally have two or more of the following characteristics: permanent/irreversible; medium-large scale; moderate-high intensity.</w:t>
      </w:r>
    </w:p>
    <w:p w14:paraId="3D540C16" w14:textId="77777777" w:rsidR="00263297" w:rsidRDefault="00263297">
      <w:pPr>
        <w:numPr>
          <w:ilvl w:val="0"/>
          <w:numId w:val="6"/>
        </w:numPr>
        <w:autoSpaceDE w:val="0"/>
        <w:autoSpaceDN w:val="0"/>
        <w:adjustRightInd w:val="0"/>
        <w:spacing w:before="120"/>
        <w:rPr>
          <w:rFonts w:ascii="ArialMT" w:hAnsi="ArialMT" w:cs="ArialMT"/>
          <w:color w:val="000000"/>
          <w:sz w:val="20"/>
          <w:szCs w:val="20"/>
        </w:rPr>
      </w:pPr>
      <w:r>
        <w:rPr>
          <w:rFonts w:ascii="Arial-BoldMT" w:hAnsi="Arial-BoldMT" w:cs="Arial-BoldMT"/>
          <w:b/>
          <w:bCs/>
          <w:color w:val="000000"/>
          <w:sz w:val="20"/>
          <w:szCs w:val="20"/>
        </w:rPr>
        <w:t xml:space="preserve">Moderate: </w:t>
      </w:r>
      <w:r>
        <w:rPr>
          <w:rFonts w:ascii="ArialMT" w:hAnsi="ArialMT" w:cs="ArialMT"/>
          <w:color w:val="000000"/>
          <w:sz w:val="20"/>
          <w:szCs w:val="20"/>
        </w:rPr>
        <w:t>Moderate impacts generally have two or more of the following characteristics: medium-long term; small-medium scale; moderate intensity.</w:t>
      </w:r>
    </w:p>
    <w:p w14:paraId="5C60735E" w14:textId="77777777" w:rsidR="00263297" w:rsidRDefault="00263297">
      <w:pPr>
        <w:numPr>
          <w:ilvl w:val="0"/>
          <w:numId w:val="6"/>
        </w:numPr>
        <w:autoSpaceDE w:val="0"/>
        <w:autoSpaceDN w:val="0"/>
        <w:adjustRightInd w:val="0"/>
        <w:spacing w:before="120"/>
        <w:rPr>
          <w:rFonts w:ascii="ArialMT" w:hAnsi="ArialMT" w:cs="ArialMT"/>
          <w:color w:val="000000"/>
          <w:sz w:val="20"/>
          <w:szCs w:val="20"/>
        </w:rPr>
      </w:pPr>
      <w:r>
        <w:rPr>
          <w:rFonts w:ascii="Arial-BoldMT" w:hAnsi="Arial-BoldMT" w:cs="Arial-BoldMT"/>
          <w:b/>
          <w:bCs/>
          <w:color w:val="000000"/>
          <w:sz w:val="20"/>
          <w:szCs w:val="20"/>
        </w:rPr>
        <w:t xml:space="preserve">Minor: </w:t>
      </w:r>
      <w:r>
        <w:rPr>
          <w:rFonts w:ascii="ArialMT" w:hAnsi="ArialMT" w:cs="ArialMT"/>
          <w:color w:val="000000"/>
          <w:sz w:val="20"/>
          <w:szCs w:val="20"/>
        </w:rPr>
        <w:t>Minor impacts generally have two or more of the following characteristics: short term/ reversible; small-scale/localised; low intensity.</w:t>
      </w:r>
    </w:p>
    <w:p w14:paraId="7B36D302"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Severity of impacts alone does not necessarily indicate significance. The potential impacts of the action must be considered in the context of the environment in which the action will take place, particularly if the action is likely to impact upon sensitive or valuable components of the environment.</w:t>
      </w:r>
    </w:p>
    <w:p w14:paraId="0149E938"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What is the extent of uncertainty about potential impacts?</w:t>
      </w:r>
    </w:p>
    <w:p w14:paraId="0B84B5A1"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Predicting potential adverse impacts on the environment requires an exercise of judgement about complex relationships and processes of cause and effect, and uncertainty often arises. To manage uncertainty during the self-assessment process:</w:t>
      </w:r>
    </w:p>
    <w:p w14:paraId="7D38A260" w14:textId="77777777" w:rsidR="00263297" w:rsidRDefault="00263297">
      <w:pPr>
        <w:numPr>
          <w:ilvl w:val="0"/>
          <w:numId w:val="7"/>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lastRenderedPageBreak/>
        <w:t>Make conservative conclusions (that is, assume that the effect is more rather than less adverse), and</w:t>
      </w:r>
    </w:p>
    <w:p w14:paraId="00BA2DC2" w14:textId="77777777" w:rsidR="00263297" w:rsidRDefault="00263297">
      <w:pPr>
        <w:numPr>
          <w:ilvl w:val="0"/>
          <w:numId w:val="7"/>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Seek further information about the environmental context to increase your understanding of the likely impacts.</w:t>
      </w:r>
    </w:p>
    <w:p w14:paraId="017A248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Where there is scientific </w:t>
      </w:r>
      <w:proofErr w:type="gramStart"/>
      <w:r>
        <w:rPr>
          <w:rFonts w:ascii="ArialMT" w:hAnsi="ArialMT" w:cs="ArialMT"/>
          <w:color w:val="000000"/>
          <w:sz w:val="20"/>
          <w:szCs w:val="20"/>
        </w:rPr>
        <w:t>uncertainty</w:t>
      </w:r>
      <w:proofErr w:type="gramEnd"/>
      <w:r>
        <w:rPr>
          <w:rFonts w:ascii="ArialMT" w:hAnsi="ArialMT" w:cs="ArialMT"/>
          <w:color w:val="000000"/>
          <w:sz w:val="20"/>
          <w:szCs w:val="20"/>
        </w:rPr>
        <w:t xml:space="preserve"> the precautionary principle is relevant. Accordingly, where there is a risk of serious or irreversible damage, a lack of scientific certainty about the potential impacts of an action will not itself justify a decision that the action is not likely to have a significant impact on the environment.</w:t>
      </w:r>
    </w:p>
    <w:p w14:paraId="45D6FEBE" w14:textId="77777777" w:rsidR="00263297" w:rsidRDefault="00263297">
      <w:pPr>
        <w:autoSpaceDE w:val="0"/>
        <w:autoSpaceDN w:val="0"/>
        <w:adjustRightInd w:val="0"/>
        <w:spacing w:before="120"/>
        <w:rPr>
          <w:rFonts w:ascii="Arial-BoldMT" w:hAnsi="Arial-BoldMT" w:cs="Arial-BoldMT"/>
          <w:b/>
          <w:bCs/>
          <w:color w:val="000000"/>
          <w:sz w:val="30"/>
          <w:szCs w:val="30"/>
        </w:rPr>
      </w:pPr>
      <w:r>
        <w:rPr>
          <w:rFonts w:ascii="Arial-BoldMT" w:hAnsi="Arial-BoldMT" w:cs="Arial-BoldMT"/>
          <w:b/>
          <w:bCs/>
          <w:color w:val="000000"/>
          <w:sz w:val="30"/>
          <w:szCs w:val="30"/>
        </w:rPr>
        <w:t>Step 3: Impact avoidance, mitigation and management</w:t>
      </w:r>
    </w:p>
    <w:p w14:paraId="63F7A5DC"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It is important to consider the environmental impacts of the proposed action early in the planning of the proposal. Careful planning of the action can avoid, or reduce, the likelihood of a significant impact on the environment. Where possible and practicable it is best to avoid impacts. If impacts cannot be </w:t>
      </w:r>
      <w:proofErr w:type="gramStart"/>
      <w:r>
        <w:rPr>
          <w:rFonts w:ascii="ArialMT" w:hAnsi="ArialMT" w:cs="ArialMT"/>
          <w:color w:val="000000"/>
          <w:sz w:val="20"/>
          <w:szCs w:val="20"/>
        </w:rPr>
        <w:t>avoided</w:t>
      </w:r>
      <w:proofErr w:type="gramEnd"/>
      <w:r>
        <w:rPr>
          <w:rFonts w:ascii="ArialMT" w:hAnsi="ArialMT" w:cs="ArialMT"/>
          <w:color w:val="000000"/>
          <w:sz w:val="20"/>
          <w:szCs w:val="20"/>
        </w:rPr>
        <w:t xml:space="preserve"> they should be minimised or mitigated as much as possible.</w:t>
      </w:r>
    </w:p>
    <w:p w14:paraId="2EA2CA8E"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In some </w:t>
      </w:r>
      <w:proofErr w:type="gramStart"/>
      <w:r>
        <w:rPr>
          <w:rFonts w:ascii="ArialMT" w:hAnsi="ArialMT" w:cs="ArialMT"/>
          <w:color w:val="000000"/>
          <w:sz w:val="20"/>
          <w:szCs w:val="20"/>
        </w:rPr>
        <w:t>cases</w:t>
      </w:r>
      <w:proofErr w:type="gramEnd"/>
      <w:r>
        <w:rPr>
          <w:rFonts w:ascii="ArialMT" w:hAnsi="ArialMT" w:cs="ArialMT"/>
          <w:color w:val="000000"/>
          <w:sz w:val="20"/>
          <w:szCs w:val="20"/>
        </w:rPr>
        <w:t xml:space="preserve"> it is possible to design an action in such a way that significant impacts can be avoided. You should consider environmental impacts in relation to the following:</w:t>
      </w:r>
    </w:p>
    <w:p w14:paraId="36417710" w14:textId="77777777" w:rsidR="00263297" w:rsidRDefault="00263297">
      <w:pPr>
        <w:numPr>
          <w:ilvl w:val="0"/>
          <w:numId w:val="8"/>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site selection and the location of activities or infrastructure on the selected site</w:t>
      </w:r>
    </w:p>
    <w:p w14:paraId="0881739D" w14:textId="77777777" w:rsidR="00263297" w:rsidRDefault="00263297">
      <w:pPr>
        <w:numPr>
          <w:ilvl w:val="0"/>
          <w:numId w:val="8"/>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timing of the action or components of the action, and</w:t>
      </w:r>
    </w:p>
    <w:p w14:paraId="693CF67F" w14:textId="77777777" w:rsidR="00263297" w:rsidRDefault="00263297">
      <w:pPr>
        <w:numPr>
          <w:ilvl w:val="0"/>
          <w:numId w:val="8"/>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design of the proposal and infrastructure.</w:t>
      </w:r>
    </w:p>
    <w:p w14:paraId="62C94345"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Site selection</w:t>
      </w:r>
    </w:p>
    <w:p w14:paraId="5E26A5CD"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As outlined previously, the environmental context of an action is a substantial determinant of </w:t>
      </w:r>
      <w:proofErr w:type="gramStart"/>
      <w:r>
        <w:rPr>
          <w:rFonts w:ascii="ArialMT" w:hAnsi="ArialMT" w:cs="ArialMT"/>
          <w:color w:val="000000"/>
          <w:sz w:val="20"/>
          <w:szCs w:val="20"/>
        </w:rPr>
        <w:t>whether or not</w:t>
      </w:r>
      <w:proofErr w:type="gramEnd"/>
      <w:r>
        <w:rPr>
          <w:rFonts w:ascii="ArialMT" w:hAnsi="ArialMT" w:cs="ArialMT"/>
          <w:color w:val="000000"/>
          <w:sz w:val="20"/>
          <w:szCs w:val="20"/>
        </w:rPr>
        <w:t xml:space="preserve"> an action is likely to have a significant impact on the environment. If there are </w:t>
      </w:r>
      <w:proofErr w:type="gramStart"/>
      <w:r>
        <w:rPr>
          <w:rFonts w:ascii="ArialMT" w:hAnsi="ArialMT" w:cs="ArialMT"/>
          <w:color w:val="000000"/>
          <w:sz w:val="20"/>
          <w:szCs w:val="20"/>
        </w:rPr>
        <w:t>a number of</w:t>
      </w:r>
      <w:proofErr w:type="gramEnd"/>
      <w:r>
        <w:rPr>
          <w:rFonts w:ascii="ArialMT" w:hAnsi="ArialMT" w:cs="ArialMT"/>
          <w:color w:val="000000"/>
          <w:sz w:val="20"/>
          <w:szCs w:val="20"/>
        </w:rPr>
        <w:t xml:space="preserve"> possible sites for the action, you can reduce the environmental impacts by choosing a site which is already substantially disturbed or less sensitive to impacts.</w:t>
      </w:r>
    </w:p>
    <w:p w14:paraId="0BB38D5B"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The location of the activities or infrastructure on the </w:t>
      </w:r>
      <w:proofErr w:type="gramStart"/>
      <w:r>
        <w:rPr>
          <w:rFonts w:ascii="ArialMT" w:hAnsi="ArialMT" w:cs="ArialMT"/>
          <w:color w:val="000000"/>
          <w:sz w:val="20"/>
          <w:szCs w:val="20"/>
        </w:rPr>
        <w:t>particular site</w:t>
      </w:r>
      <w:proofErr w:type="gramEnd"/>
      <w:r>
        <w:rPr>
          <w:rFonts w:ascii="ArialMT" w:hAnsi="ArialMT" w:cs="ArialMT"/>
          <w:color w:val="000000"/>
          <w:sz w:val="20"/>
          <w:szCs w:val="20"/>
        </w:rPr>
        <w:t xml:space="preserve"> can also be planned to reduce or avoid impacts, for example by minimising the clearance of vegetation and/or avoiding proximity to sensitive areas or components of the environment, such as breeding grounds for animals or Indigenous heritage sites.</w:t>
      </w:r>
    </w:p>
    <w:p w14:paraId="02429469"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Timing</w:t>
      </w:r>
    </w:p>
    <w:p w14:paraId="4F442409"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timing of the proposed action or its components can be important in relation to some types of activity or components of the environment. For example, if aspects of the action have the potential to impact upon migratory birds or migratory marine species, planning the action to occur outside of the migration period for those species will avoid or substantially reduce the likelihood of impacts.</w:t>
      </w:r>
    </w:p>
    <w:p w14:paraId="04274757"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Similarly, if the action involves earthworks and will take place in a monsoonal environment the timing of earthworks to occur during the dry season will reduce the likelihood of soil erosion and associated impacts.</w:t>
      </w:r>
    </w:p>
    <w:p w14:paraId="71E88575"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Design of the proposal and infrastructure</w:t>
      </w:r>
    </w:p>
    <w:p w14:paraId="0054C3D5"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design of a proposal is an important determinant of ongoing environmental impacts. Environmental impacts can be reduced through choice of materials and machinery which are less energy intensive, less polluting and recyclable, or by incorporating passive design features that reduce resource consumption, such as energy efficient architecture, or by incorporating active features that reduce waste or pollution, such as wastewater recycling systems or flue gas cleaning systems.</w:t>
      </w:r>
    </w:p>
    <w:p w14:paraId="4EE96C43"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If your action includes management or mitigation </w:t>
      </w:r>
      <w:proofErr w:type="gramStart"/>
      <w:r>
        <w:rPr>
          <w:rFonts w:ascii="ArialMT" w:hAnsi="ArialMT" w:cs="ArialMT"/>
          <w:color w:val="000000"/>
          <w:sz w:val="20"/>
          <w:szCs w:val="20"/>
        </w:rPr>
        <w:t>measures</w:t>
      </w:r>
      <w:proofErr w:type="gramEnd"/>
      <w:r>
        <w:rPr>
          <w:rFonts w:ascii="ArialMT" w:hAnsi="ArialMT" w:cs="ArialMT"/>
          <w:color w:val="000000"/>
          <w:sz w:val="20"/>
          <w:szCs w:val="20"/>
        </w:rPr>
        <w:t xml:space="preserve"> you should consider whether these measures are sufficient to avoid or reduce the likelihood of a significant impact. Further the relevant question is whether all </w:t>
      </w:r>
      <w:r>
        <w:rPr>
          <w:rFonts w:ascii="Arial-ItalicMT" w:hAnsi="Arial-ItalicMT" w:cs="Arial-ItalicMT"/>
          <w:i/>
          <w:iCs/>
          <w:color w:val="000000"/>
          <w:sz w:val="20"/>
          <w:szCs w:val="20"/>
        </w:rPr>
        <w:t xml:space="preserve">adverse </w:t>
      </w:r>
      <w:r>
        <w:rPr>
          <w:rFonts w:ascii="ArialMT" w:hAnsi="ArialMT" w:cs="ArialMT"/>
          <w:color w:val="000000"/>
          <w:sz w:val="20"/>
          <w:szCs w:val="20"/>
        </w:rPr>
        <w:t xml:space="preserve">impacts of your proposed action are likely to have a </w:t>
      </w:r>
      <w:r>
        <w:rPr>
          <w:rFonts w:ascii="ArialMT" w:hAnsi="ArialMT" w:cs="ArialMT"/>
          <w:color w:val="000000"/>
          <w:sz w:val="20"/>
          <w:szCs w:val="20"/>
        </w:rPr>
        <w:lastRenderedPageBreak/>
        <w:t>significant impact on the environment. Measures to offset impacts, such as planting trees, are not relevant.</w:t>
      </w:r>
    </w:p>
    <w:p w14:paraId="6BEB34C9"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You should not conclude that a significant impact will not occur because of management or mitigation measures unless the effectiveness of those measures is well-established (for example through demonstrated application, studies or surveys) and there is a high degree of certainty about the avoidance of impacts or the extent to which impacts will be reduced.</w:t>
      </w:r>
    </w:p>
    <w:p w14:paraId="3954E135" w14:textId="77777777" w:rsidR="00263297" w:rsidRDefault="00263297">
      <w:pPr>
        <w:autoSpaceDE w:val="0"/>
        <w:autoSpaceDN w:val="0"/>
        <w:adjustRightInd w:val="0"/>
        <w:spacing w:before="120"/>
        <w:rPr>
          <w:rFonts w:ascii="Arial-BoldMT" w:hAnsi="Arial-BoldMT" w:cs="Arial-BoldMT"/>
          <w:b/>
          <w:bCs/>
          <w:color w:val="000000"/>
          <w:sz w:val="30"/>
          <w:szCs w:val="30"/>
        </w:rPr>
      </w:pPr>
      <w:r>
        <w:rPr>
          <w:rFonts w:ascii="Arial-BoldMT" w:hAnsi="Arial-BoldMT" w:cs="Arial-BoldMT"/>
          <w:b/>
          <w:bCs/>
          <w:color w:val="000000"/>
          <w:sz w:val="30"/>
          <w:szCs w:val="30"/>
        </w:rPr>
        <w:t>Step 4: Are the impacts significant?</w:t>
      </w:r>
    </w:p>
    <w:p w14:paraId="08506E2C" w14:textId="77777777" w:rsidR="00263297" w:rsidRDefault="00263297">
      <w:pPr>
        <w:autoSpaceDE w:val="0"/>
        <w:autoSpaceDN w:val="0"/>
        <w:adjustRightInd w:val="0"/>
        <w:spacing w:before="120"/>
        <w:rPr>
          <w:rFonts w:ascii="ArialMT" w:hAnsi="ArialMT" w:cs="ArialMT"/>
          <w:color w:val="000000"/>
          <w:sz w:val="20"/>
          <w:szCs w:val="20"/>
        </w:rPr>
      </w:pPr>
      <w:proofErr w:type="gramStart"/>
      <w:r>
        <w:rPr>
          <w:rFonts w:ascii="ArialMT" w:hAnsi="ArialMT" w:cs="ArialMT"/>
          <w:color w:val="000000"/>
          <w:sz w:val="20"/>
          <w:szCs w:val="20"/>
        </w:rPr>
        <w:t>In order to</w:t>
      </w:r>
      <w:proofErr w:type="gramEnd"/>
      <w:r>
        <w:rPr>
          <w:rFonts w:ascii="ArialMT" w:hAnsi="ArialMT" w:cs="ArialMT"/>
          <w:color w:val="000000"/>
          <w:sz w:val="20"/>
          <w:szCs w:val="20"/>
        </w:rPr>
        <w:t xml:space="preserve"> determine </w:t>
      </w:r>
      <w:proofErr w:type="gramStart"/>
      <w:r>
        <w:rPr>
          <w:rFonts w:ascii="ArialMT" w:hAnsi="ArialMT" w:cs="ArialMT"/>
          <w:color w:val="000000"/>
          <w:sz w:val="20"/>
          <w:szCs w:val="20"/>
        </w:rPr>
        <w:t>whether or not</w:t>
      </w:r>
      <w:proofErr w:type="gramEnd"/>
      <w:r>
        <w:rPr>
          <w:rFonts w:ascii="ArialMT" w:hAnsi="ArialMT" w:cs="ArialMT"/>
          <w:color w:val="000000"/>
          <w:sz w:val="20"/>
          <w:szCs w:val="20"/>
        </w:rPr>
        <w:t xml:space="preserve"> an action is likely to have a significant impact on the environment it is necessary to consider the total adverse impact of the action in the context of the environment which will be impacted, particularly those elements of the environment which are sensitive or valuable. It is necessary to consider </w:t>
      </w:r>
      <w:proofErr w:type="gramStart"/>
      <w:r>
        <w:rPr>
          <w:rFonts w:ascii="ArialMT" w:hAnsi="ArialMT" w:cs="ArialMT"/>
          <w:color w:val="000000"/>
          <w:sz w:val="20"/>
          <w:szCs w:val="20"/>
        </w:rPr>
        <w:t>all of</w:t>
      </w:r>
      <w:proofErr w:type="gramEnd"/>
      <w:r>
        <w:rPr>
          <w:rFonts w:ascii="ArialMT" w:hAnsi="ArialMT" w:cs="ArialMT"/>
          <w:color w:val="000000"/>
          <w:sz w:val="20"/>
          <w:szCs w:val="20"/>
        </w:rPr>
        <w:t xml:space="preserve"> the considerations/criteria outlined in Steps 1 to 3 of the self-assessment process in determining whether an action is likely to have a significant impact on the environment. Further, the following criteria are intended to provide general guidance on the types of actions that are likely to have a significant impact on the environment. </w:t>
      </w:r>
    </w:p>
    <w:p w14:paraId="109F3F24"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They are not intended to be exhaustive or definitive. The particular facts and circumstances of a proposed action will need to be </w:t>
      </w:r>
      <w:proofErr w:type="gramStart"/>
      <w:r>
        <w:rPr>
          <w:rFonts w:ascii="ArialMT" w:hAnsi="ArialMT" w:cs="ArialMT"/>
          <w:color w:val="000000"/>
          <w:sz w:val="20"/>
          <w:szCs w:val="20"/>
        </w:rPr>
        <w:t>taken into account</w:t>
      </w:r>
      <w:proofErr w:type="gramEnd"/>
      <w:r>
        <w:rPr>
          <w:rFonts w:ascii="ArialMT" w:hAnsi="ArialMT" w:cs="ArialMT"/>
          <w:color w:val="000000"/>
          <w:sz w:val="20"/>
          <w:szCs w:val="20"/>
        </w:rPr>
        <w:t xml:space="preserve"> in determining whether that action is likely to have a significant impact on the environment. </w:t>
      </w:r>
      <w:proofErr w:type="gramStart"/>
      <w:r>
        <w:rPr>
          <w:rFonts w:ascii="ArialMT" w:hAnsi="ArialMT" w:cs="ArialMT"/>
          <w:color w:val="000000"/>
          <w:sz w:val="20"/>
          <w:szCs w:val="20"/>
        </w:rPr>
        <w:t>However</w:t>
      </w:r>
      <w:proofErr w:type="gramEnd"/>
      <w:r>
        <w:rPr>
          <w:rFonts w:ascii="ArialMT" w:hAnsi="ArialMT" w:cs="ArialMT"/>
          <w:color w:val="000000"/>
          <w:sz w:val="20"/>
          <w:szCs w:val="20"/>
        </w:rPr>
        <w:t xml:space="preserve"> if you answer ‘yes’ to one or more of the questions below, then it would be expected that your action is likely to have a significant impact on the environment.</w:t>
      </w:r>
    </w:p>
    <w:p w14:paraId="4846018C"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Impacts on landscapes and soils</w:t>
      </w:r>
    </w:p>
    <w:p w14:paraId="40B63DE9"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Is there a real chance or possibility that the action will:</w:t>
      </w:r>
    </w:p>
    <w:p w14:paraId="2A71FC9F" w14:textId="77777777" w:rsidR="00263297" w:rsidRDefault="00263297">
      <w:pPr>
        <w:numPr>
          <w:ilvl w:val="0"/>
          <w:numId w:val="9"/>
        </w:numPr>
        <w:autoSpaceDE w:val="0"/>
        <w:autoSpaceDN w:val="0"/>
        <w:adjustRightInd w:val="0"/>
        <w:spacing w:before="120"/>
        <w:rPr>
          <w:rFonts w:ascii="Arial-BoldMT" w:hAnsi="Arial-BoldMT" w:cs="Arial-BoldMT"/>
          <w:color w:val="000000"/>
          <w:sz w:val="20"/>
          <w:szCs w:val="20"/>
        </w:rPr>
      </w:pPr>
      <w:r>
        <w:rPr>
          <w:rFonts w:ascii="ArialMT" w:hAnsi="ArialMT" w:cs="ArialMT"/>
          <w:color w:val="000000"/>
          <w:sz w:val="20"/>
          <w:szCs w:val="20"/>
        </w:rPr>
        <w:t>substantially alter natural landscape features</w:t>
      </w:r>
    </w:p>
    <w:p w14:paraId="71F52598" w14:textId="77777777" w:rsidR="00263297" w:rsidRDefault="00263297">
      <w:pPr>
        <w:numPr>
          <w:ilvl w:val="0"/>
          <w:numId w:val="9"/>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cause subsidence, instability or substantial erosion, or</w:t>
      </w:r>
    </w:p>
    <w:p w14:paraId="64B01D25" w14:textId="77777777" w:rsidR="00263297" w:rsidRDefault="00263297">
      <w:pPr>
        <w:numPr>
          <w:ilvl w:val="0"/>
          <w:numId w:val="9"/>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involve medium or large-scale excavation of soil or minerals?</w:t>
      </w:r>
    </w:p>
    <w:p w14:paraId="535B080E"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Impacts on coastal landscapes and processes</w:t>
      </w:r>
    </w:p>
    <w:p w14:paraId="6650E557"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Is there a real chance or possibility that the action will:</w:t>
      </w:r>
    </w:p>
    <w:p w14:paraId="487B15CB" w14:textId="77777777" w:rsidR="00263297" w:rsidRDefault="00263297">
      <w:pPr>
        <w:numPr>
          <w:ilvl w:val="0"/>
          <w:numId w:val="10"/>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alter coastal processes, including wave action, sediment movement or accretion, or water circulation patterns</w:t>
      </w:r>
    </w:p>
    <w:p w14:paraId="34FFE8C2" w14:textId="77777777" w:rsidR="00263297" w:rsidRDefault="00263297">
      <w:pPr>
        <w:numPr>
          <w:ilvl w:val="0"/>
          <w:numId w:val="10"/>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permanently alter tidal patterns, water flows or water quality in estuaries</w:t>
      </w:r>
    </w:p>
    <w:p w14:paraId="5891366A" w14:textId="77777777" w:rsidR="00263297" w:rsidRDefault="00263297">
      <w:pPr>
        <w:numPr>
          <w:ilvl w:val="0"/>
          <w:numId w:val="10"/>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reduce biological diversity or change species composition in estuaries, or</w:t>
      </w:r>
    </w:p>
    <w:p w14:paraId="55E1557A" w14:textId="77777777" w:rsidR="00263297" w:rsidRDefault="00263297">
      <w:pPr>
        <w:numPr>
          <w:ilvl w:val="0"/>
          <w:numId w:val="10"/>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extract large volumes of sand or substantially destabilise sand dunes?</w:t>
      </w:r>
    </w:p>
    <w:p w14:paraId="40990269"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Impacts on ocean forms, ocean processes and ocean life</w:t>
      </w:r>
    </w:p>
    <w:p w14:paraId="48FE4EDC"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Is there a real chance or possibility that the action will:</w:t>
      </w:r>
    </w:p>
    <w:p w14:paraId="5F242A28" w14:textId="77777777" w:rsidR="00263297" w:rsidRDefault="00263297">
      <w:pPr>
        <w:numPr>
          <w:ilvl w:val="0"/>
          <w:numId w:val="11"/>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reduce biological diversity or change species composition on reefs, seamounts or in other sensitive marine environments</w:t>
      </w:r>
    </w:p>
    <w:p w14:paraId="09723160" w14:textId="77777777" w:rsidR="00263297" w:rsidRDefault="00263297">
      <w:pPr>
        <w:numPr>
          <w:ilvl w:val="0"/>
          <w:numId w:val="11"/>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alter water circulation patterns by modification of existing landforms or the addition of artificial reefs or other large structures</w:t>
      </w:r>
    </w:p>
    <w:p w14:paraId="7CDCF87A" w14:textId="77777777" w:rsidR="00263297" w:rsidRDefault="00263297">
      <w:pPr>
        <w:numPr>
          <w:ilvl w:val="0"/>
          <w:numId w:val="11"/>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substantially damage or modify large areas of the seafloor or ocean habitat, such as sea grass</w:t>
      </w:r>
    </w:p>
    <w:p w14:paraId="443560E6" w14:textId="77777777" w:rsidR="00263297" w:rsidRDefault="00263297">
      <w:pPr>
        <w:numPr>
          <w:ilvl w:val="0"/>
          <w:numId w:val="11"/>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release oil, fuel or other toxic substances into the marine environment in sufficient quantity to kill larger marine animals or alter ecosystem processes, or</w:t>
      </w:r>
    </w:p>
    <w:p w14:paraId="4ED325B4" w14:textId="77777777" w:rsidR="00263297" w:rsidRDefault="00263297">
      <w:pPr>
        <w:numPr>
          <w:ilvl w:val="0"/>
          <w:numId w:val="11"/>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release large quantities of sewage or other waste into the marine environment?</w:t>
      </w:r>
    </w:p>
    <w:p w14:paraId="155A558A"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lastRenderedPageBreak/>
        <w:t>Impacts on water resources</w:t>
      </w:r>
    </w:p>
    <w:p w14:paraId="45905F3B"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Is there a real chance or possibility that the action will:</w:t>
      </w:r>
    </w:p>
    <w:p w14:paraId="4EA23AF1" w14:textId="77777777" w:rsidR="00263297" w:rsidRDefault="00263297">
      <w:pPr>
        <w:numPr>
          <w:ilvl w:val="0"/>
          <w:numId w:val="12"/>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measurably reduce the quantity, quality or availability of surface or ground water</w:t>
      </w:r>
    </w:p>
    <w:p w14:paraId="40BC0798" w14:textId="77777777" w:rsidR="00263297" w:rsidRDefault="00263297">
      <w:pPr>
        <w:numPr>
          <w:ilvl w:val="0"/>
          <w:numId w:val="12"/>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channelise, divert or impound rivers or creeks or substantially alter drainage patterns, or</w:t>
      </w:r>
    </w:p>
    <w:p w14:paraId="087C161C" w14:textId="77777777" w:rsidR="00263297" w:rsidRDefault="00263297">
      <w:pPr>
        <w:numPr>
          <w:ilvl w:val="0"/>
          <w:numId w:val="12"/>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measurably alter water table levels?</w:t>
      </w:r>
    </w:p>
    <w:p w14:paraId="1B68D304"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Pollutants, chemicals, and toxic substances</w:t>
      </w:r>
    </w:p>
    <w:p w14:paraId="1F7405B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Is there a real chance or possibility that the action will:</w:t>
      </w:r>
    </w:p>
    <w:p w14:paraId="410B047C" w14:textId="77777777" w:rsidR="00263297" w:rsidRDefault="00263297">
      <w:pPr>
        <w:numPr>
          <w:ilvl w:val="0"/>
          <w:numId w:val="13"/>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generate smoke, fumes, chemicals, nutrients, or other pollutants which will substantially reduce local air quality or water quality</w:t>
      </w:r>
    </w:p>
    <w:p w14:paraId="5EB7D0D4" w14:textId="77777777" w:rsidR="00263297" w:rsidRDefault="00263297">
      <w:pPr>
        <w:numPr>
          <w:ilvl w:val="0"/>
          <w:numId w:val="13"/>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result in the release, leakage, spillage, or explosion of flammable, explosive, toxic, radioactive, carcinogenic, or mutagenic substances, through use, storage, transport, or disposal</w:t>
      </w:r>
    </w:p>
    <w:p w14:paraId="4CD32F4E" w14:textId="77777777" w:rsidR="00263297" w:rsidRDefault="00263297">
      <w:pPr>
        <w:numPr>
          <w:ilvl w:val="0"/>
          <w:numId w:val="13"/>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increase atmospheric concentrations of gases which will contribute to the greenhouse effect or ozone damage, or</w:t>
      </w:r>
    </w:p>
    <w:p w14:paraId="5CCA9874" w14:textId="77777777" w:rsidR="00263297" w:rsidRDefault="00263297">
      <w:pPr>
        <w:numPr>
          <w:ilvl w:val="0"/>
          <w:numId w:val="13"/>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substantially disturb contaminated or acid-sulphate soils?</w:t>
      </w:r>
    </w:p>
    <w:p w14:paraId="6347812A"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Impacts on plants</w:t>
      </w:r>
    </w:p>
    <w:p w14:paraId="49331F18"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Is there a real chance or possibility that the action will:</w:t>
      </w:r>
    </w:p>
    <w:p w14:paraId="493CB8B4" w14:textId="77777777" w:rsidR="00263297" w:rsidRDefault="00263297">
      <w:pPr>
        <w:numPr>
          <w:ilvl w:val="0"/>
          <w:numId w:val="14"/>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involve medium or large-scale native vegetation clearance</w:t>
      </w:r>
    </w:p>
    <w:p w14:paraId="3986BB31" w14:textId="77777777" w:rsidR="00263297" w:rsidRDefault="00263297">
      <w:pPr>
        <w:numPr>
          <w:ilvl w:val="0"/>
          <w:numId w:val="14"/>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involve any clearance of any vegetation containing a listed threatened species which is likely to result in a long-term decline in a population or which threatens the viability of the species</w:t>
      </w:r>
    </w:p>
    <w:p w14:paraId="00C80C90" w14:textId="77777777" w:rsidR="00263297" w:rsidRDefault="00263297">
      <w:pPr>
        <w:numPr>
          <w:ilvl w:val="0"/>
          <w:numId w:val="14"/>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introduce potentially invasive species</w:t>
      </w:r>
    </w:p>
    <w:p w14:paraId="1596A7EA" w14:textId="77777777" w:rsidR="00263297" w:rsidRDefault="00263297">
      <w:pPr>
        <w:numPr>
          <w:ilvl w:val="0"/>
          <w:numId w:val="14"/>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involve the use of chemicals which substantially stunt the growth of native vegetation, or</w:t>
      </w:r>
    </w:p>
    <w:p w14:paraId="4FB466F1" w14:textId="77777777" w:rsidR="00263297" w:rsidRDefault="00263297">
      <w:pPr>
        <w:numPr>
          <w:ilvl w:val="0"/>
          <w:numId w:val="14"/>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involve large-scale controlled burning or any controlled burning in sensitive areas, including areas which contain listed threatened species?</w:t>
      </w:r>
    </w:p>
    <w:p w14:paraId="56DE13F6"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Impacts on animals</w:t>
      </w:r>
    </w:p>
    <w:p w14:paraId="20B0B5D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Is there a real chance or possibility that the action will:</w:t>
      </w:r>
    </w:p>
    <w:p w14:paraId="363BA030" w14:textId="77777777" w:rsidR="00263297" w:rsidRDefault="00263297">
      <w:pPr>
        <w:numPr>
          <w:ilvl w:val="0"/>
          <w:numId w:val="15"/>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cause a long-term decrease in, or threaten the viability of, a native animal population or populations, through death, injury or other harm to individuals</w:t>
      </w:r>
    </w:p>
    <w:p w14:paraId="287D310C" w14:textId="77777777" w:rsidR="00263297" w:rsidRDefault="00263297">
      <w:pPr>
        <w:numPr>
          <w:ilvl w:val="0"/>
          <w:numId w:val="15"/>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displace or substantially limit the movement or dispersal of native animal populations</w:t>
      </w:r>
    </w:p>
    <w:p w14:paraId="65CF6A81" w14:textId="77777777" w:rsidR="00263297" w:rsidRDefault="00263297">
      <w:pPr>
        <w:numPr>
          <w:ilvl w:val="0"/>
          <w:numId w:val="15"/>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substantially reduce or fragment available habitat for native species;</w:t>
      </w:r>
    </w:p>
    <w:p w14:paraId="6135CC33" w14:textId="77777777" w:rsidR="00263297" w:rsidRDefault="00263297">
      <w:pPr>
        <w:numPr>
          <w:ilvl w:val="0"/>
          <w:numId w:val="15"/>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reduce or fragment available habitat for listed threatened </w:t>
      </w:r>
      <w:proofErr w:type="gramStart"/>
      <w:r>
        <w:rPr>
          <w:rFonts w:ascii="ArialMT" w:hAnsi="ArialMT" w:cs="ArialMT"/>
          <w:color w:val="000000"/>
          <w:sz w:val="20"/>
          <w:szCs w:val="20"/>
        </w:rPr>
        <w:t>species</w:t>
      </w:r>
      <w:proofErr w:type="gramEnd"/>
      <w:r>
        <w:rPr>
          <w:rFonts w:ascii="ArialMT" w:hAnsi="ArialMT" w:cs="ArialMT"/>
          <w:color w:val="000000"/>
          <w:sz w:val="20"/>
          <w:szCs w:val="20"/>
        </w:rPr>
        <w:t xml:space="preserve"> which is likely to displace a population, result in a long-term decline in a population, or threaten the viability of the species</w:t>
      </w:r>
    </w:p>
    <w:p w14:paraId="67E7AB99" w14:textId="77777777" w:rsidR="00263297" w:rsidRDefault="00263297">
      <w:pPr>
        <w:numPr>
          <w:ilvl w:val="0"/>
          <w:numId w:val="15"/>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introduce exotic species which will substantially reduce habitat or resources for native species, or</w:t>
      </w:r>
    </w:p>
    <w:p w14:paraId="3DAEFC13" w14:textId="77777777" w:rsidR="00263297" w:rsidRDefault="00263297">
      <w:pPr>
        <w:numPr>
          <w:ilvl w:val="0"/>
          <w:numId w:val="15"/>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undertake large-scale controlled burning or any controlled burning in areas containing listed threatened species?</w:t>
      </w:r>
    </w:p>
    <w:p w14:paraId="7D094987"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br w:type="page"/>
      </w:r>
      <w:r>
        <w:rPr>
          <w:rFonts w:ascii="Arial-BoldMT" w:hAnsi="Arial-BoldMT" w:cs="Arial-BoldMT"/>
          <w:b/>
          <w:bCs/>
          <w:color w:val="51702B"/>
        </w:rPr>
        <w:lastRenderedPageBreak/>
        <w:t>Impacts on people and communities</w:t>
      </w:r>
    </w:p>
    <w:p w14:paraId="6856BE12"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Is there a real chance or possibility that the action will:</w:t>
      </w:r>
    </w:p>
    <w:p w14:paraId="62C6A675" w14:textId="77777777" w:rsidR="00263297" w:rsidRDefault="00263297">
      <w:pPr>
        <w:numPr>
          <w:ilvl w:val="0"/>
          <w:numId w:val="16"/>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substantially increase demand for, or reduce the availability of, community services or infrastructure which have direct or indirect impacts on the environment, including water supply, power supply, roads, waste disposal, and housing</w:t>
      </w:r>
    </w:p>
    <w:p w14:paraId="79ECC23F" w14:textId="77777777" w:rsidR="00263297" w:rsidRDefault="00263297">
      <w:pPr>
        <w:numPr>
          <w:ilvl w:val="0"/>
          <w:numId w:val="16"/>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affect the health, safety, welfare or quality of life of the members of a community, through factors such as noise, odours, fumes, smoke, or other pollutants</w:t>
      </w:r>
    </w:p>
    <w:p w14:paraId="0AE4F2BC" w14:textId="77777777" w:rsidR="00263297" w:rsidRDefault="00263297">
      <w:pPr>
        <w:numPr>
          <w:ilvl w:val="0"/>
          <w:numId w:val="16"/>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cause physical dislocation of individuals or communities, or</w:t>
      </w:r>
    </w:p>
    <w:p w14:paraId="0C40D5EA" w14:textId="77777777" w:rsidR="00263297" w:rsidRDefault="00263297">
      <w:pPr>
        <w:numPr>
          <w:ilvl w:val="0"/>
          <w:numId w:val="16"/>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substantially change or diminish cultural identity, social organisation or community resources?</w:t>
      </w:r>
    </w:p>
    <w:p w14:paraId="2E5B2DA7"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Impacts on heritage</w:t>
      </w:r>
    </w:p>
    <w:p w14:paraId="7AF3299E"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Is there a real chance or possibility that the action will:</w:t>
      </w:r>
    </w:p>
    <w:p w14:paraId="5D909D50" w14:textId="77777777" w:rsidR="00263297" w:rsidRDefault="00263297">
      <w:pPr>
        <w:numPr>
          <w:ilvl w:val="0"/>
          <w:numId w:val="17"/>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permanently destroy, remove or substantially alter the fabric (physical material including structural elements and other components, fixtures, contents, and objects) of a heritage place</w:t>
      </w:r>
    </w:p>
    <w:p w14:paraId="0FEFFD47" w14:textId="77777777" w:rsidR="00263297" w:rsidRDefault="00263297">
      <w:pPr>
        <w:numPr>
          <w:ilvl w:val="0"/>
          <w:numId w:val="17"/>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involve extension, renovation, or substantial alteration of a heritage place in a manner which is inconsistent with the heritage values of the place</w:t>
      </w:r>
    </w:p>
    <w:p w14:paraId="04D43FE6" w14:textId="77777777" w:rsidR="00263297" w:rsidRDefault="00263297">
      <w:pPr>
        <w:numPr>
          <w:ilvl w:val="0"/>
          <w:numId w:val="17"/>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involve the erection of buildings or other structures adjacent to, or within important sight lines of, a heritage place which are inconsistent with the heritage values of the place</w:t>
      </w:r>
    </w:p>
    <w:p w14:paraId="5DA40962" w14:textId="77777777" w:rsidR="00263297" w:rsidRDefault="00263297">
      <w:pPr>
        <w:numPr>
          <w:ilvl w:val="0"/>
          <w:numId w:val="17"/>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substantially diminish the heritage value of a heritage place for a community or group for which </w:t>
      </w:r>
      <w:proofErr w:type="gramStart"/>
      <w:r>
        <w:rPr>
          <w:rFonts w:ascii="ArialMT" w:hAnsi="ArialMT" w:cs="ArialMT"/>
          <w:color w:val="000000"/>
          <w:sz w:val="20"/>
          <w:szCs w:val="20"/>
        </w:rPr>
        <w:t>it</w:t>
      </w:r>
      <w:proofErr w:type="gramEnd"/>
      <w:r>
        <w:rPr>
          <w:rFonts w:ascii="ArialMT" w:hAnsi="ArialMT" w:cs="ArialMT"/>
          <w:color w:val="000000"/>
          <w:sz w:val="20"/>
          <w:szCs w:val="20"/>
        </w:rPr>
        <w:t xml:space="preserve"> s significant</w:t>
      </w:r>
    </w:p>
    <w:p w14:paraId="7908E298" w14:textId="77777777" w:rsidR="00263297" w:rsidRDefault="00263297">
      <w:pPr>
        <w:numPr>
          <w:ilvl w:val="0"/>
          <w:numId w:val="17"/>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substantially alter the setting of a heritage place in a manner which is inconsistent with the heritage values of the place, or</w:t>
      </w:r>
    </w:p>
    <w:p w14:paraId="64E9D3EF" w14:textId="77777777" w:rsidR="00263297" w:rsidRDefault="00263297">
      <w:pPr>
        <w:numPr>
          <w:ilvl w:val="0"/>
          <w:numId w:val="17"/>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substantially restrict or inhibit the existing use of a heritage place as a cultural or ceremonial site?</w:t>
      </w:r>
    </w:p>
    <w:p w14:paraId="79745542" w14:textId="77777777" w:rsidR="00263297" w:rsidRDefault="00263297">
      <w:pPr>
        <w:autoSpaceDE w:val="0"/>
        <w:autoSpaceDN w:val="0"/>
        <w:adjustRightInd w:val="0"/>
        <w:spacing w:before="120"/>
        <w:rPr>
          <w:rFonts w:ascii="TimesNewRomanPSMT" w:hAnsi="TimesNewRomanPSMT" w:cs="TimesNewRomanPSMT"/>
          <w:color w:val="51702B"/>
          <w:sz w:val="50"/>
          <w:szCs w:val="50"/>
        </w:rPr>
      </w:pPr>
      <w:r>
        <w:br w:type="page"/>
      </w:r>
      <w:r>
        <w:rPr>
          <w:rFonts w:ascii="TimesNewRomanPSMT" w:hAnsi="TimesNewRomanPSMT" w:cs="TimesNewRomanPSMT"/>
          <w:color w:val="51702B"/>
          <w:sz w:val="50"/>
          <w:szCs w:val="50"/>
        </w:rPr>
        <w:lastRenderedPageBreak/>
        <w:t>The referral, assessment and approval process</w:t>
      </w:r>
    </w:p>
    <w:p w14:paraId="7EF7B238" w14:textId="77777777" w:rsidR="00263297" w:rsidRDefault="00263297">
      <w:pPr>
        <w:autoSpaceDE w:val="0"/>
        <w:autoSpaceDN w:val="0"/>
        <w:adjustRightInd w:val="0"/>
        <w:spacing w:before="120"/>
        <w:rPr>
          <w:rFonts w:ascii="Arial-BoldMT" w:hAnsi="Arial-BoldMT" w:cs="Arial-BoldMT"/>
          <w:b/>
          <w:bCs/>
          <w:color w:val="000000"/>
          <w:sz w:val="30"/>
          <w:szCs w:val="30"/>
        </w:rPr>
      </w:pPr>
      <w:r>
        <w:rPr>
          <w:rFonts w:ascii="Arial-BoldMT" w:hAnsi="Arial-BoldMT" w:cs="Arial-BoldMT"/>
          <w:b/>
          <w:bCs/>
          <w:color w:val="000000"/>
          <w:sz w:val="30"/>
          <w:szCs w:val="30"/>
        </w:rPr>
        <w:t>Referral process</w:t>
      </w:r>
    </w:p>
    <w:p w14:paraId="7F7D084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If after undertaking a self-assessment you conclude that your action is likely to have a significant impact on the environment, or if you are unsure, you should refer the action to the Australian Government environment minister. Substantial penalties apply for taking an action without approval that has, will have or is likely to have a significant impact on a matter of national environmental significance or on the environment where the action is taken on, or may impact upon, Commonwealth land and/or the action is taken by a Commonwealth agency.</w:t>
      </w:r>
    </w:p>
    <w:p w14:paraId="7AB26D77"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Referral forms and a guide to assist in filling out the referral form can be obtained from the department’s community information unit on 1800 803 772, or from the department’s web site at: </w:t>
      </w:r>
      <w:r>
        <w:rPr>
          <w:rFonts w:ascii="ArialMT" w:hAnsi="ArialMT" w:cs="ArialMT"/>
          <w:color w:val="0000FF"/>
          <w:sz w:val="20"/>
          <w:szCs w:val="20"/>
        </w:rPr>
        <w:t>www.environment.gov.au/epbc/assessments/referral-form.html</w:t>
      </w:r>
    </w:p>
    <w:p w14:paraId="2A1E75ED"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After receiving a referral, the minister will decide whether the action is likely to have a significant impact on the environment (and/or a matter of national environmental significance):</w:t>
      </w:r>
    </w:p>
    <w:p w14:paraId="6D9EDD23" w14:textId="77777777" w:rsidR="00263297" w:rsidRDefault="00263297">
      <w:pPr>
        <w:numPr>
          <w:ilvl w:val="0"/>
          <w:numId w:val="18"/>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if the minister decides that the action is likely to have a significant impact, then the action requires approval under the EPBC Act (it is a </w:t>
      </w:r>
      <w:r>
        <w:rPr>
          <w:rFonts w:ascii="Arial-BoldMT" w:hAnsi="Arial-BoldMT" w:cs="Arial-BoldMT"/>
          <w:b/>
          <w:bCs/>
          <w:color w:val="000000"/>
          <w:sz w:val="20"/>
          <w:szCs w:val="20"/>
        </w:rPr>
        <w:t>controlled action</w:t>
      </w:r>
      <w:r>
        <w:rPr>
          <w:rFonts w:ascii="ArialMT" w:hAnsi="ArialMT" w:cs="ArialMT"/>
          <w:color w:val="000000"/>
          <w:sz w:val="20"/>
          <w:szCs w:val="20"/>
        </w:rPr>
        <w:t>);</w:t>
      </w:r>
    </w:p>
    <w:p w14:paraId="029671F8" w14:textId="77777777" w:rsidR="00263297" w:rsidRDefault="00263297">
      <w:pPr>
        <w:numPr>
          <w:ilvl w:val="0"/>
          <w:numId w:val="18"/>
        </w:numPr>
        <w:autoSpaceDE w:val="0"/>
        <w:autoSpaceDN w:val="0"/>
        <w:adjustRightInd w:val="0"/>
        <w:spacing w:before="120"/>
        <w:rPr>
          <w:rFonts w:ascii="ArialMT" w:hAnsi="ArialMT" w:cs="ArialMT"/>
          <w:color w:val="000000"/>
          <w:sz w:val="12"/>
          <w:szCs w:val="12"/>
        </w:rPr>
      </w:pPr>
      <w:r>
        <w:rPr>
          <w:rFonts w:ascii="ArialMT" w:hAnsi="ArialMT" w:cs="ArialMT"/>
          <w:color w:val="000000"/>
          <w:sz w:val="20"/>
          <w:szCs w:val="20"/>
        </w:rPr>
        <w:t xml:space="preserve">if the minister decides that the action is not likely to have a significant impact, then the action does not require approval under the EPBC Act (it is a </w:t>
      </w:r>
      <w:r>
        <w:rPr>
          <w:rFonts w:ascii="Arial-BoldMT" w:hAnsi="Arial-BoldMT" w:cs="Arial-BoldMT"/>
          <w:b/>
          <w:bCs/>
          <w:color w:val="000000"/>
          <w:sz w:val="20"/>
          <w:szCs w:val="20"/>
        </w:rPr>
        <w:t>not controlled action</w:t>
      </w:r>
      <w:r>
        <w:rPr>
          <w:rFonts w:ascii="ArialMT" w:hAnsi="ArialMT" w:cs="ArialMT"/>
          <w:color w:val="000000"/>
          <w:sz w:val="20"/>
          <w:szCs w:val="20"/>
        </w:rPr>
        <w:t>).</w:t>
      </w:r>
      <w:r>
        <w:rPr>
          <w:rFonts w:ascii="ArialMT" w:hAnsi="ArialMT" w:cs="ArialMT"/>
          <w:color w:val="000000"/>
          <w:sz w:val="12"/>
          <w:szCs w:val="12"/>
        </w:rPr>
        <w:t>3</w:t>
      </w:r>
    </w:p>
    <w:p w14:paraId="609EDA15" w14:textId="77777777" w:rsidR="00263297" w:rsidRDefault="00263297">
      <w:pPr>
        <w:autoSpaceDE w:val="0"/>
        <w:autoSpaceDN w:val="0"/>
        <w:adjustRightInd w:val="0"/>
        <w:spacing w:before="120"/>
        <w:rPr>
          <w:rFonts w:ascii="ArialMT" w:hAnsi="ArialMT" w:cs="ArialMT"/>
          <w:color w:val="000000"/>
          <w:sz w:val="12"/>
          <w:szCs w:val="12"/>
        </w:rPr>
      </w:pPr>
      <w:r>
        <w:rPr>
          <w:rFonts w:ascii="ArialMT" w:hAnsi="ArialMT" w:cs="ArialMT"/>
          <w:color w:val="000000"/>
          <w:sz w:val="20"/>
          <w:szCs w:val="20"/>
        </w:rPr>
        <w:t>The minister may also decide that an action is not likely to have a significant impact, and does not require approval under the EPBC Act, because it will be taken in a ‘</w:t>
      </w:r>
      <w:r>
        <w:rPr>
          <w:rFonts w:ascii="Arial-BoldMT" w:hAnsi="Arial-BoldMT" w:cs="Arial-BoldMT"/>
          <w:b/>
          <w:bCs/>
          <w:color w:val="000000"/>
          <w:sz w:val="20"/>
          <w:szCs w:val="20"/>
        </w:rPr>
        <w:t>particular manner</w:t>
      </w:r>
      <w:r>
        <w:rPr>
          <w:rFonts w:ascii="ArialMT" w:hAnsi="ArialMT" w:cs="ArialMT"/>
          <w:color w:val="000000"/>
          <w:sz w:val="20"/>
          <w:szCs w:val="20"/>
        </w:rPr>
        <w:t>’. However, the action must be undertaken in a way that is consistent with the manner specified in this decision, or penalties apply.</w:t>
      </w:r>
      <w:r>
        <w:rPr>
          <w:rFonts w:ascii="ArialMT" w:hAnsi="ArialMT" w:cs="ArialMT"/>
          <w:color w:val="000000"/>
          <w:sz w:val="12"/>
          <w:szCs w:val="12"/>
        </w:rPr>
        <w:t>4</w:t>
      </w:r>
    </w:p>
    <w:p w14:paraId="4921512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 minister is generally required to make a binding decision on whether an action requires approval within 20 business days of receiving a referral. If the minister’s decision is that an action does not require approval, a person will not contravene the Act if the action is taken in accordance with that decision.</w:t>
      </w:r>
    </w:p>
    <w:p w14:paraId="1E339A91" w14:textId="77777777" w:rsidR="00263297" w:rsidRDefault="00263297">
      <w:pPr>
        <w:autoSpaceDE w:val="0"/>
        <w:autoSpaceDN w:val="0"/>
        <w:adjustRightInd w:val="0"/>
        <w:spacing w:before="120"/>
        <w:rPr>
          <w:rFonts w:ascii="Arial-BoldMT" w:hAnsi="Arial-BoldMT" w:cs="Arial-BoldMT"/>
          <w:b/>
          <w:bCs/>
          <w:color w:val="000000"/>
          <w:sz w:val="30"/>
          <w:szCs w:val="30"/>
        </w:rPr>
      </w:pPr>
      <w:r>
        <w:rPr>
          <w:rFonts w:ascii="Arial-BoldMT" w:hAnsi="Arial-BoldMT" w:cs="Arial-BoldMT"/>
          <w:b/>
          <w:bCs/>
          <w:color w:val="000000"/>
          <w:sz w:val="30"/>
          <w:szCs w:val="30"/>
        </w:rPr>
        <w:t>Assessment and approval process</w:t>
      </w:r>
    </w:p>
    <w:p w14:paraId="3CBD6C24"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If the minister decides that an action requires approval, then an environmental assessment of the action must be carried out. If a bilateral agreement is in place the action may be assessed by the state or territory in which the action is to be undertaken, using the processes accredited under the bilateral agreement. If a ministerial declaration is in place accrediting another Australian Government assessment process, the action may be assessed by the process accredited under that declaration.</w:t>
      </w:r>
    </w:p>
    <w:p w14:paraId="49EA7526"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Otherwise, the assessment will be undertaken by one of a range of assessment approaches outlined under the EPBC Act. An assessment report will then be prepared.</w:t>
      </w:r>
    </w:p>
    <w:p w14:paraId="429D050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After considering the environmental assessment report, the minister decides whether to approve the action, and what conditions (if any) to impose. </w:t>
      </w:r>
    </w:p>
    <w:p w14:paraId="1CD5B4CF"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_________________________________________</w:t>
      </w:r>
    </w:p>
    <w:p w14:paraId="4D861A94" w14:textId="77777777" w:rsidR="00263297" w:rsidRDefault="00263297">
      <w:pPr>
        <w:autoSpaceDE w:val="0"/>
        <w:autoSpaceDN w:val="0"/>
        <w:adjustRightInd w:val="0"/>
        <w:spacing w:before="120"/>
        <w:rPr>
          <w:rFonts w:ascii="Times-Roman" w:hAnsi="Times-Roman" w:cs="Times-Roman"/>
          <w:color w:val="000000"/>
          <w:sz w:val="16"/>
          <w:szCs w:val="16"/>
        </w:rPr>
      </w:pPr>
      <w:r>
        <w:rPr>
          <w:rFonts w:ascii="Times-Roman" w:hAnsi="Times-Roman" w:cs="Times-Roman"/>
          <w:color w:val="000000"/>
          <w:sz w:val="16"/>
          <w:szCs w:val="16"/>
        </w:rPr>
        <w:t>3 Please note that, regardless of whether approval is required under the EPBC Act, separate environmental assessment and approval may be required under state/territory and/or local government legislation.</w:t>
      </w:r>
    </w:p>
    <w:p w14:paraId="2CB66E24" w14:textId="77777777" w:rsidR="00263297" w:rsidRDefault="00263297">
      <w:pPr>
        <w:autoSpaceDE w:val="0"/>
        <w:autoSpaceDN w:val="0"/>
        <w:adjustRightInd w:val="0"/>
        <w:spacing w:before="120"/>
        <w:rPr>
          <w:rFonts w:ascii="Times-Italic" w:hAnsi="Times-Italic" w:cs="Times-Italic"/>
          <w:i/>
          <w:iCs/>
          <w:color w:val="000000"/>
          <w:sz w:val="16"/>
          <w:szCs w:val="16"/>
        </w:rPr>
      </w:pPr>
      <w:r>
        <w:rPr>
          <w:rFonts w:ascii="Times-Roman" w:hAnsi="Times-Roman" w:cs="Times-Roman"/>
          <w:color w:val="000000"/>
          <w:sz w:val="16"/>
          <w:szCs w:val="16"/>
        </w:rPr>
        <w:t xml:space="preserve">4 M ore information about particular manner decisions can be found in the Practice Guide entitled </w:t>
      </w:r>
      <w:r>
        <w:rPr>
          <w:rFonts w:ascii="Times-Italic" w:hAnsi="Times-Italic" w:cs="Times-Italic"/>
          <w:i/>
          <w:iCs/>
          <w:color w:val="000000"/>
          <w:sz w:val="16"/>
          <w:szCs w:val="16"/>
        </w:rPr>
        <w:t>Application of ‘Particular Manner’ decision making under the EPBC Act</w:t>
      </w:r>
      <w:r>
        <w:rPr>
          <w:rFonts w:ascii="Times-Roman" w:hAnsi="Times-Roman" w:cs="Times-Roman"/>
          <w:color w:val="000000"/>
          <w:sz w:val="16"/>
          <w:szCs w:val="16"/>
        </w:rPr>
        <w:t xml:space="preserve">, available on the Department’s web site at: </w:t>
      </w:r>
      <w:r>
        <w:rPr>
          <w:rFonts w:ascii="Times-Bold" w:hAnsi="Times-Bold" w:cs="Times-Bold"/>
          <w:b/>
          <w:bCs/>
          <w:color w:val="0000FF"/>
          <w:sz w:val="16"/>
          <w:szCs w:val="16"/>
        </w:rPr>
        <w:t>www.environment.gov.au/epbc/publications/</w:t>
      </w:r>
      <w:r>
        <w:rPr>
          <w:rFonts w:ascii="Times-Italic" w:hAnsi="Times-Italic" w:cs="Times-Italic"/>
          <w:i/>
          <w:iCs/>
          <w:color w:val="000000"/>
          <w:sz w:val="16"/>
          <w:szCs w:val="16"/>
        </w:rPr>
        <w:t xml:space="preserve"> </w:t>
      </w:r>
      <w:r>
        <w:rPr>
          <w:rFonts w:ascii="Times-Bold" w:hAnsi="Times-Bold" w:cs="Times-Bold"/>
          <w:b/>
          <w:bCs/>
          <w:color w:val="0000FF"/>
          <w:sz w:val="16"/>
          <w:szCs w:val="16"/>
        </w:rPr>
        <w:t>manner.html</w:t>
      </w:r>
    </w:p>
    <w:p w14:paraId="6DAC34C4" w14:textId="77777777" w:rsidR="00263297" w:rsidRDefault="00263297">
      <w:pPr>
        <w:autoSpaceDE w:val="0"/>
        <w:autoSpaceDN w:val="0"/>
        <w:adjustRightInd w:val="0"/>
        <w:spacing w:before="120"/>
        <w:rPr>
          <w:rFonts w:ascii="TimesNewRomanPSMT" w:hAnsi="TimesNewRomanPSMT" w:cs="TimesNewRomanPSMT"/>
          <w:color w:val="51702B"/>
          <w:sz w:val="50"/>
          <w:szCs w:val="50"/>
        </w:rPr>
      </w:pPr>
      <w:r>
        <w:br w:type="page"/>
      </w:r>
      <w:r>
        <w:rPr>
          <w:rFonts w:ascii="TimesNewRomanPSMT" w:hAnsi="TimesNewRomanPSMT" w:cs="TimesNewRomanPSMT"/>
          <w:color w:val="51702B"/>
          <w:sz w:val="50"/>
          <w:szCs w:val="50"/>
        </w:rPr>
        <w:lastRenderedPageBreak/>
        <w:t>Further sources of information</w:t>
      </w:r>
    </w:p>
    <w:p w14:paraId="02712D4E"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EPBC Act policy statements</w:t>
      </w:r>
    </w:p>
    <w:p w14:paraId="4AE3C49B"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range of other EPBC Act policy statements are available to assist you in determining whether you are likely to have a significant impact on the environment and/or matters of national environmental significance, including the following:</w:t>
      </w:r>
    </w:p>
    <w:p w14:paraId="1EFA3BCA" w14:textId="77777777" w:rsidR="00263297" w:rsidRDefault="00263297">
      <w:pPr>
        <w:autoSpaceDE w:val="0"/>
        <w:autoSpaceDN w:val="0"/>
        <w:adjustRightInd w:val="0"/>
        <w:spacing w:before="120"/>
        <w:rPr>
          <w:rFonts w:ascii="ArialMT" w:hAnsi="ArialMT" w:cs="ArialMT"/>
          <w:color w:val="0000FF"/>
          <w:sz w:val="20"/>
          <w:szCs w:val="20"/>
        </w:rPr>
      </w:pPr>
      <w:r>
        <w:rPr>
          <w:rFonts w:ascii="ArialMT" w:hAnsi="ArialMT" w:cs="ArialMT"/>
          <w:color w:val="000000"/>
          <w:sz w:val="20"/>
          <w:szCs w:val="20"/>
        </w:rPr>
        <w:t xml:space="preserve">• The </w:t>
      </w:r>
      <w:r>
        <w:rPr>
          <w:rFonts w:ascii="Arial-ItalicMT" w:hAnsi="Arial-ItalicMT" w:cs="Arial-ItalicMT"/>
          <w:i/>
          <w:iCs/>
          <w:color w:val="000000"/>
          <w:sz w:val="20"/>
          <w:szCs w:val="20"/>
        </w:rPr>
        <w:t xml:space="preserve">Significant impact guidelines 1.1 – Matters of national environmental significance </w:t>
      </w:r>
      <w:r>
        <w:rPr>
          <w:rFonts w:ascii="ArialMT" w:hAnsi="ArialMT" w:cs="ArialMT"/>
          <w:color w:val="000000"/>
          <w:sz w:val="20"/>
          <w:szCs w:val="20"/>
        </w:rPr>
        <w:t xml:space="preserve">provide guidance on </w:t>
      </w:r>
      <w:proofErr w:type="gramStart"/>
      <w:r>
        <w:rPr>
          <w:rFonts w:ascii="ArialMT" w:hAnsi="ArialMT" w:cs="ArialMT"/>
          <w:color w:val="000000"/>
          <w:sz w:val="20"/>
          <w:szCs w:val="20"/>
        </w:rPr>
        <w:t>whether or not</w:t>
      </w:r>
      <w:proofErr w:type="gramEnd"/>
      <w:r>
        <w:rPr>
          <w:rFonts w:ascii="ArialMT" w:hAnsi="ArialMT" w:cs="ArialMT"/>
          <w:color w:val="000000"/>
          <w:sz w:val="20"/>
          <w:szCs w:val="20"/>
        </w:rPr>
        <w:t xml:space="preserve"> an action is likely to have a significant impact on a matter of national environmental significance protected by the EPBC Act: </w:t>
      </w:r>
      <w:r>
        <w:rPr>
          <w:rFonts w:ascii="ArialMT" w:hAnsi="ArialMT" w:cs="ArialMT"/>
          <w:color w:val="000000"/>
          <w:sz w:val="20"/>
          <w:szCs w:val="20"/>
        </w:rPr>
        <w:br/>
      </w:r>
      <w:r>
        <w:rPr>
          <w:rFonts w:ascii="ArialMT" w:hAnsi="ArialMT" w:cs="ArialMT"/>
          <w:color w:val="0000FF"/>
          <w:sz w:val="20"/>
          <w:szCs w:val="20"/>
        </w:rPr>
        <w:t>www.environment.gov.au/epbc/publications/nes-guidelines.html</w:t>
      </w:r>
    </w:p>
    <w:p w14:paraId="00D477D3"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 The range of EPBC Act policy statements provide more detailed guidance in relation to </w:t>
      </w:r>
      <w:proofErr w:type="gramStart"/>
      <w:r>
        <w:rPr>
          <w:rFonts w:ascii="ArialMT" w:hAnsi="ArialMT" w:cs="ArialMT"/>
          <w:color w:val="000000"/>
          <w:sz w:val="20"/>
          <w:szCs w:val="20"/>
        </w:rPr>
        <w:t>particular industries</w:t>
      </w:r>
      <w:proofErr w:type="gramEnd"/>
      <w:r>
        <w:rPr>
          <w:rFonts w:ascii="ArialMT" w:hAnsi="ArialMT" w:cs="ArialMT"/>
          <w:color w:val="000000"/>
          <w:sz w:val="20"/>
          <w:szCs w:val="20"/>
        </w:rPr>
        <w:t xml:space="preserve"> or areas of activity, or </w:t>
      </w:r>
      <w:proofErr w:type="gramStart"/>
      <w:r>
        <w:rPr>
          <w:rFonts w:ascii="ArialMT" w:hAnsi="ArialMT" w:cs="ArialMT"/>
          <w:color w:val="000000"/>
          <w:sz w:val="20"/>
          <w:szCs w:val="20"/>
        </w:rPr>
        <w:t>particular protected</w:t>
      </w:r>
      <w:proofErr w:type="gramEnd"/>
      <w:r>
        <w:rPr>
          <w:rFonts w:ascii="ArialMT" w:hAnsi="ArialMT" w:cs="ArialMT"/>
          <w:color w:val="000000"/>
          <w:sz w:val="20"/>
          <w:szCs w:val="20"/>
        </w:rPr>
        <w:t xml:space="preserve"> matters. These policy statements can be obtained by contacting the department’s community information unit on </w:t>
      </w:r>
      <w:r>
        <w:rPr>
          <w:rFonts w:ascii="Arial-BoldMT" w:hAnsi="Arial-BoldMT" w:cs="Arial-BoldMT"/>
          <w:b/>
          <w:bCs/>
          <w:color w:val="000000"/>
          <w:sz w:val="20"/>
          <w:szCs w:val="20"/>
        </w:rPr>
        <w:t xml:space="preserve">1800 803 772 </w:t>
      </w:r>
      <w:r>
        <w:rPr>
          <w:rFonts w:ascii="ArialMT" w:hAnsi="ArialMT" w:cs="ArialMT"/>
          <w:color w:val="000000"/>
          <w:sz w:val="20"/>
          <w:szCs w:val="20"/>
        </w:rPr>
        <w:t>or can be downloaded from the department’s web site:</w:t>
      </w:r>
    </w:p>
    <w:p w14:paraId="7205790B" w14:textId="77777777" w:rsidR="00263297" w:rsidRDefault="00263297">
      <w:pPr>
        <w:autoSpaceDE w:val="0"/>
        <w:autoSpaceDN w:val="0"/>
        <w:adjustRightInd w:val="0"/>
        <w:spacing w:before="120"/>
        <w:rPr>
          <w:rFonts w:ascii="ArialMT" w:hAnsi="ArialMT" w:cs="ArialMT"/>
          <w:color w:val="0000FF"/>
          <w:sz w:val="20"/>
          <w:szCs w:val="20"/>
        </w:rPr>
      </w:pPr>
      <w:r>
        <w:rPr>
          <w:rFonts w:ascii="ArialMT" w:hAnsi="ArialMT" w:cs="ArialMT"/>
          <w:color w:val="0000FF"/>
          <w:sz w:val="20"/>
          <w:szCs w:val="20"/>
        </w:rPr>
        <w:t>www.environment.gov.au/epbc/guidelines-policies.html</w:t>
      </w:r>
    </w:p>
    <w:p w14:paraId="57019F52"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The Australian Natural Resources Atlas</w:t>
      </w:r>
    </w:p>
    <w:p w14:paraId="7449E99F"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The Australian Natural Resources Atlas provides general information about soils, vegetation and biodiversity, water, and various land uses for Australia and different regions within Australia: </w:t>
      </w:r>
      <w:r>
        <w:rPr>
          <w:rFonts w:ascii="ArialMT" w:hAnsi="ArialMT" w:cs="ArialMT"/>
          <w:color w:val="0000FF"/>
          <w:sz w:val="20"/>
          <w:szCs w:val="20"/>
        </w:rPr>
        <w:t>www.anra.gov.au/</w:t>
      </w:r>
    </w:p>
    <w:p w14:paraId="52947AFC"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Search tool</w:t>
      </w:r>
    </w:p>
    <w:p w14:paraId="253F0A1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The EPBC Act protected matters search tool allows you to search for matters of national environmental significance in an area where you propose to take an action: </w:t>
      </w:r>
      <w:r>
        <w:rPr>
          <w:rFonts w:ascii="ArialMT" w:hAnsi="ArialMT" w:cs="ArialMT"/>
          <w:color w:val="0000FF"/>
          <w:sz w:val="20"/>
          <w:szCs w:val="20"/>
        </w:rPr>
        <w:t>www.environment.gov.au/erin/ert/epbc/index.html</w:t>
      </w:r>
    </w:p>
    <w:p w14:paraId="7E71CC98"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There is also a range of information on the Department’s web site which may assist you in understanding the environmental context for your action, including the following:</w:t>
      </w:r>
    </w:p>
    <w:p w14:paraId="6EC2D9AE" w14:textId="77777777" w:rsidR="00263297" w:rsidRDefault="00263297">
      <w:pPr>
        <w:autoSpaceDE w:val="0"/>
        <w:autoSpaceDN w:val="0"/>
        <w:adjustRightInd w:val="0"/>
        <w:spacing w:before="120"/>
        <w:rPr>
          <w:rFonts w:ascii="Arial-BoldMT" w:hAnsi="Arial-BoldMT" w:cs="Arial-BoldMT"/>
          <w:b/>
          <w:bCs/>
          <w:color w:val="000000"/>
          <w:sz w:val="20"/>
          <w:szCs w:val="20"/>
        </w:rPr>
      </w:pPr>
      <w:r>
        <w:rPr>
          <w:rFonts w:ascii="Arial-BoldMT" w:hAnsi="Arial-BoldMT" w:cs="Arial-BoldMT"/>
          <w:b/>
          <w:bCs/>
          <w:color w:val="000000"/>
          <w:sz w:val="20"/>
          <w:szCs w:val="20"/>
        </w:rPr>
        <w:t xml:space="preserve">World heritage properties: </w:t>
      </w:r>
      <w:r>
        <w:rPr>
          <w:rFonts w:ascii="Arial-BoldMT" w:hAnsi="Arial-BoldMT" w:cs="Arial-BoldMT"/>
          <w:b/>
          <w:bCs/>
          <w:color w:val="000000"/>
          <w:sz w:val="20"/>
          <w:szCs w:val="20"/>
        </w:rPr>
        <w:br/>
      </w:r>
      <w:r>
        <w:rPr>
          <w:rFonts w:ascii="ArialMT" w:hAnsi="ArialMT" w:cs="ArialMT"/>
          <w:color w:val="0000FF"/>
          <w:sz w:val="20"/>
          <w:szCs w:val="20"/>
        </w:rPr>
        <w:t>www.environment.gov.au/heritage/about/world/index.html</w:t>
      </w:r>
    </w:p>
    <w:p w14:paraId="4425C8CB" w14:textId="77777777" w:rsidR="00263297" w:rsidRDefault="00263297">
      <w:pPr>
        <w:autoSpaceDE w:val="0"/>
        <w:autoSpaceDN w:val="0"/>
        <w:adjustRightInd w:val="0"/>
        <w:spacing w:before="120"/>
        <w:rPr>
          <w:rFonts w:ascii="Arial-BoldMT" w:hAnsi="Arial-BoldMT" w:cs="Arial-BoldMT"/>
          <w:b/>
          <w:bCs/>
          <w:color w:val="000000"/>
          <w:sz w:val="20"/>
          <w:szCs w:val="20"/>
        </w:rPr>
      </w:pPr>
      <w:r>
        <w:rPr>
          <w:rFonts w:ascii="Arial-BoldMT" w:hAnsi="Arial-BoldMT" w:cs="Arial-BoldMT"/>
          <w:b/>
          <w:bCs/>
          <w:color w:val="000000"/>
          <w:sz w:val="20"/>
          <w:szCs w:val="20"/>
        </w:rPr>
        <w:t>National heritage places:</w:t>
      </w:r>
      <w:r>
        <w:rPr>
          <w:rFonts w:ascii="Arial-BoldMT" w:hAnsi="Arial-BoldMT" w:cs="Arial-BoldMT"/>
          <w:b/>
          <w:bCs/>
          <w:color w:val="000000"/>
          <w:sz w:val="20"/>
          <w:szCs w:val="20"/>
        </w:rPr>
        <w:br/>
      </w:r>
      <w:r>
        <w:rPr>
          <w:rFonts w:ascii="ArialMT" w:hAnsi="ArialMT" w:cs="ArialMT"/>
          <w:color w:val="0000FF"/>
          <w:sz w:val="20"/>
          <w:szCs w:val="20"/>
        </w:rPr>
        <w:t>www.environment.gov.au/heritage/about/national/index.html</w:t>
      </w:r>
    </w:p>
    <w:p w14:paraId="7894F2D4" w14:textId="77777777" w:rsidR="00263297" w:rsidRDefault="00263297">
      <w:pPr>
        <w:autoSpaceDE w:val="0"/>
        <w:autoSpaceDN w:val="0"/>
        <w:adjustRightInd w:val="0"/>
        <w:spacing w:before="120"/>
        <w:rPr>
          <w:rFonts w:ascii="Arial-BoldMT" w:hAnsi="Arial-BoldMT" w:cs="Arial-BoldMT"/>
          <w:b/>
          <w:bCs/>
          <w:color w:val="000000"/>
          <w:sz w:val="20"/>
          <w:szCs w:val="20"/>
        </w:rPr>
      </w:pPr>
      <w:r>
        <w:rPr>
          <w:rFonts w:ascii="Arial-BoldMT" w:hAnsi="Arial-BoldMT" w:cs="Arial-BoldMT"/>
          <w:b/>
          <w:bCs/>
          <w:color w:val="000000"/>
          <w:sz w:val="20"/>
          <w:szCs w:val="20"/>
        </w:rPr>
        <w:t>Commonwealth heritage places:</w:t>
      </w:r>
      <w:r>
        <w:rPr>
          <w:rFonts w:ascii="Arial-BoldMT" w:hAnsi="Arial-BoldMT" w:cs="Arial-BoldMT"/>
          <w:b/>
          <w:bCs/>
          <w:color w:val="000000"/>
          <w:sz w:val="20"/>
          <w:szCs w:val="20"/>
        </w:rPr>
        <w:br/>
      </w:r>
      <w:r>
        <w:rPr>
          <w:rFonts w:ascii="ArialMT" w:hAnsi="ArialMT" w:cs="ArialMT"/>
          <w:color w:val="0000FF"/>
          <w:sz w:val="20"/>
          <w:szCs w:val="20"/>
        </w:rPr>
        <w:t>www.environment.gov.au/heritage/about/commonwealth/index.html</w:t>
      </w:r>
    </w:p>
    <w:p w14:paraId="05349C1D" w14:textId="77777777" w:rsidR="00263297" w:rsidRDefault="00263297">
      <w:pPr>
        <w:autoSpaceDE w:val="0"/>
        <w:autoSpaceDN w:val="0"/>
        <w:adjustRightInd w:val="0"/>
        <w:spacing w:before="120"/>
        <w:rPr>
          <w:rFonts w:ascii="Arial-BoldMT" w:hAnsi="Arial-BoldMT" w:cs="Arial-BoldMT"/>
          <w:b/>
          <w:bCs/>
          <w:color w:val="000000"/>
          <w:sz w:val="20"/>
          <w:szCs w:val="20"/>
        </w:rPr>
      </w:pPr>
      <w:r>
        <w:rPr>
          <w:rFonts w:ascii="Arial-BoldMT" w:hAnsi="Arial-BoldMT" w:cs="Arial-BoldMT"/>
          <w:b/>
          <w:bCs/>
          <w:color w:val="000000"/>
          <w:sz w:val="20"/>
          <w:szCs w:val="20"/>
        </w:rPr>
        <w:t>Ramsar wetlands:</w:t>
      </w:r>
      <w:r>
        <w:rPr>
          <w:rFonts w:ascii="Arial-BoldMT" w:hAnsi="Arial-BoldMT" w:cs="Arial-BoldMT"/>
          <w:b/>
          <w:bCs/>
          <w:color w:val="000000"/>
          <w:sz w:val="20"/>
          <w:szCs w:val="20"/>
        </w:rPr>
        <w:br/>
      </w:r>
      <w:r>
        <w:rPr>
          <w:rFonts w:ascii="ArialMT" w:hAnsi="ArialMT" w:cs="ArialMT"/>
          <w:color w:val="0000FF"/>
          <w:sz w:val="20"/>
          <w:szCs w:val="20"/>
        </w:rPr>
        <w:t>www.environment.gov.au/epbc/protect/wetlands.html</w:t>
      </w:r>
    </w:p>
    <w:p w14:paraId="4E55C9FE" w14:textId="77777777" w:rsidR="00263297" w:rsidRDefault="00263297">
      <w:pPr>
        <w:autoSpaceDE w:val="0"/>
        <w:autoSpaceDN w:val="0"/>
        <w:adjustRightInd w:val="0"/>
        <w:spacing w:before="120"/>
        <w:rPr>
          <w:rFonts w:ascii="Arial-BoldMT" w:hAnsi="Arial-BoldMT" w:cs="Arial-BoldMT"/>
          <w:b/>
          <w:bCs/>
          <w:color w:val="000000"/>
          <w:sz w:val="20"/>
          <w:szCs w:val="20"/>
        </w:rPr>
      </w:pPr>
      <w:r>
        <w:rPr>
          <w:rFonts w:ascii="Arial-BoldMT" w:hAnsi="Arial-BoldMT" w:cs="Arial-BoldMT"/>
          <w:b/>
          <w:bCs/>
          <w:color w:val="000000"/>
          <w:sz w:val="20"/>
          <w:szCs w:val="20"/>
        </w:rPr>
        <w:t>Listed threatened species and ecological communities:</w:t>
      </w:r>
      <w:r>
        <w:rPr>
          <w:rFonts w:ascii="Arial-BoldMT" w:hAnsi="Arial-BoldMT" w:cs="Arial-BoldMT"/>
          <w:b/>
          <w:bCs/>
          <w:color w:val="000000"/>
          <w:sz w:val="20"/>
          <w:szCs w:val="20"/>
        </w:rPr>
        <w:br/>
      </w:r>
      <w:r>
        <w:rPr>
          <w:rFonts w:ascii="ArialMT" w:hAnsi="ArialMT" w:cs="ArialMT"/>
          <w:color w:val="0000FF"/>
          <w:sz w:val="20"/>
          <w:szCs w:val="20"/>
        </w:rPr>
        <w:t>www.environment.gov.au/epbc/protect/species-communities.html</w:t>
      </w:r>
    </w:p>
    <w:p w14:paraId="4C32FDB9" w14:textId="77777777" w:rsidR="00263297" w:rsidRDefault="00263297">
      <w:pPr>
        <w:autoSpaceDE w:val="0"/>
        <w:autoSpaceDN w:val="0"/>
        <w:adjustRightInd w:val="0"/>
        <w:spacing w:before="120"/>
        <w:rPr>
          <w:rFonts w:ascii="ArialMT" w:hAnsi="ArialMT" w:cs="ArialMT"/>
          <w:color w:val="0000FF"/>
          <w:sz w:val="20"/>
          <w:szCs w:val="20"/>
        </w:rPr>
      </w:pPr>
      <w:r>
        <w:rPr>
          <w:rFonts w:ascii="Arial-BoldMT" w:hAnsi="Arial-BoldMT" w:cs="Arial-BoldMT"/>
          <w:b/>
          <w:bCs/>
          <w:color w:val="000000"/>
          <w:sz w:val="20"/>
          <w:szCs w:val="20"/>
        </w:rPr>
        <w:t>Copies of recovery plans and threat abatement plans:</w:t>
      </w:r>
      <w:r>
        <w:rPr>
          <w:rFonts w:ascii="Arial-BoldMT" w:hAnsi="Arial-BoldMT" w:cs="Arial-BoldMT"/>
          <w:b/>
          <w:bCs/>
          <w:color w:val="000000"/>
          <w:sz w:val="20"/>
          <w:szCs w:val="20"/>
        </w:rPr>
        <w:br/>
      </w:r>
      <w:r>
        <w:rPr>
          <w:rFonts w:ascii="ArialMT" w:hAnsi="ArialMT" w:cs="ArialMT"/>
          <w:color w:val="0000FF"/>
          <w:sz w:val="20"/>
          <w:szCs w:val="20"/>
        </w:rPr>
        <w:t>www.environment.gov.au/biodiversity/threatened/recovery.html</w:t>
      </w:r>
      <w:r>
        <w:rPr>
          <w:rFonts w:ascii="ArialMT" w:hAnsi="ArialMT" w:cs="ArialMT"/>
          <w:color w:val="0000FF"/>
          <w:sz w:val="20"/>
          <w:szCs w:val="20"/>
        </w:rPr>
        <w:br/>
        <w:t>www.environment.gov.au/biodiversity/threatened/tap/index.html</w:t>
      </w:r>
    </w:p>
    <w:p w14:paraId="5B3C83FD" w14:textId="77777777" w:rsidR="00263297" w:rsidRDefault="00263297">
      <w:pPr>
        <w:autoSpaceDE w:val="0"/>
        <w:autoSpaceDN w:val="0"/>
        <w:adjustRightInd w:val="0"/>
        <w:spacing w:before="120"/>
        <w:rPr>
          <w:rFonts w:ascii="Arial-BoldMT" w:hAnsi="Arial-BoldMT" w:cs="Arial-BoldMT"/>
          <w:b/>
          <w:bCs/>
          <w:color w:val="000000"/>
          <w:sz w:val="20"/>
          <w:szCs w:val="20"/>
        </w:rPr>
      </w:pPr>
      <w:r>
        <w:rPr>
          <w:rFonts w:ascii="Arial-BoldMT" w:hAnsi="Arial-BoldMT" w:cs="Arial-BoldMT"/>
          <w:b/>
          <w:bCs/>
          <w:color w:val="000000"/>
          <w:sz w:val="20"/>
          <w:szCs w:val="20"/>
        </w:rPr>
        <w:t>Migratory species:</w:t>
      </w:r>
      <w:r>
        <w:rPr>
          <w:rFonts w:ascii="Arial-BoldMT" w:hAnsi="Arial-BoldMT" w:cs="Arial-BoldMT"/>
          <w:b/>
          <w:bCs/>
          <w:color w:val="000000"/>
          <w:sz w:val="20"/>
          <w:szCs w:val="20"/>
        </w:rPr>
        <w:br/>
      </w:r>
      <w:r>
        <w:rPr>
          <w:rFonts w:ascii="ArialMT" w:hAnsi="ArialMT" w:cs="ArialMT"/>
          <w:color w:val="0000FF"/>
          <w:sz w:val="20"/>
          <w:szCs w:val="20"/>
        </w:rPr>
        <w:t>www.environment.gov.au/epbc/protect/migratory.html</w:t>
      </w:r>
    </w:p>
    <w:p w14:paraId="3BA05C53" w14:textId="77777777" w:rsidR="00263297" w:rsidRDefault="00263297">
      <w:pPr>
        <w:autoSpaceDE w:val="0"/>
        <w:autoSpaceDN w:val="0"/>
        <w:adjustRightInd w:val="0"/>
        <w:spacing w:before="120"/>
        <w:rPr>
          <w:rFonts w:ascii="Arial-BoldMT" w:hAnsi="Arial-BoldMT" w:cs="Arial-BoldMT"/>
          <w:b/>
          <w:bCs/>
          <w:color w:val="000000"/>
          <w:sz w:val="20"/>
          <w:szCs w:val="20"/>
        </w:rPr>
      </w:pPr>
      <w:r>
        <w:rPr>
          <w:rFonts w:ascii="Arial-BoldMT" w:hAnsi="Arial-BoldMT" w:cs="Arial-BoldMT"/>
          <w:b/>
          <w:bCs/>
          <w:color w:val="000000"/>
          <w:sz w:val="20"/>
          <w:szCs w:val="20"/>
        </w:rPr>
        <w:t>The Great Barrier Reef Marine Park:</w:t>
      </w:r>
      <w:r>
        <w:rPr>
          <w:rFonts w:ascii="Arial-BoldMT" w:hAnsi="Arial-BoldMT" w:cs="Arial-BoldMT"/>
          <w:b/>
          <w:bCs/>
          <w:color w:val="000000"/>
          <w:sz w:val="20"/>
          <w:szCs w:val="20"/>
        </w:rPr>
        <w:br/>
      </w:r>
      <w:r>
        <w:rPr>
          <w:rFonts w:ascii="ArialMT" w:hAnsi="ArialMT" w:cs="ArialMT"/>
          <w:color w:val="0000FF"/>
          <w:sz w:val="20"/>
          <w:szCs w:val="20"/>
        </w:rPr>
        <w:t>www.environment.gov.au/epbc/protect/great-barrier-reef.html</w:t>
      </w:r>
      <w:r>
        <w:rPr>
          <w:rFonts w:ascii="Arial-BoldMT" w:hAnsi="Arial-BoldMT" w:cs="Arial-BoldMT"/>
          <w:b/>
          <w:bCs/>
          <w:color w:val="000000"/>
          <w:sz w:val="20"/>
          <w:szCs w:val="20"/>
        </w:rPr>
        <w:br/>
      </w:r>
      <w:r>
        <w:rPr>
          <w:rFonts w:ascii="ArialMT" w:hAnsi="ArialMT" w:cs="ArialMT"/>
          <w:color w:val="0000FF"/>
          <w:sz w:val="20"/>
          <w:szCs w:val="20"/>
        </w:rPr>
        <w:t>www.gbrmpa.gov.au</w:t>
      </w:r>
    </w:p>
    <w:p w14:paraId="1202A6B6" w14:textId="77777777" w:rsidR="00263297" w:rsidRDefault="00263297">
      <w:pPr>
        <w:autoSpaceDE w:val="0"/>
        <w:autoSpaceDN w:val="0"/>
        <w:adjustRightInd w:val="0"/>
        <w:spacing w:before="120"/>
        <w:rPr>
          <w:rFonts w:ascii="Arial-BoldMT" w:hAnsi="Arial-BoldMT" w:cs="Arial-BoldMT"/>
          <w:b/>
          <w:bCs/>
          <w:color w:val="000000"/>
          <w:sz w:val="20"/>
          <w:szCs w:val="20"/>
        </w:rPr>
      </w:pPr>
      <w:r>
        <w:rPr>
          <w:rFonts w:ascii="Arial-BoldMT" w:hAnsi="Arial-BoldMT" w:cs="Arial-BoldMT"/>
          <w:b/>
          <w:bCs/>
          <w:color w:val="000000"/>
          <w:sz w:val="20"/>
          <w:szCs w:val="20"/>
        </w:rPr>
        <w:lastRenderedPageBreak/>
        <w:t>Commonwealth national parks and reserves:</w:t>
      </w:r>
      <w:r>
        <w:rPr>
          <w:rFonts w:ascii="Arial-BoldMT" w:hAnsi="Arial-BoldMT" w:cs="Arial-BoldMT"/>
          <w:b/>
          <w:bCs/>
          <w:color w:val="000000"/>
          <w:sz w:val="20"/>
          <w:szCs w:val="20"/>
        </w:rPr>
        <w:br/>
      </w:r>
      <w:r>
        <w:rPr>
          <w:rFonts w:ascii="ArialMT" w:hAnsi="ArialMT" w:cs="ArialMT"/>
          <w:color w:val="0000FF"/>
          <w:sz w:val="20"/>
          <w:szCs w:val="20"/>
        </w:rPr>
        <w:t>www.environment.gov.au/parks/index.html</w:t>
      </w:r>
    </w:p>
    <w:p w14:paraId="0AC23D55" w14:textId="77777777" w:rsidR="00263297" w:rsidRDefault="00263297">
      <w:pPr>
        <w:autoSpaceDE w:val="0"/>
        <w:autoSpaceDN w:val="0"/>
        <w:adjustRightInd w:val="0"/>
        <w:spacing w:before="120"/>
        <w:rPr>
          <w:rFonts w:ascii="Arial-BoldMT" w:hAnsi="Arial-BoldMT" w:cs="Arial-BoldMT"/>
          <w:b/>
          <w:bCs/>
          <w:color w:val="000000"/>
          <w:sz w:val="20"/>
          <w:szCs w:val="20"/>
        </w:rPr>
      </w:pPr>
      <w:r>
        <w:rPr>
          <w:rFonts w:ascii="Arial-BoldMT" w:hAnsi="Arial-BoldMT" w:cs="Arial-BoldMT"/>
          <w:b/>
          <w:bCs/>
          <w:color w:val="000000"/>
          <w:sz w:val="20"/>
          <w:szCs w:val="20"/>
        </w:rPr>
        <w:t>Commonwealth marine protected areas:</w:t>
      </w:r>
      <w:r>
        <w:rPr>
          <w:rFonts w:ascii="Arial-BoldMT" w:hAnsi="Arial-BoldMT" w:cs="Arial-BoldMT"/>
          <w:b/>
          <w:bCs/>
          <w:color w:val="000000"/>
          <w:sz w:val="20"/>
          <w:szCs w:val="20"/>
        </w:rPr>
        <w:br/>
      </w:r>
      <w:r>
        <w:rPr>
          <w:rFonts w:ascii="ArialMT" w:hAnsi="ArialMT" w:cs="ArialMT"/>
          <w:color w:val="0000FF"/>
          <w:sz w:val="20"/>
          <w:szCs w:val="20"/>
        </w:rPr>
        <w:t>www.environment.gov.au/coasts/mpa/index.html</w:t>
      </w:r>
    </w:p>
    <w:p w14:paraId="58B7959B" w14:textId="77777777" w:rsidR="00263297" w:rsidRDefault="00263297">
      <w:pPr>
        <w:autoSpaceDE w:val="0"/>
        <w:autoSpaceDN w:val="0"/>
        <w:adjustRightInd w:val="0"/>
        <w:spacing w:before="120"/>
        <w:rPr>
          <w:rFonts w:ascii="Arial-BoldMT" w:hAnsi="Arial-BoldMT" w:cs="Arial-BoldMT"/>
          <w:b/>
          <w:bCs/>
          <w:color w:val="000000"/>
          <w:sz w:val="20"/>
          <w:szCs w:val="20"/>
        </w:rPr>
      </w:pPr>
      <w:r>
        <w:rPr>
          <w:rFonts w:ascii="Arial-BoldMT" w:hAnsi="Arial-BoldMT" w:cs="Arial-BoldMT"/>
          <w:b/>
          <w:bCs/>
          <w:color w:val="000000"/>
          <w:sz w:val="20"/>
          <w:szCs w:val="20"/>
        </w:rPr>
        <w:t>Biosphere reserves:</w:t>
      </w:r>
      <w:r>
        <w:rPr>
          <w:rFonts w:ascii="Arial-BoldMT" w:hAnsi="Arial-BoldMT" w:cs="Arial-BoldMT"/>
          <w:b/>
          <w:bCs/>
          <w:color w:val="000000"/>
          <w:sz w:val="20"/>
          <w:szCs w:val="20"/>
        </w:rPr>
        <w:br/>
      </w:r>
      <w:r>
        <w:rPr>
          <w:rFonts w:ascii="ArialMT" w:hAnsi="ArialMT" w:cs="ArialMT"/>
          <w:color w:val="0000FF"/>
          <w:sz w:val="20"/>
          <w:szCs w:val="20"/>
        </w:rPr>
        <w:t>www.environment.gov.au/parks/biosphere/index.html</w:t>
      </w:r>
    </w:p>
    <w:p w14:paraId="15F35033" w14:textId="77777777" w:rsidR="00263297" w:rsidRDefault="00263297">
      <w:pPr>
        <w:autoSpaceDE w:val="0"/>
        <w:autoSpaceDN w:val="0"/>
        <w:adjustRightInd w:val="0"/>
        <w:spacing w:before="120"/>
        <w:rPr>
          <w:rFonts w:ascii="Arial-BoldMT" w:hAnsi="Arial-BoldMT" w:cs="Arial-BoldMT"/>
          <w:b/>
          <w:bCs/>
          <w:color w:val="000000"/>
          <w:sz w:val="20"/>
          <w:szCs w:val="20"/>
        </w:rPr>
      </w:pPr>
      <w:r>
        <w:rPr>
          <w:rFonts w:ascii="Arial-BoldMT" w:hAnsi="Arial-BoldMT" w:cs="Arial-BoldMT"/>
          <w:b/>
          <w:bCs/>
          <w:color w:val="000000"/>
          <w:sz w:val="20"/>
          <w:szCs w:val="20"/>
        </w:rPr>
        <w:t>Indigenous protected areas:</w:t>
      </w:r>
      <w:r>
        <w:rPr>
          <w:rFonts w:ascii="Arial-BoldMT" w:hAnsi="Arial-BoldMT" w:cs="Arial-BoldMT"/>
          <w:b/>
          <w:bCs/>
          <w:color w:val="000000"/>
          <w:sz w:val="20"/>
          <w:szCs w:val="20"/>
        </w:rPr>
        <w:br/>
      </w:r>
      <w:r>
        <w:rPr>
          <w:rFonts w:ascii="ArialMT" w:hAnsi="ArialMT" w:cs="ArialMT"/>
          <w:color w:val="0000FF"/>
          <w:sz w:val="20"/>
          <w:szCs w:val="20"/>
        </w:rPr>
        <w:t>www.environment.gov.au/indigenous/ipa/index.html</w:t>
      </w:r>
    </w:p>
    <w:p w14:paraId="325875CB"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There are established national criteria for some elements of the environment, for example the</w:t>
      </w:r>
      <w:r>
        <w:rPr>
          <w:rFonts w:ascii="ArialMT" w:hAnsi="ArialMT" w:cs="ArialMT"/>
          <w:color w:val="000000"/>
          <w:sz w:val="20"/>
          <w:szCs w:val="20"/>
        </w:rPr>
        <w:br/>
      </w:r>
      <w:r>
        <w:rPr>
          <w:rFonts w:ascii="Arial-ItalicMT" w:hAnsi="Arial-ItalicMT" w:cs="Arial-ItalicMT"/>
          <w:i/>
          <w:iCs/>
          <w:color w:val="000000"/>
          <w:sz w:val="20"/>
          <w:szCs w:val="20"/>
        </w:rPr>
        <w:t xml:space="preserve">Australian and New Zealand Guidelines for Fresh and Marine Water Quality </w:t>
      </w:r>
      <w:r>
        <w:rPr>
          <w:rFonts w:ascii="ArialMT" w:hAnsi="ArialMT" w:cs="ArialMT"/>
          <w:color w:val="000000"/>
          <w:sz w:val="20"/>
          <w:szCs w:val="20"/>
        </w:rPr>
        <w:t>(</w:t>
      </w:r>
      <w:r>
        <w:rPr>
          <w:rFonts w:ascii="ArialMT" w:hAnsi="ArialMT" w:cs="ArialMT"/>
          <w:color w:val="0000FF"/>
          <w:sz w:val="20"/>
          <w:szCs w:val="20"/>
        </w:rPr>
        <w:t>www.mincos.gov.</w:t>
      </w:r>
      <w:r>
        <w:rPr>
          <w:rFonts w:ascii="ArialMT" w:hAnsi="ArialMT" w:cs="ArialMT"/>
          <w:color w:val="0000FF"/>
          <w:sz w:val="20"/>
          <w:szCs w:val="20"/>
        </w:rPr>
        <w:br/>
        <w:t>au/publications/australian_and_new_zealand_guidelines_for_fresh_and_marine_water_quality</w:t>
      </w:r>
      <w:r>
        <w:rPr>
          <w:rFonts w:ascii="ArialMT" w:hAnsi="ArialMT" w:cs="ArialMT"/>
          <w:color w:val="000000"/>
          <w:sz w:val="20"/>
          <w:szCs w:val="20"/>
        </w:rPr>
        <w:t xml:space="preserve">) or the </w:t>
      </w:r>
      <w:r>
        <w:rPr>
          <w:rFonts w:ascii="Arial-ItalicMT" w:hAnsi="Arial-ItalicMT" w:cs="Arial-ItalicMT"/>
          <w:i/>
          <w:iCs/>
          <w:color w:val="000000"/>
          <w:sz w:val="20"/>
          <w:szCs w:val="20"/>
        </w:rPr>
        <w:t xml:space="preserve">National Environmental Protection Measures </w:t>
      </w:r>
      <w:r>
        <w:rPr>
          <w:rFonts w:ascii="ArialMT" w:hAnsi="ArialMT" w:cs="ArialMT"/>
          <w:color w:val="000000"/>
          <w:sz w:val="20"/>
          <w:szCs w:val="20"/>
        </w:rPr>
        <w:t>published by the Environment Protection and Heritage Council (</w:t>
      </w:r>
      <w:r>
        <w:rPr>
          <w:rFonts w:ascii="ArialMT" w:hAnsi="ArialMT" w:cs="ArialMT"/>
          <w:color w:val="0000FF"/>
          <w:sz w:val="20"/>
          <w:szCs w:val="20"/>
        </w:rPr>
        <w:t>www.ephc.gov.au/nepms</w:t>
      </w:r>
      <w:r>
        <w:rPr>
          <w:rFonts w:ascii="ArialMT" w:hAnsi="ArialMT" w:cs="ArialMT"/>
          <w:color w:val="000000"/>
          <w:sz w:val="20"/>
          <w:szCs w:val="20"/>
        </w:rPr>
        <w:t>). There may also be established criteria, such as state noise level criteria, as well as Australian Standards (</w:t>
      </w:r>
      <w:r>
        <w:rPr>
          <w:rFonts w:ascii="ArialMT" w:hAnsi="ArialMT" w:cs="ArialMT"/>
          <w:color w:val="0000FF"/>
          <w:sz w:val="20"/>
          <w:szCs w:val="20"/>
        </w:rPr>
        <w:t>www.standards.org.au/</w:t>
      </w:r>
      <w:r>
        <w:rPr>
          <w:rFonts w:ascii="ArialMT" w:hAnsi="ArialMT" w:cs="ArialMT"/>
          <w:color w:val="000000"/>
          <w:sz w:val="20"/>
          <w:szCs w:val="20"/>
        </w:rPr>
        <w:t>), that may be relevant to understanding the impacts of an action. Standards and criteria should be used as a guide only.</w:t>
      </w:r>
    </w:p>
    <w:p w14:paraId="06ABA83E"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Compliance with relevant criteria does not necessarily mean that the impacts are not significant, particularly if the environment is particularly sensitive to impacts or if the impacts will compound existing impacts.</w:t>
      </w:r>
    </w:p>
    <w:p w14:paraId="02620E8C"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More information on the EPBC Act referral, assessment and approval process is available on the </w:t>
      </w:r>
      <w:proofErr w:type="gramStart"/>
      <w:r>
        <w:rPr>
          <w:rFonts w:ascii="ArialMT" w:hAnsi="ArialMT" w:cs="ArialMT"/>
          <w:color w:val="000000"/>
          <w:sz w:val="20"/>
          <w:szCs w:val="20"/>
        </w:rPr>
        <w:t>department‘</w:t>
      </w:r>
      <w:proofErr w:type="gramEnd"/>
      <w:r>
        <w:rPr>
          <w:rFonts w:ascii="ArialMT" w:hAnsi="ArialMT" w:cs="ArialMT"/>
          <w:color w:val="000000"/>
          <w:sz w:val="20"/>
          <w:szCs w:val="20"/>
        </w:rPr>
        <w:t xml:space="preserve">s web site at </w:t>
      </w:r>
      <w:r>
        <w:rPr>
          <w:rFonts w:ascii="ArialMT" w:hAnsi="ArialMT" w:cs="ArialMT"/>
          <w:color w:val="0000FF"/>
          <w:sz w:val="20"/>
          <w:szCs w:val="20"/>
        </w:rPr>
        <w:t xml:space="preserve">www.environment.gov.au/epbc/approval.html </w:t>
      </w:r>
      <w:r>
        <w:rPr>
          <w:rFonts w:ascii="ArialMT" w:hAnsi="ArialMT" w:cs="ArialMT"/>
          <w:color w:val="000000"/>
          <w:sz w:val="20"/>
          <w:szCs w:val="20"/>
        </w:rPr>
        <w:t>or by contacting the department’s community information unit on 1800 803 772.</w:t>
      </w:r>
    </w:p>
    <w:p w14:paraId="06D4B0EF" w14:textId="77777777" w:rsidR="00263297" w:rsidRDefault="00263297">
      <w:pPr>
        <w:autoSpaceDE w:val="0"/>
        <w:autoSpaceDN w:val="0"/>
        <w:adjustRightInd w:val="0"/>
        <w:spacing w:before="120"/>
        <w:rPr>
          <w:rFonts w:ascii="Arial-BoldMT" w:hAnsi="Arial-BoldMT" w:cs="Arial-BoldMT"/>
          <w:color w:val="000000"/>
          <w:sz w:val="20"/>
          <w:szCs w:val="20"/>
        </w:rPr>
      </w:pPr>
      <w:r>
        <w:rPr>
          <w:rFonts w:ascii="ArialMT" w:hAnsi="ArialMT" w:cs="ArialMT"/>
          <w:color w:val="000000"/>
          <w:sz w:val="20"/>
          <w:szCs w:val="20"/>
        </w:rPr>
        <w:t xml:space="preserve">Electronic copies of the EPBC Act and EPBC Regulations can be accessed from the department’s web site at: </w:t>
      </w:r>
      <w:r>
        <w:rPr>
          <w:rFonts w:ascii="ArialMT" w:hAnsi="ArialMT" w:cs="ArialMT"/>
          <w:color w:val="0000FF"/>
          <w:sz w:val="20"/>
          <w:szCs w:val="20"/>
        </w:rPr>
        <w:t>www.environment.gov.au/epbc/about/index.html</w:t>
      </w:r>
    </w:p>
    <w:p w14:paraId="28946A6A" w14:textId="77777777" w:rsidR="00263297" w:rsidRDefault="00263297">
      <w:pPr>
        <w:autoSpaceDE w:val="0"/>
        <w:autoSpaceDN w:val="0"/>
        <w:adjustRightInd w:val="0"/>
        <w:spacing w:before="120"/>
        <w:rPr>
          <w:rFonts w:ascii="TimesNewRomanPSMT" w:hAnsi="TimesNewRomanPSMT" w:cs="TimesNewRomanPSMT"/>
          <w:color w:val="51702B"/>
          <w:sz w:val="50"/>
          <w:szCs w:val="50"/>
        </w:rPr>
      </w:pPr>
      <w:r>
        <w:br w:type="page"/>
      </w:r>
      <w:r>
        <w:rPr>
          <w:rFonts w:ascii="TimesNewRomanPSMT" w:hAnsi="TimesNewRomanPSMT" w:cs="TimesNewRomanPSMT"/>
          <w:color w:val="51702B"/>
          <w:sz w:val="50"/>
          <w:szCs w:val="50"/>
        </w:rPr>
        <w:lastRenderedPageBreak/>
        <w:t>Glossary of terms</w:t>
      </w:r>
    </w:p>
    <w:p w14:paraId="60C327B5" w14:textId="77777777" w:rsidR="00263297" w:rsidRDefault="00263297">
      <w:pPr>
        <w:autoSpaceDE w:val="0"/>
        <w:autoSpaceDN w:val="0"/>
        <w:adjustRightInd w:val="0"/>
        <w:spacing w:before="120"/>
        <w:rPr>
          <w:rFonts w:ascii="ArialMT" w:hAnsi="ArialMT" w:cs="ArialMT"/>
          <w:color w:val="000000"/>
          <w:sz w:val="20"/>
          <w:szCs w:val="20"/>
        </w:rPr>
      </w:pPr>
      <w:r>
        <w:rPr>
          <w:rFonts w:ascii="Arial-BoldMT" w:hAnsi="Arial-BoldMT" w:cs="Arial-BoldMT"/>
          <w:b/>
          <w:bCs/>
          <w:color w:val="000000"/>
          <w:sz w:val="20"/>
          <w:szCs w:val="20"/>
        </w:rPr>
        <w:t xml:space="preserve">Action </w:t>
      </w:r>
      <w:r>
        <w:rPr>
          <w:rFonts w:ascii="ArialMT" w:hAnsi="ArialMT" w:cs="ArialMT"/>
          <w:color w:val="000000"/>
          <w:sz w:val="20"/>
          <w:szCs w:val="20"/>
        </w:rPr>
        <w:t>– is defined in section 523 of the EPBC Act as including a project, a development, an undertaking, an activity or a series of activities, or an alteration of any of these things.</w:t>
      </w:r>
    </w:p>
    <w:p w14:paraId="39D73916"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decision by a government body to grant a governmental authorisation (however described) for another person to take an action is not an action (for details see full exception in section 524 of the EPBC Act).</w:t>
      </w:r>
    </w:p>
    <w:p w14:paraId="10B5D990" w14:textId="77777777" w:rsidR="00263297" w:rsidRDefault="00263297">
      <w:pPr>
        <w:autoSpaceDE w:val="0"/>
        <w:autoSpaceDN w:val="0"/>
        <w:adjustRightInd w:val="0"/>
        <w:spacing w:before="120"/>
        <w:rPr>
          <w:rFonts w:ascii="ArialMT" w:hAnsi="ArialMT" w:cs="ArialMT"/>
          <w:color w:val="000000"/>
          <w:sz w:val="20"/>
          <w:szCs w:val="20"/>
        </w:rPr>
      </w:pPr>
      <w:r>
        <w:rPr>
          <w:rFonts w:ascii="Arial-BoldMT" w:hAnsi="Arial-BoldMT" w:cs="Arial-BoldMT"/>
          <w:b/>
          <w:bCs/>
          <w:color w:val="000000"/>
          <w:sz w:val="20"/>
          <w:szCs w:val="20"/>
        </w:rPr>
        <w:t xml:space="preserve">Commonwealth agency </w:t>
      </w:r>
      <w:r>
        <w:rPr>
          <w:rFonts w:ascii="ArialMT" w:hAnsi="ArialMT" w:cs="ArialMT"/>
          <w:color w:val="000000"/>
          <w:sz w:val="20"/>
          <w:szCs w:val="20"/>
        </w:rPr>
        <w:t>– means:</w:t>
      </w:r>
    </w:p>
    <w:p w14:paraId="2B681140" w14:textId="77777777" w:rsidR="00263297" w:rsidRDefault="00263297">
      <w:pPr>
        <w:numPr>
          <w:ilvl w:val="0"/>
          <w:numId w:val="19"/>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minister, or</w:t>
      </w:r>
    </w:p>
    <w:p w14:paraId="526A96F8" w14:textId="77777777" w:rsidR="00263297" w:rsidRDefault="00263297">
      <w:pPr>
        <w:numPr>
          <w:ilvl w:val="0"/>
          <w:numId w:val="19"/>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body corporate established for a public purpose by a law of the Commonwealth, or</w:t>
      </w:r>
    </w:p>
    <w:p w14:paraId="5E2E9650" w14:textId="77777777" w:rsidR="00263297" w:rsidRDefault="00263297">
      <w:pPr>
        <w:numPr>
          <w:ilvl w:val="0"/>
          <w:numId w:val="19"/>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body corporate established by a minister otherwise than under a law of the Commonwealth, or</w:t>
      </w:r>
    </w:p>
    <w:p w14:paraId="3C495C52" w14:textId="77777777" w:rsidR="00263297" w:rsidRDefault="00263297">
      <w:pPr>
        <w:numPr>
          <w:ilvl w:val="0"/>
          <w:numId w:val="19"/>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company in which the whole of the shares or stock, or shares or stock carrying more than one half of the voting power, is or are owned by or on behalf of the Commonwealth, or</w:t>
      </w:r>
    </w:p>
    <w:p w14:paraId="656786C9" w14:textId="77777777" w:rsidR="00263297" w:rsidRDefault="00263297">
      <w:pPr>
        <w:numPr>
          <w:ilvl w:val="0"/>
          <w:numId w:val="19"/>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person holding, or performing the duties of:</w:t>
      </w:r>
    </w:p>
    <w:p w14:paraId="4FAAB46C" w14:textId="77777777" w:rsidR="00263297" w:rsidRDefault="00263297">
      <w:pPr>
        <w:numPr>
          <w:ilvl w:val="1"/>
          <w:numId w:val="19"/>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an office established by or under a law of the Commonwealth (except a judicial office or office of member of a tribunal), or</w:t>
      </w:r>
    </w:p>
    <w:p w14:paraId="62D8602F" w14:textId="77777777" w:rsidR="00263297" w:rsidRDefault="00263297">
      <w:pPr>
        <w:numPr>
          <w:ilvl w:val="1"/>
          <w:numId w:val="19"/>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an appointment made under a law of the Commonwealth (except an appointment to a judicial office or office of member of a tribunal), or</w:t>
      </w:r>
    </w:p>
    <w:p w14:paraId="21EED9D2" w14:textId="77777777" w:rsidR="00263297" w:rsidRDefault="00263297">
      <w:pPr>
        <w:numPr>
          <w:ilvl w:val="0"/>
          <w:numId w:val="19"/>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person holding, or performing the duties of, an appointment made by the Governor General, or by a minister, otherwise than under a law of the Commonwealth (</w:t>
      </w:r>
      <w:proofErr w:type="gramStart"/>
      <w:r>
        <w:rPr>
          <w:rFonts w:ascii="ArialMT" w:hAnsi="ArialMT" w:cs="ArialMT"/>
          <w:color w:val="000000"/>
          <w:sz w:val="20"/>
          <w:szCs w:val="20"/>
        </w:rPr>
        <w:t>with the exception of</w:t>
      </w:r>
      <w:proofErr w:type="gramEnd"/>
      <w:r>
        <w:rPr>
          <w:rFonts w:ascii="ArialMT" w:hAnsi="ArialMT" w:cs="ArialMT"/>
          <w:color w:val="000000"/>
          <w:sz w:val="20"/>
          <w:szCs w:val="20"/>
        </w:rPr>
        <w:t xml:space="preserve"> certain offices established by legislation for the self-governing territories and specific Aboriginal bodies. See full definition in section 528 of the EPBC Act for details); or</w:t>
      </w:r>
    </w:p>
    <w:p w14:paraId="63271299" w14:textId="77777777" w:rsidR="00263297" w:rsidRDefault="00263297">
      <w:pPr>
        <w:numPr>
          <w:ilvl w:val="0"/>
          <w:numId w:val="19"/>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company prescribed by the Environment Protection and Biodiversity Conservation Regulations 2000.</w:t>
      </w:r>
    </w:p>
    <w:p w14:paraId="6D015218" w14:textId="77777777" w:rsidR="00263297" w:rsidRDefault="00263297">
      <w:pPr>
        <w:autoSpaceDE w:val="0"/>
        <w:autoSpaceDN w:val="0"/>
        <w:adjustRightInd w:val="0"/>
        <w:spacing w:before="120"/>
        <w:rPr>
          <w:rFonts w:ascii="ArialMT" w:hAnsi="ArialMT" w:cs="ArialMT"/>
          <w:color w:val="000000"/>
          <w:sz w:val="20"/>
          <w:szCs w:val="20"/>
        </w:rPr>
      </w:pPr>
      <w:r>
        <w:rPr>
          <w:rFonts w:ascii="Arial-BoldMT" w:hAnsi="Arial-BoldMT" w:cs="Arial-BoldMT"/>
          <w:b/>
          <w:bCs/>
          <w:color w:val="000000"/>
          <w:sz w:val="20"/>
          <w:szCs w:val="20"/>
        </w:rPr>
        <w:t xml:space="preserve">Commonwealth land </w:t>
      </w:r>
      <w:r>
        <w:rPr>
          <w:rFonts w:ascii="ArialMT" w:hAnsi="ArialMT" w:cs="ArialMT"/>
          <w:color w:val="000000"/>
          <w:sz w:val="20"/>
          <w:szCs w:val="20"/>
        </w:rPr>
        <w:t>– includes land owned or leased by the Commonwealth or a Commonwealth agency (including land owned or leased by the Commonwealth on Norfolk Island), land in the Jervis Bay Territory, land in the following external territories: Christmas Island, Ashmore and Cartier Islands, Coral Sea Islands, Cocos (Keeling) Islands, Australian Antarctic territory and Heard and McDonald Islands, and any other area of land that is included in a Commonwealth reserve. In the Australian Capital Territory, territory land is not Commonwealth land, unless it is leased by the Commonwealth or a Commonwealth agency (territory land is all land in the ACT other than National Land).</w:t>
      </w:r>
    </w:p>
    <w:p w14:paraId="66B74CBE" w14:textId="77777777" w:rsidR="00263297" w:rsidRDefault="00263297">
      <w:pPr>
        <w:autoSpaceDE w:val="0"/>
        <w:autoSpaceDN w:val="0"/>
        <w:adjustRightInd w:val="0"/>
        <w:spacing w:before="120"/>
        <w:rPr>
          <w:rFonts w:ascii="ArialMT" w:hAnsi="ArialMT" w:cs="ArialMT"/>
          <w:color w:val="000000"/>
          <w:sz w:val="20"/>
          <w:szCs w:val="20"/>
        </w:rPr>
      </w:pPr>
      <w:r>
        <w:rPr>
          <w:rFonts w:ascii="Arial-BoldMT" w:hAnsi="Arial-BoldMT" w:cs="Arial-BoldMT"/>
          <w:b/>
          <w:bCs/>
          <w:color w:val="000000"/>
          <w:sz w:val="20"/>
          <w:szCs w:val="20"/>
        </w:rPr>
        <w:t xml:space="preserve">Endemic </w:t>
      </w:r>
      <w:r>
        <w:rPr>
          <w:rFonts w:ascii="ArialMT" w:hAnsi="ArialMT" w:cs="ArialMT"/>
          <w:color w:val="000000"/>
          <w:sz w:val="20"/>
          <w:szCs w:val="20"/>
        </w:rPr>
        <w:t>– means restricted to a particular locality or region.</w:t>
      </w:r>
    </w:p>
    <w:p w14:paraId="2107EFC4" w14:textId="77777777" w:rsidR="00263297" w:rsidRDefault="00263297">
      <w:pPr>
        <w:autoSpaceDE w:val="0"/>
        <w:autoSpaceDN w:val="0"/>
        <w:adjustRightInd w:val="0"/>
        <w:spacing w:before="120"/>
        <w:rPr>
          <w:rFonts w:ascii="ArialMT" w:hAnsi="ArialMT" w:cs="ArialMT"/>
          <w:color w:val="000000"/>
          <w:sz w:val="20"/>
          <w:szCs w:val="20"/>
        </w:rPr>
      </w:pPr>
      <w:r>
        <w:rPr>
          <w:rFonts w:ascii="Arial-BoldMT" w:hAnsi="Arial-BoldMT" w:cs="Arial-BoldMT"/>
          <w:b/>
          <w:bCs/>
          <w:color w:val="000000"/>
          <w:sz w:val="20"/>
          <w:szCs w:val="20"/>
        </w:rPr>
        <w:t xml:space="preserve">Environmental components </w:t>
      </w:r>
      <w:r>
        <w:rPr>
          <w:rFonts w:ascii="ArialMT" w:hAnsi="ArialMT" w:cs="ArialMT"/>
          <w:color w:val="000000"/>
          <w:sz w:val="20"/>
          <w:szCs w:val="20"/>
        </w:rPr>
        <w:t>– means the components or factors that collectively make up the environment, such as landforms, soils, water bodies, plants, animals, human communities, and heritage buildings or sites.</w:t>
      </w:r>
    </w:p>
    <w:p w14:paraId="4885E468" w14:textId="77777777" w:rsidR="00263297" w:rsidRDefault="00263297">
      <w:pPr>
        <w:autoSpaceDE w:val="0"/>
        <w:autoSpaceDN w:val="0"/>
        <w:adjustRightInd w:val="0"/>
        <w:spacing w:before="120"/>
        <w:rPr>
          <w:rFonts w:ascii="ArialMT" w:hAnsi="ArialMT" w:cs="ArialMT"/>
          <w:color w:val="000000"/>
          <w:sz w:val="20"/>
          <w:szCs w:val="20"/>
        </w:rPr>
      </w:pPr>
      <w:r>
        <w:rPr>
          <w:rFonts w:ascii="Arial-BoldMT" w:hAnsi="Arial-BoldMT" w:cs="Arial-BoldMT"/>
          <w:b/>
          <w:bCs/>
          <w:color w:val="000000"/>
          <w:sz w:val="20"/>
          <w:szCs w:val="20"/>
        </w:rPr>
        <w:t xml:space="preserve">Australian Government environment minister </w:t>
      </w:r>
      <w:r>
        <w:rPr>
          <w:rFonts w:ascii="ArialMT" w:hAnsi="ArialMT" w:cs="ArialMT"/>
          <w:color w:val="000000"/>
          <w:sz w:val="20"/>
          <w:szCs w:val="20"/>
        </w:rPr>
        <w:t>– refers to the Australian Government minister responsible for the administration of the EPBC Act.</w:t>
      </w:r>
    </w:p>
    <w:p w14:paraId="53983815" w14:textId="77777777" w:rsidR="00263297" w:rsidRDefault="00263297">
      <w:pPr>
        <w:autoSpaceDE w:val="0"/>
        <w:autoSpaceDN w:val="0"/>
        <w:adjustRightInd w:val="0"/>
        <w:spacing w:before="120"/>
        <w:rPr>
          <w:rFonts w:ascii="ArialMT" w:hAnsi="ArialMT" w:cs="ArialMT"/>
          <w:color w:val="000000"/>
          <w:sz w:val="20"/>
          <w:szCs w:val="20"/>
        </w:rPr>
      </w:pPr>
      <w:r>
        <w:rPr>
          <w:rFonts w:ascii="Arial-BoldMT" w:hAnsi="Arial-BoldMT" w:cs="Arial-BoldMT"/>
          <w:b/>
          <w:bCs/>
          <w:color w:val="000000"/>
          <w:sz w:val="20"/>
          <w:szCs w:val="20"/>
        </w:rPr>
        <w:t xml:space="preserve">Impact </w:t>
      </w:r>
      <w:r>
        <w:rPr>
          <w:rFonts w:ascii="ArialMT" w:hAnsi="ArialMT" w:cs="ArialMT"/>
          <w:color w:val="000000"/>
          <w:sz w:val="20"/>
          <w:szCs w:val="20"/>
        </w:rPr>
        <w:t>– is a change in the physical, natural or cultural environment brought about by an action. Impacts can be direct or indirect.</w:t>
      </w:r>
    </w:p>
    <w:p w14:paraId="11AC505A" w14:textId="77777777" w:rsidR="00263297" w:rsidRDefault="00263297">
      <w:pPr>
        <w:autoSpaceDE w:val="0"/>
        <w:autoSpaceDN w:val="0"/>
        <w:adjustRightInd w:val="0"/>
        <w:spacing w:before="120"/>
        <w:rPr>
          <w:rFonts w:ascii="TimesNewRomanPSMT" w:hAnsi="TimesNewRomanPSMT" w:cs="TimesNewRomanPSMT"/>
          <w:color w:val="51702B"/>
          <w:sz w:val="50"/>
          <w:szCs w:val="50"/>
        </w:rPr>
      </w:pPr>
      <w:r>
        <w:br w:type="page"/>
      </w:r>
      <w:r>
        <w:rPr>
          <w:rFonts w:ascii="TimesNewRomanPSMT" w:hAnsi="TimesNewRomanPSMT" w:cs="TimesNewRomanPSMT"/>
          <w:color w:val="51702B"/>
          <w:sz w:val="50"/>
          <w:szCs w:val="50"/>
        </w:rPr>
        <w:lastRenderedPageBreak/>
        <w:t>Appendix A</w:t>
      </w:r>
    </w:p>
    <w:p w14:paraId="1A93548E" w14:textId="77777777" w:rsidR="00263297" w:rsidRDefault="00263297">
      <w:pPr>
        <w:autoSpaceDE w:val="0"/>
        <w:autoSpaceDN w:val="0"/>
        <w:adjustRightInd w:val="0"/>
        <w:spacing w:before="120"/>
        <w:rPr>
          <w:rFonts w:ascii="Arial-BoldMT" w:hAnsi="Arial-BoldMT" w:cs="Arial-BoldMT"/>
          <w:b/>
          <w:bCs/>
          <w:color w:val="000000"/>
          <w:sz w:val="30"/>
          <w:szCs w:val="30"/>
        </w:rPr>
      </w:pPr>
      <w:r>
        <w:rPr>
          <w:rFonts w:ascii="Arial-BoldMT" w:hAnsi="Arial-BoldMT" w:cs="Arial-BoldMT"/>
          <w:b/>
          <w:bCs/>
          <w:color w:val="000000"/>
          <w:sz w:val="30"/>
          <w:szCs w:val="30"/>
        </w:rPr>
        <w:t>Environmental context list</w:t>
      </w:r>
    </w:p>
    <w:p w14:paraId="211F867B"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The following list incorporates the questions above and is intended to assist you in identifying the </w:t>
      </w:r>
      <w:proofErr w:type="spellStart"/>
      <w:r>
        <w:rPr>
          <w:rFonts w:ascii="ArialMT" w:hAnsi="ArialMT" w:cs="ArialMT"/>
          <w:color w:val="000000"/>
          <w:sz w:val="20"/>
          <w:szCs w:val="20"/>
        </w:rPr>
        <w:t>nvironmental</w:t>
      </w:r>
      <w:proofErr w:type="spellEnd"/>
      <w:r>
        <w:rPr>
          <w:rFonts w:ascii="ArialMT" w:hAnsi="ArialMT" w:cs="ArialMT"/>
          <w:color w:val="000000"/>
          <w:sz w:val="20"/>
          <w:szCs w:val="20"/>
        </w:rPr>
        <w:t xml:space="preserve"> context for your action. Please note that the list is not exhaustive.</w:t>
      </w:r>
    </w:p>
    <w:p w14:paraId="5176EDAE"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1 Landscapes and landforms</w:t>
      </w:r>
    </w:p>
    <w:p w14:paraId="5A89139C"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What landscape features or landforms are present?</w:t>
      </w:r>
    </w:p>
    <w:p w14:paraId="57C23AFC"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For example: plateaus; deserts; mountains; karst (limestone) areas; coastlines and dunes; glacial landforms; geological formations; caves; cliffs; river terraces; billabongs; estuaries; islands; shoals; reefs; and seamounts.</w:t>
      </w:r>
    </w:p>
    <w:p w14:paraId="515DC44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b. What landscape features or landforms are likely to be directly or indirectly impacted by the action?</w:t>
      </w:r>
    </w:p>
    <w:p w14:paraId="1540368F"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c. Are there any outstanding, rare, unusual, valuable or important landscape features or landforms?</w:t>
      </w:r>
    </w:p>
    <w:p w14:paraId="5B79C019"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2 Soil and other substrates</w:t>
      </w:r>
    </w:p>
    <w:p w14:paraId="68CB691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What soils or other substrates are present?</w:t>
      </w:r>
    </w:p>
    <w:p w14:paraId="5E8C0B78"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What is the soil type/structure?</w:t>
      </w:r>
    </w:p>
    <w:p w14:paraId="3DA0F28E"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 Are any other substrates present? For </w:t>
      </w:r>
      <w:proofErr w:type="gramStart"/>
      <w:r>
        <w:rPr>
          <w:rFonts w:ascii="ArialMT" w:hAnsi="ArialMT" w:cs="ArialMT"/>
          <w:color w:val="000000"/>
          <w:sz w:val="20"/>
          <w:szCs w:val="20"/>
        </w:rPr>
        <w:t>example</w:t>
      </w:r>
      <w:proofErr w:type="gramEnd"/>
      <w:r>
        <w:rPr>
          <w:rFonts w:ascii="ArialMT" w:hAnsi="ArialMT" w:cs="ArialMT"/>
          <w:color w:val="000000"/>
          <w:sz w:val="20"/>
          <w:szCs w:val="20"/>
        </w:rPr>
        <w:t xml:space="preserve"> sand, gravel and rock.</w:t>
      </w:r>
    </w:p>
    <w:p w14:paraId="62860401"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b. Is it likely that the soil/substrate will be directly or indirectly impacted by the action?</w:t>
      </w:r>
    </w:p>
    <w:p w14:paraId="4A549313"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c. Is the soil/substrate valuable, or does it contain objects that are rare or otherwise valuable? </w:t>
      </w:r>
      <w:r>
        <w:rPr>
          <w:rFonts w:ascii="ArialMT" w:hAnsi="ArialMT" w:cs="ArialMT"/>
          <w:color w:val="000000"/>
          <w:sz w:val="20"/>
          <w:szCs w:val="20"/>
        </w:rPr>
        <w:br/>
        <w:t>For example: archaeological items with heritage value.</w:t>
      </w:r>
    </w:p>
    <w:p w14:paraId="299B0B48"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d. Is the soil susceptible to impacts or will disturbance of the soil cause further impacts?</w:t>
      </w:r>
    </w:p>
    <w:p w14:paraId="3C0C98A8"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Are there steep slopes?</w:t>
      </w:r>
    </w:p>
    <w:p w14:paraId="4A493428"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Is there evidence of previous erosion?</w:t>
      </w:r>
    </w:p>
    <w:p w14:paraId="7562B52D"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Is the soil/substrate friable (easily eroded)?</w:t>
      </w:r>
    </w:p>
    <w:p w14:paraId="66CD6699"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Are acid sulphate soils present?</w:t>
      </w:r>
    </w:p>
    <w:p w14:paraId="70E5E11B"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3 Water</w:t>
      </w:r>
    </w:p>
    <w:p w14:paraId="3DF9CDBB"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What are the characteristics of the catchment area and what water bodies are present?</w:t>
      </w:r>
    </w:p>
    <w:p w14:paraId="335661C4"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 What water catchment area will the action </w:t>
      </w:r>
      <w:proofErr w:type="gramStart"/>
      <w:r>
        <w:rPr>
          <w:rFonts w:ascii="ArialMT" w:hAnsi="ArialMT" w:cs="ArialMT"/>
          <w:color w:val="000000"/>
          <w:sz w:val="20"/>
          <w:szCs w:val="20"/>
        </w:rPr>
        <w:t>be located in</w:t>
      </w:r>
      <w:proofErr w:type="gramEnd"/>
      <w:r>
        <w:rPr>
          <w:rFonts w:ascii="ArialMT" w:hAnsi="ArialMT" w:cs="ArialMT"/>
          <w:color w:val="000000"/>
          <w:sz w:val="20"/>
          <w:szCs w:val="20"/>
        </w:rPr>
        <w:t xml:space="preserve"> and what geographic area does the water catchment cover?</w:t>
      </w:r>
    </w:p>
    <w:p w14:paraId="13F16616"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What water bodies are present (for example, rivers, creeks, lakes groundwater, wetlands, estuaries and the ocean)?</w:t>
      </w:r>
    </w:p>
    <w:p w14:paraId="2EE61137"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b. Is it likely that any water bodies will be directly or indirectly impacted by the action?</w:t>
      </w:r>
    </w:p>
    <w:p w14:paraId="4B2F3FCD"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Does the action involve impoundment, diversion, or extraction of water?</w:t>
      </w:r>
    </w:p>
    <w:p w14:paraId="6EAF66A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Will the action alter drainage patterns?</w:t>
      </w:r>
    </w:p>
    <w:p w14:paraId="5A00E915"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Will the action create or increase pollutants, nutrients, or sediment?</w:t>
      </w:r>
    </w:p>
    <w:p w14:paraId="6FFAA643"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c. Will any sensitive, valuable or otherwise important water bodies be impacted?</w:t>
      </w:r>
    </w:p>
    <w:p w14:paraId="7DC95E29" w14:textId="77777777" w:rsidR="00263297" w:rsidRDefault="00263297">
      <w:pPr>
        <w:autoSpaceDE w:val="0"/>
        <w:autoSpaceDN w:val="0"/>
        <w:adjustRightInd w:val="0"/>
        <w:spacing w:before="120"/>
        <w:rPr>
          <w:rFonts w:ascii="TimesNewRomanPSMT" w:hAnsi="TimesNewRomanPSMT" w:cs="TimesNewRomanPSMT"/>
          <w:color w:val="000000"/>
          <w:sz w:val="20"/>
          <w:szCs w:val="20"/>
        </w:rPr>
      </w:pPr>
      <w:r>
        <w:rPr>
          <w:rFonts w:ascii="ArialMT" w:hAnsi="ArialMT" w:cs="ArialMT"/>
          <w:color w:val="000000"/>
          <w:sz w:val="20"/>
          <w:szCs w:val="20"/>
        </w:rPr>
        <w:t>-- For example, wetlands or other sensitive environments and drinking water supplies.</w:t>
      </w:r>
    </w:p>
    <w:p w14:paraId="312E349F" w14:textId="77777777" w:rsidR="00263297" w:rsidRDefault="00263297">
      <w:pPr>
        <w:autoSpaceDE w:val="0"/>
        <w:autoSpaceDN w:val="0"/>
        <w:adjustRightInd w:val="0"/>
        <w:rPr>
          <w:rFonts w:ascii="ArialMT" w:hAnsi="ArialMT" w:cs="ArialMT"/>
          <w:color w:val="000000"/>
          <w:sz w:val="20"/>
          <w:szCs w:val="20"/>
        </w:rPr>
      </w:pPr>
      <w:r>
        <w:rPr>
          <w:rFonts w:ascii="ArialMT" w:hAnsi="ArialMT" w:cs="ArialMT"/>
          <w:color w:val="000000"/>
          <w:sz w:val="20"/>
          <w:szCs w:val="20"/>
        </w:rPr>
        <w:t>d. What is the condition and current use of water bodies which may be impacted?</w:t>
      </w:r>
    </w:p>
    <w:p w14:paraId="54A576A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lastRenderedPageBreak/>
        <w:t>-- What is the water quality?</w:t>
      </w:r>
    </w:p>
    <w:p w14:paraId="6AC4C12C"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Are there competing uses?</w:t>
      </w:r>
    </w:p>
    <w:p w14:paraId="1933A827"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4 Vegetation</w:t>
      </w:r>
    </w:p>
    <w:p w14:paraId="6DC69AAF"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What general vegetation types and vegetation species are present?</w:t>
      </w:r>
    </w:p>
    <w:p w14:paraId="77292674"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Vegetation types: rainforest; forest; woodlands; grasslands; riparian (river side) vegetation; mallee vegetation; sub-alpine heath; coastal heath; mangroves.</w:t>
      </w:r>
    </w:p>
    <w:p w14:paraId="00B52C27"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Vegetation species: tree species; shrub species; grass species; marine plants.</w:t>
      </w:r>
    </w:p>
    <w:p w14:paraId="416B78F5"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Are any ecological communities present?</w:t>
      </w:r>
    </w:p>
    <w:p w14:paraId="530C2FF6"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b. Is it likely that vegetation will be directly or indirectly impacted by the action?</w:t>
      </w:r>
    </w:p>
    <w:p w14:paraId="1598D752"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c. Are there any vegetation types or associations that are rare, endemic or otherwise valuable?</w:t>
      </w:r>
    </w:p>
    <w:p w14:paraId="23892E4C"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For example, listed threatened plant species and ecological communities; habitat for listed threatened animal species or ecological communities.</w:t>
      </w:r>
    </w:p>
    <w:p w14:paraId="60C1D45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d. What is the condition and current use of the vegetation?</w:t>
      </w:r>
    </w:p>
    <w:p w14:paraId="06FC6A2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Is the vegetation remnant vegetation or regrowth?</w:t>
      </w:r>
    </w:p>
    <w:p w14:paraId="1C7FF08B"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Does the vegetation contain weed species? How many?</w:t>
      </w:r>
    </w:p>
    <w:p w14:paraId="733BD0B2"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5 Animal species</w:t>
      </w:r>
    </w:p>
    <w:p w14:paraId="58C23273"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What animal species are present and what are their characteristics?</w:t>
      </w:r>
    </w:p>
    <w:p w14:paraId="2D16544C"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Terrestrial species/marine species/ecological communities?</w:t>
      </w:r>
    </w:p>
    <w:p w14:paraId="4CACBE6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Populations, movements, and breeding, feeding, and migration patterns/times</w:t>
      </w:r>
    </w:p>
    <w:p w14:paraId="1A104FC1"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b. Is the action likely to directly or indirectly impact upon animal species?</w:t>
      </w:r>
    </w:p>
    <w:p w14:paraId="7ED061A5"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Will the action result directly or indirectly in animal deaths or injury?</w:t>
      </w:r>
    </w:p>
    <w:p w14:paraId="1B3F0289"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Will the action impact upon habitat, water or other resources utilised by animals?</w:t>
      </w:r>
    </w:p>
    <w:p w14:paraId="5B510488"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c. Is the action likely to impact upon animal species that are rare, endemic or otherwise valuable?</w:t>
      </w:r>
    </w:p>
    <w:p w14:paraId="4E27A92D"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For example, listed threatened species and listed migratory species.</w:t>
      </w:r>
    </w:p>
    <w:p w14:paraId="62920008"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Feeding, nesting, breeding areas.</w:t>
      </w:r>
    </w:p>
    <w:p w14:paraId="16182733"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6 Conservation and special use areas</w:t>
      </w:r>
    </w:p>
    <w:p w14:paraId="37A47F68"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Are any conservation areas or special use places present?</w:t>
      </w:r>
    </w:p>
    <w:p w14:paraId="3CB8953E"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For example, national parks, conservation reserves, state forests, parkland and marine protected areas, including the Great Barrier Reef Marine Park.</w:t>
      </w:r>
    </w:p>
    <w:p w14:paraId="10424AE9"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b. Is the action likely to directly or indirectly impact upon conservation or special use areas?</w:t>
      </w:r>
    </w:p>
    <w:p w14:paraId="5A4088E3"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c. What is the current use and condition of conservation areas or special use places that are likely to be impacted by the action?</w:t>
      </w:r>
    </w:p>
    <w:p w14:paraId="78D047CD"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7 Heritage places and items</w:t>
      </w:r>
    </w:p>
    <w:p w14:paraId="695F6D6B"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Are any heritage places or items present?</w:t>
      </w:r>
    </w:p>
    <w:p w14:paraId="0CF59C15"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Are there places with cultural or natural heritage values including places with Indigenous heritage values?</w:t>
      </w:r>
    </w:p>
    <w:p w14:paraId="45718EEC"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Are there items with heritage value, such as historical artefacts or archaeological remains?</w:t>
      </w:r>
    </w:p>
    <w:p w14:paraId="3084BD8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b. Will the action directly or indirectly </w:t>
      </w:r>
      <w:proofErr w:type="gramStart"/>
      <w:r>
        <w:rPr>
          <w:rFonts w:ascii="ArialMT" w:hAnsi="ArialMT" w:cs="ArialMT"/>
          <w:color w:val="000000"/>
          <w:sz w:val="20"/>
          <w:szCs w:val="20"/>
        </w:rPr>
        <w:t>impact</w:t>
      </w:r>
      <w:proofErr w:type="gramEnd"/>
      <w:r>
        <w:rPr>
          <w:rFonts w:ascii="ArialMT" w:hAnsi="ArialMT" w:cs="ArialMT"/>
          <w:color w:val="000000"/>
          <w:sz w:val="20"/>
          <w:szCs w:val="20"/>
        </w:rPr>
        <w:t xml:space="preserve"> upon heritage places or items?</w:t>
      </w:r>
    </w:p>
    <w:p w14:paraId="6F682DBF"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lastRenderedPageBreak/>
        <w:t>-- Will the action damage, destroy, remove, alter or modify a heritage place or item?</w:t>
      </w:r>
    </w:p>
    <w:p w14:paraId="0AAFF7B2"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Is the action inconsistent with the heritage values of heritage places?</w:t>
      </w:r>
    </w:p>
    <w:p w14:paraId="1BBE0C28"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c. Will the action impact upon heritage places or items which are very rare or have special value?</w:t>
      </w:r>
    </w:p>
    <w:p w14:paraId="64E51F9D"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For example, National Heritage places, Commonwealth Heritage places, the Great Barrier Reef Marine Park.</w:t>
      </w:r>
    </w:p>
    <w:p w14:paraId="44FAB602"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d. What is the condition and current use of the heritage place or items?</w:t>
      </w:r>
    </w:p>
    <w:p w14:paraId="61253AC0"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8 Renewable or non-renewable natural resources</w:t>
      </w:r>
    </w:p>
    <w:p w14:paraId="6C4BB149"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Are there any sources of renewable or non-renewable resources in the area?</w:t>
      </w:r>
    </w:p>
    <w:p w14:paraId="2EDD400C"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For example, oil, gas, coal, sand or other minerals, forests or woodlands, ground or surface water, fish or crustaceans.</w:t>
      </w:r>
    </w:p>
    <w:p w14:paraId="78EED004"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b. Is the action likely to utilise, impact upon or restrict access to renewable or non-renewable resources, either directly or indirectly?</w:t>
      </w:r>
    </w:p>
    <w:p w14:paraId="7CAF2A7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c. Will the action impact upon renewable or non-renewable resources that are rare or have special value?</w:t>
      </w:r>
    </w:p>
    <w:p w14:paraId="66FD826E"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d. What are the existing uses of renewable and non-renewable resources?</w:t>
      </w:r>
    </w:p>
    <w:p w14:paraId="26819665"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How are the resources currently used?</w:t>
      </w:r>
    </w:p>
    <w:p w14:paraId="547371C3"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What is the current availability of resources?</w:t>
      </w:r>
    </w:p>
    <w:p w14:paraId="6BE03435"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What is the current level of demand for resources?</w:t>
      </w:r>
    </w:p>
    <w:p w14:paraId="133FC473"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9 Utilities, energy, and transport, resources and infrastructure</w:t>
      </w:r>
    </w:p>
    <w:p w14:paraId="10603889"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Is there existing energy and transport resources and infrastructure in the area?</w:t>
      </w:r>
    </w:p>
    <w:p w14:paraId="5665A18E"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For example, electricity and water supply, roads, public transport.</w:t>
      </w:r>
    </w:p>
    <w:p w14:paraId="13F3B0DC"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b. Will the action utilise, impact upon, or restrict access to existing utilities, energy, and transport resources and infrastructure, or require additional resources or infrastructure?</w:t>
      </w:r>
    </w:p>
    <w:p w14:paraId="06D4AD76"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c. What are the existing uses of renewable and non-renewable resources?</w:t>
      </w:r>
    </w:p>
    <w:p w14:paraId="280F2A9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How are the resources or infrastructure currently used?</w:t>
      </w:r>
    </w:p>
    <w:p w14:paraId="68E08D9B"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What is the current availability of resources or infrastructure?</w:t>
      </w:r>
    </w:p>
    <w:p w14:paraId="09A57576"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What is the current level of demand for resources or infrastructure?</w:t>
      </w:r>
    </w:p>
    <w:p w14:paraId="2B97F6E7" w14:textId="77777777" w:rsidR="00263297" w:rsidRDefault="00263297">
      <w:pPr>
        <w:autoSpaceDE w:val="0"/>
        <w:autoSpaceDN w:val="0"/>
        <w:adjustRightInd w:val="0"/>
        <w:spacing w:before="120"/>
        <w:rPr>
          <w:rFonts w:ascii="Arial-BoldMT" w:hAnsi="Arial-BoldMT" w:cs="Arial-BoldMT"/>
          <w:b/>
          <w:bCs/>
          <w:color w:val="51702B"/>
        </w:rPr>
      </w:pPr>
      <w:r>
        <w:rPr>
          <w:rFonts w:ascii="Arial-BoldMT" w:hAnsi="Arial-BoldMT" w:cs="Arial-BoldMT"/>
          <w:b/>
          <w:bCs/>
          <w:color w:val="51702B"/>
        </w:rPr>
        <w:t>10 People and communities</w:t>
      </w:r>
    </w:p>
    <w:p w14:paraId="7FE7B6E2"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a. Are </w:t>
      </w:r>
      <w:proofErr w:type="gramStart"/>
      <w:r>
        <w:rPr>
          <w:rFonts w:ascii="ArialMT" w:hAnsi="ArialMT" w:cs="ArialMT"/>
          <w:color w:val="000000"/>
          <w:sz w:val="20"/>
          <w:szCs w:val="20"/>
        </w:rPr>
        <w:t>there</w:t>
      </w:r>
      <w:proofErr w:type="gramEnd"/>
      <w:r>
        <w:rPr>
          <w:rFonts w:ascii="ArialMT" w:hAnsi="ArialMT" w:cs="ArialMT"/>
          <w:color w:val="000000"/>
          <w:sz w:val="20"/>
          <w:szCs w:val="20"/>
        </w:rPr>
        <w:t xml:space="preserve"> people or communities in the area?</w:t>
      </w:r>
    </w:p>
    <w:p w14:paraId="775FFA6D"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b. Is it likely that the action will directly or indirectly impact upon people or communities?</w:t>
      </w:r>
    </w:p>
    <w:p w14:paraId="38173164"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Will the action impact upon the existing social fabric/organisation, for example, culture, demographics, jobs, income?</w:t>
      </w:r>
    </w:p>
    <w:p w14:paraId="6CCEA4A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Will the action impact upon community resources, for example, facilities, infrastructure, services, recreation areas?</w:t>
      </w:r>
    </w:p>
    <w:p w14:paraId="4E8FF7B5"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Will the action impact upon public amenity?</w:t>
      </w:r>
    </w:p>
    <w:p w14:paraId="041EAE9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What activities/uses exist in the area and how is it zoned?</w:t>
      </w:r>
    </w:p>
    <w:p w14:paraId="281D073D"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Is the action inconsistent with existing uses?</w:t>
      </w:r>
    </w:p>
    <w:p w14:paraId="7CAB78F6"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c. Is the action likely to impact upon sensitive land uses?</w:t>
      </w:r>
    </w:p>
    <w:p w14:paraId="594C7259"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For example, schools, hospitals, retirement villages.</w:t>
      </w:r>
    </w:p>
    <w:p w14:paraId="64CB9945" w14:textId="77777777" w:rsidR="00263297" w:rsidRDefault="00263297">
      <w:pPr>
        <w:autoSpaceDE w:val="0"/>
        <w:autoSpaceDN w:val="0"/>
        <w:adjustRightInd w:val="0"/>
        <w:spacing w:before="120"/>
        <w:rPr>
          <w:rFonts w:ascii="Arial-BoldMT" w:hAnsi="Arial-BoldMT" w:cs="Arial-BoldMT"/>
          <w:color w:val="000000"/>
          <w:sz w:val="20"/>
          <w:szCs w:val="20"/>
        </w:rPr>
      </w:pPr>
      <w:r>
        <w:rPr>
          <w:rFonts w:ascii="ArialMT" w:hAnsi="ArialMT" w:cs="ArialMT"/>
          <w:color w:val="000000"/>
          <w:sz w:val="20"/>
          <w:szCs w:val="20"/>
        </w:rPr>
        <w:lastRenderedPageBreak/>
        <w:t>d. What is the existing social and economic status of people and communities the action is likely to impact upon?</w:t>
      </w:r>
    </w:p>
    <w:p w14:paraId="71C3DD35" w14:textId="77777777" w:rsidR="00263297" w:rsidRDefault="00263297">
      <w:pPr>
        <w:autoSpaceDE w:val="0"/>
        <w:autoSpaceDN w:val="0"/>
        <w:adjustRightInd w:val="0"/>
        <w:spacing w:before="120"/>
        <w:rPr>
          <w:rFonts w:ascii="TimesNewRomanPSMT" w:hAnsi="TimesNewRomanPSMT" w:cs="TimesNewRomanPSMT"/>
          <w:color w:val="51702B"/>
          <w:sz w:val="50"/>
          <w:szCs w:val="50"/>
        </w:rPr>
      </w:pPr>
      <w:r>
        <w:rPr>
          <w:rFonts w:ascii="TimesNewRomanPSMT" w:hAnsi="TimesNewRomanPSMT" w:cs="TimesNewRomanPSMT"/>
          <w:color w:val="51702B"/>
          <w:sz w:val="50"/>
          <w:szCs w:val="50"/>
        </w:rPr>
        <w:br w:type="page"/>
      </w:r>
      <w:r>
        <w:rPr>
          <w:rFonts w:ascii="TimesNewRomanPSMT" w:hAnsi="TimesNewRomanPSMT" w:cs="TimesNewRomanPSMT"/>
          <w:color w:val="51702B"/>
          <w:sz w:val="50"/>
          <w:szCs w:val="50"/>
        </w:rPr>
        <w:lastRenderedPageBreak/>
        <w:t>Appendix B</w:t>
      </w:r>
    </w:p>
    <w:p w14:paraId="020A1EBD" w14:textId="77777777" w:rsidR="00263297" w:rsidRDefault="00263297">
      <w:pPr>
        <w:autoSpaceDE w:val="0"/>
        <w:autoSpaceDN w:val="0"/>
        <w:adjustRightInd w:val="0"/>
        <w:spacing w:before="120"/>
        <w:rPr>
          <w:rFonts w:ascii="Arial-BoldMT" w:hAnsi="Arial-BoldMT" w:cs="Arial-BoldMT"/>
          <w:b/>
          <w:bCs/>
          <w:color w:val="000000"/>
          <w:sz w:val="30"/>
          <w:szCs w:val="30"/>
        </w:rPr>
      </w:pPr>
      <w:r>
        <w:rPr>
          <w:rFonts w:ascii="Arial-BoldMT" w:hAnsi="Arial-BoldMT" w:cs="Arial-BoldMT"/>
          <w:b/>
          <w:bCs/>
          <w:color w:val="000000"/>
          <w:sz w:val="30"/>
          <w:szCs w:val="30"/>
        </w:rPr>
        <w:t>Management of Commonwealth Heritage places</w:t>
      </w:r>
    </w:p>
    <w:p w14:paraId="5949DC1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The EPBC Act provides for the Australian Government environment minister to include a place in the Commonwealth Heritage List if the place is in a Commonwealth </w:t>
      </w:r>
      <w:proofErr w:type="gramStart"/>
      <w:r>
        <w:rPr>
          <w:rFonts w:ascii="ArialMT" w:hAnsi="ArialMT" w:cs="ArialMT"/>
          <w:color w:val="000000"/>
          <w:sz w:val="20"/>
          <w:szCs w:val="20"/>
        </w:rPr>
        <w:t>area, or</w:t>
      </w:r>
      <w:proofErr w:type="gramEnd"/>
      <w:r>
        <w:rPr>
          <w:rFonts w:ascii="ArialMT" w:hAnsi="ArialMT" w:cs="ArialMT"/>
          <w:color w:val="000000"/>
          <w:sz w:val="20"/>
          <w:szCs w:val="20"/>
        </w:rPr>
        <w:t xml:space="preserve"> is owned or leased by the Commonwealth or a Commonwealth agency outside the Australian jurisdiction, and the minister is satisfied that the place has one or more Commonwealth Heritage values.</w:t>
      </w:r>
    </w:p>
    <w:p w14:paraId="018DA812"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Before a Commonwealth agency takes an action that has, will have, or is likely to have a significant impact on a Commonwealth Heritage place, the agency, in accordance with section 341ZD of the EPBC Act, must ask the minister for advice about taking the action.</w:t>
      </w:r>
    </w:p>
    <w:p w14:paraId="32755DC2"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In addition to seeking advice from the minister, a Commonwealth agency may still be required to seek the approval of the minister if it proposes to take an action that will have, or is likely to have, a significant impact on the environment of a place, including its heritage values.</w:t>
      </w:r>
    </w:p>
    <w:p w14:paraId="5B9A9D3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Commonwealth agency is not required to ask for advice from the minister if the agency has a plan for managing the Commonwealth Heritage place that is endorsed by the minister and the action is provided for or taken in accordance with the plan (see section 341T of the EPBC Act for details about the requirements for getting endorsement of a management plan).</w:t>
      </w:r>
    </w:p>
    <w:p w14:paraId="558D2B3E"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 Commonwealth agency must not contravene a plan made under the EPBC Act for managing a Commonwealth Heritage place or authorise another person to do, or omit to do, anything that would be inconsistent with such a plan.</w:t>
      </w:r>
    </w:p>
    <w:p w14:paraId="23C0C1CA" w14:textId="77777777" w:rsidR="00263297" w:rsidRDefault="00263297">
      <w:pPr>
        <w:autoSpaceDE w:val="0"/>
        <w:autoSpaceDN w:val="0"/>
        <w:adjustRightInd w:val="0"/>
        <w:spacing w:before="120"/>
        <w:rPr>
          <w:rFonts w:ascii="TimesNewRomanPSMT" w:hAnsi="TimesNewRomanPSMT" w:cs="TimesNewRomanPSMT"/>
          <w:color w:val="000000"/>
          <w:sz w:val="20"/>
          <w:szCs w:val="20"/>
        </w:rPr>
      </w:pPr>
      <w:r>
        <w:rPr>
          <w:rFonts w:ascii="ArialMT" w:hAnsi="ArialMT" w:cs="ArialMT"/>
          <w:color w:val="000000"/>
          <w:sz w:val="20"/>
          <w:szCs w:val="20"/>
        </w:rPr>
        <w:t>If a Commonwealth agency does not have a management plan in force for a particular Commonwealth Heritage place under the EPBC Act, the Commonwealth and each Commonwealth agency must take all reasonable steps to ensure that its acts relating to the place are not inconsistent with the Commonwealth Heritage management principles. These principles are set out at Schedule 7B of the Environment Protection and Biodiversity Conservation Regulations 2000.</w:t>
      </w:r>
    </w:p>
    <w:p w14:paraId="34D73B2D" w14:textId="77777777" w:rsidR="00263297" w:rsidRDefault="00263297">
      <w:pPr>
        <w:autoSpaceDE w:val="0"/>
        <w:autoSpaceDN w:val="0"/>
        <w:adjustRightInd w:val="0"/>
        <w:spacing w:before="120"/>
        <w:rPr>
          <w:rFonts w:ascii="TimesNewRomanPSMT" w:hAnsi="TimesNewRomanPSMT" w:cs="TimesNewRomanPSMT"/>
          <w:color w:val="51702B"/>
          <w:sz w:val="50"/>
          <w:szCs w:val="50"/>
        </w:rPr>
      </w:pPr>
      <w:r>
        <w:br w:type="page"/>
      </w:r>
      <w:r>
        <w:rPr>
          <w:rFonts w:ascii="TimesNewRomanPSMT" w:hAnsi="TimesNewRomanPSMT" w:cs="TimesNewRomanPSMT"/>
          <w:color w:val="51702B"/>
          <w:sz w:val="50"/>
          <w:szCs w:val="50"/>
        </w:rPr>
        <w:lastRenderedPageBreak/>
        <w:t>Appendix C</w:t>
      </w:r>
    </w:p>
    <w:p w14:paraId="4005EA31" w14:textId="77777777" w:rsidR="00263297" w:rsidRDefault="00263297">
      <w:pPr>
        <w:autoSpaceDE w:val="0"/>
        <w:autoSpaceDN w:val="0"/>
        <w:adjustRightInd w:val="0"/>
        <w:spacing w:before="120"/>
        <w:rPr>
          <w:rFonts w:ascii="Arial-BoldMT" w:hAnsi="Arial-BoldMT" w:cs="Arial-BoldMT"/>
          <w:b/>
          <w:bCs/>
          <w:color w:val="000000"/>
          <w:sz w:val="30"/>
          <w:szCs w:val="30"/>
        </w:rPr>
      </w:pPr>
      <w:r>
        <w:rPr>
          <w:rFonts w:ascii="Arial-BoldMT" w:hAnsi="Arial-BoldMT" w:cs="Arial-BoldMT"/>
          <w:b/>
          <w:bCs/>
          <w:color w:val="000000"/>
          <w:sz w:val="30"/>
          <w:szCs w:val="30"/>
        </w:rPr>
        <w:t>Authorisations by Commonwealth agencies</w:t>
      </w:r>
    </w:p>
    <w:p w14:paraId="3DF62029"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Section 160 of the EPBC Act requires a Commonwealth agency or employee to obtain and consider advice from the Australian Government environment minister before authorising one of the following actions:</w:t>
      </w:r>
    </w:p>
    <w:p w14:paraId="263C8DE0" w14:textId="77777777" w:rsidR="00263297" w:rsidRDefault="00263297">
      <w:pPr>
        <w:numPr>
          <w:ilvl w:val="0"/>
          <w:numId w:val="22"/>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entry into a contract, agreement or arrangement for the implementation of a project under Australia’s foreign aid program that is likely to have a significant impact on the environment;</w:t>
      </w:r>
    </w:p>
    <w:p w14:paraId="7C1BA110" w14:textId="77777777" w:rsidR="00263297" w:rsidRDefault="00263297">
      <w:pPr>
        <w:numPr>
          <w:ilvl w:val="0"/>
          <w:numId w:val="22"/>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adoption or implementation of a plan for aviation airspace management involving aircraft operations that are likely to have a significant impact on the environment;</w:t>
      </w:r>
    </w:p>
    <w:p w14:paraId="4AFEE915" w14:textId="77777777" w:rsidR="00263297" w:rsidRDefault="00263297">
      <w:pPr>
        <w:numPr>
          <w:ilvl w:val="0"/>
          <w:numId w:val="22"/>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the adoption or implementation of a major development plan (as defined in the </w:t>
      </w:r>
      <w:r>
        <w:rPr>
          <w:rFonts w:ascii="Arial-ItalicMT" w:hAnsi="Arial-ItalicMT" w:cs="Arial-ItalicMT"/>
          <w:i/>
          <w:iCs/>
          <w:color w:val="000000"/>
          <w:sz w:val="20"/>
          <w:szCs w:val="20"/>
        </w:rPr>
        <w:t>Airports Act 1996</w:t>
      </w:r>
      <w:r>
        <w:rPr>
          <w:rFonts w:ascii="ArialMT" w:hAnsi="ArialMT" w:cs="ArialMT"/>
          <w:color w:val="000000"/>
          <w:sz w:val="20"/>
          <w:szCs w:val="20"/>
        </w:rPr>
        <w:t>);</w:t>
      </w:r>
    </w:p>
    <w:p w14:paraId="3040B7A7" w14:textId="77777777" w:rsidR="00263297" w:rsidRDefault="00263297">
      <w:pPr>
        <w:numPr>
          <w:ilvl w:val="0"/>
          <w:numId w:val="22"/>
        </w:numPr>
        <w:autoSpaceDE w:val="0"/>
        <w:autoSpaceDN w:val="0"/>
        <w:adjustRightInd w:val="0"/>
        <w:spacing w:before="120"/>
        <w:rPr>
          <w:rFonts w:ascii="Arial-ItalicMT" w:hAnsi="Arial-ItalicMT" w:cs="Arial-ItalicMT"/>
          <w:i/>
          <w:iCs/>
          <w:color w:val="000000"/>
          <w:sz w:val="20"/>
          <w:szCs w:val="20"/>
        </w:rPr>
      </w:pPr>
      <w:r>
        <w:rPr>
          <w:rFonts w:ascii="ArialMT" w:hAnsi="ArialMT" w:cs="ArialMT"/>
          <w:color w:val="000000"/>
          <w:sz w:val="20"/>
          <w:szCs w:val="20"/>
        </w:rPr>
        <w:t xml:space="preserve">an action authorised by a permit under the </w:t>
      </w:r>
      <w:r>
        <w:rPr>
          <w:rFonts w:ascii="Arial-ItalicMT" w:hAnsi="Arial-ItalicMT" w:cs="Arial-ItalicMT"/>
          <w:i/>
          <w:iCs/>
          <w:color w:val="000000"/>
          <w:sz w:val="20"/>
          <w:szCs w:val="20"/>
        </w:rPr>
        <w:t>Environment Protection (Sea Dumping) Act 1981;</w:t>
      </w:r>
    </w:p>
    <w:p w14:paraId="3DD24029" w14:textId="77777777" w:rsidR="00263297" w:rsidRDefault="00263297">
      <w:pPr>
        <w:numPr>
          <w:ilvl w:val="0"/>
          <w:numId w:val="22"/>
        </w:numPr>
        <w:autoSpaceDE w:val="0"/>
        <w:autoSpaceDN w:val="0"/>
        <w:adjustRightInd w:val="0"/>
        <w:spacing w:before="120"/>
        <w:rPr>
          <w:rFonts w:ascii="Arial-ItalicMT" w:hAnsi="Arial-ItalicMT" w:cs="Arial-ItalicMT"/>
          <w:i/>
          <w:iCs/>
          <w:color w:val="000000"/>
          <w:sz w:val="20"/>
          <w:szCs w:val="20"/>
        </w:rPr>
      </w:pPr>
      <w:r>
        <w:rPr>
          <w:rFonts w:ascii="ArialMT" w:hAnsi="ArialMT" w:cs="ArialMT"/>
          <w:color w:val="000000"/>
          <w:sz w:val="20"/>
          <w:szCs w:val="20"/>
        </w:rPr>
        <w:t xml:space="preserve">an action authorised by a Basel permit, or by a variation of a Basel permit, under the </w:t>
      </w:r>
      <w:r>
        <w:rPr>
          <w:rFonts w:ascii="Arial-ItalicMT" w:hAnsi="Arial-ItalicMT" w:cs="Arial-ItalicMT"/>
          <w:i/>
          <w:iCs/>
          <w:color w:val="000000"/>
          <w:sz w:val="20"/>
          <w:szCs w:val="20"/>
        </w:rPr>
        <w:t>Hazardous Waste (Regulation of Exports and Imports) Act 1989;</w:t>
      </w:r>
    </w:p>
    <w:p w14:paraId="45F42B1A" w14:textId="77777777" w:rsidR="00263297" w:rsidRDefault="00263297">
      <w:pPr>
        <w:numPr>
          <w:ilvl w:val="0"/>
          <w:numId w:val="22"/>
        </w:num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an action authorised by a grant, renewal or variation of a permit or the grant of an exemption certificate under the </w:t>
      </w:r>
      <w:r>
        <w:rPr>
          <w:rFonts w:ascii="Arial-ItalicMT" w:hAnsi="Arial-ItalicMT" w:cs="Arial-ItalicMT"/>
          <w:i/>
          <w:iCs/>
          <w:color w:val="000000"/>
          <w:sz w:val="20"/>
          <w:szCs w:val="20"/>
        </w:rPr>
        <w:t>Sea Installations Act 1987</w:t>
      </w:r>
      <w:r>
        <w:rPr>
          <w:rFonts w:ascii="ArialMT" w:hAnsi="ArialMT" w:cs="ArialMT"/>
          <w:color w:val="000000"/>
          <w:sz w:val="20"/>
          <w:szCs w:val="20"/>
        </w:rPr>
        <w:t>; and</w:t>
      </w:r>
    </w:p>
    <w:p w14:paraId="432665DA" w14:textId="77777777" w:rsidR="00263297" w:rsidRDefault="00263297">
      <w:pPr>
        <w:numPr>
          <w:ilvl w:val="0"/>
          <w:numId w:val="22"/>
        </w:numPr>
        <w:autoSpaceDE w:val="0"/>
        <w:autoSpaceDN w:val="0"/>
        <w:adjustRightInd w:val="0"/>
        <w:spacing w:before="120"/>
        <w:rPr>
          <w:rFonts w:ascii="Arial-ItalicMT" w:hAnsi="Arial-ItalicMT" w:cs="Arial-ItalicMT"/>
          <w:i/>
          <w:iCs/>
          <w:color w:val="000000"/>
          <w:sz w:val="20"/>
          <w:szCs w:val="20"/>
        </w:rPr>
      </w:pPr>
      <w:r>
        <w:rPr>
          <w:rFonts w:ascii="ArialMT" w:hAnsi="ArialMT" w:cs="ArialMT"/>
          <w:color w:val="000000"/>
          <w:sz w:val="20"/>
          <w:szCs w:val="20"/>
        </w:rPr>
        <w:t xml:space="preserve">an action authorised by a permit or authority under the </w:t>
      </w:r>
      <w:r>
        <w:rPr>
          <w:rFonts w:ascii="Arial-ItalicMT" w:hAnsi="Arial-ItalicMT" w:cs="Arial-ItalicMT"/>
          <w:i/>
          <w:iCs/>
          <w:color w:val="000000"/>
          <w:sz w:val="20"/>
          <w:szCs w:val="20"/>
        </w:rPr>
        <w:t>Wildlife Protection (Regulation of Exports and Imports) Act 1982.</w:t>
      </w:r>
    </w:p>
    <w:p w14:paraId="331E3B21" w14:textId="77777777" w:rsidR="00263297" w:rsidRDefault="00263297">
      <w:pPr>
        <w:autoSpaceDE w:val="0"/>
        <w:autoSpaceDN w:val="0"/>
        <w:adjustRightInd w:val="0"/>
        <w:spacing w:before="120"/>
        <w:rPr>
          <w:rFonts w:ascii="TimesNewRomanPSMT" w:hAnsi="TimesNewRomanPSMT" w:cs="TimesNewRomanPSMT"/>
          <w:color w:val="000000"/>
          <w:sz w:val="20"/>
          <w:szCs w:val="20"/>
        </w:rPr>
      </w:pPr>
      <w:r>
        <w:rPr>
          <w:rFonts w:ascii="ArialMT" w:hAnsi="ArialMT" w:cs="ArialMT"/>
          <w:color w:val="000000"/>
          <w:sz w:val="20"/>
          <w:szCs w:val="20"/>
        </w:rPr>
        <w:t>The agency or employee must inform the minister of the proposal to authorise the action. Once the minister has been informed of the proposal to authorise the action, the action must be assessed in accordance with the environment assessment provisions in Part 8 of the EPBC Act. The minister must give the Commonwealth agency or employee advice on protecting the environment from the action within 30 days of receiving a report of the environmental assessment.</w:t>
      </w:r>
    </w:p>
    <w:p w14:paraId="29CF4026" w14:textId="77777777" w:rsidR="00263297" w:rsidRDefault="00263297">
      <w:pPr>
        <w:autoSpaceDE w:val="0"/>
        <w:autoSpaceDN w:val="0"/>
        <w:adjustRightInd w:val="0"/>
        <w:spacing w:before="120"/>
        <w:rPr>
          <w:rFonts w:ascii="TimesNewRomanPSMT" w:hAnsi="TimesNewRomanPSMT" w:cs="TimesNewRomanPSMT"/>
          <w:color w:val="51702B"/>
          <w:sz w:val="50"/>
          <w:szCs w:val="50"/>
        </w:rPr>
      </w:pPr>
      <w:r>
        <w:br w:type="page"/>
      </w:r>
      <w:r>
        <w:rPr>
          <w:rFonts w:ascii="TimesNewRomanPSMT" w:hAnsi="TimesNewRomanPSMT" w:cs="TimesNewRomanPSMT"/>
          <w:color w:val="51702B"/>
          <w:sz w:val="50"/>
          <w:szCs w:val="50"/>
        </w:rPr>
        <w:lastRenderedPageBreak/>
        <w:t>Appendix D</w:t>
      </w:r>
    </w:p>
    <w:p w14:paraId="0EDCBF82" w14:textId="77777777" w:rsidR="00263297" w:rsidRDefault="00263297">
      <w:pPr>
        <w:autoSpaceDE w:val="0"/>
        <w:autoSpaceDN w:val="0"/>
        <w:adjustRightInd w:val="0"/>
        <w:spacing w:before="120"/>
        <w:rPr>
          <w:rFonts w:ascii="Arial-BoldMT" w:hAnsi="Arial-BoldMT" w:cs="Arial-BoldMT"/>
          <w:b/>
          <w:bCs/>
          <w:color w:val="000000"/>
          <w:sz w:val="30"/>
          <w:szCs w:val="30"/>
        </w:rPr>
      </w:pPr>
      <w:r>
        <w:rPr>
          <w:rFonts w:ascii="Arial-BoldMT" w:hAnsi="Arial-BoldMT" w:cs="Arial-BoldMT"/>
          <w:b/>
          <w:bCs/>
          <w:color w:val="000000"/>
          <w:sz w:val="30"/>
          <w:szCs w:val="30"/>
        </w:rPr>
        <w:t>Actions on Commonwealth land in Australian Government leased airports</w:t>
      </w:r>
    </w:p>
    <w:p w14:paraId="45AB9F90"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The </w:t>
      </w:r>
      <w:r>
        <w:rPr>
          <w:rFonts w:ascii="Arial-ItalicMT" w:hAnsi="Arial-ItalicMT" w:cs="Arial-ItalicMT"/>
          <w:i/>
          <w:iCs/>
          <w:color w:val="000000"/>
          <w:sz w:val="20"/>
          <w:szCs w:val="20"/>
        </w:rPr>
        <w:t xml:space="preserve">Airports Act 1996 </w:t>
      </w:r>
      <w:r>
        <w:rPr>
          <w:rFonts w:ascii="ArialMT" w:hAnsi="ArialMT" w:cs="ArialMT"/>
          <w:color w:val="000000"/>
          <w:sz w:val="20"/>
          <w:szCs w:val="20"/>
        </w:rPr>
        <w:t>(Airports Act) and associated Airport (Environment Protection) Regulations 1997 requires Federally leased airports to develop and implement Master Plans and Airport Environment Strategies, which are approved by the Minister for Infrastructure, Transport, Regional Development and Local Government (Australian Government transport minister). These statutory documents outline the airport-lessee company’s (ALC) development objectives for the airport and govern the management of the airport site including the identification and management of environmentally significant areas.</w:t>
      </w:r>
    </w:p>
    <w:p w14:paraId="64154023"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A person who proposes to take an action on Commonwealth land in an Australian Government leased airport should contact the ALC to determine </w:t>
      </w:r>
      <w:proofErr w:type="gramStart"/>
      <w:r>
        <w:rPr>
          <w:rFonts w:ascii="ArialMT" w:hAnsi="ArialMT" w:cs="ArialMT"/>
          <w:color w:val="000000"/>
          <w:sz w:val="20"/>
          <w:szCs w:val="20"/>
        </w:rPr>
        <w:t>whether or not</w:t>
      </w:r>
      <w:proofErr w:type="gramEnd"/>
      <w:r>
        <w:rPr>
          <w:rFonts w:ascii="ArialMT" w:hAnsi="ArialMT" w:cs="ArialMT"/>
          <w:color w:val="000000"/>
          <w:sz w:val="20"/>
          <w:szCs w:val="20"/>
        </w:rPr>
        <w:t xml:space="preserve"> a Major Development Plan (MDP) is required for the proposed action as outlined in section 89 of the Airports Act. It is noted that an MDP needs to be consistent with the approved Airport Master Plan and Environment Strategy.</w:t>
      </w:r>
    </w:p>
    <w:p w14:paraId="1E4A5CF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The requirement under the EPBC Act for approval of actions on Commonwealth land, which are likely to have a significant impact on the environment, does not apply in relation to actions that involve the adoption or implementation of </w:t>
      </w:r>
      <w:proofErr w:type="gramStart"/>
      <w:r>
        <w:rPr>
          <w:rFonts w:ascii="ArialMT" w:hAnsi="ArialMT" w:cs="ArialMT"/>
          <w:color w:val="000000"/>
          <w:sz w:val="20"/>
          <w:szCs w:val="20"/>
        </w:rPr>
        <w:t>a</w:t>
      </w:r>
      <w:proofErr w:type="gramEnd"/>
      <w:r>
        <w:rPr>
          <w:rFonts w:ascii="ArialMT" w:hAnsi="ArialMT" w:cs="ArialMT"/>
          <w:color w:val="000000"/>
          <w:sz w:val="20"/>
          <w:szCs w:val="20"/>
        </w:rPr>
        <w:t xml:space="preserve"> MDP. Consequently, an action which is the subject of a MDP, does not need to be referred under the EPBC Act by the person proposing to take the action.</w:t>
      </w:r>
    </w:p>
    <w:p w14:paraId="25DDA9A1"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Under section 160 of the EPBC Act (see Appendix C) the Australian Government transport minister is required to seek the advice of the Australian Government environment minister before deciding to approve a draft MDP. The transport minister is responsible for referring a draft version of the MDP to the environment minister prior to it going out for the required public consultation period.</w:t>
      </w:r>
    </w:p>
    <w:p w14:paraId="43C151EA" w14:textId="77777777" w:rsidR="00263297" w:rsidRDefault="00263297">
      <w:pPr>
        <w:autoSpaceDE w:val="0"/>
        <w:autoSpaceDN w:val="0"/>
        <w:adjustRightInd w:val="0"/>
        <w:spacing w:before="120"/>
        <w:rPr>
          <w:rFonts w:ascii="ArialMT" w:hAnsi="ArialMT" w:cs="ArialMT"/>
          <w:color w:val="000000"/>
          <w:sz w:val="20"/>
          <w:szCs w:val="20"/>
        </w:rPr>
      </w:pPr>
      <w:r>
        <w:rPr>
          <w:rFonts w:ascii="ArialMT" w:hAnsi="ArialMT" w:cs="ArialMT"/>
          <w:color w:val="000000"/>
          <w:sz w:val="20"/>
          <w:szCs w:val="20"/>
        </w:rPr>
        <w:t xml:space="preserve">The environment minister then decides what approach should be used to assess the environmental impacts of the proposal under the EPBC Act. After the public comment period has closed and the documentation is submitted for approval the environmental impacts of the proposal will be </w:t>
      </w:r>
      <w:proofErr w:type="gramStart"/>
      <w:r>
        <w:rPr>
          <w:rFonts w:ascii="ArialMT" w:hAnsi="ArialMT" w:cs="ArialMT"/>
          <w:color w:val="000000"/>
          <w:sz w:val="20"/>
          <w:szCs w:val="20"/>
        </w:rPr>
        <w:t>assessed</w:t>
      </w:r>
      <w:proofErr w:type="gramEnd"/>
      <w:r>
        <w:rPr>
          <w:rFonts w:ascii="ArialMT" w:hAnsi="ArialMT" w:cs="ArialMT"/>
          <w:color w:val="000000"/>
          <w:sz w:val="20"/>
          <w:szCs w:val="20"/>
        </w:rPr>
        <w:t xml:space="preserve"> and the environment minister will provide advice to the transport minister. The transport minister is then required to advise the environment minister on the outcome of his decision and how the environment minister’s advice was </w:t>
      </w:r>
      <w:proofErr w:type="gramStart"/>
      <w:r>
        <w:rPr>
          <w:rFonts w:ascii="ArialMT" w:hAnsi="ArialMT" w:cs="ArialMT"/>
          <w:color w:val="000000"/>
          <w:sz w:val="20"/>
          <w:szCs w:val="20"/>
        </w:rPr>
        <w:t>taken into account</w:t>
      </w:r>
      <w:proofErr w:type="gramEnd"/>
      <w:r>
        <w:rPr>
          <w:rFonts w:ascii="ArialMT" w:hAnsi="ArialMT" w:cs="ArialMT"/>
          <w:color w:val="000000"/>
          <w:sz w:val="20"/>
          <w:szCs w:val="20"/>
        </w:rPr>
        <w:t>.</w:t>
      </w:r>
    </w:p>
    <w:p w14:paraId="6A706256" w14:textId="77777777" w:rsidR="00263297" w:rsidRDefault="00263297">
      <w:pPr>
        <w:autoSpaceDE w:val="0"/>
        <w:autoSpaceDN w:val="0"/>
        <w:adjustRightInd w:val="0"/>
        <w:spacing w:before="120"/>
        <w:rPr>
          <w:rFonts w:ascii="TimesNewRomanPSMT" w:hAnsi="TimesNewRomanPSMT" w:cs="TimesNewRomanPSMT"/>
          <w:color w:val="000000"/>
          <w:sz w:val="20"/>
          <w:szCs w:val="20"/>
        </w:rPr>
      </w:pPr>
      <w:r>
        <w:rPr>
          <w:rFonts w:ascii="ArialMT" w:hAnsi="ArialMT" w:cs="ArialMT"/>
          <w:color w:val="000000"/>
          <w:sz w:val="20"/>
          <w:szCs w:val="20"/>
        </w:rPr>
        <w:t>A person who takes an action on Commonwealth land in an Australian Government leased airport, which is not in accordance with an approved MDP, and/or which is likely to have a significant impact on the environment, may be subject to civil or criminal penalties under the EPBC Act. If you are uncertain about whether your action is likely to be covered by the EPBC Act, it is advisable to consult with the Department of the Environment, Water, Heritage and the Arts.</w:t>
      </w:r>
    </w:p>
    <w:p w14:paraId="74795F65" w14:textId="77777777" w:rsidR="00263297" w:rsidRDefault="00263297">
      <w:pPr>
        <w:spacing w:before="120"/>
      </w:pPr>
    </w:p>
    <w:sectPr w:rsidR="00263297">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9A43F" w14:textId="77777777" w:rsidR="00587BE8" w:rsidRDefault="00587BE8">
      <w:r>
        <w:separator/>
      </w:r>
    </w:p>
  </w:endnote>
  <w:endnote w:type="continuationSeparator" w:id="0">
    <w:p w14:paraId="1903D9C6" w14:textId="77777777" w:rsidR="00587BE8" w:rsidRDefault="00587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302E9" w14:textId="77777777" w:rsidR="00587BE8" w:rsidRDefault="00587BE8">
      <w:r>
        <w:separator/>
      </w:r>
    </w:p>
  </w:footnote>
  <w:footnote w:type="continuationSeparator" w:id="0">
    <w:p w14:paraId="7DB1CB3C" w14:textId="77777777" w:rsidR="00587BE8" w:rsidRDefault="00587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E110C"/>
    <w:multiLevelType w:val="hybridMultilevel"/>
    <w:tmpl w:val="3C82BD9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145125E9"/>
    <w:multiLevelType w:val="hybridMultilevel"/>
    <w:tmpl w:val="0916D33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680B9B"/>
    <w:multiLevelType w:val="hybridMultilevel"/>
    <w:tmpl w:val="C4C8E5A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5A67C9"/>
    <w:multiLevelType w:val="hybridMultilevel"/>
    <w:tmpl w:val="CC86DDA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C16C8C"/>
    <w:multiLevelType w:val="hybridMultilevel"/>
    <w:tmpl w:val="D5C8E862"/>
    <w:lvl w:ilvl="0" w:tplc="0C090001">
      <w:start w:val="1"/>
      <w:numFmt w:val="bullet"/>
      <w:lvlText w:val=""/>
      <w:lvlJc w:val="left"/>
      <w:pPr>
        <w:tabs>
          <w:tab w:val="num" w:pos="720"/>
        </w:tabs>
        <w:ind w:left="720" w:hanging="360"/>
      </w:pPr>
      <w:rPr>
        <w:rFonts w:ascii="Symbol" w:hAnsi="Symbol" w:hint="default"/>
      </w:rPr>
    </w:lvl>
    <w:lvl w:ilvl="1" w:tplc="C56C3676">
      <w:numFmt w:val="bullet"/>
      <w:lvlText w:val=""/>
      <w:lvlJc w:val="left"/>
      <w:pPr>
        <w:tabs>
          <w:tab w:val="num" w:pos="1440"/>
        </w:tabs>
        <w:ind w:left="1440" w:hanging="360"/>
      </w:pPr>
      <w:rPr>
        <w:rFonts w:ascii="Wingdings" w:eastAsia="Times New Roman" w:hAnsi="Wingdings" w:cs="ArialMT"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337CB5"/>
    <w:multiLevelType w:val="multilevel"/>
    <w:tmpl w:val="E6027CD8"/>
    <w:lvl w:ilvl="0">
      <w:numFmt w:val="bullet"/>
      <w:lvlText w:val=""/>
      <w:lvlJc w:val="left"/>
      <w:pPr>
        <w:tabs>
          <w:tab w:val="num" w:pos="360"/>
        </w:tabs>
        <w:ind w:left="360" w:hanging="360"/>
      </w:pPr>
      <w:rPr>
        <w:rFonts w:ascii="Wingdings" w:eastAsia="Times New Roman" w:hAnsi="Wingdings" w:cs="ArialMT"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2A054A88"/>
    <w:multiLevelType w:val="hybridMultilevel"/>
    <w:tmpl w:val="34B099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1F38BB"/>
    <w:multiLevelType w:val="hybridMultilevel"/>
    <w:tmpl w:val="261C70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94420E"/>
    <w:multiLevelType w:val="multilevel"/>
    <w:tmpl w:val="9D88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F05FB8"/>
    <w:multiLevelType w:val="hybridMultilevel"/>
    <w:tmpl w:val="A63CE29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4F3D36"/>
    <w:multiLevelType w:val="hybridMultilevel"/>
    <w:tmpl w:val="2074420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A664DC"/>
    <w:multiLevelType w:val="hybridMultilevel"/>
    <w:tmpl w:val="129A18C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341A69"/>
    <w:multiLevelType w:val="hybridMultilevel"/>
    <w:tmpl w:val="ECA8A15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F0459D"/>
    <w:multiLevelType w:val="hybridMultilevel"/>
    <w:tmpl w:val="9000CD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2E1687"/>
    <w:multiLevelType w:val="hybridMultilevel"/>
    <w:tmpl w:val="E6027CD8"/>
    <w:lvl w:ilvl="0" w:tplc="C56C3676">
      <w:numFmt w:val="bullet"/>
      <w:lvlText w:val=""/>
      <w:lvlJc w:val="left"/>
      <w:pPr>
        <w:tabs>
          <w:tab w:val="num" w:pos="360"/>
        </w:tabs>
        <w:ind w:left="360" w:hanging="360"/>
      </w:pPr>
      <w:rPr>
        <w:rFonts w:ascii="Wingdings" w:eastAsia="Times New Roman" w:hAnsi="Wingdings" w:cs="ArialMT" w:hint="default"/>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59485A3D"/>
    <w:multiLevelType w:val="hybridMultilevel"/>
    <w:tmpl w:val="24DC950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1B0784"/>
    <w:multiLevelType w:val="hybridMultilevel"/>
    <w:tmpl w:val="E602675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945214"/>
    <w:multiLevelType w:val="hybridMultilevel"/>
    <w:tmpl w:val="1854A14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B2610C"/>
    <w:multiLevelType w:val="hybridMultilevel"/>
    <w:tmpl w:val="AB66E07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A04D1D"/>
    <w:multiLevelType w:val="hybridMultilevel"/>
    <w:tmpl w:val="1CB490D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395215"/>
    <w:multiLevelType w:val="hybridMultilevel"/>
    <w:tmpl w:val="4A0AB6E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B97F10"/>
    <w:multiLevelType w:val="hybridMultilevel"/>
    <w:tmpl w:val="A50E8E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92084F"/>
    <w:multiLevelType w:val="hybridMultilevel"/>
    <w:tmpl w:val="BBD2E50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579026688">
    <w:abstractNumId w:val="15"/>
  </w:num>
  <w:num w:numId="2" w16cid:durableId="837959897">
    <w:abstractNumId w:val="18"/>
  </w:num>
  <w:num w:numId="3" w16cid:durableId="2059428376">
    <w:abstractNumId w:val="6"/>
  </w:num>
  <w:num w:numId="4" w16cid:durableId="260456609">
    <w:abstractNumId w:val="13"/>
  </w:num>
  <w:num w:numId="5" w16cid:durableId="464809445">
    <w:abstractNumId w:val="10"/>
  </w:num>
  <w:num w:numId="6" w16cid:durableId="922646716">
    <w:abstractNumId w:val="17"/>
  </w:num>
  <w:num w:numId="7" w16cid:durableId="65960870">
    <w:abstractNumId w:val="9"/>
  </w:num>
  <w:num w:numId="8" w16cid:durableId="1444761035">
    <w:abstractNumId w:val="3"/>
  </w:num>
  <w:num w:numId="9" w16cid:durableId="878056850">
    <w:abstractNumId w:val="22"/>
  </w:num>
  <w:num w:numId="10" w16cid:durableId="998852019">
    <w:abstractNumId w:val="12"/>
  </w:num>
  <w:num w:numId="11" w16cid:durableId="464810511">
    <w:abstractNumId w:val="16"/>
  </w:num>
  <w:num w:numId="12" w16cid:durableId="2105833237">
    <w:abstractNumId w:val="11"/>
  </w:num>
  <w:num w:numId="13" w16cid:durableId="842597581">
    <w:abstractNumId w:val="21"/>
  </w:num>
  <w:num w:numId="14" w16cid:durableId="1299073976">
    <w:abstractNumId w:val="1"/>
  </w:num>
  <w:num w:numId="15" w16cid:durableId="546066631">
    <w:abstractNumId w:val="7"/>
  </w:num>
  <w:num w:numId="16" w16cid:durableId="884023612">
    <w:abstractNumId w:val="19"/>
  </w:num>
  <w:num w:numId="17" w16cid:durableId="595479199">
    <w:abstractNumId w:val="2"/>
  </w:num>
  <w:num w:numId="18" w16cid:durableId="2038235179">
    <w:abstractNumId w:val="20"/>
  </w:num>
  <w:num w:numId="19" w16cid:durableId="584075120">
    <w:abstractNumId w:val="4"/>
  </w:num>
  <w:num w:numId="20" w16cid:durableId="1218279575">
    <w:abstractNumId w:val="14"/>
  </w:num>
  <w:num w:numId="21" w16cid:durableId="2068986323">
    <w:abstractNumId w:val="5"/>
  </w:num>
  <w:num w:numId="22" w16cid:durableId="264190174">
    <w:abstractNumId w:val="0"/>
  </w:num>
  <w:num w:numId="23" w16cid:durableId="1677224823">
    <w:abstractNumId w:val="8"/>
  </w:num>
  <w:num w:numId="24" w16cid:durableId="3274413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232E0"/>
    <w:rsid w:val="00036168"/>
    <w:rsid w:val="001C3054"/>
    <w:rsid w:val="00263297"/>
    <w:rsid w:val="002D22AE"/>
    <w:rsid w:val="00333ABF"/>
    <w:rsid w:val="003D51BB"/>
    <w:rsid w:val="00467EA5"/>
    <w:rsid w:val="00587BE8"/>
    <w:rsid w:val="00A232E0"/>
    <w:rsid w:val="00D76A38"/>
    <w:rsid w:val="00F15D7B"/>
    <w:rsid w:val="00F24C0D"/>
    <w:rsid w:val="00FA1487"/>
    <w:rsid w:val="00FE74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6DDF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uiPriority w:val="99"/>
    <w:unhideWhenUsed/>
    <w:rsid w:val="00FA1487"/>
    <w:rPr>
      <w:sz w:val="16"/>
      <w:szCs w:val="16"/>
    </w:rPr>
  </w:style>
  <w:style w:type="paragraph" w:styleId="CommentText">
    <w:name w:val="annotation text"/>
    <w:basedOn w:val="Normal"/>
    <w:link w:val="CommentTextChar"/>
    <w:uiPriority w:val="99"/>
    <w:unhideWhenUsed/>
    <w:rsid w:val="00FA1487"/>
    <w:pPr>
      <w:spacing w:after="200"/>
    </w:pPr>
    <w:rPr>
      <w:rFonts w:ascii="Arial" w:eastAsia="Calibri" w:hAnsi="Arial"/>
      <w:sz w:val="20"/>
      <w:szCs w:val="20"/>
      <w:lang w:eastAsia="en-US"/>
    </w:rPr>
  </w:style>
  <w:style w:type="character" w:customStyle="1" w:styleId="CommentTextChar">
    <w:name w:val="Comment Text Char"/>
    <w:link w:val="CommentText"/>
    <w:uiPriority w:val="99"/>
    <w:rsid w:val="00FA1487"/>
    <w:rPr>
      <w:rFonts w:ascii="Arial" w:eastAsia="Calibri" w:hAnsi="Arial"/>
      <w:lang w:eastAsia="en-US"/>
    </w:rPr>
  </w:style>
  <w:style w:type="paragraph" w:styleId="BalloonText">
    <w:name w:val="Balloon Text"/>
    <w:basedOn w:val="Normal"/>
    <w:link w:val="BalloonTextChar"/>
    <w:rsid w:val="00FA1487"/>
    <w:rPr>
      <w:rFonts w:ascii="Tahoma" w:hAnsi="Tahoma" w:cs="Tahoma"/>
      <w:sz w:val="16"/>
      <w:szCs w:val="16"/>
    </w:rPr>
  </w:style>
  <w:style w:type="character" w:customStyle="1" w:styleId="BalloonTextChar">
    <w:name w:val="Balloon Text Char"/>
    <w:link w:val="BalloonText"/>
    <w:rsid w:val="00FA14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84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9762</Words>
  <Characters>55644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Actions on, or impacting upon, Commonwealth land, and actions by Commonwealth agencies</vt:lpstr>
    </vt:vector>
  </TitlesOfParts>
  <LinksUpToDate>false</LinksUpToDate>
  <CharactersWithSpaces>65276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Actions on, or impacting upon, Commonwealth land, and actions by Commonwealth agencies</dc:title>
  <dc:subject/>
  <dc:creator/>
  <cp:keywords/>
  <cp:lastModifiedBy/>
  <cp:revision>1</cp:revision>
  <dcterms:created xsi:type="dcterms:W3CDTF">2026-07-15T06:52:00Z</dcterms:created>
  <dcterms:modified xsi:type="dcterms:W3CDTF">2026-07-15T06:52:00Z</dcterms:modified>
</cp:coreProperties>
</file>