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489974B4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Marine Power International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25003100007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2FADA07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(f)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C964B5">
            <w:rPr>
              <w:rFonts w:ascii="Arial" w:hAnsi="Arial" w:cs="Arial"/>
              <w:sz w:val="24"/>
              <w:szCs w:val="20"/>
            </w:rPr>
            <w:t>Replacement of uncertified, unserviceable engines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22736800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Condition </w:t>
      </w:r>
      <w:r w:rsidR="005359B1">
        <w:rPr>
          <w:rFonts w:ascii="Arial" w:hAnsi="Arial" w:cs="Arial"/>
          <w:sz w:val="24"/>
          <w:szCs w:val="20"/>
        </w:rPr>
        <w:t>9</w:t>
      </w:r>
      <w:r w:rsidR="00C964B5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62F0A16E" w:rsidR="00E4386B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17A03EEE" w:rsidR="00E4386B" w:rsidRDefault="00E63EC4" w:rsidP="00E63EC4">
      <w:pPr>
        <w:tabs>
          <w:tab w:val="left" w:pos="840"/>
          <w:tab w:val="right" w:pos="8931"/>
        </w:tabs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338A748A" wp14:editId="38E6E575">
            <wp:extent cx="993775" cy="4330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>
        <w:rPr>
          <w:rFonts w:ascii="Arial" w:hAnsi="Arial" w:cs="Arial"/>
          <w:sz w:val="24"/>
          <w:szCs w:val="20"/>
        </w:rPr>
        <w:t>1/6/2021</w:t>
      </w:r>
    </w:p>
    <w:p w14:paraId="3FBDC850" w14:textId="77777777" w:rsidR="00E4386B" w:rsidRDefault="00C517CD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C517CD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642"/>
      </w:tblGrid>
      <w:tr w:rsidR="00263315" w14:paraId="3FBDC85A" w14:textId="77777777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C517CD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>
        <w:tc>
          <w:tcPr>
            <w:tcW w:w="2405" w:type="dxa"/>
          </w:tcPr>
          <w:p w14:paraId="3FBDC85B" w14:textId="7F063502" w:rsidR="00263315" w:rsidRDefault="00C517C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263315">
                  <w:rPr>
                    <w:sz w:val="28"/>
                  </w:rPr>
                  <w:t>Mercury Quicksilver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79E21C06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3.0L TKS Alpha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5E" w14:textId="01F3C1E6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  <w:tr w:rsidR="00263315" w14:paraId="3FBDC864" w14:textId="77777777">
        <w:tc>
          <w:tcPr>
            <w:tcW w:w="2405" w:type="dxa"/>
          </w:tcPr>
          <w:p w14:paraId="3FBDC860" w14:textId="75029D4D" w:rsidR="00263315" w:rsidRDefault="00C517CD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263315">
                  <w:rPr>
                    <w:rFonts w:eastAsia="Times New Roman" w:cs="Times New Roman"/>
                    <w:sz w:val="28"/>
                  </w:rPr>
                  <w:t>Mercury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62" w14:textId="40F01810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350 MPI Bravo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63" w14:textId="78B5BA4B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  <w:tr w:rsidR="00263315" w14:paraId="0EDC0771" w14:textId="77777777" w:rsidTr="005A4955">
        <w:trPr>
          <w:trHeight w:val="1832"/>
        </w:trPr>
        <w:tc>
          <w:tcPr>
            <w:tcW w:w="2405" w:type="dxa"/>
          </w:tcPr>
          <w:p w14:paraId="1230C1AB" w14:textId="662A7C7D" w:rsidR="00263315" w:rsidRPr="005A4955" w:rsidRDefault="00C517CD">
            <w:pPr>
              <w:ind w:right="-46"/>
              <w:rPr>
                <w:b/>
                <w:bCs/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-499735252"/>
                <w:placeholder>
                  <w:docPart w:val="9A32F8BF2717418F87C988978636FF88"/>
                </w:placeholder>
                <w:text/>
              </w:sdtPr>
              <w:sdtEndPr/>
              <w:sdtContent>
                <w:r w:rsidR="00263315">
                  <w:rPr>
                    <w:rFonts w:eastAsia="Times New Roman" w:cs="Times New Roman"/>
                    <w:sz w:val="28"/>
                  </w:rPr>
                  <w:t>Mercury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810210512"/>
            <w:placeholder>
              <w:docPart w:val="B4043697C51D4007B148FC613C584B3F"/>
            </w:placeholder>
            <w:text/>
          </w:sdtPr>
          <w:sdtEndPr/>
          <w:sdtContent>
            <w:tc>
              <w:tcPr>
                <w:tcW w:w="2410" w:type="dxa"/>
              </w:tcPr>
              <w:p w14:paraId="6F17E463" w14:textId="09D25062" w:rsidR="00263315" w:rsidRDefault="00263315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350 MPI Alpha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-1289657409"/>
            <w:placeholder>
              <w:docPart w:val="CD064A03DE0148ED96D7A3F903B201C8"/>
            </w:placeholder>
            <w:text/>
          </w:sdtPr>
          <w:sdtEndPr/>
          <w:sdtContent>
            <w:tc>
              <w:tcPr>
                <w:tcW w:w="2642" w:type="dxa"/>
              </w:tcPr>
              <w:p w14:paraId="02A1A8F9" w14:textId="1F381749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77777777" w:rsidR="00B65911" w:rsidRDefault="00B65911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C517CD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1657E932" w:rsidR="00E4386B" w:rsidRDefault="00C517C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C964B5">
                  <w:rPr>
                    <w:rFonts w:ascii="Arial" w:hAnsi="Arial" w:cs="Arial"/>
                    <w:sz w:val="24"/>
                    <w:szCs w:val="20"/>
                  </w:rPr>
                  <w:t>The engines must only be supplied for the purpose of replacing an uncertified, unserviceable engine that was supplied to the engine user before 1 July 2020.</w:t>
                </w:r>
              </w:sdtContent>
            </w:sdt>
          </w:p>
        </w:tc>
      </w:tr>
      <w:tr w:rsidR="00E4386B" w14:paraId="3FBDC894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3" w14:textId="5C9E2D83" w:rsidR="00E4386B" w:rsidRDefault="00C517C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38283961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If an engine supplied 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>in accordance with Condition 1 of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this exemption fails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 xml:space="preserve"> or becomes unserviceable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within the engine’s warranty period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>,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a </w:t>
                </w:r>
                <w:r w:rsidR="005359B1">
                  <w:rPr>
                    <w:rFonts w:ascii="Arial" w:hAnsi="Arial" w:cs="Arial"/>
                    <w:sz w:val="24"/>
                    <w:szCs w:val="20"/>
                  </w:rPr>
                  <w:t xml:space="preserve">further 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replacement engine is considered </w:t>
                </w:r>
                <w:r w:rsidR="00637EC9">
                  <w:rPr>
                    <w:rFonts w:ascii="Arial" w:hAnsi="Arial" w:cs="Arial"/>
                    <w:sz w:val="24"/>
                    <w:szCs w:val="20"/>
                  </w:rPr>
                  <w:t>to be</w:t>
                </w:r>
                <w:r w:rsidR="00BA50FC">
                  <w:rPr>
                    <w:rFonts w:ascii="Arial" w:hAnsi="Arial" w:cs="Arial"/>
                    <w:sz w:val="24"/>
                    <w:szCs w:val="20"/>
                  </w:rPr>
                  <w:t xml:space="preserve"> a replacement of the original uncertified, unserviceable engine. </w:t>
                </w:r>
              </w:sdtContent>
            </w:sdt>
          </w:p>
        </w:tc>
      </w:tr>
      <w:tr w:rsidR="00E4386B" w14:paraId="3FBDC896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1C6C9441" w:rsidR="00E4386B" w:rsidRDefault="00C517C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The ECPs must be securely stored on Marine Power International Pty Ltd premises and marked in such a manner that they are clearly identifiable as ECPs imported under this exemption.</w:t>
                </w:r>
              </w:sdtContent>
            </w:sdt>
          </w:p>
        </w:tc>
      </w:tr>
      <w:tr w:rsidR="00E4386B" w14:paraId="3FBDC898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7" w14:textId="55750D8F" w:rsidR="00E4386B" w:rsidRDefault="00C517C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stored.</w:t>
                </w:r>
              </w:sdtContent>
            </w:sdt>
          </w:p>
        </w:tc>
      </w:tr>
      <w:tr w:rsidR="00E4386B" w14:paraId="3FBDC89A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9" w14:textId="4BA9809A" w:rsidR="00E4386B" w:rsidRDefault="00C517C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0305823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The engines are to be labelled upon arrival with the relevant supply limitation details outlined in this Exemption Notice.</w:t>
                </w:r>
              </w:sdtContent>
            </w:sdt>
          </w:p>
        </w:tc>
      </w:tr>
      <w:tr w:rsidR="00E4386B" w14:paraId="3FBDC89C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3BE08817" w:rsidR="00E4386B" w:rsidRDefault="00C517C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If requested by the Department, Marine Power International Pty Ltd must be able to submit a report relating to compliance with the conditions of this exemption.</w:t>
                </w:r>
              </w:sdtContent>
            </w:sdt>
          </w:p>
        </w:tc>
      </w:tr>
      <w:tr w:rsidR="00EB7DF6" w14:paraId="2E74DD82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6044FC4" w14:textId="31DCD133" w:rsidR="00EB7DF6" w:rsidRDefault="00C517CD" w:rsidP="00EB7DF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43594631"/>
                <w:placeholder>
                  <w:docPart w:val="08A15E16DFC941949FBB523726570367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Marine Power International Pty Ltd must keep records of each engine being replaced with an engine supplied under this exemption including why the engine has no suitable certified alternative.</w:t>
                </w:r>
              </w:sdtContent>
            </w:sdt>
          </w:p>
        </w:tc>
      </w:tr>
      <w:tr w:rsidR="00054CBD" w14:paraId="5504675B" w14:textId="77777777" w:rsidTr="009F720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19EDDB57" w14:textId="32180647" w:rsidR="00054CBD" w:rsidRDefault="00C517CD" w:rsidP="00C8466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345667964"/>
                <w:placeholder>
                  <w:docPart w:val="792600D7718B4ACB96B3E5DDB668E737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The engines must not be displayed by any person for sale in a retail showroom or sales area accessible to the public.</w:t>
                </w:r>
              </w:sdtContent>
            </w:sdt>
          </w:p>
        </w:tc>
      </w:tr>
      <w:tr w:rsidR="008556A6" w14:paraId="21DF512D" w14:textId="77777777" w:rsidTr="00DB1CA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A68645E" w14:textId="5CCD787F" w:rsidR="008556A6" w:rsidRDefault="00C517CD" w:rsidP="008556A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89436796"/>
                <w:placeholder>
                  <w:docPart w:val="400AA9705C6F44C6A65CBCFC560BD1FF"/>
                </w:placeholder>
                <w:text/>
              </w:sdtPr>
              <w:sdtEndPr/>
              <w:sdtContent>
                <w:r w:rsidR="0039277E" w:rsidRPr="009C7D49">
                  <w:rPr>
                    <w:rFonts w:ascii="Arial" w:eastAsia="Times New Roman" w:hAnsi="Arial" w:cs="Arial"/>
                    <w:sz w:val="24"/>
                    <w:szCs w:val="20"/>
                  </w:rPr>
                  <w:t>The import and supply of the ECPs for the purpose specified in this exemption must be completed prior to the expiry date of 30 June 2024.</w:t>
                </w:r>
              </w:sdtContent>
            </w:sdt>
          </w:p>
        </w:tc>
      </w:tr>
      <w:tr w:rsidR="00EB7DF6" w14:paraId="2A86D09B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DFBA8C8" w14:textId="38DE7A2C" w:rsidR="00EB7DF6" w:rsidRDefault="00C517CD" w:rsidP="00EB7DF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762267260"/>
                <w:placeholder>
                  <w:docPart w:val="6883C45B05414427A89E882A75DDF371"/>
                </w:placeholder>
                <w:text/>
              </w:sdtPr>
              <w:sdtEndPr/>
              <w:sdtContent>
                <w:r w:rsidR="0039277E" w:rsidRPr="00FC3A35">
                  <w:rPr>
                    <w:rFonts w:ascii="Arial" w:eastAsia="Times New Roman" w:hAnsi="Arial" w:cs="Arial"/>
                    <w:sz w:val="24"/>
                    <w:szCs w:val="20"/>
                  </w:rPr>
                  <w:t>Exempted engines imported but not supplied by 30 June 2024 are not covered by this exemption.</w:t>
                </w:r>
              </w:sdtContent>
            </w:sdt>
          </w:p>
        </w:tc>
      </w:tr>
      <w:tr w:rsidR="0039277E" w14:paraId="1A0D23D0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82DA483" w14:textId="77777777" w:rsidR="0039277E" w:rsidRDefault="00C517CD" w:rsidP="00D2373F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8A5F4C42FD0B4171B8764831AF113C8F"/>
                </w:placeholder>
                <w:text/>
              </w:sdtPr>
              <w:sdtEndPr/>
              <w:sdtContent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>This exemption is for a total of three hundred and thirty (330) ECPs as described in Schedule 1.</w:t>
                </w:r>
              </w:sdtContent>
            </w:sdt>
          </w:p>
        </w:tc>
      </w:tr>
    </w:tbl>
    <w:p w14:paraId="3FBDC89D" w14:textId="71468472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sectPr w:rsidR="00E4386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9FF7E" w14:textId="77777777" w:rsidR="00893AB3" w:rsidRDefault="00893AB3">
      <w:pPr>
        <w:spacing w:after="0" w:line="240" w:lineRule="auto"/>
      </w:pPr>
      <w:r>
        <w:separator/>
      </w:r>
    </w:p>
  </w:endnote>
  <w:endnote w:type="continuationSeparator" w:id="0">
    <w:p w14:paraId="33107345" w14:textId="77777777" w:rsidR="00893AB3" w:rsidRDefault="00893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C517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C517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53CFB" w14:textId="77777777" w:rsidR="00893AB3" w:rsidRDefault="00893AB3">
      <w:pPr>
        <w:spacing w:after="0" w:line="240" w:lineRule="auto"/>
      </w:pPr>
      <w:r>
        <w:separator/>
      </w:r>
    </w:p>
  </w:footnote>
  <w:footnote w:type="continuationSeparator" w:id="0">
    <w:p w14:paraId="5BBA9ED4" w14:textId="77777777" w:rsidR="00893AB3" w:rsidRDefault="00893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498A53D8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21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03</w:t>
        </w:r>
      </w:sdtContent>
    </w:sdt>
  </w:p>
  <w:p w14:paraId="3FBDC8A2" w14:textId="77777777" w:rsidR="00C224C4" w:rsidRPr="00650BE3" w:rsidRDefault="00C517CD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0D5BFECB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C517CD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C517CD" w:rsidP="00DB50A0">
    <w:pPr>
      <w:rPr>
        <w:rFonts w:ascii="Arial" w:hAnsi="Arial" w:cs="Arial"/>
        <w:b/>
        <w:sz w:val="28"/>
        <w:szCs w:val="28"/>
      </w:rPr>
    </w:pPr>
  </w:p>
  <w:p w14:paraId="3FBDC8AB" w14:textId="6A1B26AC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193C83">
          <w:rPr>
            <w:rFonts w:ascii="Arial" w:hAnsi="Arial" w:cs="Arial"/>
            <w:b/>
            <w:sz w:val="28"/>
            <w:szCs w:val="28"/>
          </w:rPr>
          <w:t>1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40635E">
          <w:rPr>
            <w:rFonts w:ascii="Arial" w:hAnsi="Arial" w:cs="Arial"/>
            <w:b/>
            <w:sz w:val="28"/>
            <w:szCs w:val="28"/>
          </w:rPr>
          <w:t>0</w:t>
        </w:r>
        <w:r w:rsidR="00193C83">
          <w:rPr>
            <w:rFonts w:ascii="Arial" w:hAnsi="Arial" w:cs="Arial"/>
            <w:b/>
            <w:sz w:val="28"/>
            <w:szCs w:val="28"/>
          </w:rPr>
          <w:t>3</w:t>
        </w:r>
        <w:r w:rsidR="002548F1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C517CD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54CBD"/>
    <w:rsid w:val="00193C83"/>
    <w:rsid w:val="001D7DF1"/>
    <w:rsid w:val="001F461F"/>
    <w:rsid w:val="002548F1"/>
    <w:rsid w:val="00263315"/>
    <w:rsid w:val="00313287"/>
    <w:rsid w:val="0039277E"/>
    <w:rsid w:val="0040635E"/>
    <w:rsid w:val="00406491"/>
    <w:rsid w:val="005359B1"/>
    <w:rsid w:val="005A4955"/>
    <w:rsid w:val="005B63F0"/>
    <w:rsid w:val="00606F34"/>
    <w:rsid w:val="00637EC9"/>
    <w:rsid w:val="006412B0"/>
    <w:rsid w:val="00644601"/>
    <w:rsid w:val="00670C6C"/>
    <w:rsid w:val="006B68AB"/>
    <w:rsid w:val="008556A6"/>
    <w:rsid w:val="008666B8"/>
    <w:rsid w:val="00893AB3"/>
    <w:rsid w:val="008B559E"/>
    <w:rsid w:val="00936E96"/>
    <w:rsid w:val="009E178E"/>
    <w:rsid w:val="009F7208"/>
    <w:rsid w:val="00A876CB"/>
    <w:rsid w:val="00AC5F65"/>
    <w:rsid w:val="00AF1AD0"/>
    <w:rsid w:val="00AF4445"/>
    <w:rsid w:val="00B25EBE"/>
    <w:rsid w:val="00B316EF"/>
    <w:rsid w:val="00B65911"/>
    <w:rsid w:val="00BA4223"/>
    <w:rsid w:val="00BA50FC"/>
    <w:rsid w:val="00C517CD"/>
    <w:rsid w:val="00C964B5"/>
    <w:rsid w:val="00CE728C"/>
    <w:rsid w:val="00DB1CA7"/>
    <w:rsid w:val="00E4386B"/>
    <w:rsid w:val="00E63EC4"/>
    <w:rsid w:val="00E83F99"/>
    <w:rsid w:val="00EB7DF6"/>
    <w:rsid w:val="00EF34F0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287DA2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287DA2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287DA2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287DA2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287DA2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287DA2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287DA2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287DA2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287DA2"/>
      </w:docPartBody>
    </w:docPart>
    <w:docPart>
      <w:docPartPr>
        <w:name w:val="792600D7718B4ACB96B3E5DDB668E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4B744-A854-4EAC-9DD8-3A70FB9CD67C}"/>
      </w:docPartPr>
      <w:docPartBody>
        <w:p w:rsidR="00FB0FD3" w:rsidRDefault="00FB0FD3"/>
      </w:docPartBody>
    </w:docPart>
    <w:docPart>
      <w:docPartPr>
        <w:name w:val="400AA9705C6F44C6A65CBCFC560B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969D3-B5E5-4695-A81E-B8894C126F57}"/>
      </w:docPartPr>
      <w:docPartBody>
        <w:p w:rsidR="00FB0FD3" w:rsidRDefault="00FB0FD3"/>
      </w:docPartBody>
    </w:docPart>
    <w:docPart>
      <w:docPartPr>
        <w:name w:val="6883C45B05414427A89E882A75DDF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93961-405A-4ADE-A0BB-51C57ED7690C}"/>
      </w:docPartPr>
      <w:docPartBody>
        <w:p w:rsidR="007F5709" w:rsidRDefault="007F5709"/>
      </w:docPartBody>
    </w:docPart>
    <w:docPart>
      <w:docPartPr>
        <w:name w:val="08A15E16DFC941949FBB523726570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AB7F7-812D-4DD8-AC4E-7DD2A741448A}"/>
      </w:docPartPr>
      <w:docPartBody>
        <w:p w:rsidR="007F5709" w:rsidRDefault="007F5709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  <w:docPart>
      <w:docPartPr>
        <w:name w:val="9A32F8BF2717418F87C988978636F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CB3D2-4C8C-4470-A18E-24B23197D94F}"/>
      </w:docPartPr>
      <w:docPartBody>
        <w:p w:rsidR="003C76CF" w:rsidRDefault="003C76CF"/>
      </w:docPartBody>
    </w:docPart>
    <w:docPart>
      <w:docPartPr>
        <w:name w:val="B4043697C51D4007B148FC613C584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84373-2206-4C9B-AFB5-66AC2DD81B1D}"/>
      </w:docPartPr>
      <w:docPartBody>
        <w:p w:rsidR="003C76CF" w:rsidRDefault="003C76CF"/>
      </w:docPartBody>
    </w:docPart>
    <w:docPart>
      <w:docPartPr>
        <w:name w:val="CD064A03DE0148ED96D7A3F903B20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224BC-DBBB-4B7F-A524-141042D311F3}"/>
      </w:docPartPr>
      <w:docPartBody>
        <w:p w:rsidR="003C76CF" w:rsidRDefault="003C76CF"/>
      </w:docPartBody>
    </w:docPart>
    <w:docPart>
      <w:docPartPr>
        <w:name w:val="8A5F4C42FD0B4171B8764831AF113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EF0B-5561-4E8A-87F6-61AEB9FE88A3}"/>
      </w:docPartPr>
      <w:docPartBody>
        <w:p w:rsidR="00556DCC" w:rsidRDefault="00556DC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1535E1"/>
    <w:rsid w:val="00226DF1"/>
    <w:rsid w:val="00287DA2"/>
    <w:rsid w:val="003C76CF"/>
    <w:rsid w:val="003E57E8"/>
    <w:rsid w:val="003F5867"/>
    <w:rsid w:val="00556DCC"/>
    <w:rsid w:val="007F5709"/>
    <w:rsid w:val="009235BF"/>
    <w:rsid w:val="00937ACF"/>
    <w:rsid w:val="00AD7AD9"/>
    <w:rsid w:val="00D36216"/>
    <w:rsid w:val="00E52CB1"/>
    <w:rsid w:val="00E638FD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2" ma:contentTypeDescription="Create a new document." ma:contentTypeScope="" ma:versionID="679fd235f2e52f711cc918d3c6a7adc2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459038f077884b135300fb5f2bc6d86f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9666881C-5A59-442A-95F4-FB29C8171F83}"/>
</file>

<file path=customXml/itemProps4.xml><?xml version="1.0" encoding="utf-8"?>
<ds:datastoreItem xmlns:ds="http://schemas.openxmlformats.org/officeDocument/2006/customXml" ds:itemID="{D30A5DC7-7525-46BF-A2DC-86C2D3ECAAF2}"/>
</file>

<file path=customXml/itemProps5.xml><?xml version="1.0" encoding="utf-8"?>
<ds:datastoreItem xmlns:ds="http://schemas.openxmlformats.org/officeDocument/2006/customXml" ds:itemID="{A78AD703-1CD6-44BF-AA06-3B3F03EE00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ECP-21-0003E</vt:lpstr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ECP-21-0003E</dc:title>
  <dc:creator>Department of Agriculture, Water and the Environment</dc:creator>
  <cp:revision>2</cp:revision>
  <dcterms:created xsi:type="dcterms:W3CDTF">2021-06-01T06:39:00Z</dcterms:created>
  <dcterms:modified xsi:type="dcterms:W3CDTF">2021-06-01T06:40:00Z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