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81669" w14:textId="0F3147E8" w:rsidR="00803E3B" w:rsidRPr="004710B3" w:rsidRDefault="00803E3B" w:rsidP="004710B3">
      <w:pPr>
        <w:rPr>
          <w:b/>
          <w:bCs/>
          <w:color w:val="083A42"/>
          <w:sz w:val="72"/>
          <w:szCs w:val="72"/>
        </w:rPr>
      </w:pPr>
      <w:bookmarkStart w:id="0" w:name="_Toc162939069"/>
      <w:bookmarkStart w:id="1" w:name="_Toc162939243"/>
      <w:bookmarkStart w:id="2" w:name="_Toc162954501"/>
      <w:bookmarkStart w:id="3" w:name="_Toc164244717"/>
      <w:r w:rsidRPr="004710B3">
        <w:rPr>
          <w:b/>
          <w:bCs/>
          <w:noProof/>
          <w:color w:val="44546A" w:themeColor="text2"/>
          <w:sz w:val="72"/>
          <w:szCs w:val="72"/>
        </w:rPr>
        <w:drawing>
          <wp:anchor distT="0" distB="0" distL="114300" distR="114300" simplePos="0" relativeHeight="251658240" behindDoc="1" locked="0" layoutInCell="1" allowOverlap="1" wp14:anchorId="0CCC026C" wp14:editId="348F18F1">
            <wp:simplePos x="0" y="0"/>
            <wp:positionH relativeFrom="page">
              <wp:posOffset>-43180</wp:posOffset>
            </wp:positionH>
            <wp:positionV relativeFrom="paragraph">
              <wp:posOffset>-931706</wp:posOffset>
            </wp:positionV>
            <wp:extent cx="7578090" cy="10713720"/>
            <wp:effectExtent l="0" t="0" r="3810" b="0"/>
            <wp:wrapNone/>
            <wp:docPr id="4815917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91798"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8090" cy="1071372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bookmarkEnd w:id="2"/>
      <w:bookmarkEnd w:id="3"/>
    </w:p>
    <w:p w14:paraId="503C11FE" w14:textId="77777777" w:rsidR="004710B3" w:rsidRDefault="004710B3" w:rsidP="008E56DF">
      <w:pPr>
        <w:pStyle w:val="AuthorOrganisationAffiliation"/>
        <w:tabs>
          <w:tab w:val="left" w:pos="7995"/>
        </w:tabs>
        <w:spacing w:after="500"/>
      </w:pPr>
    </w:p>
    <w:p w14:paraId="11618C74" w14:textId="6655F1C4" w:rsidR="004710B3" w:rsidRDefault="004710B3" w:rsidP="00593062">
      <w:pPr>
        <w:pStyle w:val="AuthorOrganisationAffiliation"/>
        <w:tabs>
          <w:tab w:val="left" w:pos="7995"/>
        </w:tabs>
        <w:spacing w:after="240"/>
      </w:pPr>
      <w:r w:rsidRPr="004710B3">
        <w:rPr>
          <w:b/>
          <w:bCs/>
          <w:color w:val="44546A" w:themeColor="text2"/>
          <w:sz w:val="72"/>
          <w:szCs w:val="72"/>
        </w:rPr>
        <w:t>Environmental Offsets Audit</w:t>
      </w:r>
    </w:p>
    <w:p w14:paraId="54C7F7AD" w14:textId="2B8B12EB" w:rsidR="008E56DF" w:rsidRPr="008E56DF" w:rsidRDefault="008E56DF" w:rsidP="008E56DF">
      <w:pPr>
        <w:pStyle w:val="AuthorOrganisationAffiliation"/>
        <w:tabs>
          <w:tab w:val="left" w:pos="7995"/>
        </w:tabs>
        <w:spacing w:after="500"/>
      </w:pPr>
      <w:r>
        <w:t xml:space="preserve">Department of Climate Change, Energy, the Environment and Water </w:t>
      </w:r>
      <w:r>
        <w:br/>
      </w:r>
    </w:p>
    <w:p w14:paraId="16757EEB" w14:textId="77777777" w:rsidR="00764D6A" w:rsidRPr="005D3790" w:rsidRDefault="00764D6A" w:rsidP="005D3790"/>
    <w:p w14:paraId="3492B365" w14:textId="77777777" w:rsidR="00764D6A" w:rsidRDefault="00E91D72">
      <w:pPr>
        <w:pStyle w:val="Normalsmall"/>
      </w:pPr>
      <w:r>
        <w:br w:type="page"/>
      </w:r>
      <w:r>
        <w:lastRenderedPageBreak/>
        <w:t xml:space="preserve">© Commonwealth of Australia </w:t>
      </w:r>
      <w:r w:rsidR="00B97E61">
        <w:t>202</w:t>
      </w:r>
      <w:r w:rsidR="00A32152">
        <w:t>4</w:t>
      </w:r>
    </w:p>
    <w:p w14:paraId="7AF9021B" w14:textId="77777777" w:rsidR="00764D6A" w:rsidRDefault="00E91D72">
      <w:pPr>
        <w:pStyle w:val="Normalsmall"/>
        <w:rPr>
          <w:rStyle w:val="Strong"/>
        </w:rPr>
      </w:pPr>
      <w:r>
        <w:rPr>
          <w:rStyle w:val="Strong"/>
        </w:rPr>
        <w:t>Ownership of intellectual property rights</w:t>
      </w:r>
    </w:p>
    <w:p w14:paraId="3DD2AC89"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5631DECE" w14:textId="77777777" w:rsidR="00764D6A" w:rsidRDefault="00E91D72">
      <w:pPr>
        <w:pStyle w:val="Normalsmall"/>
        <w:rPr>
          <w:rStyle w:val="Strong"/>
        </w:rPr>
      </w:pPr>
      <w:r>
        <w:rPr>
          <w:rStyle w:val="Strong"/>
        </w:rPr>
        <w:t>Creative Commons licence</w:t>
      </w:r>
    </w:p>
    <w:p w14:paraId="523D7946"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1B62569D"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26A172E5" w14:textId="74EC2F3F" w:rsidR="00764D6A" w:rsidRPr="00364A4A" w:rsidRDefault="0072658F">
      <w:pPr>
        <w:pStyle w:val="Normalsmall"/>
      </w:pPr>
      <w:r w:rsidRPr="00706BC2">
        <w:rPr>
          <w:noProof/>
          <w:lang w:eastAsia="en-AU"/>
        </w:rPr>
        <w:drawing>
          <wp:inline distT="0" distB="0" distL="0" distR="0" wp14:anchorId="098595AC" wp14:editId="7412163E">
            <wp:extent cx="723900" cy="2540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254000"/>
                    </a:xfrm>
                    <a:prstGeom prst="rect">
                      <a:avLst/>
                    </a:prstGeom>
                    <a:noFill/>
                    <a:ln>
                      <a:noFill/>
                    </a:ln>
                  </pic:spPr>
                </pic:pic>
              </a:graphicData>
            </a:graphic>
          </wp:inline>
        </w:drawing>
      </w:r>
    </w:p>
    <w:p w14:paraId="1AC174F7" w14:textId="77777777" w:rsidR="00764D6A" w:rsidRPr="00364A4A" w:rsidRDefault="00E91D72">
      <w:pPr>
        <w:pStyle w:val="Normalsmall"/>
        <w:rPr>
          <w:rStyle w:val="Strong"/>
        </w:rPr>
      </w:pPr>
      <w:r w:rsidRPr="00364A4A">
        <w:rPr>
          <w:rStyle w:val="Strong"/>
        </w:rPr>
        <w:t>Cataloguing data</w:t>
      </w:r>
    </w:p>
    <w:p w14:paraId="0AB0DCEF" w14:textId="77777777" w:rsidR="00DE0AAE" w:rsidRDefault="00D86640">
      <w:pPr>
        <w:pStyle w:val="Normalsmall"/>
        <w:spacing w:after="0"/>
      </w:pPr>
      <w:r w:rsidRPr="00D86640">
        <w:t>Department of Climate Change, Energy, the Environment and Water</w:t>
      </w:r>
    </w:p>
    <w:p w14:paraId="3E186EF4"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4A654DF9" w14:textId="77777777" w:rsidR="00764D6A" w:rsidRPr="00364A4A" w:rsidRDefault="00E91D72">
      <w:pPr>
        <w:pStyle w:val="Normalsmall"/>
        <w:spacing w:after="0"/>
      </w:pPr>
      <w:r w:rsidRPr="00364A4A">
        <w:t xml:space="preserve">Telephone </w:t>
      </w:r>
      <w:r w:rsidR="0089087A" w:rsidRPr="0089087A">
        <w:t>1800 920 528</w:t>
      </w:r>
    </w:p>
    <w:p w14:paraId="2B6D204D" w14:textId="77777777" w:rsidR="00764D6A" w:rsidRPr="00364A4A" w:rsidRDefault="00E91D72">
      <w:pPr>
        <w:pStyle w:val="Normalsmall"/>
      </w:pPr>
      <w:bookmarkStart w:id="4" w:name="_Hlk108621036"/>
      <w:r w:rsidRPr="00364A4A">
        <w:t xml:space="preserve">Web </w:t>
      </w:r>
      <w:hyperlink r:id="rId15" w:history="1">
        <w:r w:rsidR="00D86640">
          <w:rPr>
            <w:rStyle w:val="Hyperlink"/>
          </w:rPr>
          <w:t>dcceew.gov.au</w:t>
        </w:r>
      </w:hyperlink>
    </w:p>
    <w:bookmarkEnd w:id="4"/>
    <w:p w14:paraId="147CF175" w14:textId="77777777" w:rsidR="007C358A" w:rsidRDefault="007C358A">
      <w:pPr>
        <w:pStyle w:val="Normalsmall"/>
      </w:pPr>
      <w:r w:rsidRPr="00364A4A">
        <w:rPr>
          <w:rStyle w:val="Strong"/>
        </w:rPr>
        <w:t>Disclaimer</w:t>
      </w:r>
    </w:p>
    <w:p w14:paraId="1847D3EC"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xml:space="preserve">, its employees and advisers disclaim all liability, including liability for negligence and for any loss, damage, injury, </w:t>
      </w:r>
      <w:proofErr w:type="gramStart"/>
      <w:r>
        <w:t>expense</w:t>
      </w:r>
      <w:proofErr w:type="gramEnd"/>
      <w:r>
        <w:t xml:space="preserve"> or cost incurred by any person as a result of accessing, using or relying on any of the information or data in this publication to the maximum extent permitted by law.</w:t>
      </w:r>
    </w:p>
    <w:p w14:paraId="1699C3FA" w14:textId="77777777" w:rsidR="00B02B9B" w:rsidRDefault="00B02B9B" w:rsidP="00B02B9B">
      <w:pPr>
        <w:pStyle w:val="Normalsmall"/>
      </w:pPr>
      <w:r>
        <w:rPr>
          <w:rStyle w:val="Strong"/>
        </w:rPr>
        <w:t>Acknowledgement of Country</w:t>
      </w:r>
    </w:p>
    <w:p w14:paraId="24000CFD" w14:textId="77777777" w:rsidR="00764D6A" w:rsidRDefault="00B8745D" w:rsidP="009333ED">
      <w:pPr>
        <w:pStyle w:val="Normalsmall"/>
        <w:sectPr w:rsidR="00764D6A" w:rsidSect="00336687">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567" w:footer="283" w:gutter="0"/>
          <w:pgNumType w:fmt="lowerRoman" w:start="1"/>
          <w:cols w:space="708"/>
          <w:titlePg/>
          <w:docGrid w:linePitch="360"/>
        </w:sectPr>
      </w:pPr>
      <w:r w:rsidRPr="00B8745D">
        <w:t xml:space="preserve">We acknowledge the Traditional Owners of Country throughout Australia and recognise their continuing connection to land, </w:t>
      </w:r>
      <w:proofErr w:type="gramStart"/>
      <w:r w:rsidRPr="00B8745D">
        <w:t>waters</w:t>
      </w:r>
      <w:proofErr w:type="gramEnd"/>
      <w:r w:rsidRPr="00B8745D">
        <w:t xml:space="preserve"> and culture. We pay our respects to their Elders past and present</w:t>
      </w:r>
      <w:r w:rsidR="00FC0B39" w:rsidRPr="00FC0B39">
        <w:t>.</w:t>
      </w:r>
    </w:p>
    <w:p w14:paraId="055E88FB" w14:textId="77777777" w:rsidR="00D76B40" w:rsidRDefault="0080476F">
      <w:pPr>
        <w:pStyle w:val="TOC1"/>
      </w:pPr>
      <w:bookmarkStart w:id="5" w:name="_Hlk162005163"/>
      <w:r>
        <w:lastRenderedPageBreak/>
        <w:t>Contents</w:t>
      </w:r>
      <w:r>
        <w:rPr>
          <w:color w:val="197C7D"/>
          <w:sz w:val="56"/>
        </w:rPr>
        <w:fldChar w:fldCharType="begin"/>
      </w:r>
      <w:r>
        <w:instrText xml:space="preserve"> TOC \o "1-3" \h \z \u </w:instrText>
      </w:r>
      <w:r>
        <w:rPr>
          <w:color w:val="197C7D"/>
          <w:sz w:val="56"/>
        </w:rPr>
        <w:fldChar w:fldCharType="separate"/>
      </w:r>
    </w:p>
    <w:p w14:paraId="16B9BDC2" w14:textId="63962C0B" w:rsidR="00D76B40" w:rsidRDefault="00000000">
      <w:pPr>
        <w:pStyle w:val="TOC1"/>
        <w:rPr>
          <w:rFonts w:asciiTheme="minorHAnsi" w:eastAsiaTheme="minorEastAsia" w:hAnsiTheme="minorHAnsi" w:cstheme="minorBidi"/>
          <w:b w:val="0"/>
          <w:kern w:val="2"/>
          <w:lang w:eastAsia="en-AU"/>
          <w14:ligatures w14:val="standardContextual"/>
        </w:rPr>
      </w:pPr>
      <w:hyperlink w:anchor="_Toc165389908" w:history="1">
        <w:r w:rsidR="00D76B40" w:rsidRPr="006D53E0">
          <w:rPr>
            <w:rStyle w:val="Hyperlink"/>
          </w:rPr>
          <w:t>1.</w:t>
        </w:r>
        <w:r w:rsidR="00D76B40">
          <w:rPr>
            <w:rFonts w:asciiTheme="minorHAnsi" w:eastAsiaTheme="minorEastAsia" w:hAnsiTheme="minorHAnsi" w:cstheme="minorBidi"/>
            <w:b w:val="0"/>
            <w:kern w:val="2"/>
            <w:lang w:eastAsia="en-AU"/>
            <w14:ligatures w14:val="standardContextual"/>
          </w:rPr>
          <w:tab/>
        </w:r>
        <w:r w:rsidR="00D76B40" w:rsidRPr="006D53E0">
          <w:rPr>
            <w:rStyle w:val="Hyperlink"/>
          </w:rPr>
          <w:t>Introduction</w:t>
        </w:r>
        <w:r w:rsidR="00D76B40">
          <w:rPr>
            <w:webHidden/>
          </w:rPr>
          <w:tab/>
        </w:r>
        <w:r w:rsidR="00D76B40">
          <w:rPr>
            <w:webHidden/>
          </w:rPr>
          <w:fldChar w:fldCharType="begin"/>
        </w:r>
        <w:r w:rsidR="00D76B40">
          <w:rPr>
            <w:webHidden/>
          </w:rPr>
          <w:instrText xml:space="preserve"> PAGEREF _Toc165389908 \h </w:instrText>
        </w:r>
        <w:r w:rsidR="00D76B40">
          <w:rPr>
            <w:webHidden/>
          </w:rPr>
        </w:r>
        <w:r w:rsidR="00D76B40">
          <w:rPr>
            <w:webHidden/>
          </w:rPr>
          <w:fldChar w:fldCharType="separate"/>
        </w:r>
        <w:r w:rsidR="00EF06C7">
          <w:rPr>
            <w:webHidden/>
          </w:rPr>
          <w:t>5</w:t>
        </w:r>
        <w:r w:rsidR="00D76B40">
          <w:rPr>
            <w:webHidden/>
          </w:rPr>
          <w:fldChar w:fldCharType="end"/>
        </w:r>
      </w:hyperlink>
    </w:p>
    <w:p w14:paraId="6EB17445" w14:textId="6174F11A" w:rsidR="00D76B40" w:rsidRDefault="00000000">
      <w:pPr>
        <w:pStyle w:val="TOC1"/>
        <w:rPr>
          <w:rFonts w:asciiTheme="minorHAnsi" w:eastAsiaTheme="minorEastAsia" w:hAnsiTheme="minorHAnsi" w:cstheme="minorBidi"/>
          <w:b w:val="0"/>
          <w:kern w:val="2"/>
          <w:lang w:eastAsia="en-AU"/>
          <w14:ligatures w14:val="standardContextual"/>
        </w:rPr>
      </w:pPr>
      <w:hyperlink w:anchor="_Toc165389909" w:history="1">
        <w:r w:rsidR="00D76B40" w:rsidRPr="006D53E0">
          <w:rPr>
            <w:rStyle w:val="Hyperlink"/>
          </w:rPr>
          <w:t>2.</w:t>
        </w:r>
        <w:r w:rsidR="00D76B40">
          <w:rPr>
            <w:rFonts w:asciiTheme="minorHAnsi" w:eastAsiaTheme="minorEastAsia" w:hAnsiTheme="minorHAnsi" w:cstheme="minorBidi"/>
            <w:b w:val="0"/>
            <w:kern w:val="2"/>
            <w:lang w:eastAsia="en-AU"/>
            <w14:ligatures w14:val="standardContextual"/>
          </w:rPr>
          <w:tab/>
        </w:r>
        <w:r w:rsidR="00D76B40" w:rsidRPr="006D53E0">
          <w:rPr>
            <w:rStyle w:val="Hyperlink"/>
          </w:rPr>
          <w:t>Approach</w:t>
        </w:r>
        <w:r w:rsidR="00D76B40">
          <w:rPr>
            <w:webHidden/>
          </w:rPr>
          <w:tab/>
        </w:r>
        <w:r w:rsidR="00D76B40">
          <w:rPr>
            <w:webHidden/>
          </w:rPr>
          <w:fldChar w:fldCharType="begin"/>
        </w:r>
        <w:r w:rsidR="00D76B40">
          <w:rPr>
            <w:webHidden/>
          </w:rPr>
          <w:instrText xml:space="preserve"> PAGEREF _Toc165389909 \h </w:instrText>
        </w:r>
        <w:r w:rsidR="00D76B40">
          <w:rPr>
            <w:webHidden/>
          </w:rPr>
        </w:r>
        <w:r w:rsidR="00D76B40">
          <w:rPr>
            <w:webHidden/>
          </w:rPr>
          <w:fldChar w:fldCharType="separate"/>
        </w:r>
        <w:r w:rsidR="00EF06C7">
          <w:rPr>
            <w:webHidden/>
          </w:rPr>
          <w:t>5</w:t>
        </w:r>
        <w:r w:rsidR="00D76B40">
          <w:rPr>
            <w:webHidden/>
          </w:rPr>
          <w:fldChar w:fldCharType="end"/>
        </w:r>
      </w:hyperlink>
    </w:p>
    <w:p w14:paraId="28C66F22" w14:textId="1AF6E823" w:rsidR="00D76B40" w:rsidRDefault="00000000">
      <w:pPr>
        <w:pStyle w:val="TOC1"/>
        <w:rPr>
          <w:rFonts w:asciiTheme="minorHAnsi" w:eastAsiaTheme="minorEastAsia" w:hAnsiTheme="minorHAnsi" w:cstheme="minorBidi"/>
          <w:b w:val="0"/>
          <w:kern w:val="2"/>
          <w:lang w:eastAsia="en-AU"/>
          <w14:ligatures w14:val="standardContextual"/>
        </w:rPr>
      </w:pPr>
      <w:hyperlink w:anchor="_Toc165389910" w:history="1">
        <w:r w:rsidR="00D76B40" w:rsidRPr="006D53E0">
          <w:rPr>
            <w:rStyle w:val="Hyperlink"/>
          </w:rPr>
          <w:t>3.</w:t>
        </w:r>
        <w:r w:rsidR="00D76B40">
          <w:rPr>
            <w:rFonts w:asciiTheme="minorHAnsi" w:eastAsiaTheme="minorEastAsia" w:hAnsiTheme="minorHAnsi" w:cstheme="minorBidi"/>
            <w:b w:val="0"/>
            <w:kern w:val="2"/>
            <w:lang w:eastAsia="en-AU"/>
            <w14:ligatures w14:val="standardContextual"/>
          </w:rPr>
          <w:tab/>
        </w:r>
        <w:r w:rsidR="00D76B40" w:rsidRPr="006D53E0">
          <w:rPr>
            <w:rStyle w:val="Hyperlink"/>
          </w:rPr>
          <w:t>Review of Offsets Compliance</w:t>
        </w:r>
        <w:r w:rsidR="00D76B40">
          <w:rPr>
            <w:webHidden/>
          </w:rPr>
          <w:tab/>
        </w:r>
        <w:r w:rsidR="00D76B40">
          <w:rPr>
            <w:webHidden/>
          </w:rPr>
          <w:fldChar w:fldCharType="begin"/>
        </w:r>
        <w:r w:rsidR="00D76B40">
          <w:rPr>
            <w:webHidden/>
          </w:rPr>
          <w:instrText xml:space="preserve"> PAGEREF _Toc165389910 \h </w:instrText>
        </w:r>
        <w:r w:rsidR="00D76B40">
          <w:rPr>
            <w:webHidden/>
          </w:rPr>
        </w:r>
        <w:r w:rsidR="00D76B40">
          <w:rPr>
            <w:webHidden/>
          </w:rPr>
          <w:fldChar w:fldCharType="separate"/>
        </w:r>
        <w:r w:rsidR="00EF06C7">
          <w:rPr>
            <w:webHidden/>
          </w:rPr>
          <w:t>6</w:t>
        </w:r>
        <w:r w:rsidR="00D76B40">
          <w:rPr>
            <w:webHidden/>
          </w:rPr>
          <w:fldChar w:fldCharType="end"/>
        </w:r>
      </w:hyperlink>
    </w:p>
    <w:p w14:paraId="5FA22CC3" w14:textId="2827B5C9" w:rsidR="00D76B40" w:rsidRDefault="00000000">
      <w:pPr>
        <w:pStyle w:val="TOC1"/>
        <w:rPr>
          <w:rFonts w:asciiTheme="minorHAnsi" w:eastAsiaTheme="minorEastAsia" w:hAnsiTheme="minorHAnsi" w:cstheme="minorBidi"/>
          <w:b w:val="0"/>
          <w:kern w:val="2"/>
          <w:lang w:eastAsia="en-AU"/>
          <w14:ligatures w14:val="standardContextual"/>
        </w:rPr>
      </w:pPr>
      <w:hyperlink w:anchor="_Toc165389911" w:history="1">
        <w:r w:rsidR="00D76B40" w:rsidRPr="006D53E0">
          <w:rPr>
            <w:rStyle w:val="Hyperlink"/>
          </w:rPr>
          <w:t>4.</w:t>
        </w:r>
        <w:r w:rsidR="00D76B40">
          <w:rPr>
            <w:rFonts w:asciiTheme="minorHAnsi" w:eastAsiaTheme="minorEastAsia" w:hAnsiTheme="minorHAnsi" w:cstheme="minorBidi"/>
            <w:b w:val="0"/>
            <w:kern w:val="2"/>
            <w:lang w:eastAsia="en-AU"/>
            <w14:ligatures w14:val="standardContextual"/>
          </w:rPr>
          <w:tab/>
        </w:r>
        <w:r w:rsidR="00D76B40" w:rsidRPr="006D53E0">
          <w:rPr>
            <w:rStyle w:val="Hyperlink"/>
          </w:rPr>
          <w:t>Desktop Audit</w:t>
        </w:r>
        <w:r w:rsidR="00D76B40">
          <w:rPr>
            <w:webHidden/>
          </w:rPr>
          <w:tab/>
        </w:r>
        <w:r w:rsidR="00D76B40">
          <w:rPr>
            <w:webHidden/>
          </w:rPr>
          <w:fldChar w:fldCharType="begin"/>
        </w:r>
        <w:r w:rsidR="00D76B40">
          <w:rPr>
            <w:webHidden/>
          </w:rPr>
          <w:instrText xml:space="preserve"> PAGEREF _Toc165389911 \h </w:instrText>
        </w:r>
        <w:r w:rsidR="00D76B40">
          <w:rPr>
            <w:webHidden/>
          </w:rPr>
        </w:r>
        <w:r w:rsidR="00D76B40">
          <w:rPr>
            <w:webHidden/>
          </w:rPr>
          <w:fldChar w:fldCharType="separate"/>
        </w:r>
        <w:r w:rsidR="00EF06C7">
          <w:rPr>
            <w:webHidden/>
          </w:rPr>
          <w:t>7</w:t>
        </w:r>
        <w:r w:rsidR="00D76B40">
          <w:rPr>
            <w:webHidden/>
          </w:rPr>
          <w:fldChar w:fldCharType="end"/>
        </w:r>
      </w:hyperlink>
    </w:p>
    <w:p w14:paraId="6B9C24A1" w14:textId="39296F7B" w:rsidR="00D76B40" w:rsidRDefault="00000000">
      <w:pPr>
        <w:pStyle w:val="TOC1"/>
        <w:rPr>
          <w:rFonts w:asciiTheme="minorHAnsi" w:eastAsiaTheme="minorEastAsia" w:hAnsiTheme="minorHAnsi" w:cstheme="minorBidi"/>
          <w:b w:val="0"/>
          <w:kern w:val="2"/>
          <w:lang w:eastAsia="en-AU"/>
          <w14:ligatures w14:val="standardContextual"/>
        </w:rPr>
      </w:pPr>
      <w:hyperlink w:anchor="_Toc165389912" w:history="1">
        <w:r w:rsidR="00D76B40" w:rsidRPr="006D53E0">
          <w:rPr>
            <w:rStyle w:val="Hyperlink"/>
          </w:rPr>
          <w:t>5.</w:t>
        </w:r>
        <w:r w:rsidR="00D76B40">
          <w:rPr>
            <w:rFonts w:asciiTheme="minorHAnsi" w:eastAsiaTheme="minorEastAsia" w:hAnsiTheme="minorHAnsi" w:cstheme="minorBidi"/>
            <w:b w:val="0"/>
            <w:kern w:val="2"/>
            <w:lang w:eastAsia="en-AU"/>
            <w14:ligatures w14:val="standardContextual"/>
          </w:rPr>
          <w:tab/>
        </w:r>
        <w:r w:rsidR="00D76B40" w:rsidRPr="006D53E0">
          <w:rPr>
            <w:rStyle w:val="Hyperlink"/>
          </w:rPr>
          <w:t>Conclusion and next steps</w:t>
        </w:r>
        <w:r w:rsidR="00D76B40">
          <w:rPr>
            <w:webHidden/>
          </w:rPr>
          <w:tab/>
        </w:r>
        <w:r w:rsidR="00D76B40">
          <w:rPr>
            <w:webHidden/>
          </w:rPr>
          <w:fldChar w:fldCharType="begin"/>
        </w:r>
        <w:r w:rsidR="00D76B40">
          <w:rPr>
            <w:webHidden/>
          </w:rPr>
          <w:instrText xml:space="preserve"> PAGEREF _Toc165389912 \h </w:instrText>
        </w:r>
        <w:r w:rsidR="00D76B40">
          <w:rPr>
            <w:webHidden/>
          </w:rPr>
        </w:r>
        <w:r w:rsidR="00D76B40">
          <w:rPr>
            <w:webHidden/>
          </w:rPr>
          <w:fldChar w:fldCharType="separate"/>
        </w:r>
        <w:r w:rsidR="00EF06C7">
          <w:rPr>
            <w:webHidden/>
          </w:rPr>
          <w:t>9</w:t>
        </w:r>
        <w:r w:rsidR="00D76B40">
          <w:rPr>
            <w:webHidden/>
          </w:rPr>
          <w:fldChar w:fldCharType="end"/>
        </w:r>
      </w:hyperlink>
    </w:p>
    <w:p w14:paraId="7E717F46" w14:textId="74725BA8" w:rsidR="003660CF" w:rsidRPr="008066A2" w:rsidRDefault="0080476F" w:rsidP="008066A2">
      <w:pPr>
        <w:rPr>
          <w:b/>
          <w:bCs/>
          <w:color w:val="344152"/>
          <w:sz w:val="40"/>
          <w:szCs w:val="40"/>
        </w:rPr>
      </w:pPr>
      <w:r>
        <w:rPr>
          <w:b/>
        </w:rPr>
        <w:fldChar w:fldCharType="end"/>
      </w:r>
      <w:bookmarkStart w:id="6" w:name="_Toc162939070"/>
      <w:r w:rsidR="00596313">
        <w:rPr>
          <w:color w:val="197C7D"/>
          <w:sz w:val="48"/>
          <w:szCs w:val="48"/>
        </w:rPr>
        <w:br w:type="page"/>
      </w:r>
      <w:r w:rsidR="006D4FBE" w:rsidRPr="008066A2">
        <w:rPr>
          <w:b/>
          <w:bCs/>
          <w:color w:val="344152"/>
          <w:sz w:val="40"/>
          <w:szCs w:val="40"/>
        </w:rPr>
        <w:lastRenderedPageBreak/>
        <w:t>Executive Summary</w:t>
      </w:r>
      <w:bookmarkEnd w:id="6"/>
    </w:p>
    <w:p w14:paraId="4E71E2D0" w14:textId="4E9DDD4A" w:rsidR="000B4D0B" w:rsidRDefault="009333ED" w:rsidP="007F320B">
      <w:pPr>
        <w:spacing w:before="120" w:after="120"/>
      </w:pPr>
      <w:r w:rsidRPr="009333ED">
        <w:rPr>
          <w:rFonts w:cs="Calibri"/>
        </w:rPr>
        <w:t>On 29 June 2023 the Minister for the Environment and Water</w:t>
      </w:r>
      <w:r w:rsidR="00B73247">
        <w:rPr>
          <w:rFonts w:cs="Calibri"/>
        </w:rPr>
        <w:t>,</w:t>
      </w:r>
      <w:r w:rsidR="00CD6BDC">
        <w:rPr>
          <w:rFonts w:cs="Calibri"/>
        </w:rPr>
        <w:t xml:space="preserve"> the Hon Tanya Plibersek MP</w:t>
      </w:r>
      <w:r w:rsidR="00B73247">
        <w:rPr>
          <w:rFonts w:cs="Calibri"/>
        </w:rPr>
        <w:t>,</w:t>
      </w:r>
      <w:r w:rsidR="00CD6BDC">
        <w:rPr>
          <w:rFonts w:cs="Calibri"/>
        </w:rPr>
        <w:t xml:space="preserve"> </w:t>
      </w:r>
      <w:r w:rsidRPr="009333ED">
        <w:rPr>
          <w:rFonts w:cs="Calibri"/>
        </w:rPr>
        <w:t xml:space="preserve">announced </w:t>
      </w:r>
      <w:r w:rsidR="00D92C0A">
        <w:rPr>
          <w:rFonts w:cs="Calibri"/>
        </w:rPr>
        <w:t>an</w:t>
      </w:r>
      <w:r w:rsidRPr="009333ED">
        <w:rPr>
          <w:rFonts w:cs="Calibri"/>
        </w:rPr>
        <w:t xml:space="preserve"> audit of environmental offsets</w:t>
      </w:r>
      <w:r w:rsidR="00C041C5">
        <w:rPr>
          <w:rFonts w:cs="Calibri"/>
        </w:rPr>
        <w:t xml:space="preserve"> approved under national environment law</w:t>
      </w:r>
      <w:r w:rsidR="00CD6BDC">
        <w:rPr>
          <w:rFonts w:cs="Calibri"/>
        </w:rPr>
        <w:t xml:space="preserve"> to </w:t>
      </w:r>
      <w:r w:rsidR="00684319">
        <w:rPr>
          <w:rFonts w:cs="Calibri"/>
        </w:rPr>
        <w:t xml:space="preserve">review </w:t>
      </w:r>
      <w:r w:rsidR="00C041C5">
        <w:rPr>
          <w:rFonts w:cs="Calibri"/>
        </w:rPr>
        <w:t>whether offset requirements have been met</w:t>
      </w:r>
      <w:r w:rsidR="00227763">
        <w:rPr>
          <w:rFonts w:cs="Calibri"/>
        </w:rPr>
        <w:t>.</w:t>
      </w:r>
      <w:r w:rsidR="002A03EE">
        <w:rPr>
          <w:rFonts w:cs="Calibri"/>
        </w:rPr>
        <w:t xml:space="preserve"> </w:t>
      </w:r>
      <w:r w:rsidR="000B4D0B">
        <w:t xml:space="preserve">Australia’s principal piece of environmental legislation is the </w:t>
      </w:r>
      <w:r w:rsidR="000B4D0B" w:rsidRPr="000E6FBF">
        <w:rPr>
          <w:i/>
          <w:iCs/>
        </w:rPr>
        <w:t>Environment Protection and Biodiversity Conservation Act 1999</w:t>
      </w:r>
      <w:r w:rsidR="000B4D0B" w:rsidRPr="009333ED">
        <w:t xml:space="preserve"> (EPBC Act</w:t>
      </w:r>
      <w:r w:rsidR="000B4D0B">
        <w:t>)</w:t>
      </w:r>
      <w:r w:rsidR="005051CF">
        <w:t xml:space="preserve">. </w:t>
      </w:r>
    </w:p>
    <w:p w14:paraId="3180056D" w14:textId="5C083636" w:rsidR="00227763" w:rsidRDefault="005051CF" w:rsidP="008811F5">
      <w:pPr>
        <w:spacing w:after="160"/>
      </w:pPr>
      <w:r>
        <w:t xml:space="preserve">In June </w:t>
      </w:r>
      <w:r w:rsidR="002819FB">
        <w:t xml:space="preserve">2023 </w:t>
      </w:r>
      <w:r w:rsidR="00172BD3">
        <w:t xml:space="preserve">the </w:t>
      </w:r>
      <w:r w:rsidR="002819FB">
        <w:t xml:space="preserve">Department of Climate Change, Energy, the Environment and Water </w:t>
      </w:r>
      <w:r w:rsidR="0020339D">
        <w:t xml:space="preserve">(the department) </w:t>
      </w:r>
      <w:r w:rsidR="00172BD3">
        <w:t>initiated a</w:t>
      </w:r>
      <w:r w:rsidR="00B37981">
        <w:t>n Offsets Audit</w:t>
      </w:r>
      <w:r w:rsidR="00A313A0">
        <w:t xml:space="preserve"> </w:t>
      </w:r>
      <w:r w:rsidR="00B37981">
        <w:t xml:space="preserve">Program </w:t>
      </w:r>
      <w:r w:rsidR="0020339D">
        <w:t xml:space="preserve">(the </w:t>
      </w:r>
      <w:r w:rsidR="004D443E">
        <w:t>p</w:t>
      </w:r>
      <w:r w:rsidR="0020339D">
        <w:t xml:space="preserve">rogram) </w:t>
      </w:r>
      <w:r w:rsidR="006F3690">
        <w:t>to better understand offsets compliance and risks, as well as identify potential and actual instances of non-compliance</w:t>
      </w:r>
      <w:r w:rsidR="006C17E5">
        <w:t xml:space="preserve">. </w:t>
      </w:r>
    </w:p>
    <w:p w14:paraId="54D4D66D" w14:textId="6304BE00" w:rsidR="002819FB" w:rsidRDefault="0020339D" w:rsidP="002A03EE">
      <w:pPr>
        <w:spacing w:after="120"/>
      </w:pPr>
      <w:bookmarkStart w:id="7" w:name="_Hlk162262729"/>
      <w:r>
        <w:rPr>
          <w:rFonts w:cs="Calibri"/>
        </w:rPr>
        <w:t>Between June 2023 and March 2024</w:t>
      </w:r>
      <w:r w:rsidR="004F1CA5">
        <w:rPr>
          <w:rFonts w:cs="Calibri"/>
        </w:rPr>
        <w:t>,</w:t>
      </w:r>
      <w:r>
        <w:rPr>
          <w:rFonts w:cs="Calibri"/>
        </w:rPr>
        <w:t xml:space="preserve"> the </w:t>
      </w:r>
      <w:r w:rsidR="008E3ECF">
        <w:rPr>
          <w:rFonts w:cs="Calibri"/>
        </w:rPr>
        <w:t>p</w:t>
      </w:r>
      <w:r>
        <w:rPr>
          <w:rFonts w:cs="Calibri"/>
        </w:rPr>
        <w:t xml:space="preserve">rogram </w:t>
      </w:r>
      <w:r w:rsidR="002819FB">
        <w:t xml:space="preserve">reviewed </w:t>
      </w:r>
      <w:r w:rsidR="002A03EE" w:rsidRPr="007F320B">
        <w:rPr>
          <w:b/>
          <w:bCs/>
        </w:rPr>
        <w:t>222</w:t>
      </w:r>
      <w:r w:rsidR="002A03EE">
        <w:t xml:space="preserve"> </w:t>
      </w:r>
      <w:r w:rsidR="002819FB">
        <w:t xml:space="preserve">EPBC </w:t>
      </w:r>
      <w:r w:rsidR="00272437">
        <w:t xml:space="preserve">Act </w:t>
      </w:r>
      <w:r w:rsidR="002819FB">
        <w:t>approvals</w:t>
      </w:r>
      <w:r>
        <w:t xml:space="preserve"> </w:t>
      </w:r>
      <w:r w:rsidR="002A03EE">
        <w:t xml:space="preserve">to determine </w:t>
      </w:r>
      <w:r w:rsidR="002A03EE">
        <w:rPr>
          <w:lang w:eastAsia="ja-JP"/>
        </w:rPr>
        <w:t>compliance with the offset conditions of</w:t>
      </w:r>
      <w:r w:rsidR="002A03EE" w:rsidRPr="009333ED">
        <w:rPr>
          <w:lang w:eastAsia="ja-JP"/>
        </w:rPr>
        <w:t xml:space="preserve"> </w:t>
      </w:r>
      <w:r w:rsidR="002A03EE">
        <w:rPr>
          <w:lang w:eastAsia="ja-JP"/>
        </w:rPr>
        <w:t xml:space="preserve">these </w:t>
      </w:r>
      <w:r w:rsidR="002A03EE" w:rsidRPr="009333ED">
        <w:rPr>
          <w:lang w:eastAsia="ja-JP"/>
        </w:rPr>
        <w:t>approvals</w:t>
      </w:r>
      <w:r w:rsidR="004F1CA5">
        <w:rPr>
          <w:lang w:eastAsia="ja-JP"/>
        </w:rPr>
        <w:t>,</w:t>
      </w:r>
      <w:r w:rsidR="002A03EE">
        <w:rPr>
          <w:lang w:eastAsia="ja-JP"/>
        </w:rPr>
        <w:t xml:space="preserve"> </w:t>
      </w:r>
      <w:r>
        <w:t>of which</w:t>
      </w:r>
      <w:r w:rsidR="002819FB">
        <w:t>:</w:t>
      </w:r>
    </w:p>
    <w:p w14:paraId="317657E6" w14:textId="7290C5B8" w:rsidR="00896F7D" w:rsidRDefault="00896F7D" w:rsidP="005E627E">
      <w:pPr>
        <w:pStyle w:val="ListParagraph"/>
        <w:numPr>
          <w:ilvl w:val="0"/>
          <w:numId w:val="34"/>
        </w:numPr>
        <w:spacing w:after="80"/>
        <w:ind w:left="714" w:hanging="357"/>
      </w:pPr>
      <w:r w:rsidRPr="00896F7D">
        <w:rPr>
          <w:b/>
          <w:bCs/>
        </w:rPr>
        <w:t>32 (14% or 1 in 7)</w:t>
      </w:r>
      <w:r w:rsidRPr="003353C6">
        <w:t xml:space="preserve"> </w:t>
      </w:r>
      <w:r w:rsidR="003D71F8">
        <w:t>were</w:t>
      </w:r>
      <w:r w:rsidRPr="003353C6">
        <w:t xml:space="preserve"> </w:t>
      </w:r>
      <w:r w:rsidR="005C7510">
        <w:t xml:space="preserve">non-compliant or </w:t>
      </w:r>
      <w:r w:rsidRPr="003353C6">
        <w:t>potentially non-compliant with their approval conditions</w:t>
      </w:r>
      <w:r w:rsidR="00B05E68">
        <w:t xml:space="preserve"> and require</w:t>
      </w:r>
      <w:r w:rsidR="002E6B21">
        <w:t>d</w:t>
      </w:r>
      <w:r w:rsidR="00B05E68">
        <w:t xml:space="preserve"> further investigation</w:t>
      </w:r>
      <w:r w:rsidRPr="003353C6">
        <w:t xml:space="preserve">. </w:t>
      </w:r>
    </w:p>
    <w:p w14:paraId="0CC94649" w14:textId="35DA2E1F" w:rsidR="002A03EE" w:rsidRPr="005E627E" w:rsidRDefault="002A03EE" w:rsidP="008811F5">
      <w:pPr>
        <w:spacing w:after="160"/>
      </w:pPr>
      <w:r w:rsidRPr="0047452D">
        <w:t xml:space="preserve">The </w:t>
      </w:r>
      <w:r w:rsidR="004D443E" w:rsidRPr="0047452D">
        <w:t>p</w:t>
      </w:r>
      <w:r w:rsidRPr="0047452D">
        <w:t>rogram also performed a desktop audit of</w:t>
      </w:r>
      <w:r w:rsidR="00365695" w:rsidRPr="0047452D">
        <w:t xml:space="preserve"> an additional</w:t>
      </w:r>
      <w:r w:rsidRPr="0047452D">
        <w:t xml:space="preserve"> </w:t>
      </w:r>
      <w:r w:rsidRPr="0047452D">
        <w:rPr>
          <w:b/>
          <w:bCs/>
        </w:rPr>
        <w:t>120</w:t>
      </w:r>
      <w:r w:rsidRPr="0047452D">
        <w:t xml:space="preserve"> approvals with high environmental impact as well as a selection of others across risk profiles, sectors, and jurisdictions</w:t>
      </w:r>
      <w:r w:rsidR="004F1CA5" w:rsidRPr="0047452D">
        <w:t>. Of these</w:t>
      </w:r>
      <w:r w:rsidRPr="0047452D">
        <w:t>:</w:t>
      </w:r>
    </w:p>
    <w:p w14:paraId="4AFD54EF" w14:textId="2AD249EC" w:rsidR="00651F42" w:rsidRDefault="00651F42" w:rsidP="002A03EE">
      <w:pPr>
        <w:numPr>
          <w:ilvl w:val="0"/>
          <w:numId w:val="34"/>
        </w:numPr>
        <w:spacing w:after="120"/>
      </w:pPr>
      <w:r w:rsidRPr="0047452D">
        <w:rPr>
          <w:b/>
          <w:bCs/>
        </w:rPr>
        <w:t xml:space="preserve">30 </w:t>
      </w:r>
      <w:r w:rsidR="0047452D" w:rsidRPr="0047452D">
        <w:rPr>
          <w:b/>
          <w:bCs/>
        </w:rPr>
        <w:t>(25% or 1 in 4)</w:t>
      </w:r>
      <w:r w:rsidR="0047452D">
        <w:t xml:space="preserve"> </w:t>
      </w:r>
      <w:r w:rsidR="00060B47">
        <w:t xml:space="preserve">approvals </w:t>
      </w:r>
      <w:r>
        <w:t>were found to have not</w:t>
      </w:r>
      <w:r w:rsidR="004F1CA5">
        <w:t>,</w:t>
      </w:r>
      <w:r>
        <w:t xml:space="preserve"> or potentially not</w:t>
      </w:r>
      <w:r w:rsidR="004F1CA5">
        <w:t>,</w:t>
      </w:r>
      <w:r>
        <w:t xml:space="preserve"> secured the necessary offsets </w:t>
      </w:r>
      <w:r w:rsidR="003411BF">
        <w:t xml:space="preserve">and </w:t>
      </w:r>
      <w:r>
        <w:t>are</w:t>
      </w:r>
      <w:r w:rsidRPr="00651F42">
        <w:rPr>
          <w:rFonts w:cs="Calibri"/>
        </w:rPr>
        <w:t xml:space="preserve"> subject to further information</w:t>
      </w:r>
      <w:r w:rsidR="00564825">
        <w:rPr>
          <w:rFonts w:cs="Calibri"/>
        </w:rPr>
        <w:t xml:space="preserve"> review</w:t>
      </w:r>
      <w:r w:rsidRPr="00651F42">
        <w:rPr>
          <w:rFonts w:cs="Calibri"/>
        </w:rPr>
        <w:t>, investigation, or audi</w:t>
      </w:r>
      <w:r w:rsidR="003411BF">
        <w:rPr>
          <w:rFonts w:cs="Calibri"/>
        </w:rPr>
        <w:t>t.</w:t>
      </w:r>
    </w:p>
    <w:p w14:paraId="61632691" w14:textId="3E84759B" w:rsidR="008928EA" w:rsidRDefault="00AE0E61" w:rsidP="008928EA">
      <w:r>
        <w:t xml:space="preserve">The </w:t>
      </w:r>
      <w:r w:rsidR="004D443E">
        <w:t>p</w:t>
      </w:r>
      <w:r>
        <w:t xml:space="preserve">rogram has been successful in building a snapshot of compliance with conditions for approvals. </w:t>
      </w:r>
      <w:r w:rsidR="002A03EE">
        <w:t xml:space="preserve">The findings </w:t>
      </w:r>
      <w:r w:rsidR="0020339D">
        <w:t xml:space="preserve">provide valuable information and insights </w:t>
      </w:r>
      <w:r w:rsidR="008928EA">
        <w:t xml:space="preserve">on </w:t>
      </w:r>
      <w:r w:rsidR="003411BF">
        <w:t xml:space="preserve">the current state of </w:t>
      </w:r>
      <w:r w:rsidR="008928EA">
        <w:t>proponent offsets compliance</w:t>
      </w:r>
      <w:r w:rsidR="00530F1F">
        <w:t xml:space="preserve"> </w:t>
      </w:r>
      <w:r w:rsidR="0020339D">
        <w:t xml:space="preserve">that the department will </w:t>
      </w:r>
      <w:r w:rsidR="003E42E4">
        <w:t xml:space="preserve">use </w:t>
      </w:r>
      <w:r w:rsidR="0020339D">
        <w:t>to</w:t>
      </w:r>
      <w:r w:rsidR="008928EA">
        <w:t>:</w:t>
      </w:r>
    </w:p>
    <w:p w14:paraId="67C7512E" w14:textId="7AA09CF0" w:rsidR="008928EA" w:rsidRDefault="008928EA" w:rsidP="005E627E">
      <w:pPr>
        <w:numPr>
          <w:ilvl w:val="0"/>
          <w:numId w:val="34"/>
        </w:numPr>
        <w:spacing w:after="80"/>
        <w:ind w:left="714" w:hanging="357"/>
      </w:pPr>
      <w:r>
        <w:t xml:space="preserve">target activity in sectors and areas where non-compliance is likely to be </w:t>
      </w:r>
      <w:proofErr w:type="gramStart"/>
      <w:r>
        <w:t>occurring</w:t>
      </w:r>
      <w:proofErr w:type="gramEnd"/>
    </w:p>
    <w:p w14:paraId="32D71B0E" w14:textId="7EB19706" w:rsidR="008928EA" w:rsidRPr="000B20AB" w:rsidRDefault="008928EA" w:rsidP="005E627E">
      <w:pPr>
        <w:numPr>
          <w:ilvl w:val="0"/>
          <w:numId w:val="34"/>
        </w:numPr>
        <w:spacing w:after="80"/>
        <w:ind w:left="714" w:hanging="357"/>
      </w:pPr>
      <w:r w:rsidRPr="000B20AB">
        <w:t xml:space="preserve">improve internal and external offset monitoring practices including informing Offset Management Plan guidance </w:t>
      </w:r>
      <w:proofErr w:type="gramStart"/>
      <w:r w:rsidRPr="000B20AB">
        <w:t>development</w:t>
      </w:r>
      <w:proofErr w:type="gramEnd"/>
    </w:p>
    <w:p w14:paraId="0135AD40" w14:textId="7ACBE558" w:rsidR="008928EA" w:rsidRDefault="008928EA" w:rsidP="005E627E">
      <w:pPr>
        <w:numPr>
          <w:ilvl w:val="0"/>
          <w:numId w:val="34"/>
        </w:numPr>
        <w:spacing w:after="80"/>
        <w:ind w:left="714" w:hanging="357"/>
      </w:pPr>
      <w:r w:rsidRPr="000B20AB">
        <w:t xml:space="preserve">provide approval holders with information </w:t>
      </w:r>
      <w:r w:rsidR="002D33EA">
        <w:t xml:space="preserve">to help </w:t>
      </w:r>
      <w:r w:rsidRPr="000B20AB">
        <w:t>take any corrective actions necessary to be consistent with their offset requirements</w:t>
      </w:r>
      <w:r w:rsidR="003411BF">
        <w:t>, and</w:t>
      </w:r>
    </w:p>
    <w:p w14:paraId="41B740E5" w14:textId="66FE4645" w:rsidR="003411BF" w:rsidRPr="000B20AB" w:rsidRDefault="003411BF" w:rsidP="005E627E">
      <w:pPr>
        <w:numPr>
          <w:ilvl w:val="0"/>
          <w:numId w:val="34"/>
        </w:numPr>
        <w:spacing w:after="80"/>
        <w:ind w:left="714" w:hanging="357"/>
      </w:pPr>
      <w:r w:rsidRPr="00EB75C5">
        <w:t xml:space="preserve">take compliance action against approval holders non-compliant with their offset obligations. </w:t>
      </w:r>
    </w:p>
    <w:p w14:paraId="2F675C85" w14:textId="11FD5C86" w:rsidR="00736251" w:rsidRDefault="00DD3AC6" w:rsidP="00145668">
      <w:pPr>
        <w:spacing w:after="120"/>
      </w:pPr>
      <w:r>
        <w:t>The department</w:t>
      </w:r>
      <w:r w:rsidR="003665D6">
        <w:t xml:space="preserve"> will continue </w:t>
      </w:r>
      <w:r w:rsidR="00AC267A">
        <w:t xml:space="preserve">this work through its </w:t>
      </w:r>
      <w:r w:rsidR="007169F0">
        <w:t xml:space="preserve">new standalone </w:t>
      </w:r>
      <w:r w:rsidR="002A4C6C">
        <w:t xml:space="preserve">environmental audit </w:t>
      </w:r>
      <w:r w:rsidR="007169F0">
        <w:t xml:space="preserve">function </w:t>
      </w:r>
      <w:r w:rsidR="00AC267A">
        <w:t>and</w:t>
      </w:r>
      <w:r w:rsidR="007169F0">
        <w:t xml:space="preserve"> dedicated </w:t>
      </w:r>
      <w:r w:rsidR="002017C3">
        <w:t xml:space="preserve">offsets compliance </w:t>
      </w:r>
      <w:r w:rsidR="007169F0">
        <w:t>capability</w:t>
      </w:r>
      <w:r w:rsidR="00AC267A">
        <w:t xml:space="preserve">, established as part of the </w:t>
      </w:r>
      <w:r w:rsidR="004D443E">
        <w:t>p</w:t>
      </w:r>
      <w:r w:rsidR="00AC267A">
        <w:t>rogram.</w:t>
      </w:r>
      <w:r w:rsidR="004C319B">
        <w:t xml:space="preserve"> </w:t>
      </w:r>
      <w:r w:rsidR="008928EA">
        <w:t xml:space="preserve">Audit findings and compliance outcomes will be published on the department’s website. </w:t>
      </w:r>
      <w:r w:rsidR="00736251">
        <w:br w:type="page"/>
      </w:r>
    </w:p>
    <w:p w14:paraId="78694C58" w14:textId="77777777" w:rsidR="002819FB" w:rsidRDefault="002819FB" w:rsidP="008B75ED">
      <w:pPr>
        <w:pStyle w:val="Heading1"/>
        <w:numPr>
          <w:ilvl w:val="0"/>
          <w:numId w:val="51"/>
        </w:numPr>
        <w:spacing w:after="240"/>
        <w:ind w:left="709" w:hanging="709"/>
        <w:rPr>
          <w:sz w:val="40"/>
          <w:szCs w:val="40"/>
        </w:rPr>
      </w:pPr>
      <w:bookmarkStart w:id="8" w:name="_Toc164244719"/>
      <w:bookmarkStart w:id="9" w:name="_Toc164244720"/>
      <w:bookmarkStart w:id="10" w:name="_Toc164244721"/>
      <w:bookmarkStart w:id="11" w:name="_Toc164244722"/>
      <w:bookmarkStart w:id="12" w:name="_Toc164244723"/>
      <w:bookmarkStart w:id="13" w:name="_Toc165389908"/>
      <w:bookmarkStart w:id="14" w:name="_Toc162954503"/>
      <w:bookmarkEnd w:id="7"/>
      <w:bookmarkEnd w:id="8"/>
      <w:bookmarkEnd w:id="9"/>
      <w:bookmarkEnd w:id="10"/>
      <w:bookmarkEnd w:id="11"/>
      <w:bookmarkEnd w:id="12"/>
      <w:r>
        <w:rPr>
          <w:sz w:val="40"/>
          <w:szCs w:val="40"/>
        </w:rPr>
        <w:lastRenderedPageBreak/>
        <w:t>Introduction</w:t>
      </w:r>
      <w:bookmarkEnd w:id="13"/>
      <w:r>
        <w:rPr>
          <w:sz w:val="40"/>
          <w:szCs w:val="40"/>
        </w:rPr>
        <w:t xml:space="preserve"> </w:t>
      </w:r>
    </w:p>
    <w:p w14:paraId="7AA2CDF7" w14:textId="0E2832EE" w:rsidR="002819FB" w:rsidRPr="00CB19EF" w:rsidRDefault="002819FB" w:rsidP="002819FB">
      <w:pPr>
        <w:spacing w:before="120" w:after="120"/>
      </w:pPr>
      <w:r w:rsidRPr="00CB19EF">
        <w:t>On 29 June 2023 the Minister for the Environment and Water, the Hon Tanya Plibersek MP, announced there would be a</w:t>
      </w:r>
      <w:r w:rsidR="00D92C0A">
        <w:t>n</w:t>
      </w:r>
      <w:r w:rsidRPr="00CB19EF">
        <w:t xml:space="preserve"> audit of environmental offsets approved under national environment law to review whether offset requirements have been met.</w:t>
      </w:r>
    </w:p>
    <w:p w14:paraId="52C482A0" w14:textId="0371AD04" w:rsidR="002819FB" w:rsidRDefault="002819FB" w:rsidP="002819FB">
      <w:pPr>
        <w:spacing w:before="120" w:after="120"/>
      </w:pPr>
      <w:r>
        <w:t xml:space="preserve">The </w:t>
      </w:r>
      <w:r w:rsidRPr="00B453FF">
        <w:rPr>
          <w:rFonts w:cs="Calibri"/>
        </w:rPr>
        <w:t>EPBC</w:t>
      </w:r>
      <w:r w:rsidR="00272437">
        <w:rPr>
          <w:rFonts w:cs="Calibri"/>
        </w:rPr>
        <w:t xml:space="preserve"> Act</w:t>
      </w:r>
      <w:r w:rsidRPr="00CB1ED5">
        <w:rPr>
          <w:rFonts w:cs="Calibri"/>
        </w:rPr>
        <w:t xml:space="preserve"> </w:t>
      </w:r>
      <w:r>
        <w:t xml:space="preserve">is Australia’s principal piece of environmental legislation, designed to protect our national environmental assets including our unique plants, animals, </w:t>
      </w:r>
      <w:r w:rsidR="00C66E51">
        <w:t>habitats,</w:t>
      </w:r>
      <w:r>
        <w:t xml:space="preserve"> and places. If a proposed development or other action is likely to have a significant impact on a protected matter, then it must be referred to the department for assessment under </w:t>
      </w:r>
      <w:r w:rsidR="00272437">
        <w:t xml:space="preserve">the </w:t>
      </w:r>
      <w:r>
        <w:t>EPBC</w:t>
      </w:r>
      <w:r w:rsidR="00272437">
        <w:t xml:space="preserve"> Act</w:t>
      </w:r>
      <w:r>
        <w:t xml:space="preserve">. Proposed actions may range from a housing development, an offshore gas project, a mining project, to the construction of a road. </w:t>
      </w:r>
    </w:p>
    <w:p w14:paraId="57D424BE" w14:textId="772B8334" w:rsidR="002819FB" w:rsidRDefault="002819FB" w:rsidP="002819FB">
      <w:pPr>
        <w:spacing w:before="120" w:after="120"/>
      </w:pPr>
      <w:r>
        <w:t xml:space="preserve">If a proposed development is approved under </w:t>
      </w:r>
      <w:r w:rsidR="00272437">
        <w:t xml:space="preserve">the </w:t>
      </w:r>
      <w:r>
        <w:t>EPBC</w:t>
      </w:r>
      <w:r w:rsidR="00272437">
        <w:t xml:space="preserve"> Act</w:t>
      </w:r>
      <w:r>
        <w:t xml:space="preserve">, the approval may be subject to conditions or obligations proponents must meet as a requirement of approval. These may include the need to secure and manage environmental offsets to </w:t>
      </w:r>
      <w:r w:rsidRPr="00CB19EF">
        <w:t>compensate for the residual significant impacts from actions that cause harm to protected matters, including nationally significant plants, animals, ecological communities</w:t>
      </w:r>
      <w:r w:rsidR="00060B47">
        <w:t>,</w:t>
      </w:r>
      <w:r w:rsidRPr="00CB19EF">
        <w:t xml:space="preserve"> and places.</w:t>
      </w:r>
    </w:p>
    <w:p w14:paraId="00926717" w14:textId="46DEAAD1" w:rsidR="002819FB" w:rsidRDefault="002819FB" w:rsidP="002819FB">
      <w:pPr>
        <w:spacing w:before="120" w:after="120"/>
      </w:pPr>
      <w:r w:rsidRPr="0047452D">
        <w:t xml:space="preserve">Approval holders’ compliance with environmental offset conditions is critical to </w:t>
      </w:r>
      <w:r w:rsidR="00FD28CD" w:rsidRPr="0047452D">
        <w:t>compensating</w:t>
      </w:r>
      <w:r w:rsidR="00ED6088" w:rsidRPr="0047452D">
        <w:t xml:space="preserve"> for the</w:t>
      </w:r>
      <w:r w:rsidR="00FD28CD" w:rsidRPr="0047452D">
        <w:t xml:space="preserve"> </w:t>
      </w:r>
      <w:r w:rsidR="00ED6088" w:rsidRPr="0047452D">
        <w:t>impact</w:t>
      </w:r>
      <w:r w:rsidRPr="0047452D">
        <w:t xml:space="preserve"> their developments have on the environment. </w:t>
      </w:r>
      <w:r w:rsidR="00AA3790" w:rsidRPr="0047452D">
        <w:t xml:space="preserve">If the Department identifies </w:t>
      </w:r>
      <w:r w:rsidR="00365695" w:rsidRPr="0047452D">
        <w:t>non-compliance,</w:t>
      </w:r>
      <w:r w:rsidR="00AA3790" w:rsidRPr="0047452D">
        <w:t xml:space="preserve"> it can issue an </w:t>
      </w:r>
      <w:r w:rsidR="00AA3790" w:rsidRPr="0047452D">
        <w:rPr>
          <w:b/>
          <w:bCs/>
        </w:rPr>
        <w:t>infringement notice</w:t>
      </w:r>
      <w:r w:rsidR="00AA3790" w:rsidRPr="0047452D">
        <w:t xml:space="preserve"> (a fine) and/or </w:t>
      </w:r>
      <w:r w:rsidR="009F661B" w:rsidRPr="0047452D">
        <w:t>impose</w:t>
      </w:r>
      <w:r w:rsidR="00AA3790" w:rsidRPr="0047452D">
        <w:t xml:space="preserve"> </w:t>
      </w:r>
      <w:r w:rsidR="009F661B" w:rsidRPr="0047452D">
        <w:t>new conditions on a project to</w:t>
      </w:r>
      <w:r w:rsidR="00AA3790" w:rsidRPr="0047452D">
        <w:t xml:space="preserve"> </w:t>
      </w:r>
      <w:r w:rsidR="009F661B" w:rsidRPr="0047452D">
        <w:t>improve environmental and offset outcomes</w:t>
      </w:r>
      <w:r w:rsidR="00AA3790" w:rsidRPr="0047452D">
        <w:t xml:space="preserve"> (</w:t>
      </w:r>
      <w:r w:rsidR="009F661B" w:rsidRPr="0047452D">
        <w:rPr>
          <w:b/>
          <w:bCs/>
        </w:rPr>
        <w:t xml:space="preserve">a </w:t>
      </w:r>
      <w:r w:rsidR="00AA3790" w:rsidRPr="0047452D">
        <w:rPr>
          <w:b/>
          <w:bCs/>
        </w:rPr>
        <w:t>directed variation</w:t>
      </w:r>
      <w:r w:rsidR="00AA3790" w:rsidRPr="0047452D">
        <w:t xml:space="preserve">). </w:t>
      </w:r>
      <w:r w:rsidR="009F661B" w:rsidRPr="0047452D">
        <w:t xml:space="preserve">If </w:t>
      </w:r>
      <w:r w:rsidRPr="0047452D">
        <w:t xml:space="preserve">a </w:t>
      </w:r>
      <w:r w:rsidR="009F661B" w:rsidRPr="0047452D">
        <w:t>court finds</w:t>
      </w:r>
      <w:r w:rsidRPr="0047452D">
        <w:t xml:space="preserve"> that a person or entity breached the EPBC </w:t>
      </w:r>
      <w:r w:rsidR="00272437" w:rsidRPr="0047452D">
        <w:t xml:space="preserve">Act </w:t>
      </w:r>
      <w:r w:rsidRPr="0047452D">
        <w:t>they may face</w:t>
      </w:r>
      <w:r w:rsidR="00D92C0A" w:rsidRPr="0047452D">
        <w:t xml:space="preserve"> </w:t>
      </w:r>
      <w:r w:rsidRPr="0047452D">
        <w:t>civil or criminal penalties.</w:t>
      </w:r>
    </w:p>
    <w:p w14:paraId="0AD1F8D5" w14:textId="26D80A40" w:rsidR="002819FB" w:rsidRDefault="00F927A4" w:rsidP="008B75ED">
      <w:pPr>
        <w:pStyle w:val="Heading1"/>
        <w:numPr>
          <w:ilvl w:val="0"/>
          <w:numId w:val="51"/>
        </w:numPr>
        <w:spacing w:after="240"/>
        <w:ind w:left="709" w:hanging="709"/>
        <w:rPr>
          <w:sz w:val="40"/>
          <w:szCs w:val="40"/>
        </w:rPr>
      </w:pPr>
      <w:bookmarkStart w:id="15" w:name="_Toc165389909"/>
      <w:r>
        <w:rPr>
          <w:sz w:val="40"/>
          <w:szCs w:val="40"/>
        </w:rPr>
        <w:t>Approach</w:t>
      </w:r>
      <w:bookmarkEnd w:id="15"/>
      <w:r w:rsidR="002819FB">
        <w:rPr>
          <w:sz w:val="40"/>
          <w:szCs w:val="40"/>
        </w:rPr>
        <w:t xml:space="preserve"> </w:t>
      </w:r>
    </w:p>
    <w:p w14:paraId="72B00774" w14:textId="3D2E2A3F" w:rsidR="00D625A9" w:rsidRDefault="00271B7E" w:rsidP="00271B7E">
      <w:r>
        <w:t xml:space="preserve">To obtain an understanding of compliance with environmental offset conditions, and take appropriate compliance action, in June 2023 the Department of Climate Change, Energy, the Environment and Water (the department) initiated an Offsets Audit Program (the </w:t>
      </w:r>
      <w:r w:rsidR="004D443E">
        <w:t>p</w:t>
      </w:r>
      <w:r>
        <w:t>rogram)</w:t>
      </w:r>
      <w:r w:rsidR="00D625A9">
        <w:t>.</w:t>
      </w:r>
    </w:p>
    <w:p w14:paraId="6070EDF4" w14:textId="47ED72B2" w:rsidR="00271B7E" w:rsidRDefault="005B0F9C" w:rsidP="00271B7E">
      <w:r>
        <w:t>A two</w:t>
      </w:r>
      <w:r w:rsidR="002D195F">
        <w:t>-</w:t>
      </w:r>
      <w:r>
        <w:t xml:space="preserve">pronged approach was </w:t>
      </w:r>
      <w:r w:rsidR="00230190">
        <w:t>used</w:t>
      </w:r>
      <w:r>
        <w:t xml:space="preserve">, </w:t>
      </w:r>
      <w:r w:rsidR="00D625A9">
        <w:t xml:space="preserve">designed to </w:t>
      </w:r>
      <w:r w:rsidR="00E67586">
        <w:t xml:space="preserve">better understand </w:t>
      </w:r>
      <w:r w:rsidR="003E3BB7">
        <w:t xml:space="preserve">offsets compliance and risks, as well as </w:t>
      </w:r>
      <w:r w:rsidR="00B47516">
        <w:t xml:space="preserve">identify </w:t>
      </w:r>
      <w:r w:rsidR="003E3BB7">
        <w:t xml:space="preserve">potential and actual instances of </w:t>
      </w:r>
      <w:r w:rsidR="00B47516">
        <w:t>non</w:t>
      </w:r>
      <w:r w:rsidR="003E3BB7">
        <w:t>-</w:t>
      </w:r>
      <w:r w:rsidR="00B47516">
        <w:t>compliance</w:t>
      </w:r>
      <w:r w:rsidR="00D625A9">
        <w:t>:</w:t>
      </w:r>
      <w:r w:rsidR="00271B7E">
        <w:t xml:space="preserve"> </w:t>
      </w:r>
    </w:p>
    <w:p w14:paraId="019379CD" w14:textId="4E176565" w:rsidR="006E0872" w:rsidRDefault="00272437" w:rsidP="006E0872">
      <w:pPr>
        <w:pStyle w:val="ListParagraph"/>
        <w:numPr>
          <w:ilvl w:val="0"/>
          <w:numId w:val="44"/>
        </w:numPr>
        <w:spacing w:after="160" w:line="276" w:lineRule="auto"/>
        <w:contextualSpacing/>
      </w:pPr>
      <w:r>
        <w:t xml:space="preserve">development and implementation of an Offsets Compliance Strategy </w:t>
      </w:r>
      <w:r w:rsidR="006E0872" w:rsidRPr="00227763">
        <w:t>prioritis</w:t>
      </w:r>
      <w:r w:rsidR="006E0872">
        <w:t>ing</w:t>
      </w:r>
      <w:r w:rsidR="006E0872" w:rsidRPr="00227763">
        <w:t xml:space="preserve"> </w:t>
      </w:r>
      <w:r w:rsidR="006E0872">
        <w:t xml:space="preserve">the </w:t>
      </w:r>
      <w:r w:rsidR="006E0872" w:rsidRPr="00227763">
        <w:t xml:space="preserve">review of </w:t>
      </w:r>
      <w:r>
        <w:t xml:space="preserve">high-risk EPBC Act </w:t>
      </w:r>
      <w:r w:rsidR="006E0872" w:rsidRPr="00227763">
        <w:t>approvals with offset obligations</w:t>
      </w:r>
      <w:r>
        <w:t>, including approvals that are due to expire o</w:t>
      </w:r>
      <w:r w:rsidR="00B8564B">
        <w:t>r</w:t>
      </w:r>
      <w:r>
        <w:t xml:space="preserve"> for which the department has received an allegation of non-compliance, and</w:t>
      </w:r>
      <w:r w:rsidR="006E0872" w:rsidRPr="00227763">
        <w:t xml:space="preserve"> </w:t>
      </w:r>
    </w:p>
    <w:p w14:paraId="6765995B" w14:textId="5BDC6F94" w:rsidR="00271B7E" w:rsidRDefault="00732105" w:rsidP="000B20AB">
      <w:pPr>
        <w:pStyle w:val="ListParagraph"/>
        <w:numPr>
          <w:ilvl w:val="0"/>
          <w:numId w:val="44"/>
        </w:numPr>
        <w:spacing w:after="160" w:line="276" w:lineRule="auto"/>
        <w:ind w:left="714" w:hanging="357"/>
      </w:pPr>
      <w:r>
        <w:t>a</w:t>
      </w:r>
      <w:r w:rsidR="00005638" w:rsidRPr="00A153B2">
        <w:t xml:space="preserve"> </w:t>
      </w:r>
      <w:r w:rsidR="00A153B2">
        <w:t>d</w:t>
      </w:r>
      <w:r w:rsidR="00271B7E" w:rsidRPr="00A153B2">
        <w:t xml:space="preserve">esktop </w:t>
      </w:r>
      <w:r w:rsidR="00A153B2">
        <w:t>a</w:t>
      </w:r>
      <w:r w:rsidR="00271B7E" w:rsidRPr="00A153B2">
        <w:t>udit prioriti</w:t>
      </w:r>
      <w:r w:rsidR="003E3BB7" w:rsidRPr="00A153B2">
        <w:t>s</w:t>
      </w:r>
      <w:r w:rsidR="0034759A" w:rsidRPr="00A153B2">
        <w:t xml:space="preserve">ing </w:t>
      </w:r>
      <w:r w:rsidR="00271B7E" w:rsidRPr="00A153B2">
        <w:t xml:space="preserve">audits of EPBC Act approvals based on their overall </w:t>
      </w:r>
      <w:r w:rsidR="00271B7E">
        <w:t>compliance and environmental risk profile</w:t>
      </w:r>
      <w:r w:rsidR="00387BDD">
        <w:t xml:space="preserve"> to identify potential instances of </w:t>
      </w:r>
      <w:r w:rsidR="00BA787D">
        <w:t>non-compliance and</w:t>
      </w:r>
      <w:r w:rsidR="00387BDD">
        <w:t xml:space="preserve"> </w:t>
      </w:r>
      <w:r w:rsidR="00BA787D">
        <w:t xml:space="preserve">to </w:t>
      </w:r>
      <w:r w:rsidR="00387BDD">
        <w:t xml:space="preserve">inform future </w:t>
      </w:r>
      <w:r w:rsidR="00BA787D">
        <w:t xml:space="preserve">audit priorities and </w:t>
      </w:r>
      <w:r w:rsidR="00387BDD">
        <w:t>action.</w:t>
      </w:r>
    </w:p>
    <w:p w14:paraId="0550E0F0" w14:textId="2F178ED3" w:rsidR="002819FB" w:rsidRPr="00BA787D" w:rsidRDefault="003F1B02" w:rsidP="00BA787D">
      <w:pPr>
        <w:spacing w:before="120" w:after="120"/>
      </w:pPr>
      <w:r w:rsidRPr="003F1B02">
        <w:t xml:space="preserve">Between June 2023 and March 2024, the </w:t>
      </w:r>
      <w:r w:rsidR="004D443E">
        <w:t>p</w:t>
      </w:r>
      <w:r w:rsidRPr="003F1B02">
        <w:t xml:space="preserve">rogram </w:t>
      </w:r>
      <w:r w:rsidR="00272437">
        <w:t xml:space="preserve">reviewed or </w:t>
      </w:r>
      <w:r w:rsidRPr="003F1B02">
        <w:t xml:space="preserve">audited 342 EPBC </w:t>
      </w:r>
      <w:r w:rsidR="00272437">
        <w:t xml:space="preserve">Act </w:t>
      </w:r>
      <w:r w:rsidRPr="003F1B02">
        <w:t>approvals</w:t>
      </w:r>
      <w:r>
        <w:t xml:space="preserve">. </w:t>
      </w:r>
      <w:r w:rsidR="009D703D">
        <w:t>K</w:t>
      </w:r>
      <w:r w:rsidR="0012729C">
        <w:t xml:space="preserve">ey findings </w:t>
      </w:r>
      <w:r w:rsidR="009F6941">
        <w:t xml:space="preserve">are summarised </w:t>
      </w:r>
      <w:r w:rsidR="009D703D">
        <w:t>in the following sections</w:t>
      </w:r>
      <w:r w:rsidR="009F6941">
        <w:t>.</w:t>
      </w:r>
    </w:p>
    <w:p w14:paraId="6E81F9F4" w14:textId="77777777" w:rsidR="002C2804" w:rsidRDefault="002C2804" w:rsidP="000B20AB">
      <w:pPr>
        <w:spacing w:after="0" w:line="240" w:lineRule="auto"/>
      </w:pPr>
      <w:bookmarkStart w:id="16" w:name="_Hlk163198985"/>
      <w:bookmarkEnd w:id="5"/>
      <w:bookmarkEnd w:id="14"/>
      <w:r>
        <w:br w:type="page"/>
      </w:r>
    </w:p>
    <w:p w14:paraId="1E641A47" w14:textId="1A7ED005" w:rsidR="00BF2ABE" w:rsidRPr="000B20AB" w:rsidRDefault="00204634" w:rsidP="008B75ED">
      <w:pPr>
        <w:pStyle w:val="Heading1"/>
        <w:numPr>
          <w:ilvl w:val="0"/>
          <w:numId w:val="51"/>
        </w:numPr>
        <w:spacing w:after="240"/>
        <w:ind w:left="709" w:hanging="709"/>
        <w:rPr>
          <w:sz w:val="40"/>
        </w:rPr>
      </w:pPr>
      <w:bookmarkStart w:id="17" w:name="_Toc164244726"/>
      <w:bookmarkStart w:id="18" w:name="_Toc162939071"/>
      <w:bookmarkStart w:id="19" w:name="_Toc162954504"/>
      <w:bookmarkStart w:id="20" w:name="_Toc165389910"/>
      <w:bookmarkEnd w:id="16"/>
      <w:bookmarkEnd w:id="17"/>
      <w:r>
        <w:rPr>
          <w:sz w:val="40"/>
        </w:rPr>
        <w:lastRenderedPageBreak/>
        <w:t xml:space="preserve">Review of </w:t>
      </w:r>
      <w:r w:rsidR="00BF2ABE" w:rsidRPr="000B20AB">
        <w:rPr>
          <w:sz w:val="40"/>
        </w:rPr>
        <w:t>Offsets Compliance</w:t>
      </w:r>
      <w:bookmarkEnd w:id="18"/>
      <w:bookmarkEnd w:id="19"/>
      <w:bookmarkEnd w:id="20"/>
    </w:p>
    <w:p w14:paraId="11379FF5" w14:textId="4BB3C49D" w:rsidR="005D39EB" w:rsidRDefault="00204634" w:rsidP="005D39EB">
      <w:pPr>
        <w:spacing w:after="120"/>
      </w:pPr>
      <w:r>
        <w:t>An O</w:t>
      </w:r>
      <w:r w:rsidR="005D39EB" w:rsidRPr="009333ED">
        <w:t xml:space="preserve">ffsets Compliance Strategy </w:t>
      </w:r>
      <w:r>
        <w:t xml:space="preserve">has been developed to provide a framework which focuses on the review of compliance with offset conditions. </w:t>
      </w:r>
      <w:r w:rsidR="005D39EB">
        <w:t xml:space="preserve">The </w:t>
      </w:r>
      <w:r w:rsidR="005D39EB" w:rsidRPr="009333ED">
        <w:t xml:space="preserve">Offsets Compliance Strategy </w:t>
      </w:r>
      <w:r w:rsidR="005D39EB">
        <w:t>prioritises</w:t>
      </w:r>
      <w:r w:rsidR="005D39EB" w:rsidRPr="009333ED">
        <w:t xml:space="preserve"> </w:t>
      </w:r>
      <w:r w:rsidR="005D39EB">
        <w:t>approvals:</w:t>
      </w:r>
    </w:p>
    <w:p w14:paraId="1163BB2E" w14:textId="2A5B5DF3" w:rsidR="00DD1550" w:rsidRPr="00DD1550" w:rsidRDefault="005D39EB" w:rsidP="005D39EB">
      <w:pPr>
        <w:numPr>
          <w:ilvl w:val="0"/>
          <w:numId w:val="34"/>
        </w:numPr>
        <w:spacing w:after="120"/>
        <w:rPr>
          <w:rFonts w:cs="Calibri"/>
        </w:rPr>
      </w:pPr>
      <w:r w:rsidRPr="009333ED">
        <w:t>approaching expiration</w:t>
      </w:r>
      <w:r w:rsidR="00DD1550">
        <w:t>, or</w:t>
      </w:r>
    </w:p>
    <w:p w14:paraId="1E00271D" w14:textId="66796532" w:rsidR="005D39EB" w:rsidRPr="004E4908" w:rsidRDefault="005D39EB" w:rsidP="005D39EB">
      <w:pPr>
        <w:numPr>
          <w:ilvl w:val="0"/>
          <w:numId w:val="34"/>
        </w:numPr>
        <w:spacing w:after="120"/>
        <w:rPr>
          <w:rFonts w:cs="Calibri"/>
        </w:rPr>
      </w:pPr>
      <w:r>
        <w:t>approved prior to the EPBC Act Environmental Offsets Policy 2012 coming into force</w:t>
      </w:r>
      <w:r w:rsidR="00272437">
        <w:t>,</w:t>
      </w:r>
      <w:r>
        <w:t xml:space="preserve"> or </w:t>
      </w:r>
    </w:p>
    <w:p w14:paraId="06E9445A" w14:textId="4A21A6E2" w:rsidR="005D39EB" w:rsidRPr="00DD1550" w:rsidRDefault="005D39EB" w:rsidP="00DD1550">
      <w:pPr>
        <w:numPr>
          <w:ilvl w:val="0"/>
          <w:numId w:val="34"/>
        </w:numPr>
        <w:spacing w:after="120"/>
      </w:pPr>
      <w:r>
        <w:t>for which the department has received an allegation of non-compliance</w:t>
      </w:r>
      <w:r w:rsidR="00272437">
        <w:t>,</w:t>
      </w:r>
      <w:r w:rsidR="00EA67F3">
        <w:t xml:space="preserve"> or</w:t>
      </w:r>
    </w:p>
    <w:p w14:paraId="3C6BD3D2" w14:textId="236BDD6F" w:rsidR="00EA67F3" w:rsidRPr="00DD1550" w:rsidRDefault="00EA67F3" w:rsidP="00DD1550">
      <w:pPr>
        <w:numPr>
          <w:ilvl w:val="0"/>
          <w:numId w:val="34"/>
        </w:numPr>
        <w:spacing w:after="120"/>
      </w:pPr>
      <w:r>
        <w:t>for which the department has detected non-compliance through audit or other programs.</w:t>
      </w:r>
    </w:p>
    <w:p w14:paraId="16DF4748" w14:textId="61F7ACBD" w:rsidR="00DD1550" w:rsidRDefault="002C3137" w:rsidP="003353C6">
      <w:pPr>
        <w:spacing w:after="120"/>
        <w:rPr>
          <w:lang w:eastAsia="ja-JP"/>
        </w:rPr>
      </w:pPr>
      <w:r>
        <w:rPr>
          <w:lang w:eastAsia="ja-JP"/>
        </w:rPr>
        <w:t>Based on the priorities of the Offset Compliance Strategy, t</w:t>
      </w:r>
      <w:r>
        <w:t xml:space="preserve">he department selected </w:t>
      </w:r>
      <w:r w:rsidRPr="00DD1550">
        <w:rPr>
          <w:b/>
          <w:bCs/>
        </w:rPr>
        <w:t>222</w:t>
      </w:r>
      <w:r>
        <w:t xml:space="preserve"> valid approvals issues under </w:t>
      </w:r>
      <w:r w:rsidRPr="002C3137">
        <w:rPr>
          <w:i/>
          <w:iCs/>
          <w:noProof/>
        </w:rPr>
        <w:t>Part 9—Approval of actions</w:t>
      </w:r>
      <w:r>
        <w:t xml:space="preserve"> of the EPBC Act </w:t>
      </w:r>
      <w:r w:rsidR="00DD1550">
        <w:t xml:space="preserve">for review to determine </w:t>
      </w:r>
      <w:r w:rsidR="00CA177D">
        <w:rPr>
          <w:lang w:eastAsia="ja-JP"/>
        </w:rPr>
        <w:t>compliance with the offset conditions of</w:t>
      </w:r>
      <w:r w:rsidR="00CA177D" w:rsidRPr="009333ED">
        <w:rPr>
          <w:lang w:eastAsia="ja-JP"/>
        </w:rPr>
        <w:t xml:space="preserve"> </w:t>
      </w:r>
      <w:r w:rsidR="00DD1550">
        <w:rPr>
          <w:lang w:eastAsia="ja-JP"/>
        </w:rPr>
        <w:t xml:space="preserve">these </w:t>
      </w:r>
      <w:r w:rsidR="00CA177D" w:rsidRPr="009333ED">
        <w:rPr>
          <w:lang w:eastAsia="ja-JP"/>
        </w:rPr>
        <w:t>approvals</w:t>
      </w:r>
      <w:r w:rsidR="00DD1550">
        <w:rPr>
          <w:lang w:eastAsia="ja-JP"/>
        </w:rPr>
        <w:t xml:space="preserve">. </w:t>
      </w:r>
    </w:p>
    <w:p w14:paraId="26BF7E4C" w14:textId="3C152905" w:rsidR="00EB7F04" w:rsidRDefault="00DD1550" w:rsidP="003353C6">
      <w:pPr>
        <w:spacing w:after="120"/>
      </w:pPr>
      <w:r>
        <w:t>The review, undertaken bet</w:t>
      </w:r>
      <w:r w:rsidRPr="00314D4E">
        <w:t>ween June 2023 and March 2024</w:t>
      </w:r>
      <w:r>
        <w:t xml:space="preserve"> in two separate tranches of work, found that o</w:t>
      </w:r>
      <w:r w:rsidR="003353C6" w:rsidRPr="003353C6">
        <w:t xml:space="preserve">f the </w:t>
      </w:r>
      <w:r w:rsidR="003353C6" w:rsidRPr="00696459">
        <w:rPr>
          <w:b/>
          <w:bCs/>
        </w:rPr>
        <w:t>222</w:t>
      </w:r>
      <w:r w:rsidR="003353C6" w:rsidRPr="003353C6">
        <w:t xml:space="preserve"> approvals </w:t>
      </w:r>
      <w:r w:rsidR="003353C6" w:rsidRPr="00696459">
        <w:rPr>
          <w:b/>
          <w:bCs/>
        </w:rPr>
        <w:t>32 (14% or 1 in 7)</w:t>
      </w:r>
      <w:r w:rsidR="003353C6" w:rsidRPr="003353C6">
        <w:t xml:space="preserve"> were </w:t>
      </w:r>
      <w:r w:rsidR="006F354B">
        <w:t xml:space="preserve">non-compliant or </w:t>
      </w:r>
      <w:r w:rsidR="003353C6" w:rsidRPr="003353C6">
        <w:t>potentially non-compliant with their approval conditions</w:t>
      </w:r>
      <w:r w:rsidR="007D39A2">
        <w:t xml:space="preserve"> and require</w:t>
      </w:r>
      <w:r w:rsidR="00B04D76">
        <w:t>d</w:t>
      </w:r>
      <w:r w:rsidR="007D39A2">
        <w:t xml:space="preserve"> further investigation</w:t>
      </w:r>
      <w:r w:rsidR="003353C6" w:rsidRPr="003353C6">
        <w:t xml:space="preserve">. </w:t>
      </w:r>
    </w:p>
    <w:p w14:paraId="6BFB8131" w14:textId="73D3500E" w:rsidR="00CA177D" w:rsidRPr="0047452D" w:rsidRDefault="003353C6" w:rsidP="000B20AB">
      <w:pPr>
        <w:spacing w:after="120"/>
      </w:pPr>
      <w:r w:rsidRPr="0047452D">
        <w:t xml:space="preserve">In the first tranche of </w:t>
      </w:r>
      <w:r w:rsidRPr="0047452D">
        <w:rPr>
          <w:b/>
          <w:bCs/>
        </w:rPr>
        <w:t>104</w:t>
      </w:r>
      <w:r w:rsidRPr="0047452D">
        <w:t xml:space="preserve"> approvals, </w:t>
      </w:r>
      <w:r w:rsidR="00CA177D" w:rsidRPr="0047452D">
        <w:rPr>
          <w:b/>
          <w:bCs/>
        </w:rPr>
        <w:t>91</w:t>
      </w:r>
      <w:r w:rsidR="00CA177D" w:rsidRPr="0047452D">
        <w:t xml:space="preserve"> approvals were found to be compliant</w:t>
      </w:r>
      <w:r w:rsidR="00936C2D" w:rsidRPr="0047452D">
        <w:t xml:space="preserve"> and </w:t>
      </w:r>
      <w:r w:rsidR="00CA177D" w:rsidRPr="0047452D">
        <w:rPr>
          <w:b/>
          <w:bCs/>
        </w:rPr>
        <w:t>13</w:t>
      </w:r>
      <w:r w:rsidR="00CA177D" w:rsidRPr="0047452D">
        <w:t xml:space="preserve"> were found to be non-compliant with their offset obligations</w:t>
      </w:r>
      <w:r w:rsidR="00BE3A54" w:rsidRPr="0047452D">
        <w:t xml:space="preserve">. As </w:t>
      </w:r>
      <w:r w:rsidR="0047452D" w:rsidRPr="0047452D">
        <w:t>of</w:t>
      </w:r>
      <w:r w:rsidR="005C5A86" w:rsidRPr="0047452D">
        <w:t xml:space="preserve"> </w:t>
      </w:r>
      <w:r w:rsidR="0047452D" w:rsidRPr="0047452D">
        <w:t>15 April 2024,</w:t>
      </w:r>
      <w:r w:rsidR="00BE3A54" w:rsidRPr="0047452D">
        <w:t xml:space="preserve"> and subject to any </w:t>
      </w:r>
      <w:r w:rsidR="00AE715F" w:rsidRPr="0047452D">
        <w:t>appeal</w:t>
      </w:r>
      <w:r w:rsidR="00DF0CCC" w:rsidRPr="0047452D">
        <w:t>:</w:t>
      </w:r>
    </w:p>
    <w:p w14:paraId="2A9812B0" w14:textId="4D71A864" w:rsidR="00CA177D" w:rsidRPr="0047452D" w:rsidRDefault="00564825" w:rsidP="000B20AB">
      <w:pPr>
        <w:numPr>
          <w:ilvl w:val="0"/>
          <w:numId w:val="34"/>
        </w:numPr>
        <w:spacing w:after="120"/>
      </w:pPr>
      <w:r w:rsidRPr="0047452D">
        <w:rPr>
          <w:rFonts w:eastAsia="Times New Roman"/>
          <w:b/>
          <w:bCs/>
          <w:color w:val="000000" w:themeColor="text1"/>
        </w:rPr>
        <w:t>5</w:t>
      </w:r>
      <w:r w:rsidRPr="0047452D">
        <w:rPr>
          <w:rFonts w:eastAsia="Times New Roman"/>
          <w:color w:val="000000" w:themeColor="text1"/>
        </w:rPr>
        <w:t xml:space="preserve"> approval holders have been issued a combined </w:t>
      </w:r>
      <w:r w:rsidRPr="0047452D">
        <w:rPr>
          <w:rFonts w:eastAsia="Times New Roman"/>
          <w:b/>
          <w:bCs/>
          <w:color w:val="000000" w:themeColor="text1"/>
        </w:rPr>
        <w:t>6</w:t>
      </w:r>
      <w:r w:rsidRPr="0047452D">
        <w:rPr>
          <w:rFonts w:eastAsia="Times New Roman"/>
          <w:color w:val="000000" w:themeColor="text1"/>
        </w:rPr>
        <w:t xml:space="preserve"> infringement notices. Details of paid infringement notices are published on the department’s website</w:t>
      </w:r>
      <w:r w:rsidR="004D443E" w:rsidRPr="0047452D">
        <w:t>,</w:t>
      </w:r>
      <w:r w:rsidR="00CA177D" w:rsidRPr="0047452D">
        <w:t xml:space="preserve"> and</w:t>
      </w:r>
    </w:p>
    <w:p w14:paraId="2711B458" w14:textId="27ED6EF6" w:rsidR="00CA177D" w:rsidRPr="0047452D" w:rsidRDefault="00CA177D" w:rsidP="000B20AB">
      <w:pPr>
        <w:numPr>
          <w:ilvl w:val="0"/>
          <w:numId w:val="34"/>
        </w:numPr>
        <w:spacing w:after="120"/>
      </w:pPr>
      <w:r w:rsidRPr="0047452D">
        <w:rPr>
          <w:b/>
          <w:bCs/>
        </w:rPr>
        <w:t>13</w:t>
      </w:r>
      <w:r w:rsidRPr="0047452D">
        <w:t xml:space="preserve"> approvals </w:t>
      </w:r>
      <w:r w:rsidR="006D7674" w:rsidRPr="0047452D">
        <w:t>are</w:t>
      </w:r>
      <w:r w:rsidRPr="0047452D">
        <w:t xml:space="preserve"> subject to a directed variation under section 143(1)(a) of the EPBC Act, of which </w:t>
      </w:r>
      <w:r w:rsidRPr="0047452D">
        <w:rPr>
          <w:b/>
          <w:bCs/>
        </w:rPr>
        <w:t>3</w:t>
      </w:r>
      <w:r w:rsidRPr="0047452D">
        <w:t xml:space="preserve"> ha</w:t>
      </w:r>
      <w:r w:rsidR="00E45D99" w:rsidRPr="0047452D">
        <w:t>ve</w:t>
      </w:r>
      <w:r w:rsidRPr="0047452D">
        <w:t xml:space="preserve"> been completed. Notices of directed variation are published on the department’s website.</w:t>
      </w:r>
    </w:p>
    <w:p w14:paraId="6D40559A" w14:textId="76EFE837" w:rsidR="00CA177D" w:rsidRDefault="00696459" w:rsidP="00CA177D">
      <w:r>
        <w:t>The</w:t>
      </w:r>
      <w:r w:rsidR="003353C6">
        <w:t xml:space="preserve"> second tranche of</w:t>
      </w:r>
      <w:r w:rsidR="00CA177D">
        <w:t xml:space="preserve"> </w:t>
      </w:r>
      <w:r w:rsidR="00CA177D" w:rsidRPr="00E547F3">
        <w:rPr>
          <w:b/>
          <w:bCs/>
        </w:rPr>
        <w:t>118</w:t>
      </w:r>
      <w:r w:rsidR="00CA177D">
        <w:t xml:space="preserve"> approvals </w:t>
      </w:r>
      <w:r w:rsidR="0050266A">
        <w:t>are</w:t>
      </w:r>
      <w:r w:rsidR="00CA177D">
        <w:t xml:space="preserve"> subject to </w:t>
      </w:r>
      <w:r w:rsidR="0050266A">
        <w:t xml:space="preserve">ongoing </w:t>
      </w:r>
      <w:r w:rsidR="00CA177D">
        <w:t xml:space="preserve">review, with </w:t>
      </w:r>
      <w:r w:rsidR="00CA177D" w:rsidRPr="00E547F3">
        <w:rPr>
          <w:b/>
          <w:bCs/>
        </w:rPr>
        <w:t>19</w:t>
      </w:r>
      <w:r w:rsidR="00CA177D">
        <w:t xml:space="preserve"> being considered for compliance action (infringement notice</w:t>
      </w:r>
      <w:r w:rsidR="00DD1550">
        <w:t>(</w:t>
      </w:r>
      <w:r w:rsidR="00CA177D">
        <w:t>s</w:t>
      </w:r>
      <w:r w:rsidR="00DD1550">
        <w:t>)</w:t>
      </w:r>
      <w:r w:rsidR="00CA177D">
        <w:t xml:space="preserve"> and/or a directed variation).</w:t>
      </w:r>
    </w:p>
    <w:p w14:paraId="5820F9A4" w14:textId="35717977" w:rsidR="00CA177D" w:rsidRDefault="00CA177D" w:rsidP="00CA177D">
      <w:pPr>
        <w:pStyle w:val="ListNumber"/>
        <w:numPr>
          <w:ilvl w:val="0"/>
          <w:numId w:val="0"/>
        </w:numPr>
        <w:tabs>
          <w:tab w:val="clear" w:pos="142"/>
        </w:tabs>
        <w:spacing w:before="0"/>
        <w:ind w:left="369" w:right="-188" w:hanging="369"/>
      </w:pPr>
      <w:r>
        <w:t>Non-compliance with offset-related approval conditions has been due to, for example:</w:t>
      </w:r>
    </w:p>
    <w:p w14:paraId="0415FCCC" w14:textId="737C123C" w:rsidR="00CA177D" w:rsidRPr="00136497" w:rsidRDefault="005D1E03" w:rsidP="00CA177D">
      <w:pPr>
        <w:numPr>
          <w:ilvl w:val="0"/>
          <w:numId w:val="34"/>
        </w:numPr>
        <w:spacing w:after="120" w:line="240" w:lineRule="auto"/>
        <w:rPr>
          <w:rFonts w:cs="Calibri"/>
        </w:rPr>
      </w:pPr>
      <w:r>
        <w:t>f</w:t>
      </w:r>
      <w:r w:rsidR="00553D9F">
        <w:t xml:space="preserve">ailure to </w:t>
      </w:r>
      <w:r w:rsidR="00CA177D">
        <w:t xml:space="preserve">submit offset management plans for approval in accordance with the </w:t>
      </w:r>
      <w:proofErr w:type="gramStart"/>
      <w:r w:rsidR="00CA177D">
        <w:t>approval</w:t>
      </w:r>
      <w:proofErr w:type="gramEnd"/>
    </w:p>
    <w:p w14:paraId="5A8FC705" w14:textId="6672BC33" w:rsidR="00CA177D" w:rsidRPr="009333ED" w:rsidRDefault="005D1E03" w:rsidP="00CA177D">
      <w:pPr>
        <w:numPr>
          <w:ilvl w:val="0"/>
          <w:numId w:val="34"/>
        </w:numPr>
        <w:spacing w:after="120" w:line="240" w:lineRule="auto"/>
        <w:rPr>
          <w:rFonts w:cs="Calibri"/>
        </w:rPr>
      </w:pPr>
      <w:r>
        <w:t>f</w:t>
      </w:r>
      <w:r w:rsidR="00553D9F">
        <w:t xml:space="preserve">ailure to </w:t>
      </w:r>
      <w:r w:rsidR="00CA177D">
        <w:t xml:space="preserve">retire biodiversity credits in accordance with the </w:t>
      </w:r>
      <w:proofErr w:type="gramStart"/>
      <w:r w:rsidR="00CA177D">
        <w:t>approva</w:t>
      </w:r>
      <w:r w:rsidR="004D443E">
        <w:t>l</w:t>
      </w:r>
      <w:proofErr w:type="gramEnd"/>
    </w:p>
    <w:p w14:paraId="58D2EB66" w14:textId="68FF1D54" w:rsidR="00CA177D" w:rsidRPr="009333ED" w:rsidRDefault="005D1E03" w:rsidP="00CA177D">
      <w:pPr>
        <w:numPr>
          <w:ilvl w:val="0"/>
          <w:numId w:val="34"/>
        </w:numPr>
        <w:spacing w:after="120" w:line="240" w:lineRule="auto"/>
        <w:rPr>
          <w:rFonts w:cs="Calibri"/>
        </w:rPr>
      </w:pPr>
      <w:r>
        <w:t>f</w:t>
      </w:r>
      <w:r w:rsidR="00553D9F">
        <w:t xml:space="preserve">ailure to </w:t>
      </w:r>
      <w:r w:rsidR="00CA177D">
        <w:t xml:space="preserve">adequately implement offset management </w:t>
      </w:r>
      <w:proofErr w:type="gramStart"/>
      <w:r w:rsidR="00CA177D">
        <w:t>plans</w:t>
      </w:r>
      <w:proofErr w:type="gramEnd"/>
    </w:p>
    <w:p w14:paraId="7BBC06EA" w14:textId="17E69BFB" w:rsidR="002C2804" w:rsidRDefault="00CA177D" w:rsidP="000B20AB">
      <w:pPr>
        <w:numPr>
          <w:ilvl w:val="0"/>
          <w:numId w:val="34"/>
        </w:numPr>
        <w:spacing w:after="240" w:line="240" w:lineRule="auto"/>
        <w:ind w:left="714" w:hanging="357"/>
      </w:pPr>
      <w:r>
        <w:t>unauthorised clearing in an offset site.</w:t>
      </w:r>
      <w:r>
        <w:tab/>
      </w:r>
      <w:bookmarkStart w:id="21" w:name="_Toc162954506"/>
    </w:p>
    <w:p w14:paraId="04FABA56" w14:textId="77777777" w:rsidR="002C2804" w:rsidRPr="000B20AB" w:rsidRDefault="002C2804" w:rsidP="000B20AB">
      <w:pPr>
        <w:spacing w:after="0" w:line="240" w:lineRule="auto"/>
      </w:pPr>
      <w:r>
        <w:br w:type="page"/>
      </w:r>
    </w:p>
    <w:p w14:paraId="4AAAF011" w14:textId="77777777" w:rsidR="00651F42" w:rsidRPr="000B20AB" w:rsidRDefault="00651F42" w:rsidP="008B75ED">
      <w:pPr>
        <w:pStyle w:val="Heading1"/>
        <w:numPr>
          <w:ilvl w:val="0"/>
          <w:numId w:val="51"/>
        </w:numPr>
        <w:spacing w:after="240"/>
        <w:ind w:left="709" w:hanging="709"/>
        <w:rPr>
          <w:sz w:val="40"/>
        </w:rPr>
      </w:pPr>
      <w:bookmarkStart w:id="22" w:name="_Toc164244728"/>
      <w:bookmarkStart w:id="23" w:name="_Toc165389911"/>
      <w:bookmarkEnd w:id="22"/>
      <w:r w:rsidRPr="000B20AB">
        <w:rPr>
          <w:sz w:val="40"/>
        </w:rPr>
        <w:lastRenderedPageBreak/>
        <w:t>Desktop Audit</w:t>
      </w:r>
      <w:bookmarkEnd w:id="23"/>
    </w:p>
    <w:p w14:paraId="261EE8E5" w14:textId="4CBE04C8" w:rsidR="00C337B0" w:rsidRDefault="00651F42" w:rsidP="006339A4">
      <w:pPr>
        <w:spacing w:after="120"/>
      </w:pPr>
      <w:r>
        <w:t xml:space="preserve">A </w:t>
      </w:r>
      <w:r w:rsidR="001C4122">
        <w:t xml:space="preserve">desktop audit </w:t>
      </w:r>
      <w:r w:rsidRPr="00FD6FF5">
        <w:t xml:space="preserve">was undertaken </w:t>
      </w:r>
      <w:r w:rsidR="00C337B0">
        <w:t>to help establish the leading indicators of non-compliance</w:t>
      </w:r>
      <w:r w:rsidR="00015F72">
        <w:t xml:space="preserve">, as well as </w:t>
      </w:r>
      <w:r w:rsidR="00C337B0">
        <w:t xml:space="preserve">identify potential instances of non-compliance for further investigation. </w:t>
      </w:r>
      <w:r w:rsidR="00C337B0" w:rsidRPr="001C4122">
        <w:t xml:space="preserve">The </w:t>
      </w:r>
      <w:r w:rsidR="00C337B0">
        <w:t>desktop a</w:t>
      </w:r>
      <w:r w:rsidR="00C337B0" w:rsidRPr="001C4122">
        <w:t xml:space="preserve">udit was informed by compliance records held by the department and publicly available records. The scope did not include requesting records from approval holders or undertaking site audits. </w:t>
      </w:r>
    </w:p>
    <w:p w14:paraId="1AC89F29" w14:textId="40520470" w:rsidR="00651F42" w:rsidRPr="006339A4" w:rsidRDefault="00F50DEC" w:rsidP="006339A4">
      <w:pPr>
        <w:spacing w:after="180"/>
      </w:pPr>
      <w:r>
        <w:t xml:space="preserve">To provide visibility of offsets compliance </w:t>
      </w:r>
      <w:r w:rsidR="00015F72">
        <w:t>of</w:t>
      </w:r>
      <w:r>
        <w:t xml:space="preserve"> </w:t>
      </w:r>
      <w:r w:rsidR="00015F72">
        <w:t xml:space="preserve">high-risk as well as other approvals, both those </w:t>
      </w:r>
      <w:r w:rsidR="00651F42">
        <w:t>that have a high environmental impact (</w:t>
      </w:r>
      <w:r w:rsidR="00A07EB9">
        <w:t>t</w:t>
      </w:r>
      <w:r w:rsidR="00651F42">
        <w:t xml:space="preserve">hematic and </w:t>
      </w:r>
      <w:r w:rsidR="00A07EB9">
        <w:t>t</w:t>
      </w:r>
      <w:r w:rsidR="00651F42">
        <w:t>argeted) as well as a selection of other</w:t>
      </w:r>
      <w:r w:rsidR="00015F72">
        <w:t xml:space="preserve">s </w:t>
      </w:r>
      <w:r w:rsidR="00651F42">
        <w:t>across risk profiles, sectors, and jurisdictions (</w:t>
      </w:r>
      <w:r w:rsidR="00A07EB9">
        <w:t>r</w:t>
      </w:r>
      <w:r w:rsidR="00651F42">
        <w:t xml:space="preserve">epresentative and </w:t>
      </w:r>
      <w:r w:rsidR="00A07EB9">
        <w:t>r</w:t>
      </w:r>
      <w:r w:rsidR="00651F42">
        <w:t>andom)</w:t>
      </w:r>
      <w:r>
        <w:t xml:space="preserve"> were </w:t>
      </w:r>
      <w:r w:rsidR="00015F72">
        <w:t>selected for audit.</w:t>
      </w:r>
    </w:p>
    <w:tbl>
      <w:tblPr>
        <w:tblW w:w="4950"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4A0" w:firstRow="1" w:lastRow="0" w:firstColumn="1" w:lastColumn="0" w:noHBand="0" w:noVBand="1"/>
      </w:tblPr>
      <w:tblGrid>
        <w:gridCol w:w="2274"/>
        <w:gridCol w:w="6705"/>
      </w:tblGrid>
      <w:tr w:rsidR="00651F42" w14:paraId="78F5826A" w14:textId="77777777" w:rsidTr="003675A0">
        <w:trPr>
          <w:trHeight w:val="571"/>
        </w:trPr>
        <w:tc>
          <w:tcPr>
            <w:tcW w:w="2263" w:type="dxa"/>
            <w:tcBorders>
              <w:top w:val="single" w:sz="4" w:space="0" w:color="auto"/>
              <w:left w:val="nil"/>
              <w:bottom w:val="single" w:sz="4" w:space="0" w:color="auto"/>
              <w:right w:val="nil"/>
            </w:tcBorders>
            <w:tcMar>
              <w:top w:w="0" w:type="dxa"/>
              <w:left w:w="108" w:type="dxa"/>
              <w:bottom w:w="0" w:type="dxa"/>
              <w:right w:w="108" w:type="dxa"/>
            </w:tcMar>
            <w:hideMark/>
          </w:tcPr>
          <w:p w14:paraId="1D8E995A" w14:textId="258105E5" w:rsidR="00651F42" w:rsidRPr="005F1F5F" w:rsidRDefault="00651F42" w:rsidP="003675A0">
            <w:pPr>
              <w:pStyle w:val="TableText"/>
              <w:rPr>
                <w:b/>
                <w:bCs/>
                <w:sz w:val="22"/>
              </w:rPr>
            </w:pPr>
            <w:r w:rsidRPr="005F1F5F">
              <w:rPr>
                <w:b/>
                <w:bCs/>
                <w:sz w:val="22"/>
              </w:rPr>
              <w:t xml:space="preserve">Thematic </w:t>
            </w:r>
            <w:r>
              <w:rPr>
                <w:b/>
                <w:bCs/>
                <w:sz w:val="22"/>
              </w:rPr>
              <w:t xml:space="preserve">and </w:t>
            </w:r>
            <w:r w:rsidR="00A07EB9">
              <w:rPr>
                <w:b/>
                <w:bCs/>
                <w:sz w:val="22"/>
              </w:rPr>
              <w:t>t</w:t>
            </w:r>
            <w:r w:rsidRPr="005F1F5F">
              <w:rPr>
                <w:b/>
                <w:bCs/>
                <w:sz w:val="22"/>
              </w:rPr>
              <w:t xml:space="preserve">argeted </w:t>
            </w:r>
          </w:p>
        </w:tc>
        <w:tc>
          <w:tcPr>
            <w:tcW w:w="6673" w:type="dxa"/>
            <w:tcBorders>
              <w:top w:val="single" w:sz="4" w:space="0" w:color="auto"/>
              <w:left w:val="nil"/>
              <w:bottom w:val="single" w:sz="4" w:space="0" w:color="auto"/>
              <w:right w:val="nil"/>
            </w:tcBorders>
            <w:tcMar>
              <w:top w:w="0" w:type="dxa"/>
              <w:left w:w="108" w:type="dxa"/>
              <w:bottom w:w="0" w:type="dxa"/>
              <w:right w:w="108" w:type="dxa"/>
            </w:tcMar>
            <w:hideMark/>
          </w:tcPr>
          <w:p w14:paraId="029DC0AE" w14:textId="77777777" w:rsidR="00651F42" w:rsidRPr="005F1F5F" w:rsidRDefault="00651F42" w:rsidP="00DF4FEA">
            <w:pPr>
              <w:pStyle w:val="TableText"/>
              <w:spacing w:before="120" w:after="120"/>
              <w:rPr>
                <w:rFonts w:cs="Arial"/>
                <w:sz w:val="22"/>
              </w:rPr>
            </w:pPr>
            <w:r w:rsidRPr="005F1F5F">
              <w:rPr>
                <w:rFonts w:cs="Arial"/>
                <w:b/>
                <w:bCs/>
                <w:sz w:val="22"/>
              </w:rPr>
              <w:t xml:space="preserve">59 </w:t>
            </w:r>
            <w:r>
              <w:rPr>
                <w:rFonts w:cs="Arial"/>
                <w:sz w:val="22"/>
              </w:rPr>
              <w:t>approvals</w:t>
            </w:r>
            <w:r w:rsidRPr="005F1F5F">
              <w:rPr>
                <w:rFonts w:cs="Arial"/>
                <w:sz w:val="22"/>
              </w:rPr>
              <w:t xml:space="preserve"> w</w:t>
            </w:r>
            <w:r>
              <w:rPr>
                <w:rFonts w:cs="Arial"/>
                <w:sz w:val="22"/>
              </w:rPr>
              <w:t>ere selected w</w:t>
            </w:r>
            <w:r w:rsidRPr="005F1F5F">
              <w:rPr>
                <w:rFonts w:cs="Arial"/>
                <w:sz w:val="22"/>
              </w:rPr>
              <w:t>hich impact both critically endangered Threatened Ecological Communities and critically endangered species.</w:t>
            </w:r>
          </w:p>
        </w:tc>
      </w:tr>
      <w:tr w:rsidR="00651F42" w14:paraId="0EB6F9DB" w14:textId="77777777" w:rsidTr="003675A0">
        <w:trPr>
          <w:trHeight w:val="571"/>
        </w:trPr>
        <w:tc>
          <w:tcPr>
            <w:tcW w:w="2263" w:type="dxa"/>
            <w:tcBorders>
              <w:top w:val="single" w:sz="4" w:space="0" w:color="auto"/>
              <w:left w:val="nil"/>
              <w:bottom w:val="single" w:sz="4" w:space="0" w:color="auto"/>
              <w:right w:val="nil"/>
            </w:tcBorders>
            <w:tcMar>
              <w:top w:w="0" w:type="dxa"/>
              <w:left w:w="108" w:type="dxa"/>
              <w:bottom w:w="0" w:type="dxa"/>
              <w:right w:w="108" w:type="dxa"/>
            </w:tcMar>
            <w:hideMark/>
          </w:tcPr>
          <w:p w14:paraId="7D9906FB" w14:textId="61CBE76C" w:rsidR="00651F42" w:rsidRPr="005F1F5F" w:rsidRDefault="00651F42" w:rsidP="003675A0">
            <w:pPr>
              <w:pStyle w:val="TableText"/>
              <w:rPr>
                <w:b/>
                <w:bCs/>
                <w:sz w:val="22"/>
              </w:rPr>
            </w:pPr>
            <w:r w:rsidRPr="005F1F5F">
              <w:rPr>
                <w:b/>
                <w:bCs/>
                <w:sz w:val="22"/>
              </w:rPr>
              <w:t xml:space="preserve">Representative and </w:t>
            </w:r>
            <w:r w:rsidR="00A07EB9">
              <w:rPr>
                <w:b/>
                <w:bCs/>
                <w:sz w:val="22"/>
              </w:rPr>
              <w:t>r</w:t>
            </w:r>
            <w:r w:rsidRPr="005F1F5F">
              <w:rPr>
                <w:b/>
                <w:bCs/>
                <w:sz w:val="22"/>
              </w:rPr>
              <w:t>andom</w:t>
            </w:r>
          </w:p>
        </w:tc>
        <w:tc>
          <w:tcPr>
            <w:tcW w:w="6673" w:type="dxa"/>
            <w:tcBorders>
              <w:top w:val="single" w:sz="4" w:space="0" w:color="auto"/>
              <w:left w:val="nil"/>
              <w:bottom w:val="single" w:sz="4" w:space="0" w:color="auto"/>
              <w:right w:val="nil"/>
            </w:tcBorders>
            <w:tcMar>
              <w:top w:w="0" w:type="dxa"/>
              <w:left w:w="108" w:type="dxa"/>
              <w:bottom w:w="0" w:type="dxa"/>
              <w:right w:w="108" w:type="dxa"/>
            </w:tcMar>
            <w:hideMark/>
          </w:tcPr>
          <w:p w14:paraId="72ADC04B" w14:textId="77777777" w:rsidR="00651F42" w:rsidRPr="005F1F5F" w:rsidRDefault="00651F42" w:rsidP="00DF4FEA">
            <w:pPr>
              <w:pStyle w:val="TableText"/>
              <w:spacing w:before="120" w:after="120"/>
              <w:rPr>
                <w:rFonts w:cs="Arial"/>
                <w:sz w:val="22"/>
              </w:rPr>
            </w:pPr>
            <w:r w:rsidRPr="005F1F5F">
              <w:rPr>
                <w:rFonts w:cs="Arial"/>
                <w:b/>
                <w:bCs/>
                <w:sz w:val="22"/>
              </w:rPr>
              <w:t>61</w:t>
            </w:r>
            <w:r w:rsidRPr="005F1F5F">
              <w:rPr>
                <w:rFonts w:cs="Arial"/>
                <w:sz w:val="22"/>
              </w:rPr>
              <w:t xml:space="preserve"> approvals</w:t>
            </w:r>
            <w:r>
              <w:rPr>
                <w:rFonts w:cs="Arial"/>
                <w:sz w:val="22"/>
              </w:rPr>
              <w:t xml:space="preserve"> were selected which </w:t>
            </w:r>
            <w:r w:rsidRPr="005F1F5F">
              <w:rPr>
                <w:rFonts w:cs="Arial"/>
                <w:sz w:val="22"/>
              </w:rPr>
              <w:t>included low, medium, and high</w:t>
            </w:r>
            <w:r>
              <w:rPr>
                <w:rFonts w:cs="Arial"/>
                <w:sz w:val="22"/>
              </w:rPr>
              <w:t>-risk</w:t>
            </w:r>
            <w:r w:rsidRPr="005F1F5F">
              <w:rPr>
                <w:rFonts w:cs="Arial"/>
                <w:sz w:val="22"/>
              </w:rPr>
              <w:t xml:space="preserve"> approvals, as well as approvals from different jurisdictions and</w:t>
            </w:r>
            <w:r>
              <w:rPr>
                <w:rFonts w:cs="Arial"/>
                <w:sz w:val="22"/>
              </w:rPr>
              <w:t xml:space="preserve"> across all</w:t>
            </w:r>
            <w:r w:rsidRPr="005F1F5F">
              <w:rPr>
                <w:rFonts w:cs="Arial"/>
                <w:sz w:val="22"/>
              </w:rPr>
              <w:t xml:space="preserve"> sectors</w:t>
            </w:r>
            <w:r>
              <w:rPr>
                <w:rFonts w:cs="Arial"/>
                <w:sz w:val="22"/>
              </w:rPr>
              <w:t xml:space="preserve"> including mining, residential developments, transport</w:t>
            </w:r>
            <w:r w:rsidRPr="005F1F5F">
              <w:rPr>
                <w:rFonts w:cs="Arial"/>
                <w:sz w:val="22"/>
              </w:rPr>
              <w:t>.</w:t>
            </w:r>
            <w:r w:rsidRPr="005F1F5F">
              <w:rPr>
                <w:rFonts w:cs="Arial"/>
                <w:sz w:val="22"/>
              </w:rPr>
              <w:tab/>
            </w:r>
          </w:p>
        </w:tc>
      </w:tr>
    </w:tbl>
    <w:p w14:paraId="273B784A" w14:textId="76674B54" w:rsidR="00651F42" w:rsidRDefault="00651F42" w:rsidP="00A151F7">
      <w:pPr>
        <w:spacing w:before="240" w:after="240"/>
      </w:pPr>
      <w:r w:rsidRPr="009333ED">
        <w:t xml:space="preserve">Of the </w:t>
      </w:r>
      <w:r w:rsidRPr="00015F72">
        <w:rPr>
          <w:b/>
          <w:bCs/>
        </w:rPr>
        <w:t>120</w:t>
      </w:r>
      <w:r w:rsidRPr="009333ED">
        <w:t xml:space="preserve"> approvals audited</w:t>
      </w:r>
      <w:r>
        <w:t xml:space="preserve">, </w:t>
      </w:r>
      <w:r w:rsidRPr="00015F72">
        <w:rPr>
          <w:b/>
          <w:bCs/>
        </w:rPr>
        <w:t>104</w:t>
      </w:r>
      <w:r w:rsidRPr="00F50DEC">
        <w:t xml:space="preserve"> were found to have an offset requirement and conditions relating to securement and management. Of those</w:t>
      </w:r>
      <w:r w:rsidR="00DF4FEA">
        <w:t>,</w:t>
      </w:r>
      <w:r w:rsidRPr="00F50DEC">
        <w:t xml:space="preserve"> </w:t>
      </w:r>
      <w:r w:rsidRPr="00015F72">
        <w:rPr>
          <w:b/>
          <w:bCs/>
        </w:rPr>
        <w:t>86</w:t>
      </w:r>
      <w:r w:rsidRPr="00F50DEC">
        <w:t xml:space="preserve"> had commenced activities on their approved projects; </w:t>
      </w:r>
      <w:r w:rsidRPr="00015F72">
        <w:rPr>
          <w:b/>
          <w:bCs/>
        </w:rPr>
        <w:t>54</w:t>
      </w:r>
      <w:r w:rsidRPr="00F50DEC">
        <w:t xml:space="preserve"> of which had secured offsets, and </w:t>
      </w:r>
      <w:r w:rsidRPr="00015F72">
        <w:rPr>
          <w:b/>
          <w:bCs/>
        </w:rPr>
        <w:t>12</w:t>
      </w:r>
      <w:r w:rsidRPr="00F50DEC">
        <w:t xml:space="preserve"> of which had not secured offsets. The remainder either could not be determined or are subject to information</w:t>
      </w:r>
      <w:r w:rsidR="00495395">
        <w:t xml:space="preserve"> requests</w:t>
      </w:r>
      <w:r w:rsidRPr="00F50DEC">
        <w:t>, investigation, or audit</w:t>
      </w:r>
      <w:r w:rsidR="00015F72">
        <w:t xml:space="preserve"> (Graph 1)</w:t>
      </w:r>
      <w:r w:rsidRPr="00F50DEC">
        <w:t xml:space="preserve">. </w:t>
      </w:r>
    </w:p>
    <w:p w14:paraId="38B66D14" w14:textId="77777777" w:rsidR="00651F42" w:rsidRDefault="00651F42" w:rsidP="00651F42">
      <w:pPr>
        <w:jc w:val="center"/>
        <w:rPr>
          <w:noProof/>
        </w:rPr>
      </w:pPr>
      <w:r w:rsidRPr="00236E84">
        <w:rPr>
          <w:noProof/>
        </w:rPr>
        <w:drawing>
          <wp:inline distT="0" distB="0" distL="0" distR="0" wp14:anchorId="77EE4CD0" wp14:editId="33B6A2B2">
            <wp:extent cx="4842662" cy="2969971"/>
            <wp:effectExtent l="0" t="0" r="0" b="1905"/>
            <wp:docPr id="3" name="Chart 1" descr="A pie chart summarising the status of offsets for approvals where the controlled action has commenced. Of the total the total 86 approvals 54 have secured offsets, 12 have not secured offsets, 18 could not be determined, and 2 are not applicabl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Chart 1" descr="A pie chart summarising the status of offsets for approvals where the controlled action has commenced. Of the total the total 86 approvals 54 have secured offsets, 12 have not secured offsets, 18 could not be determined, and 2 are not applicable.">
                      <a:extLst>
                        <a:ext uri="{C183D7F6-B498-43B3-948B-1728B52AA6E4}">
                          <adec:decorative xmlns:adec="http://schemas.microsoft.com/office/drawing/2017/decorative" val="0"/>
                        </a:ext>
                      </a:extLst>
                    </pic:cNvPr>
                    <pic:cNvPicPr>
                      <a:picLocks noChangeArrowheads="1"/>
                    </pic:cNvPicPr>
                  </pic:nvPicPr>
                  <pic:blipFill>
                    <a:blip r:embed="rId22">
                      <a:extLst>
                        <a:ext uri="{28A0092B-C50C-407E-A947-70E740481C1C}">
                          <a14:useLocalDpi xmlns:a14="http://schemas.microsoft.com/office/drawing/2010/main" val="0"/>
                        </a:ext>
                      </a:extLst>
                    </a:blip>
                    <a:srcRect r="-52" b="-63"/>
                    <a:stretch>
                      <a:fillRect/>
                    </a:stretch>
                  </pic:blipFill>
                  <pic:spPr bwMode="auto">
                    <a:xfrm>
                      <a:off x="0" y="0"/>
                      <a:ext cx="4848804" cy="2973738"/>
                    </a:xfrm>
                    <a:prstGeom prst="rect">
                      <a:avLst/>
                    </a:prstGeom>
                    <a:noFill/>
                    <a:ln>
                      <a:noFill/>
                    </a:ln>
                  </pic:spPr>
                </pic:pic>
              </a:graphicData>
            </a:graphic>
          </wp:inline>
        </w:drawing>
      </w:r>
    </w:p>
    <w:p w14:paraId="49835854" w14:textId="77777777" w:rsidR="00651F42" w:rsidRPr="00017E07" w:rsidRDefault="00651F42" w:rsidP="00651F42">
      <w:pPr>
        <w:spacing w:after="120"/>
        <w:rPr>
          <w:sz w:val="18"/>
          <w:szCs w:val="18"/>
        </w:rPr>
      </w:pPr>
      <w:r w:rsidRPr="00CE2BB9">
        <w:rPr>
          <w:b/>
          <w:bCs/>
          <w:sz w:val="18"/>
          <w:szCs w:val="18"/>
        </w:rPr>
        <w:t xml:space="preserve">Graph </w:t>
      </w:r>
      <w:r>
        <w:rPr>
          <w:b/>
          <w:bCs/>
          <w:sz w:val="18"/>
          <w:szCs w:val="18"/>
        </w:rPr>
        <w:t>1</w:t>
      </w:r>
      <w:r>
        <w:rPr>
          <w:sz w:val="18"/>
          <w:szCs w:val="18"/>
        </w:rPr>
        <w:t>. Number of approvals where the controlled action had commenced and the status of the related offset/s.</w:t>
      </w:r>
    </w:p>
    <w:p w14:paraId="4EE073F8" w14:textId="77777777" w:rsidR="00651F42" w:rsidRDefault="00651F42" w:rsidP="00651F42">
      <w:pPr>
        <w:spacing w:before="240"/>
      </w:pPr>
    </w:p>
    <w:p w14:paraId="13CDC8B0" w14:textId="77777777" w:rsidR="00651F42" w:rsidRDefault="00651F42" w:rsidP="00651F42">
      <w:pPr>
        <w:spacing w:after="0" w:line="240" w:lineRule="auto"/>
      </w:pPr>
      <w:r>
        <w:br w:type="page"/>
      </w:r>
    </w:p>
    <w:p w14:paraId="5898C860" w14:textId="5950A43F" w:rsidR="00651F42" w:rsidRDefault="00651F42" w:rsidP="00A151F7">
      <w:pPr>
        <w:spacing w:before="240" w:after="0"/>
      </w:pPr>
      <w:r>
        <w:lastRenderedPageBreak/>
        <w:t xml:space="preserve">Across the </w:t>
      </w:r>
      <w:r w:rsidRPr="00B453FF">
        <w:rPr>
          <w:b/>
          <w:bCs/>
        </w:rPr>
        <w:t>104</w:t>
      </w:r>
      <w:r>
        <w:t xml:space="preserve"> approvals with an </w:t>
      </w:r>
      <w:r w:rsidRPr="00675B7E">
        <w:rPr>
          <w:rFonts w:cs="Calibri"/>
        </w:rPr>
        <w:t xml:space="preserve">offset requirement just under half </w:t>
      </w:r>
      <w:r w:rsidRPr="00675B7E">
        <w:t>were assessed as being compliant with both offsets’ securement and management obligations</w:t>
      </w:r>
      <w:r w:rsidR="00015F72">
        <w:t xml:space="preserve"> (Graph 2)</w:t>
      </w:r>
      <w:r w:rsidRPr="00675B7E">
        <w:t>.</w:t>
      </w:r>
    </w:p>
    <w:p w14:paraId="304ECCD4" w14:textId="5A149E61" w:rsidR="005C79F8" w:rsidRDefault="005C79F8" w:rsidP="00A151F7">
      <w:pPr>
        <w:spacing w:before="240" w:after="0"/>
      </w:pPr>
      <w:r>
        <w:rPr>
          <w:noProof/>
        </w:rPr>
        <w:drawing>
          <wp:inline distT="0" distB="0" distL="0" distR="0" wp14:anchorId="640CE65F" wp14:editId="78A82D1C">
            <wp:extent cx="5195460" cy="3114675"/>
            <wp:effectExtent l="0" t="0" r="5715" b="0"/>
            <wp:docPr id="1885989222" name="Picture 1" descr="A pie chart summarising the status of compliance with offset conditions audited under this project. Across the 104 approvals with an offset requirement just under half were assessed as being compliant with both offsets’ securement and management obligations. 49 percent were compliant. 14 percent were non-compliant. 14 percent of conditions were not applicable. 23 percent of conditions were not determin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89222" name="Picture 1" descr="A pie chart summarising the status of compliance with offset conditions audited under this project. Across the 104 approvals with an offset requirement just under half were assessed as being compliant with both offsets’ securement and management obligations. 49 percent were compliant. 14 percent were non-compliant. 14 percent of conditions were not applicable. 23 percent of conditions were not determined.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1525" cy="3118311"/>
                    </a:xfrm>
                    <a:prstGeom prst="rect">
                      <a:avLst/>
                    </a:prstGeom>
                    <a:noFill/>
                  </pic:spPr>
                </pic:pic>
              </a:graphicData>
            </a:graphic>
          </wp:inline>
        </w:drawing>
      </w:r>
    </w:p>
    <w:p w14:paraId="13C88430" w14:textId="77777777" w:rsidR="00651F42" w:rsidRPr="00675B7E" w:rsidRDefault="00651F42" w:rsidP="00651F42">
      <w:pPr>
        <w:jc w:val="center"/>
        <w:rPr>
          <w:sz w:val="16"/>
          <w:szCs w:val="16"/>
        </w:rPr>
      </w:pPr>
      <w:r w:rsidRPr="006E0872">
        <w:rPr>
          <w:noProof/>
        </w:rPr>
        <w:t xml:space="preserve">  </w:t>
      </w:r>
    </w:p>
    <w:p w14:paraId="0E83E7E7" w14:textId="77777777" w:rsidR="00651F42" w:rsidRPr="00675B7E" w:rsidRDefault="00651F42" w:rsidP="00651F42">
      <w:pPr>
        <w:rPr>
          <w:sz w:val="18"/>
          <w:szCs w:val="18"/>
        </w:rPr>
      </w:pPr>
      <w:r w:rsidRPr="00675B7E">
        <w:rPr>
          <w:b/>
          <w:bCs/>
          <w:sz w:val="18"/>
          <w:szCs w:val="18"/>
        </w:rPr>
        <w:t>Graph 2</w:t>
      </w:r>
      <w:r w:rsidRPr="00675B7E">
        <w:rPr>
          <w:sz w:val="18"/>
          <w:szCs w:val="18"/>
        </w:rPr>
        <w:t xml:space="preserve">. Outcomes by percentage for offset conditions audited under the Desktop Reference Audit project. </w:t>
      </w:r>
    </w:p>
    <w:p w14:paraId="756440D0" w14:textId="40F00D54" w:rsidR="00651F42" w:rsidRDefault="00651F42" w:rsidP="00015F72">
      <w:pPr>
        <w:spacing w:before="120"/>
      </w:pPr>
      <w:r>
        <w:t>Potential non-compliance with offset conditions</w:t>
      </w:r>
      <w:r w:rsidR="00015F72">
        <w:t xml:space="preserve"> </w:t>
      </w:r>
      <w:r>
        <w:t>will require further information</w:t>
      </w:r>
      <w:r w:rsidR="003E375F">
        <w:t xml:space="preserve"> </w:t>
      </w:r>
      <w:r>
        <w:t xml:space="preserve">and investigation to appropriately assess compliance. Similarly, additional information is required to assess the almost a quarter of offset conditions that were unable to be determined based on available records. </w:t>
      </w:r>
    </w:p>
    <w:p w14:paraId="221758BC" w14:textId="307CEED5" w:rsidR="00651F42" w:rsidRDefault="00651F42" w:rsidP="00651F42">
      <w:r>
        <w:t>F</w:t>
      </w:r>
      <w:r w:rsidRPr="00675B7E">
        <w:t xml:space="preserve">indings were further analysed to compare </w:t>
      </w:r>
      <w:r w:rsidR="00A07EB9">
        <w:t>t</w:t>
      </w:r>
      <w:r>
        <w:t xml:space="preserve">hematic and </w:t>
      </w:r>
      <w:r w:rsidR="00A07EB9">
        <w:t>t</w:t>
      </w:r>
      <w:r>
        <w:t xml:space="preserve">argeted and </w:t>
      </w:r>
      <w:r w:rsidR="00A07EB9">
        <w:t>r</w:t>
      </w:r>
      <w:r>
        <w:t xml:space="preserve">epresentative and </w:t>
      </w:r>
      <w:r w:rsidR="00A07EB9">
        <w:t>r</w:t>
      </w:r>
      <w:r>
        <w:t xml:space="preserve">andom </w:t>
      </w:r>
      <w:r w:rsidRPr="00675B7E">
        <w:t>approvals. The key observations</w:t>
      </w:r>
      <w:r>
        <w:t xml:space="preserve"> include:</w:t>
      </w:r>
    </w:p>
    <w:p w14:paraId="74B3F0CC" w14:textId="7D990291" w:rsidR="00651F42" w:rsidRPr="00B453FF" w:rsidRDefault="00651F42" w:rsidP="00651F42">
      <w:pPr>
        <w:numPr>
          <w:ilvl w:val="0"/>
          <w:numId w:val="43"/>
        </w:numPr>
        <w:spacing w:after="120"/>
      </w:pPr>
      <w:r>
        <w:t>slightly more app</w:t>
      </w:r>
      <w:r w:rsidRPr="0003459A">
        <w:t xml:space="preserve">rovals in the </w:t>
      </w:r>
      <w:r w:rsidR="00A07EB9">
        <w:t>t</w:t>
      </w:r>
      <w:r w:rsidRPr="0003459A">
        <w:t xml:space="preserve">hematic </w:t>
      </w:r>
      <w:r>
        <w:t xml:space="preserve">and </w:t>
      </w:r>
      <w:r w:rsidR="00A07EB9">
        <w:t>t</w:t>
      </w:r>
      <w:r>
        <w:t xml:space="preserve">argeted </w:t>
      </w:r>
      <w:r w:rsidRPr="0003459A">
        <w:t xml:space="preserve">group (55 or </w:t>
      </w:r>
      <w:r w:rsidRPr="000B20AB">
        <w:t>93</w:t>
      </w:r>
      <w:r w:rsidRPr="0003459A">
        <w:t xml:space="preserve"> percent of those audited) compared with the </w:t>
      </w:r>
      <w:r w:rsidR="00A07EB9">
        <w:t>r</w:t>
      </w:r>
      <w:r>
        <w:t xml:space="preserve">epresentative and </w:t>
      </w:r>
      <w:r w:rsidR="00A07EB9">
        <w:t>r</w:t>
      </w:r>
      <w:r w:rsidRPr="0003459A">
        <w:t xml:space="preserve">andom group (49 or </w:t>
      </w:r>
      <w:r w:rsidRPr="000B20AB">
        <w:t>80</w:t>
      </w:r>
      <w:r w:rsidRPr="0003459A">
        <w:t xml:space="preserve"> percent of those audited) had offset conditions</w:t>
      </w:r>
      <w:r>
        <w:t>,</w:t>
      </w:r>
      <w:r w:rsidRPr="0003459A">
        <w:t xml:space="preserve"> </w:t>
      </w:r>
    </w:p>
    <w:p w14:paraId="3629AD68" w14:textId="5DD07563" w:rsidR="00651F42" w:rsidRDefault="002C7ED0" w:rsidP="00651F42">
      <w:pPr>
        <w:numPr>
          <w:ilvl w:val="0"/>
          <w:numId w:val="43"/>
        </w:numPr>
        <w:spacing w:after="120"/>
      </w:pPr>
      <w:r>
        <w:t xml:space="preserve">the </w:t>
      </w:r>
      <w:r w:rsidR="00A07EB9">
        <w:t>t</w:t>
      </w:r>
      <w:r w:rsidR="00651F42">
        <w:t xml:space="preserve">hematic and </w:t>
      </w:r>
      <w:r w:rsidR="00A07EB9">
        <w:t>t</w:t>
      </w:r>
      <w:r w:rsidR="00651F42">
        <w:t xml:space="preserve">argeted </w:t>
      </w:r>
      <w:r w:rsidR="00651F42" w:rsidRPr="00B453FF">
        <w:t xml:space="preserve">group had a higher percentage of potential non-compliance with offset conditions, with </w:t>
      </w:r>
      <w:r w:rsidR="00651F42" w:rsidRPr="000B20AB">
        <w:t>16</w:t>
      </w:r>
      <w:r w:rsidR="00651F42" w:rsidRPr="00B453FF">
        <w:t xml:space="preserve"> percent of offset conditions recording potential non-compliance compared to </w:t>
      </w:r>
      <w:r w:rsidR="00651F42" w:rsidRPr="000B20AB">
        <w:t>7</w:t>
      </w:r>
      <w:r w:rsidR="00651F42" w:rsidRPr="00B453FF">
        <w:t xml:space="preserve"> percent of offset conditions in the </w:t>
      </w:r>
      <w:r w:rsidR="00A07EB9">
        <w:t>r</w:t>
      </w:r>
      <w:r w:rsidR="00651F42">
        <w:t xml:space="preserve">epresentative and </w:t>
      </w:r>
      <w:r w:rsidR="00A07EB9">
        <w:t>r</w:t>
      </w:r>
      <w:r w:rsidR="00651F42" w:rsidRPr="00B453FF">
        <w:t>andom group.</w:t>
      </w:r>
    </w:p>
    <w:p w14:paraId="7A53375E" w14:textId="77777777" w:rsidR="00651F42" w:rsidRDefault="00651F42">
      <w:pPr>
        <w:spacing w:after="0" w:line="240" w:lineRule="auto"/>
        <w:rPr>
          <w:b/>
          <w:bCs/>
          <w:color w:val="083A42"/>
          <w:spacing w:val="5"/>
          <w:kern w:val="28"/>
          <w:sz w:val="40"/>
          <w:szCs w:val="28"/>
        </w:rPr>
      </w:pPr>
      <w:r>
        <w:rPr>
          <w:sz w:val="40"/>
        </w:rPr>
        <w:br w:type="page"/>
      </w:r>
    </w:p>
    <w:p w14:paraId="1231F56C" w14:textId="7A7435D0" w:rsidR="0057557C" w:rsidRPr="000B20AB" w:rsidRDefault="002C7ED0" w:rsidP="008B75ED">
      <w:pPr>
        <w:pStyle w:val="Heading1"/>
        <w:numPr>
          <w:ilvl w:val="0"/>
          <w:numId w:val="51"/>
        </w:numPr>
        <w:spacing w:after="240"/>
        <w:ind w:left="709" w:hanging="709"/>
        <w:rPr>
          <w:sz w:val="40"/>
        </w:rPr>
      </w:pPr>
      <w:bookmarkStart w:id="24" w:name="_Toc165389912"/>
      <w:r>
        <w:rPr>
          <w:sz w:val="40"/>
        </w:rPr>
        <w:lastRenderedPageBreak/>
        <w:t xml:space="preserve">Conclusion and </w:t>
      </w:r>
      <w:r w:rsidR="00CE5653">
        <w:rPr>
          <w:sz w:val="40"/>
        </w:rPr>
        <w:t>n</w:t>
      </w:r>
      <w:r w:rsidR="0057557C" w:rsidRPr="000B20AB">
        <w:rPr>
          <w:sz w:val="40"/>
        </w:rPr>
        <w:t>ext steps</w:t>
      </w:r>
      <w:bookmarkEnd w:id="21"/>
      <w:bookmarkEnd w:id="24"/>
    </w:p>
    <w:p w14:paraId="21A0D986" w14:textId="29767B71" w:rsidR="0057557C" w:rsidRDefault="00C85855" w:rsidP="0057557C">
      <w:r>
        <w:t>T</w:t>
      </w:r>
      <w:r w:rsidR="0057557C">
        <w:t xml:space="preserve">he </w:t>
      </w:r>
      <w:r w:rsidR="00EE4E7F">
        <w:t>program</w:t>
      </w:r>
      <w:r w:rsidR="00466166">
        <w:t xml:space="preserve"> </w:t>
      </w:r>
      <w:r w:rsidR="001B0881">
        <w:t>has been</w:t>
      </w:r>
      <w:r w:rsidR="0057557C">
        <w:t xml:space="preserve"> successful in </w:t>
      </w:r>
      <w:r>
        <w:t xml:space="preserve">building </w:t>
      </w:r>
      <w:r w:rsidR="0057557C">
        <w:t xml:space="preserve">a snapshot of </w:t>
      </w:r>
      <w:r w:rsidR="001B0881">
        <w:t xml:space="preserve">compliance with conditions for </w:t>
      </w:r>
      <w:r w:rsidR="0057557C">
        <w:t>approvals dating back to 2001</w:t>
      </w:r>
      <w:r w:rsidR="001B0881">
        <w:t xml:space="preserve">. The work </w:t>
      </w:r>
      <w:r>
        <w:t xml:space="preserve">to date </w:t>
      </w:r>
      <w:r w:rsidR="001B0881">
        <w:t>has</w:t>
      </w:r>
      <w:r w:rsidR="0057557C">
        <w:t xml:space="preserve"> resulted in the department being able to:</w:t>
      </w:r>
    </w:p>
    <w:p w14:paraId="32C5A061" w14:textId="15803669" w:rsidR="0057557C" w:rsidRDefault="00D70F8F" w:rsidP="0057557C">
      <w:pPr>
        <w:numPr>
          <w:ilvl w:val="0"/>
          <w:numId w:val="42"/>
        </w:numPr>
      </w:pPr>
      <w:r>
        <w:t>b</w:t>
      </w:r>
      <w:r w:rsidR="0057557C">
        <w:t xml:space="preserve">etter understand the current state of </w:t>
      </w:r>
      <w:r w:rsidR="005438ED">
        <w:t>compliance with offset conditions</w:t>
      </w:r>
      <w:r w:rsidR="0089174E">
        <w:t xml:space="preserve"> and initiate audit action on approvals identified as potential high risk for </w:t>
      </w:r>
      <w:proofErr w:type="gramStart"/>
      <w:r w:rsidR="0089174E">
        <w:t>non-compliance</w:t>
      </w:r>
      <w:proofErr w:type="gramEnd"/>
      <w:r w:rsidR="002C7ED0">
        <w:t xml:space="preserve"> </w:t>
      </w:r>
      <w:r w:rsidR="0089174E">
        <w:t xml:space="preserve"> </w:t>
      </w:r>
    </w:p>
    <w:p w14:paraId="3288D898" w14:textId="72B42213" w:rsidR="0089174E" w:rsidRDefault="001E50A6" w:rsidP="0057557C">
      <w:pPr>
        <w:numPr>
          <w:ilvl w:val="0"/>
          <w:numId w:val="42"/>
        </w:numPr>
      </w:pPr>
      <w:r>
        <w:t>t</w:t>
      </w:r>
      <w:r w:rsidR="0057557C">
        <w:t>ake compliance action against those approval holder</w:t>
      </w:r>
      <w:r w:rsidR="005438ED">
        <w:t>s</w:t>
      </w:r>
      <w:r w:rsidR="0057557C">
        <w:t xml:space="preserve"> who are non-compliant with their offset </w:t>
      </w:r>
      <w:proofErr w:type="gramStart"/>
      <w:r w:rsidR="0057557C">
        <w:t>obligation</w:t>
      </w:r>
      <w:r w:rsidR="00B51B57">
        <w:t>s</w:t>
      </w:r>
      <w:proofErr w:type="gramEnd"/>
    </w:p>
    <w:p w14:paraId="46EA0C52" w14:textId="67F89AED" w:rsidR="0089174E" w:rsidRDefault="0089174E" w:rsidP="0089174E">
      <w:pPr>
        <w:numPr>
          <w:ilvl w:val="0"/>
          <w:numId w:val="42"/>
        </w:numPr>
      </w:pPr>
      <w:r>
        <w:t>establish a robust, data informed, and risk prioritised compliance audit program</w:t>
      </w:r>
      <w:r w:rsidR="00E77EE5">
        <w:t xml:space="preserve"> including:</w:t>
      </w:r>
    </w:p>
    <w:p w14:paraId="2FB14F6C" w14:textId="038C1B22" w:rsidR="00E77EE5" w:rsidRDefault="00E77EE5" w:rsidP="00E77EE5">
      <w:pPr>
        <w:numPr>
          <w:ilvl w:val="1"/>
          <w:numId w:val="34"/>
        </w:numPr>
        <w:spacing w:after="120"/>
      </w:pPr>
      <w:r>
        <w:t xml:space="preserve">targeting activity in sectors and areas where non-compliance is likely to be </w:t>
      </w:r>
      <w:proofErr w:type="gramStart"/>
      <w:r>
        <w:t>occurring</w:t>
      </w:r>
      <w:proofErr w:type="gramEnd"/>
    </w:p>
    <w:p w14:paraId="40409DBA" w14:textId="213FEA8E" w:rsidR="00E77EE5" w:rsidRPr="000B20AB" w:rsidRDefault="00E77EE5" w:rsidP="00E77EE5">
      <w:pPr>
        <w:numPr>
          <w:ilvl w:val="1"/>
          <w:numId w:val="34"/>
        </w:numPr>
        <w:spacing w:after="120"/>
      </w:pPr>
      <w:r>
        <w:t>improving</w:t>
      </w:r>
      <w:r w:rsidRPr="000B20AB">
        <w:t xml:space="preserve"> internal and external offset monitoring practices including informing Offset Management Plan guidance development</w:t>
      </w:r>
      <w:r w:rsidRPr="00B453FF">
        <w:t>,</w:t>
      </w:r>
      <w:r>
        <w:t xml:space="preserve"> and</w:t>
      </w:r>
      <w:r w:rsidRPr="00B453FF">
        <w:t xml:space="preserve"> </w:t>
      </w:r>
    </w:p>
    <w:p w14:paraId="09EFCAF4" w14:textId="67686921" w:rsidR="00E77EE5" w:rsidRDefault="00E77EE5" w:rsidP="00E77EE5">
      <w:pPr>
        <w:numPr>
          <w:ilvl w:val="1"/>
          <w:numId w:val="34"/>
        </w:numPr>
        <w:spacing w:after="120"/>
      </w:pPr>
      <w:r w:rsidRPr="000B20AB">
        <w:t>provid</w:t>
      </w:r>
      <w:r>
        <w:t>ing</w:t>
      </w:r>
      <w:r w:rsidRPr="000B20AB">
        <w:t xml:space="preserve"> approval holders with information </w:t>
      </w:r>
      <w:r>
        <w:t xml:space="preserve">to help </w:t>
      </w:r>
      <w:r w:rsidRPr="000B20AB">
        <w:t>take any corrective actions necessary to be consistent with their offset requirements</w:t>
      </w:r>
      <w:r>
        <w:t>.</w:t>
      </w:r>
    </w:p>
    <w:p w14:paraId="2C9A061A" w14:textId="30F98DF1" w:rsidR="00432F89" w:rsidRPr="00432F89" w:rsidRDefault="002C7ED0" w:rsidP="00B51B57">
      <w:pPr>
        <w:spacing w:before="240" w:after="120"/>
      </w:pPr>
      <w:r>
        <w:t xml:space="preserve">The </w:t>
      </w:r>
      <w:proofErr w:type="gramStart"/>
      <w:r>
        <w:t>department</w:t>
      </w:r>
      <w:r w:rsidR="004B31BC">
        <w:t>’s</w:t>
      </w:r>
      <w:proofErr w:type="gramEnd"/>
      <w:r w:rsidR="004B31BC">
        <w:t xml:space="preserve"> </w:t>
      </w:r>
      <w:r>
        <w:t>recently established standalone environmental audit function a</w:t>
      </w:r>
      <w:r w:rsidR="004B31BC">
        <w:t xml:space="preserve">nd </w:t>
      </w:r>
      <w:r>
        <w:t xml:space="preserve">dedicated offsets compliance capability </w:t>
      </w:r>
      <w:r w:rsidR="004B31BC">
        <w:t xml:space="preserve">will </w:t>
      </w:r>
      <w:r>
        <w:t xml:space="preserve">continue </w:t>
      </w:r>
      <w:r w:rsidR="001D5B4C">
        <w:t xml:space="preserve">the </w:t>
      </w:r>
      <w:r w:rsidR="007F1F1E">
        <w:t xml:space="preserve">focus on </w:t>
      </w:r>
      <w:r w:rsidR="003E05ED">
        <w:t xml:space="preserve">the </w:t>
      </w:r>
      <w:r w:rsidR="001D5B4C">
        <w:t xml:space="preserve">offsets </w:t>
      </w:r>
      <w:r>
        <w:t xml:space="preserve">work </w:t>
      </w:r>
      <w:r w:rsidR="00CA61D7">
        <w:t>begun by</w:t>
      </w:r>
      <w:r>
        <w:t xml:space="preserve"> the </w:t>
      </w:r>
      <w:r w:rsidR="00A07EB9">
        <w:t>p</w:t>
      </w:r>
      <w:r>
        <w:t xml:space="preserve">rogram.  </w:t>
      </w:r>
      <w:r w:rsidR="00432F89" w:rsidRPr="00432F89">
        <w:t xml:space="preserve">As the </w:t>
      </w:r>
      <w:r w:rsidR="00D242B1">
        <w:t>work</w:t>
      </w:r>
      <w:r w:rsidR="00C85855">
        <w:t xml:space="preserve"> </w:t>
      </w:r>
      <w:r w:rsidR="00432F89" w:rsidRPr="00432F89">
        <w:t>progresses to the next stage</w:t>
      </w:r>
      <w:r w:rsidR="0004732C">
        <w:t xml:space="preserve"> </w:t>
      </w:r>
      <w:r w:rsidR="00432F89" w:rsidRPr="00432F89">
        <w:t>the department has</w:t>
      </w:r>
      <w:r w:rsidR="003D32EE">
        <w:t xml:space="preserve"> </w:t>
      </w:r>
      <w:r w:rsidR="00432F89" w:rsidRPr="00432F89">
        <w:t>prioritis</w:t>
      </w:r>
      <w:r w:rsidR="00432F89">
        <w:t>ed</w:t>
      </w:r>
      <w:r w:rsidR="00432F89" w:rsidRPr="00432F89">
        <w:t xml:space="preserve">: </w:t>
      </w:r>
    </w:p>
    <w:p w14:paraId="73DBA57F" w14:textId="2E614644" w:rsidR="003411BF" w:rsidRDefault="003411BF" w:rsidP="003411BF">
      <w:pPr>
        <w:numPr>
          <w:ilvl w:val="0"/>
          <w:numId w:val="47"/>
        </w:numPr>
      </w:pPr>
      <w:r>
        <w:t xml:space="preserve">audits of </w:t>
      </w:r>
      <w:r w:rsidRPr="00432F89">
        <w:t xml:space="preserve">offset and land clearing related conditions for projects in residential and commercial development, mining, and energy sectors that meet specific risk and impact </w:t>
      </w:r>
      <w:proofErr w:type="gramStart"/>
      <w:r w:rsidRPr="00432F89">
        <w:t>threshold</w:t>
      </w:r>
      <w:proofErr w:type="gramEnd"/>
    </w:p>
    <w:p w14:paraId="5A24F00C" w14:textId="761D576A" w:rsidR="002849DC" w:rsidRDefault="002849DC" w:rsidP="002849DC">
      <w:pPr>
        <w:numPr>
          <w:ilvl w:val="0"/>
          <w:numId w:val="47"/>
        </w:numPr>
      </w:pPr>
      <w:r>
        <w:t xml:space="preserve">audits of </w:t>
      </w:r>
      <w:r w:rsidRPr="00432F89">
        <w:t>projects, including their offsets, that impact both critically endangered species and critically endangered Threatened Ecological Communities (TEC)</w:t>
      </w:r>
      <w:r>
        <w:t>, and</w:t>
      </w:r>
    </w:p>
    <w:p w14:paraId="631427CB" w14:textId="77777777" w:rsidR="00432F89" w:rsidRDefault="00432F89" w:rsidP="001514CA">
      <w:pPr>
        <w:numPr>
          <w:ilvl w:val="0"/>
          <w:numId w:val="47"/>
        </w:numPr>
      </w:pPr>
      <w:r>
        <w:t xml:space="preserve">continued compliance engagement with approval holders who are non-compliant with offset conditions. </w:t>
      </w:r>
    </w:p>
    <w:p w14:paraId="0C777FC2" w14:textId="7358F29D" w:rsidR="00327B45" w:rsidRDefault="00EA6514" w:rsidP="000B20AB">
      <w:r>
        <w:t>A</w:t>
      </w:r>
      <w:r w:rsidR="00B8659B">
        <w:t>udit</w:t>
      </w:r>
      <w:r>
        <w:t xml:space="preserve"> findings</w:t>
      </w:r>
      <w:r w:rsidR="00B8659B">
        <w:t xml:space="preserve"> and compliance </w:t>
      </w:r>
      <w:r>
        <w:t xml:space="preserve">outcomes </w:t>
      </w:r>
      <w:r w:rsidR="00B8659B">
        <w:t xml:space="preserve">will be published on </w:t>
      </w:r>
      <w:r w:rsidR="001E50A6">
        <w:t>the department’s website</w:t>
      </w:r>
      <w:r w:rsidR="008262E8">
        <w:t xml:space="preserve">. </w:t>
      </w:r>
    </w:p>
    <w:p w14:paraId="7622167A" w14:textId="77777777" w:rsidR="00E77EE5" w:rsidRDefault="00E77EE5" w:rsidP="000B20AB"/>
    <w:p w14:paraId="7BDF1461" w14:textId="77777777" w:rsidR="00E77EE5" w:rsidRPr="00327B45" w:rsidRDefault="00E77EE5" w:rsidP="000B20AB"/>
    <w:sectPr w:rsidR="00E77EE5" w:rsidRPr="00327B45" w:rsidSect="00336687">
      <w:pgSz w:w="11906" w:h="16838"/>
      <w:pgMar w:top="1361" w:right="1418" w:bottom="136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DA9FD" w14:textId="77777777" w:rsidR="005D34D1" w:rsidRDefault="005D34D1">
      <w:r>
        <w:separator/>
      </w:r>
    </w:p>
    <w:p w14:paraId="128F2767" w14:textId="77777777" w:rsidR="005D34D1" w:rsidRDefault="005D34D1"/>
    <w:p w14:paraId="18E761C1" w14:textId="77777777" w:rsidR="005D34D1" w:rsidRDefault="005D34D1"/>
  </w:endnote>
  <w:endnote w:type="continuationSeparator" w:id="0">
    <w:p w14:paraId="65B163B3" w14:textId="77777777" w:rsidR="005D34D1" w:rsidRDefault="005D34D1">
      <w:r>
        <w:continuationSeparator/>
      </w:r>
    </w:p>
    <w:p w14:paraId="614AAEF4" w14:textId="77777777" w:rsidR="005D34D1" w:rsidRDefault="005D34D1"/>
    <w:p w14:paraId="0926BA2F" w14:textId="77777777" w:rsidR="005D34D1" w:rsidRDefault="005D34D1"/>
  </w:endnote>
  <w:endnote w:type="continuationNotice" w:id="1">
    <w:p w14:paraId="6CC03CF1" w14:textId="77777777" w:rsidR="005D34D1" w:rsidRDefault="005D34D1">
      <w:pPr>
        <w:pStyle w:val="Footer"/>
      </w:pPr>
    </w:p>
    <w:p w14:paraId="25EEEB8E" w14:textId="77777777" w:rsidR="005D34D1" w:rsidRDefault="005D34D1"/>
    <w:p w14:paraId="59CF5FC1" w14:textId="77777777" w:rsidR="005D34D1" w:rsidRDefault="005D3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471B" w14:textId="77777777" w:rsidR="003E674B" w:rsidRDefault="003E6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8B5FA" w14:textId="77777777" w:rsidR="00B861B4" w:rsidRDefault="00D86640">
    <w:pPr>
      <w:pStyle w:val="Footer"/>
    </w:pPr>
    <w:r w:rsidRPr="00D86640">
      <w:t>Department of Climate Change, Energy, the Environment and Water</w:t>
    </w:r>
  </w:p>
  <w:p w14:paraId="1ABA2CB6"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DC06" w14:textId="77777777" w:rsidR="003E674B" w:rsidRDefault="003E6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68529" w14:textId="77777777" w:rsidR="005D34D1" w:rsidRDefault="005D34D1">
      <w:r>
        <w:separator/>
      </w:r>
    </w:p>
    <w:p w14:paraId="717F6CA7" w14:textId="77777777" w:rsidR="005D34D1" w:rsidRDefault="005D34D1"/>
    <w:p w14:paraId="40783F0D" w14:textId="77777777" w:rsidR="005D34D1" w:rsidRDefault="005D34D1"/>
  </w:footnote>
  <w:footnote w:type="continuationSeparator" w:id="0">
    <w:p w14:paraId="04F9988B" w14:textId="77777777" w:rsidR="005D34D1" w:rsidRDefault="005D34D1">
      <w:r>
        <w:continuationSeparator/>
      </w:r>
    </w:p>
    <w:p w14:paraId="765DC79D" w14:textId="77777777" w:rsidR="005D34D1" w:rsidRDefault="005D34D1"/>
    <w:p w14:paraId="06BFB7F1" w14:textId="77777777" w:rsidR="005D34D1" w:rsidRDefault="005D34D1"/>
  </w:footnote>
  <w:footnote w:type="continuationNotice" w:id="1">
    <w:p w14:paraId="1A9F7826" w14:textId="77777777" w:rsidR="005D34D1" w:rsidRDefault="005D34D1">
      <w:pPr>
        <w:pStyle w:val="Footer"/>
      </w:pPr>
    </w:p>
    <w:p w14:paraId="72D1079E" w14:textId="77777777" w:rsidR="005D34D1" w:rsidRDefault="005D34D1"/>
    <w:p w14:paraId="581E32FB" w14:textId="77777777" w:rsidR="005D34D1" w:rsidRDefault="005D3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7BB8" w14:textId="77777777" w:rsidR="003E674B" w:rsidRDefault="003E6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8879C" w14:textId="1CD83EC2" w:rsidR="00B861B4" w:rsidRDefault="00C8529C">
    <w:pPr>
      <w:pStyle w:val="Header"/>
    </w:pPr>
    <w:r>
      <w:t xml:space="preserve">Environmental </w:t>
    </w:r>
    <w:r w:rsidR="009333ED">
      <w:t>Offsets Audit</w:t>
    </w:r>
  </w:p>
  <w:p w14:paraId="49B613B9" w14:textId="77777777" w:rsidR="00934B93" w:rsidRDefault="00934B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968658"/>
      <w:docPartObj>
        <w:docPartGallery w:val="Watermarks"/>
        <w:docPartUnique/>
      </w:docPartObj>
    </w:sdtPr>
    <w:sdtContent>
      <w:p w14:paraId="2C588219" w14:textId="051D1967" w:rsidR="00B861B4" w:rsidRDefault="00000000">
        <w:pPr>
          <w:pStyle w:val="Header"/>
          <w:jc w:val="left"/>
        </w:pPr>
        <w:r>
          <w:rPr>
            <w:noProof/>
          </w:rPr>
          <w:pict w14:anchorId="3FD04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29A3EE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60029AFA"/>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0032DB9"/>
    <w:multiLevelType w:val="multilevel"/>
    <w:tmpl w:val="E5E89F92"/>
    <w:styleLink w:val="BulletList"/>
    <w:lvl w:ilvl="0">
      <w:start w:val="1"/>
      <w:numFmt w:val="decimal"/>
      <w:lvlText w:val="%1."/>
      <w:lvlJc w:val="left"/>
      <w:pPr>
        <w:ind w:left="369" w:hanging="369"/>
      </w:pPr>
      <w:rPr>
        <w:rFonts w:ascii="Arial" w:eastAsia="Calibri" w:hAnsi="Arial" w:cs="Times New Roman"/>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8" w15:restartNumberingAfterBreak="0">
    <w:nsid w:val="0527603A"/>
    <w:multiLevelType w:val="hybridMultilevel"/>
    <w:tmpl w:val="D1483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7E45ED"/>
    <w:multiLevelType w:val="hybridMultilevel"/>
    <w:tmpl w:val="A57043B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0A951A64"/>
    <w:multiLevelType w:val="hybridMultilevel"/>
    <w:tmpl w:val="25E8BACA"/>
    <w:lvl w:ilvl="0" w:tplc="0C090001">
      <w:start w:val="1"/>
      <w:numFmt w:val="bullet"/>
      <w:lvlText w:val=""/>
      <w:lvlJc w:val="left"/>
      <w:pPr>
        <w:ind w:left="1089" w:hanging="360"/>
      </w:pPr>
      <w:rPr>
        <w:rFonts w:ascii="Symbol" w:hAnsi="Symbol"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11" w15:restartNumberingAfterBreak="0">
    <w:nsid w:val="0BA03C14"/>
    <w:multiLevelType w:val="hybridMultilevel"/>
    <w:tmpl w:val="037E6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1E81379"/>
    <w:multiLevelType w:val="hybridMultilevel"/>
    <w:tmpl w:val="649870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7"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A328D5"/>
    <w:multiLevelType w:val="multilevel"/>
    <w:tmpl w:val="BE78A4F8"/>
    <w:numStyleLink w:val="Numberlist"/>
  </w:abstractNum>
  <w:abstractNum w:abstractNumId="19"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103637"/>
    <w:multiLevelType w:val="multilevel"/>
    <w:tmpl w:val="BE78A4F8"/>
    <w:numStyleLink w:val="Numberlist"/>
  </w:abstractNum>
  <w:abstractNum w:abstractNumId="21" w15:restartNumberingAfterBreak="0">
    <w:nsid w:val="33406D82"/>
    <w:multiLevelType w:val="hybridMultilevel"/>
    <w:tmpl w:val="DB62D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2D3B67"/>
    <w:multiLevelType w:val="multilevel"/>
    <w:tmpl w:val="2A96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4A15FE"/>
    <w:multiLevelType w:val="multilevel"/>
    <w:tmpl w:val="F36C17E8"/>
    <w:numStyleLink w:val="Headinglist"/>
  </w:abstractNum>
  <w:abstractNum w:abstractNumId="24" w15:restartNumberingAfterBreak="0">
    <w:nsid w:val="396A6545"/>
    <w:multiLevelType w:val="hybridMultilevel"/>
    <w:tmpl w:val="C5F6F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102267"/>
    <w:multiLevelType w:val="hybridMultilevel"/>
    <w:tmpl w:val="325A01D8"/>
    <w:lvl w:ilvl="0" w:tplc="81C4BB1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A2085F"/>
    <w:multiLevelType w:val="hybridMultilevel"/>
    <w:tmpl w:val="9292682C"/>
    <w:lvl w:ilvl="0" w:tplc="DD28F62C">
      <w:start w:val="28"/>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1127E56"/>
    <w:multiLevelType w:val="hybridMultilevel"/>
    <w:tmpl w:val="EBC81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14F4729"/>
    <w:multiLevelType w:val="multilevel"/>
    <w:tmpl w:val="A0241B28"/>
    <w:numStyleLink w:val="List1"/>
  </w:abstractNum>
  <w:abstractNum w:abstractNumId="29" w15:restartNumberingAfterBreak="0">
    <w:nsid w:val="486800B4"/>
    <w:multiLevelType w:val="multilevel"/>
    <w:tmpl w:val="A0241B28"/>
    <w:numStyleLink w:val="List1"/>
  </w:abstractNum>
  <w:abstractNum w:abstractNumId="30"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31" w15:restartNumberingAfterBreak="0">
    <w:nsid w:val="496159DC"/>
    <w:multiLevelType w:val="multilevel"/>
    <w:tmpl w:val="BE78A4F8"/>
    <w:numStyleLink w:val="Numberlist"/>
  </w:abstractNum>
  <w:abstractNum w:abstractNumId="32"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0A52306"/>
    <w:multiLevelType w:val="multilevel"/>
    <w:tmpl w:val="A146A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056B5F"/>
    <w:multiLevelType w:val="hybridMultilevel"/>
    <w:tmpl w:val="CB065B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6"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8"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9" w15:restartNumberingAfterBreak="0">
    <w:nsid w:val="65DB404D"/>
    <w:multiLevelType w:val="hybridMultilevel"/>
    <w:tmpl w:val="218EB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C8C10A1"/>
    <w:multiLevelType w:val="multilevel"/>
    <w:tmpl w:val="BE78A4F8"/>
    <w:numStyleLink w:val="Numberlist"/>
  </w:abstractNum>
  <w:abstractNum w:abstractNumId="42" w15:restartNumberingAfterBreak="0">
    <w:nsid w:val="6CC47BE3"/>
    <w:multiLevelType w:val="multilevel"/>
    <w:tmpl w:val="F718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3934B7"/>
    <w:multiLevelType w:val="multilevel"/>
    <w:tmpl w:val="A0241B28"/>
    <w:numStyleLink w:val="List1"/>
  </w:abstractNum>
  <w:abstractNum w:abstractNumId="44" w15:restartNumberingAfterBreak="0">
    <w:nsid w:val="7DAD1C0B"/>
    <w:multiLevelType w:val="hybridMultilevel"/>
    <w:tmpl w:val="2DA694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5A250B"/>
    <w:multiLevelType w:val="hybridMultilevel"/>
    <w:tmpl w:val="9C585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3B41B8"/>
    <w:multiLevelType w:val="hybridMultilevel"/>
    <w:tmpl w:val="D7849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4723">
    <w:abstractNumId w:val="6"/>
  </w:num>
  <w:num w:numId="2" w16cid:durableId="1390301098">
    <w:abstractNumId w:val="29"/>
  </w:num>
  <w:num w:numId="3" w16cid:durableId="42291873">
    <w:abstractNumId w:val="30"/>
  </w:num>
  <w:num w:numId="4" w16cid:durableId="554051079">
    <w:abstractNumId w:val="16"/>
  </w:num>
  <w:num w:numId="5" w16cid:durableId="506987980">
    <w:abstractNumId w:val="37"/>
  </w:num>
  <w:num w:numId="6" w16cid:durableId="566770691">
    <w:abstractNumId w:val="38"/>
  </w:num>
  <w:num w:numId="7" w16cid:durableId="129515450">
    <w:abstractNumId w:val="12"/>
  </w:num>
  <w:num w:numId="8" w16cid:durableId="77755953">
    <w:abstractNumId w:val="19"/>
  </w:num>
  <w:num w:numId="9" w16cid:durableId="2012754195">
    <w:abstractNumId w:val="23"/>
    <w:lvlOverride w:ilvl="0">
      <w:lvl w:ilvl="0">
        <w:start w:val="1"/>
        <w:numFmt w:val="decimal"/>
        <w:lvlText w:val="%1"/>
        <w:lvlJc w:val="left"/>
        <w:pPr>
          <w:ind w:left="720" w:hanging="720"/>
        </w:pPr>
      </w:lvl>
    </w:lvlOverride>
  </w:num>
  <w:num w:numId="10" w16cid:durableId="1359966358">
    <w:abstractNumId w:val="12"/>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1025391">
    <w:abstractNumId w:val="5"/>
  </w:num>
  <w:num w:numId="12" w16cid:durableId="1109859809">
    <w:abstractNumId w:val="4"/>
  </w:num>
  <w:num w:numId="13" w16cid:durableId="2054959707">
    <w:abstractNumId w:val="3"/>
  </w:num>
  <w:num w:numId="14" w16cid:durableId="207646325">
    <w:abstractNumId w:val="2"/>
  </w:num>
  <w:num w:numId="15" w16cid:durableId="1425296345">
    <w:abstractNumId w:val="17"/>
  </w:num>
  <w:num w:numId="16" w16cid:durableId="1985356446">
    <w:abstractNumId w:val="35"/>
  </w:num>
  <w:num w:numId="17" w16cid:durableId="866256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9771988">
    <w:abstractNumId w:val="40"/>
  </w:num>
  <w:num w:numId="19" w16cid:durableId="689071324">
    <w:abstractNumId w:val="1"/>
  </w:num>
  <w:num w:numId="20" w16cid:durableId="128598939">
    <w:abstractNumId w:val="0"/>
  </w:num>
  <w:num w:numId="21" w16cid:durableId="1321738265">
    <w:abstractNumId w:val="20"/>
  </w:num>
  <w:num w:numId="22" w16cid:durableId="670569296">
    <w:abstractNumId w:val="31"/>
  </w:num>
  <w:num w:numId="23" w16cid:durableId="275719000">
    <w:abstractNumId w:val="41"/>
  </w:num>
  <w:num w:numId="24" w16cid:durableId="395082579">
    <w:abstractNumId w:val="18"/>
  </w:num>
  <w:num w:numId="25" w16cid:durableId="73666816">
    <w:abstractNumId w:val="28"/>
  </w:num>
  <w:num w:numId="26" w16cid:durableId="16960378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1441151">
    <w:abstractNumId w:val="43"/>
  </w:num>
  <w:num w:numId="28" w16cid:durableId="508954858">
    <w:abstractNumId w:val="32"/>
  </w:num>
  <w:num w:numId="29" w16cid:durableId="474487861">
    <w:abstractNumId w:val="36"/>
  </w:num>
  <w:num w:numId="30" w16cid:durableId="1441948053">
    <w:abstractNumId w:val="15"/>
  </w:num>
  <w:num w:numId="31" w16cid:durableId="1302924168">
    <w:abstractNumId w:val="13"/>
  </w:num>
  <w:num w:numId="32" w16cid:durableId="476190890">
    <w:abstractNumId w:val="13"/>
  </w:num>
  <w:num w:numId="33" w16cid:durableId="1798986543">
    <w:abstractNumId w:val="27"/>
  </w:num>
  <w:num w:numId="34" w16cid:durableId="1534730747">
    <w:abstractNumId w:val="44"/>
  </w:num>
  <w:num w:numId="35" w16cid:durableId="1632398966">
    <w:abstractNumId w:val="46"/>
  </w:num>
  <w:num w:numId="36" w16cid:durableId="1941139975">
    <w:abstractNumId w:val="33"/>
    <w:lvlOverride w:ilvl="0">
      <w:startOverride w:val="1"/>
    </w:lvlOverride>
  </w:num>
  <w:num w:numId="37" w16cid:durableId="988284521">
    <w:abstractNumId w:val="23"/>
    <w:lvlOverride w:ilvl="0">
      <w:lvl w:ilvl="0">
        <w:start w:val="1"/>
        <w:numFmt w:val="decimal"/>
        <w:lvlText w:val="%1"/>
        <w:lvlJc w:val="left"/>
        <w:pPr>
          <w:ind w:left="720" w:hanging="720"/>
        </w:pPr>
      </w:lvl>
    </w:lvlOverride>
  </w:num>
  <w:num w:numId="38" w16cid:durableId="433596895">
    <w:abstractNumId w:val="7"/>
  </w:num>
  <w:num w:numId="39" w16cid:durableId="225342062">
    <w:abstractNumId w:val="10"/>
  </w:num>
  <w:num w:numId="40" w16cid:durableId="1067534041">
    <w:abstractNumId w:val="9"/>
  </w:num>
  <w:num w:numId="41" w16cid:durableId="696269568">
    <w:abstractNumId w:val="14"/>
  </w:num>
  <w:num w:numId="42" w16cid:durableId="1063674509">
    <w:abstractNumId w:val="11"/>
  </w:num>
  <w:num w:numId="43" w16cid:durableId="159080602">
    <w:abstractNumId w:val="34"/>
  </w:num>
  <w:num w:numId="44" w16cid:durableId="1127627764">
    <w:abstractNumId w:val="39"/>
  </w:num>
  <w:num w:numId="45" w16cid:durableId="1314022195">
    <w:abstractNumId w:val="26"/>
  </w:num>
  <w:num w:numId="46" w16cid:durableId="1843545985">
    <w:abstractNumId w:val="45"/>
  </w:num>
  <w:num w:numId="47" w16cid:durableId="1918784446">
    <w:abstractNumId w:val="21"/>
  </w:num>
  <w:num w:numId="48" w16cid:durableId="317854867">
    <w:abstractNumId w:val="23"/>
    <w:lvlOverride w:ilvl="0">
      <w:startOverride w:val="2"/>
      <w:lvl w:ilvl="0">
        <w:start w:val="2"/>
        <w:numFmt w:val="decimal"/>
        <w:lvlText w:val="%1"/>
        <w:lvlJc w:val="left"/>
        <w:pPr>
          <w:ind w:left="720" w:hanging="720"/>
        </w:pPr>
      </w:lvl>
    </w:lvlOverride>
    <w:lvlOverride w:ilvl="1">
      <w:startOverride w:val="1"/>
      <w:lvl w:ilvl="1">
        <w:start w:val="1"/>
        <w:numFmt w:val="decimal"/>
        <w:pStyle w:val="Heading3"/>
        <w:lvlText w:val=""/>
        <w:lvlJc w:val="left"/>
      </w:lvl>
    </w:lvlOverride>
  </w:num>
  <w:num w:numId="49" w16cid:durableId="712848800">
    <w:abstractNumId w:val="22"/>
  </w:num>
  <w:num w:numId="50" w16cid:durableId="1131823493">
    <w:abstractNumId w:val="42"/>
  </w:num>
  <w:num w:numId="51" w16cid:durableId="131531296">
    <w:abstractNumId w:val="25"/>
  </w:num>
  <w:num w:numId="52" w16cid:durableId="1996569775">
    <w:abstractNumId w:val="24"/>
  </w:num>
  <w:num w:numId="53" w16cid:durableId="1534227293">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7A"/>
    <w:rsid w:val="000047E1"/>
    <w:rsid w:val="00005638"/>
    <w:rsid w:val="00011083"/>
    <w:rsid w:val="00012B05"/>
    <w:rsid w:val="00015F72"/>
    <w:rsid w:val="00017E07"/>
    <w:rsid w:val="000257BA"/>
    <w:rsid w:val="00030393"/>
    <w:rsid w:val="00030CE3"/>
    <w:rsid w:val="00031051"/>
    <w:rsid w:val="000344EB"/>
    <w:rsid w:val="0003459A"/>
    <w:rsid w:val="00036D5B"/>
    <w:rsid w:val="00037367"/>
    <w:rsid w:val="00037991"/>
    <w:rsid w:val="000423FD"/>
    <w:rsid w:val="000427BE"/>
    <w:rsid w:val="00045206"/>
    <w:rsid w:val="000459AC"/>
    <w:rsid w:val="0004732C"/>
    <w:rsid w:val="00051B24"/>
    <w:rsid w:val="00053630"/>
    <w:rsid w:val="000603E0"/>
    <w:rsid w:val="00060B47"/>
    <w:rsid w:val="0006171B"/>
    <w:rsid w:val="00061C59"/>
    <w:rsid w:val="00063CB5"/>
    <w:rsid w:val="00065915"/>
    <w:rsid w:val="00067085"/>
    <w:rsid w:val="00071EE8"/>
    <w:rsid w:val="000732E2"/>
    <w:rsid w:val="00073663"/>
    <w:rsid w:val="00077CE9"/>
    <w:rsid w:val="00082C7C"/>
    <w:rsid w:val="000869AB"/>
    <w:rsid w:val="000873EC"/>
    <w:rsid w:val="00090373"/>
    <w:rsid w:val="00091DCD"/>
    <w:rsid w:val="000943EA"/>
    <w:rsid w:val="00097FA8"/>
    <w:rsid w:val="000A7AAF"/>
    <w:rsid w:val="000B20AB"/>
    <w:rsid w:val="000B4D0B"/>
    <w:rsid w:val="000B7F35"/>
    <w:rsid w:val="000C26C0"/>
    <w:rsid w:val="000C651A"/>
    <w:rsid w:val="000D0217"/>
    <w:rsid w:val="000D2504"/>
    <w:rsid w:val="000D2AD4"/>
    <w:rsid w:val="000D4BAE"/>
    <w:rsid w:val="000E07CC"/>
    <w:rsid w:val="000E13CD"/>
    <w:rsid w:val="000E29E4"/>
    <w:rsid w:val="000E44F1"/>
    <w:rsid w:val="000E5F37"/>
    <w:rsid w:val="000E6FBF"/>
    <w:rsid w:val="000F2194"/>
    <w:rsid w:val="000F2F25"/>
    <w:rsid w:val="000F4BFC"/>
    <w:rsid w:val="000F5933"/>
    <w:rsid w:val="000F7D88"/>
    <w:rsid w:val="001014F9"/>
    <w:rsid w:val="00103803"/>
    <w:rsid w:val="00107522"/>
    <w:rsid w:val="001108C0"/>
    <w:rsid w:val="0011302E"/>
    <w:rsid w:val="0011384F"/>
    <w:rsid w:val="00114002"/>
    <w:rsid w:val="00115B76"/>
    <w:rsid w:val="001163FC"/>
    <w:rsid w:val="001204E1"/>
    <w:rsid w:val="00121507"/>
    <w:rsid w:val="00123033"/>
    <w:rsid w:val="00126D03"/>
    <w:rsid w:val="0012729C"/>
    <w:rsid w:val="00135450"/>
    <w:rsid w:val="001379F0"/>
    <w:rsid w:val="001401BE"/>
    <w:rsid w:val="001428DF"/>
    <w:rsid w:val="00143908"/>
    <w:rsid w:val="001442FC"/>
    <w:rsid w:val="00145668"/>
    <w:rsid w:val="00146B8B"/>
    <w:rsid w:val="00147874"/>
    <w:rsid w:val="00147B2E"/>
    <w:rsid w:val="001514CA"/>
    <w:rsid w:val="00152544"/>
    <w:rsid w:val="00154B28"/>
    <w:rsid w:val="001563B8"/>
    <w:rsid w:val="00162088"/>
    <w:rsid w:val="00166A23"/>
    <w:rsid w:val="00167C02"/>
    <w:rsid w:val="00172BD3"/>
    <w:rsid w:val="00176594"/>
    <w:rsid w:val="00176711"/>
    <w:rsid w:val="0017699C"/>
    <w:rsid w:val="00176E7B"/>
    <w:rsid w:val="001770F9"/>
    <w:rsid w:val="001773DC"/>
    <w:rsid w:val="00183D33"/>
    <w:rsid w:val="00186BD7"/>
    <w:rsid w:val="001913EA"/>
    <w:rsid w:val="00193370"/>
    <w:rsid w:val="00194AF5"/>
    <w:rsid w:val="00195AE3"/>
    <w:rsid w:val="0019672A"/>
    <w:rsid w:val="001978FC"/>
    <w:rsid w:val="00197B51"/>
    <w:rsid w:val="001A4304"/>
    <w:rsid w:val="001A5346"/>
    <w:rsid w:val="001B0881"/>
    <w:rsid w:val="001B238C"/>
    <w:rsid w:val="001B2C03"/>
    <w:rsid w:val="001C1FC1"/>
    <w:rsid w:val="001C2FA5"/>
    <w:rsid w:val="001C30C6"/>
    <w:rsid w:val="001C4122"/>
    <w:rsid w:val="001C4443"/>
    <w:rsid w:val="001D08E4"/>
    <w:rsid w:val="001D0CCC"/>
    <w:rsid w:val="001D452B"/>
    <w:rsid w:val="001D5247"/>
    <w:rsid w:val="001D5258"/>
    <w:rsid w:val="001D5B4C"/>
    <w:rsid w:val="001D64ED"/>
    <w:rsid w:val="001D7348"/>
    <w:rsid w:val="001D7B3C"/>
    <w:rsid w:val="001E0D5B"/>
    <w:rsid w:val="001E3A79"/>
    <w:rsid w:val="001E4385"/>
    <w:rsid w:val="001E50A6"/>
    <w:rsid w:val="001F425D"/>
    <w:rsid w:val="001F7E2A"/>
    <w:rsid w:val="002017C3"/>
    <w:rsid w:val="00201F73"/>
    <w:rsid w:val="0020339D"/>
    <w:rsid w:val="00204634"/>
    <w:rsid w:val="00211B6E"/>
    <w:rsid w:val="002123E4"/>
    <w:rsid w:val="0022108A"/>
    <w:rsid w:val="002212C5"/>
    <w:rsid w:val="00222137"/>
    <w:rsid w:val="00222924"/>
    <w:rsid w:val="002235A7"/>
    <w:rsid w:val="002263D8"/>
    <w:rsid w:val="0022753F"/>
    <w:rsid w:val="00227763"/>
    <w:rsid w:val="00230190"/>
    <w:rsid w:val="0023370F"/>
    <w:rsid w:val="002355AA"/>
    <w:rsid w:val="00236C87"/>
    <w:rsid w:val="002436C6"/>
    <w:rsid w:val="00244957"/>
    <w:rsid w:val="00251C8F"/>
    <w:rsid w:val="00260C1E"/>
    <w:rsid w:val="00264137"/>
    <w:rsid w:val="00264330"/>
    <w:rsid w:val="00271B7E"/>
    <w:rsid w:val="00271FD5"/>
    <w:rsid w:val="00272437"/>
    <w:rsid w:val="00274D29"/>
    <w:rsid w:val="00276945"/>
    <w:rsid w:val="0028019E"/>
    <w:rsid w:val="00280E82"/>
    <w:rsid w:val="002810E6"/>
    <w:rsid w:val="002819FB"/>
    <w:rsid w:val="00281BB6"/>
    <w:rsid w:val="0028288E"/>
    <w:rsid w:val="0028293A"/>
    <w:rsid w:val="00283560"/>
    <w:rsid w:val="002849DC"/>
    <w:rsid w:val="00284C5A"/>
    <w:rsid w:val="00284D14"/>
    <w:rsid w:val="00286307"/>
    <w:rsid w:val="00291414"/>
    <w:rsid w:val="00295C86"/>
    <w:rsid w:val="002A03EE"/>
    <w:rsid w:val="002A1120"/>
    <w:rsid w:val="002A1F21"/>
    <w:rsid w:val="002A4C6C"/>
    <w:rsid w:val="002B13C9"/>
    <w:rsid w:val="002B2818"/>
    <w:rsid w:val="002B3000"/>
    <w:rsid w:val="002B55A8"/>
    <w:rsid w:val="002B62B5"/>
    <w:rsid w:val="002C2804"/>
    <w:rsid w:val="002C3137"/>
    <w:rsid w:val="002C6B06"/>
    <w:rsid w:val="002C7ED0"/>
    <w:rsid w:val="002D0A03"/>
    <w:rsid w:val="002D195F"/>
    <w:rsid w:val="002D2BF1"/>
    <w:rsid w:val="002D33EA"/>
    <w:rsid w:val="002D40D6"/>
    <w:rsid w:val="002D5B0A"/>
    <w:rsid w:val="002D6BE9"/>
    <w:rsid w:val="002D6D4A"/>
    <w:rsid w:val="002E2F23"/>
    <w:rsid w:val="002E3D0E"/>
    <w:rsid w:val="002E4496"/>
    <w:rsid w:val="002E6B21"/>
    <w:rsid w:val="002E7CF1"/>
    <w:rsid w:val="002F7BB7"/>
    <w:rsid w:val="00301654"/>
    <w:rsid w:val="003024BD"/>
    <w:rsid w:val="0030485A"/>
    <w:rsid w:val="00314D4E"/>
    <w:rsid w:val="00317D9C"/>
    <w:rsid w:val="003214B3"/>
    <w:rsid w:val="00321DAD"/>
    <w:rsid w:val="00324BD0"/>
    <w:rsid w:val="00327B45"/>
    <w:rsid w:val="003305D1"/>
    <w:rsid w:val="00332B4F"/>
    <w:rsid w:val="00333A37"/>
    <w:rsid w:val="0033522D"/>
    <w:rsid w:val="003353C6"/>
    <w:rsid w:val="00336687"/>
    <w:rsid w:val="003375BD"/>
    <w:rsid w:val="00341111"/>
    <w:rsid w:val="003411BF"/>
    <w:rsid w:val="0034759A"/>
    <w:rsid w:val="003537AD"/>
    <w:rsid w:val="00356DCA"/>
    <w:rsid w:val="00364A4A"/>
    <w:rsid w:val="00365695"/>
    <w:rsid w:val="003660CF"/>
    <w:rsid w:val="003665D6"/>
    <w:rsid w:val="0037227F"/>
    <w:rsid w:val="003755FF"/>
    <w:rsid w:val="00381519"/>
    <w:rsid w:val="00382C2A"/>
    <w:rsid w:val="00387BDD"/>
    <w:rsid w:val="003941A9"/>
    <w:rsid w:val="00394243"/>
    <w:rsid w:val="003963D5"/>
    <w:rsid w:val="003A7042"/>
    <w:rsid w:val="003B1BA8"/>
    <w:rsid w:val="003B3319"/>
    <w:rsid w:val="003B6FEB"/>
    <w:rsid w:val="003C0518"/>
    <w:rsid w:val="003C0941"/>
    <w:rsid w:val="003C3694"/>
    <w:rsid w:val="003C6297"/>
    <w:rsid w:val="003D1F69"/>
    <w:rsid w:val="003D2737"/>
    <w:rsid w:val="003D2DA1"/>
    <w:rsid w:val="003D32EE"/>
    <w:rsid w:val="003D3D46"/>
    <w:rsid w:val="003D6028"/>
    <w:rsid w:val="003D6AC7"/>
    <w:rsid w:val="003D71F8"/>
    <w:rsid w:val="003E05ED"/>
    <w:rsid w:val="003E1498"/>
    <w:rsid w:val="003E2161"/>
    <w:rsid w:val="003E375F"/>
    <w:rsid w:val="003E3BB7"/>
    <w:rsid w:val="003E42E4"/>
    <w:rsid w:val="003E674B"/>
    <w:rsid w:val="003E6F92"/>
    <w:rsid w:val="003F0186"/>
    <w:rsid w:val="003F1B02"/>
    <w:rsid w:val="003F2EEF"/>
    <w:rsid w:val="003F3DAE"/>
    <w:rsid w:val="003F4B2F"/>
    <w:rsid w:val="00401E0F"/>
    <w:rsid w:val="00410B27"/>
    <w:rsid w:val="004119A5"/>
    <w:rsid w:val="00415119"/>
    <w:rsid w:val="0041576C"/>
    <w:rsid w:val="00420019"/>
    <w:rsid w:val="00421556"/>
    <w:rsid w:val="0042355D"/>
    <w:rsid w:val="00424816"/>
    <w:rsid w:val="00424847"/>
    <w:rsid w:val="00425C96"/>
    <w:rsid w:val="004303A6"/>
    <w:rsid w:val="00431F84"/>
    <w:rsid w:val="00432F89"/>
    <w:rsid w:val="004535E5"/>
    <w:rsid w:val="004603CB"/>
    <w:rsid w:val="00461957"/>
    <w:rsid w:val="00461DBF"/>
    <w:rsid w:val="00465B31"/>
    <w:rsid w:val="00466166"/>
    <w:rsid w:val="004710B3"/>
    <w:rsid w:val="00471635"/>
    <w:rsid w:val="00471962"/>
    <w:rsid w:val="00471D9D"/>
    <w:rsid w:val="00472056"/>
    <w:rsid w:val="004733EF"/>
    <w:rsid w:val="0047452D"/>
    <w:rsid w:val="00476DBB"/>
    <w:rsid w:val="00477062"/>
    <w:rsid w:val="00482291"/>
    <w:rsid w:val="004852BD"/>
    <w:rsid w:val="00491E5F"/>
    <w:rsid w:val="00494888"/>
    <w:rsid w:val="00494CC4"/>
    <w:rsid w:val="00495395"/>
    <w:rsid w:val="004A2983"/>
    <w:rsid w:val="004A3C37"/>
    <w:rsid w:val="004B016F"/>
    <w:rsid w:val="004B0FB8"/>
    <w:rsid w:val="004B1D54"/>
    <w:rsid w:val="004B2424"/>
    <w:rsid w:val="004B31BC"/>
    <w:rsid w:val="004B62FC"/>
    <w:rsid w:val="004B77E6"/>
    <w:rsid w:val="004C319B"/>
    <w:rsid w:val="004D1F7E"/>
    <w:rsid w:val="004D2795"/>
    <w:rsid w:val="004D443E"/>
    <w:rsid w:val="004D675F"/>
    <w:rsid w:val="004E0343"/>
    <w:rsid w:val="004E15D9"/>
    <w:rsid w:val="004E28A2"/>
    <w:rsid w:val="004E7537"/>
    <w:rsid w:val="004F1CA5"/>
    <w:rsid w:val="004F326D"/>
    <w:rsid w:val="004F7A5F"/>
    <w:rsid w:val="0050240C"/>
    <w:rsid w:val="00502460"/>
    <w:rsid w:val="0050266A"/>
    <w:rsid w:val="005043EB"/>
    <w:rsid w:val="00504913"/>
    <w:rsid w:val="005051CF"/>
    <w:rsid w:val="00505203"/>
    <w:rsid w:val="00510B3C"/>
    <w:rsid w:val="005171C1"/>
    <w:rsid w:val="00517A68"/>
    <w:rsid w:val="00520389"/>
    <w:rsid w:val="00521070"/>
    <w:rsid w:val="00524AF1"/>
    <w:rsid w:val="00527C3B"/>
    <w:rsid w:val="00530F1F"/>
    <w:rsid w:val="00534D4A"/>
    <w:rsid w:val="0054129D"/>
    <w:rsid w:val="005438ED"/>
    <w:rsid w:val="005444C3"/>
    <w:rsid w:val="00553D9F"/>
    <w:rsid w:val="005540D7"/>
    <w:rsid w:val="00554B4B"/>
    <w:rsid w:val="00555051"/>
    <w:rsid w:val="00564825"/>
    <w:rsid w:val="00567549"/>
    <w:rsid w:val="00567C08"/>
    <w:rsid w:val="00573BAC"/>
    <w:rsid w:val="00573CB6"/>
    <w:rsid w:val="0057421E"/>
    <w:rsid w:val="0057476A"/>
    <w:rsid w:val="0057557C"/>
    <w:rsid w:val="00582EA6"/>
    <w:rsid w:val="005863A2"/>
    <w:rsid w:val="005904EB"/>
    <w:rsid w:val="00592382"/>
    <w:rsid w:val="00593062"/>
    <w:rsid w:val="00596313"/>
    <w:rsid w:val="005A0302"/>
    <w:rsid w:val="005A50E9"/>
    <w:rsid w:val="005A7193"/>
    <w:rsid w:val="005B0F9C"/>
    <w:rsid w:val="005B2DBF"/>
    <w:rsid w:val="005B3CAD"/>
    <w:rsid w:val="005B3D7A"/>
    <w:rsid w:val="005B4A1C"/>
    <w:rsid w:val="005B6ECC"/>
    <w:rsid w:val="005C0E98"/>
    <w:rsid w:val="005C11D1"/>
    <w:rsid w:val="005C5A86"/>
    <w:rsid w:val="005C6C67"/>
    <w:rsid w:val="005C736D"/>
    <w:rsid w:val="005C7510"/>
    <w:rsid w:val="005C79F8"/>
    <w:rsid w:val="005D1403"/>
    <w:rsid w:val="005D1776"/>
    <w:rsid w:val="005D17C4"/>
    <w:rsid w:val="005D1E03"/>
    <w:rsid w:val="005D34D1"/>
    <w:rsid w:val="005D3790"/>
    <w:rsid w:val="005D39EB"/>
    <w:rsid w:val="005D677B"/>
    <w:rsid w:val="005D74CD"/>
    <w:rsid w:val="005D7B3A"/>
    <w:rsid w:val="005E25BD"/>
    <w:rsid w:val="005E5313"/>
    <w:rsid w:val="005E627E"/>
    <w:rsid w:val="005E6F86"/>
    <w:rsid w:val="005F007A"/>
    <w:rsid w:val="005F1F5F"/>
    <w:rsid w:val="005F72C6"/>
    <w:rsid w:val="00600187"/>
    <w:rsid w:val="00605237"/>
    <w:rsid w:val="00607C7F"/>
    <w:rsid w:val="006107C2"/>
    <w:rsid w:val="006138D1"/>
    <w:rsid w:val="00624160"/>
    <w:rsid w:val="00630788"/>
    <w:rsid w:val="00633073"/>
    <w:rsid w:val="0063340D"/>
    <w:rsid w:val="006339A4"/>
    <w:rsid w:val="00643C78"/>
    <w:rsid w:val="006440A9"/>
    <w:rsid w:val="00646896"/>
    <w:rsid w:val="00646D79"/>
    <w:rsid w:val="00650541"/>
    <w:rsid w:val="00651F42"/>
    <w:rsid w:val="006526E9"/>
    <w:rsid w:val="00652746"/>
    <w:rsid w:val="006553B3"/>
    <w:rsid w:val="00661FB4"/>
    <w:rsid w:val="0066324D"/>
    <w:rsid w:val="0066368C"/>
    <w:rsid w:val="0066448C"/>
    <w:rsid w:val="0066492C"/>
    <w:rsid w:val="00675B7E"/>
    <w:rsid w:val="00680970"/>
    <w:rsid w:val="00682464"/>
    <w:rsid w:val="00684319"/>
    <w:rsid w:val="00685ED0"/>
    <w:rsid w:val="00686D96"/>
    <w:rsid w:val="006900E8"/>
    <w:rsid w:val="00694FA8"/>
    <w:rsid w:val="00696459"/>
    <w:rsid w:val="006A3182"/>
    <w:rsid w:val="006A7C07"/>
    <w:rsid w:val="006B0AFF"/>
    <w:rsid w:val="006B1BB8"/>
    <w:rsid w:val="006B1CBD"/>
    <w:rsid w:val="006B222A"/>
    <w:rsid w:val="006B2DB8"/>
    <w:rsid w:val="006B34F6"/>
    <w:rsid w:val="006B54BD"/>
    <w:rsid w:val="006B6B52"/>
    <w:rsid w:val="006B732B"/>
    <w:rsid w:val="006C16FF"/>
    <w:rsid w:val="006C17E5"/>
    <w:rsid w:val="006C261F"/>
    <w:rsid w:val="006C2CB0"/>
    <w:rsid w:val="006C5145"/>
    <w:rsid w:val="006C7D83"/>
    <w:rsid w:val="006D3197"/>
    <w:rsid w:val="006D415A"/>
    <w:rsid w:val="006D4FBE"/>
    <w:rsid w:val="006D75E1"/>
    <w:rsid w:val="006D7674"/>
    <w:rsid w:val="006E0872"/>
    <w:rsid w:val="006E1180"/>
    <w:rsid w:val="006E1637"/>
    <w:rsid w:val="006E6FEE"/>
    <w:rsid w:val="006E74D9"/>
    <w:rsid w:val="006E7CEE"/>
    <w:rsid w:val="006F0152"/>
    <w:rsid w:val="006F065B"/>
    <w:rsid w:val="006F2B81"/>
    <w:rsid w:val="006F354B"/>
    <w:rsid w:val="006F3690"/>
    <w:rsid w:val="00701C43"/>
    <w:rsid w:val="00710A0C"/>
    <w:rsid w:val="00710AF8"/>
    <w:rsid w:val="007169F0"/>
    <w:rsid w:val="00717B62"/>
    <w:rsid w:val="00721BB6"/>
    <w:rsid w:val="00725047"/>
    <w:rsid w:val="007252C2"/>
    <w:rsid w:val="0072658F"/>
    <w:rsid w:val="00732105"/>
    <w:rsid w:val="00733902"/>
    <w:rsid w:val="00734D2E"/>
    <w:rsid w:val="00734D55"/>
    <w:rsid w:val="00736251"/>
    <w:rsid w:val="007372FF"/>
    <w:rsid w:val="007402EB"/>
    <w:rsid w:val="00742392"/>
    <w:rsid w:val="0074296C"/>
    <w:rsid w:val="00746117"/>
    <w:rsid w:val="00746433"/>
    <w:rsid w:val="00753B2B"/>
    <w:rsid w:val="00753CD6"/>
    <w:rsid w:val="007579CC"/>
    <w:rsid w:val="00760C73"/>
    <w:rsid w:val="00761FCF"/>
    <w:rsid w:val="0076256E"/>
    <w:rsid w:val="0076461E"/>
    <w:rsid w:val="00764D6A"/>
    <w:rsid w:val="0076538B"/>
    <w:rsid w:val="007700A4"/>
    <w:rsid w:val="00771EC4"/>
    <w:rsid w:val="00773056"/>
    <w:rsid w:val="00773AC3"/>
    <w:rsid w:val="00774A9A"/>
    <w:rsid w:val="007761A0"/>
    <w:rsid w:val="007764DB"/>
    <w:rsid w:val="00786CBF"/>
    <w:rsid w:val="007929E9"/>
    <w:rsid w:val="00793500"/>
    <w:rsid w:val="007A0BE5"/>
    <w:rsid w:val="007A1D8B"/>
    <w:rsid w:val="007A1DFA"/>
    <w:rsid w:val="007A386A"/>
    <w:rsid w:val="007A4C20"/>
    <w:rsid w:val="007A5D10"/>
    <w:rsid w:val="007A6920"/>
    <w:rsid w:val="007B0210"/>
    <w:rsid w:val="007B03FC"/>
    <w:rsid w:val="007C1102"/>
    <w:rsid w:val="007C358A"/>
    <w:rsid w:val="007C39AE"/>
    <w:rsid w:val="007C4F81"/>
    <w:rsid w:val="007C6321"/>
    <w:rsid w:val="007D2456"/>
    <w:rsid w:val="007D39A2"/>
    <w:rsid w:val="007D3E8F"/>
    <w:rsid w:val="007D4CCF"/>
    <w:rsid w:val="007D6368"/>
    <w:rsid w:val="007E286E"/>
    <w:rsid w:val="007E2FCC"/>
    <w:rsid w:val="007E307C"/>
    <w:rsid w:val="007E407E"/>
    <w:rsid w:val="007E5967"/>
    <w:rsid w:val="007E7EA1"/>
    <w:rsid w:val="007E7F35"/>
    <w:rsid w:val="007F0140"/>
    <w:rsid w:val="007F1F1E"/>
    <w:rsid w:val="007F2DDE"/>
    <w:rsid w:val="007F320B"/>
    <w:rsid w:val="007F4947"/>
    <w:rsid w:val="007F628D"/>
    <w:rsid w:val="007F7F92"/>
    <w:rsid w:val="0080142A"/>
    <w:rsid w:val="00803E3B"/>
    <w:rsid w:val="00804255"/>
    <w:rsid w:val="0080476F"/>
    <w:rsid w:val="0080663B"/>
    <w:rsid w:val="008066A2"/>
    <w:rsid w:val="00812BAA"/>
    <w:rsid w:val="0081345E"/>
    <w:rsid w:val="00815691"/>
    <w:rsid w:val="008164B9"/>
    <w:rsid w:val="00820F04"/>
    <w:rsid w:val="00823323"/>
    <w:rsid w:val="008262E8"/>
    <w:rsid w:val="008273E6"/>
    <w:rsid w:val="00840469"/>
    <w:rsid w:val="00841814"/>
    <w:rsid w:val="00845329"/>
    <w:rsid w:val="00846951"/>
    <w:rsid w:val="0085319D"/>
    <w:rsid w:val="008618E5"/>
    <w:rsid w:val="008653DA"/>
    <w:rsid w:val="00867F29"/>
    <w:rsid w:val="00870412"/>
    <w:rsid w:val="00870A47"/>
    <w:rsid w:val="00873D61"/>
    <w:rsid w:val="00874C4B"/>
    <w:rsid w:val="00875C66"/>
    <w:rsid w:val="0087649F"/>
    <w:rsid w:val="0087724E"/>
    <w:rsid w:val="00880D13"/>
    <w:rsid w:val="008811F5"/>
    <w:rsid w:val="00884E3A"/>
    <w:rsid w:val="00886F1F"/>
    <w:rsid w:val="0089087A"/>
    <w:rsid w:val="0089174E"/>
    <w:rsid w:val="00891A8C"/>
    <w:rsid w:val="00892331"/>
    <w:rsid w:val="008928EA"/>
    <w:rsid w:val="00892CC1"/>
    <w:rsid w:val="0089499F"/>
    <w:rsid w:val="00895D92"/>
    <w:rsid w:val="00896F7D"/>
    <w:rsid w:val="008A0EE3"/>
    <w:rsid w:val="008A68B0"/>
    <w:rsid w:val="008A7E6E"/>
    <w:rsid w:val="008B75ED"/>
    <w:rsid w:val="008C146A"/>
    <w:rsid w:val="008C5A92"/>
    <w:rsid w:val="008C61C0"/>
    <w:rsid w:val="008D0C96"/>
    <w:rsid w:val="008D3DFD"/>
    <w:rsid w:val="008D44BF"/>
    <w:rsid w:val="008D459A"/>
    <w:rsid w:val="008D541B"/>
    <w:rsid w:val="008D619B"/>
    <w:rsid w:val="008D647C"/>
    <w:rsid w:val="008E0353"/>
    <w:rsid w:val="008E1FAF"/>
    <w:rsid w:val="008E2272"/>
    <w:rsid w:val="008E2377"/>
    <w:rsid w:val="008E3ECF"/>
    <w:rsid w:val="008E56DF"/>
    <w:rsid w:val="008F0068"/>
    <w:rsid w:val="008F0BC8"/>
    <w:rsid w:val="008F1142"/>
    <w:rsid w:val="008F3A16"/>
    <w:rsid w:val="008F40C6"/>
    <w:rsid w:val="008F5205"/>
    <w:rsid w:val="008F5C03"/>
    <w:rsid w:val="008F65C7"/>
    <w:rsid w:val="00900E67"/>
    <w:rsid w:val="00907DA4"/>
    <w:rsid w:val="00913BB8"/>
    <w:rsid w:val="0092095E"/>
    <w:rsid w:val="00921659"/>
    <w:rsid w:val="00923CC9"/>
    <w:rsid w:val="009260CE"/>
    <w:rsid w:val="00927C22"/>
    <w:rsid w:val="0093041C"/>
    <w:rsid w:val="009333ED"/>
    <w:rsid w:val="00934B93"/>
    <w:rsid w:val="0093673C"/>
    <w:rsid w:val="00936C2D"/>
    <w:rsid w:val="00936EE6"/>
    <w:rsid w:val="009402DA"/>
    <w:rsid w:val="00946A37"/>
    <w:rsid w:val="009519CA"/>
    <w:rsid w:val="00953C93"/>
    <w:rsid w:val="009559EA"/>
    <w:rsid w:val="009575F6"/>
    <w:rsid w:val="009601D7"/>
    <w:rsid w:val="00962B9B"/>
    <w:rsid w:val="00965BEC"/>
    <w:rsid w:val="009677EB"/>
    <w:rsid w:val="00972A0D"/>
    <w:rsid w:val="00974F82"/>
    <w:rsid w:val="00976437"/>
    <w:rsid w:val="00981615"/>
    <w:rsid w:val="0098292A"/>
    <w:rsid w:val="0098383A"/>
    <w:rsid w:val="009841F7"/>
    <w:rsid w:val="009876E6"/>
    <w:rsid w:val="00987DA1"/>
    <w:rsid w:val="00992C81"/>
    <w:rsid w:val="009A1843"/>
    <w:rsid w:val="009A213B"/>
    <w:rsid w:val="009A25D0"/>
    <w:rsid w:val="009A727B"/>
    <w:rsid w:val="009B0605"/>
    <w:rsid w:val="009B5394"/>
    <w:rsid w:val="009B5D81"/>
    <w:rsid w:val="009B6B9B"/>
    <w:rsid w:val="009B73F2"/>
    <w:rsid w:val="009C27B1"/>
    <w:rsid w:val="009D2191"/>
    <w:rsid w:val="009D5007"/>
    <w:rsid w:val="009D5682"/>
    <w:rsid w:val="009D703D"/>
    <w:rsid w:val="009E0494"/>
    <w:rsid w:val="009E2823"/>
    <w:rsid w:val="009E523D"/>
    <w:rsid w:val="009E5F95"/>
    <w:rsid w:val="009E74D8"/>
    <w:rsid w:val="009F0F5C"/>
    <w:rsid w:val="009F1C55"/>
    <w:rsid w:val="009F6488"/>
    <w:rsid w:val="009F661B"/>
    <w:rsid w:val="009F6941"/>
    <w:rsid w:val="009F72DE"/>
    <w:rsid w:val="00A00BDD"/>
    <w:rsid w:val="00A01E32"/>
    <w:rsid w:val="00A05881"/>
    <w:rsid w:val="00A06D89"/>
    <w:rsid w:val="00A0761C"/>
    <w:rsid w:val="00A07EB9"/>
    <w:rsid w:val="00A151F7"/>
    <w:rsid w:val="00A153B2"/>
    <w:rsid w:val="00A269E7"/>
    <w:rsid w:val="00A27D9D"/>
    <w:rsid w:val="00A313A0"/>
    <w:rsid w:val="00A32152"/>
    <w:rsid w:val="00A32CE8"/>
    <w:rsid w:val="00A35101"/>
    <w:rsid w:val="00A4349F"/>
    <w:rsid w:val="00A445DB"/>
    <w:rsid w:val="00A46F0E"/>
    <w:rsid w:val="00A526E1"/>
    <w:rsid w:val="00A532E4"/>
    <w:rsid w:val="00A557F7"/>
    <w:rsid w:val="00A55B61"/>
    <w:rsid w:val="00A60115"/>
    <w:rsid w:val="00A61F4A"/>
    <w:rsid w:val="00A6268F"/>
    <w:rsid w:val="00A627DA"/>
    <w:rsid w:val="00A640A1"/>
    <w:rsid w:val="00A6539C"/>
    <w:rsid w:val="00A75072"/>
    <w:rsid w:val="00A842CF"/>
    <w:rsid w:val="00A854F9"/>
    <w:rsid w:val="00A86E95"/>
    <w:rsid w:val="00A91307"/>
    <w:rsid w:val="00A92567"/>
    <w:rsid w:val="00AA3790"/>
    <w:rsid w:val="00AA37C9"/>
    <w:rsid w:val="00AA4547"/>
    <w:rsid w:val="00AA5A78"/>
    <w:rsid w:val="00AB01E2"/>
    <w:rsid w:val="00AB3A37"/>
    <w:rsid w:val="00AB4BA4"/>
    <w:rsid w:val="00AB7911"/>
    <w:rsid w:val="00AC267A"/>
    <w:rsid w:val="00AC35F5"/>
    <w:rsid w:val="00AC5FEB"/>
    <w:rsid w:val="00AD05BB"/>
    <w:rsid w:val="00AD1429"/>
    <w:rsid w:val="00AD1C6C"/>
    <w:rsid w:val="00AD3FDE"/>
    <w:rsid w:val="00AD479B"/>
    <w:rsid w:val="00AE001F"/>
    <w:rsid w:val="00AE0E61"/>
    <w:rsid w:val="00AE32B9"/>
    <w:rsid w:val="00AE4008"/>
    <w:rsid w:val="00AE4237"/>
    <w:rsid w:val="00AE715F"/>
    <w:rsid w:val="00AF1F6A"/>
    <w:rsid w:val="00AF3B12"/>
    <w:rsid w:val="00AF7576"/>
    <w:rsid w:val="00B00613"/>
    <w:rsid w:val="00B02B9B"/>
    <w:rsid w:val="00B03B90"/>
    <w:rsid w:val="00B04D76"/>
    <w:rsid w:val="00B05181"/>
    <w:rsid w:val="00B05B2B"/>
    <w:rsid w:val="00B05E68"/>
    <w:rsid w:val="00B10717"/>
    <w:rsid w:val="00B14616"/>
    <w:rsid w:val="00B17FB1"/>
    <w:rsid w:val="00B31187"/>
    <w:rsid w:val="00B37981"/>
    <w:rsid w:val="00B40760"/>
    <w:rsid w:val="00B42FF8"/>
    <w:rsid w:val="00B43E5F"/>
    <w:rsid w:val="00B45048"/>
    <w:rsid w:val="00B453FF"/>
    <w:rsid w:val="00B47516"/>
    <w:rsid w:val="00B51B57"/>
    <w:rsid w:val="00B526A7"/>
    <w:rsid w:val="00B52FED"/>
    <w:rsid w:val="00B531CE"/>
    <w:rsid w:val="00B5740E"/>
    <w:rsid w:val="00B65669"/>
    <w:rsid w:val="00B660A7"/>
    <w:rsid w:val="00B669FE"/>
    <w:rsid w:val="00B70C27"/>
    <w:rsid w:val="00B73247"/>
    <w:rsid w:val="00B732A1"/>
    <w:rsid w:val="00B84485"/>
    <w:rsid w:val="00B8564B"/>
    <w:rsid w:val="00B861B4"/>
    <w:rsid w:val="00B8659B"/>
    <w:rsid w:val="00B8745D"/>
    <w:rsid w:val="00B9075E"/>
    <w:rsid w:val="00B94CD6"/>
    <w:rsid w:val="00B97E61"/>
    <w:rsid w:val="00BA1961"/>
    <w:rsid w:val="00BA787D"/>
    <w:rsid w:val="00BA7B97"/>
    <w:rsid w:val="00BB2F7B"/>
    <w:rsid w:val="00BB58F3"/>
    <w:rsid w:val="00BB7F64"/>
    <w:rsid w:val="00BC0462"/>
    <w:rsid w:val="00BC1616"/>
    <w:rsid w:val="00BC3347"/>
    <w:rsid w:val="00BD21D0"/>
    <w:rsid w:val="00BE3A54"/>
    <w:rsid w:val="00BE561A"/>
    <w:rsid w:val="00BE7B0D"/>
    <w:rsid w:val="00BF0182"/>
    <w:rsid w:val="00BF2ABE"/>
    <w:rsid w:val="00BF4E55"/>
    <w:rsid w:val="00BF6DFB"/>
    <w:rsid w:val="00C003C5"/>
    <w:rsid w:val="00C01C5C"/>
    <w:rsid w:val="00C02519"/>
    <w:rsid w:val="00C02F9C"/>
    <w:rsid w:val="00C041C5"/>
    <w:rsid w:val="00C06754"/>
    <w:rsid w:val="00C068B3"/>
    <w:rsid w:val="00C109F9"/>
    <w:rsid w:val="00C11CAE"/>
    <w:rsid w:val="00C12ACE"/>
    <w:rsid w:val="00C12D10"/>
    <w:rsid w:val="00C13950"/>
    <w:rsid w:val="00C224B8"/>
    <w:rsid w:val="00C22852"/>
    <w:rsid w:val="00C246A9"/>
    <w:rsid w:val="00C263D2"/>
    <w:rsid w:val="00C27FB9"/>
    <w:rsid w:val="00C307EE"/>
    <w:rsid w:val="00C3292A"/>
    <w:rsid w:val="00C33358"/>
    <w:rsid w:val="00C337B0"/>
    <w:rsid w:val="00C35892"/>
    <w:rsid w:val="00C358E1"/>
    <w:rsid w:val="00C366BC"/>
    <w:rsid w:val="00C36C5A"/>
    <w:rsid w:val="00C37B19"/>
    <w:rsid w:val="00C40790"/>
    <w:rsid w:val="00C40AD5"/>
    <w:rsid w:val="00C416EC"/>
    <w:rsid w:val="00C45E41"/>
    <w:rsid w:val="00C5260C"/>
    <w:rsid w:val="00C52C6B"/>
    <w:rsid w:val="00C52CDF"/>
    <w:rsid w:val="00C52D32"/>
    <w:rsid w:val="00C53868"/>
    <w:rsid w:val="00C547FD"/>
    <w:rsid w:val="00C56ACD"/>
    <w:rsid w:val="00C604AE"/>
    <w:rsid w:val="00C62F00"/>
    <w:rsid w:val="00C6567C"/>
    <w:rsid w:val="00C66E51"/>
    <w:rsid w:val="00C77E01"/>
    <w:rsid w:val="00C80DD7"/>
    <w:rsid w:val="00C82292"/>
    <w:rsid w:val="00C8292E"/>
    <w:rsid w:val="00C8529C"/>
    <w:rsid w:val="00C85855"/>
    <w:rsid w:val="00C85B19"/>
    <w:rsid w:val="00C85C62"/>
    <w:rsid w:val="00C86986"/>
    <w:rsid w:val="00C86BA3"/>
    <w:rsid w:val="00C92559"/>
    <w:rsid w:val="00C93B64"/>
    <w:rsid w:val="00C9451C"/>
    <w:rsid w:val="00C94ECF"/>
    <w:rsid w:val="00C96A7B"/>
    <w:rsid w:val="00C96F32"/>
    <w:rsid w:val="00CA177D"/>
    <w:rsid w:val="00CA4A00"/>
    <w:rsid w:val="00CA61D7"/>
    <w:rsid w:val="00CA6F56"/>
    <w:rsid w:val="00CB05CE"/>
    <w:rsid w:val="00CB1ED5"/>
    <w:rsid w:val="00CB2439"/>
    <w:rsid w:val="00CB2B52"/>
    <w:rsid w:val="00CC1935"/>
    <w:rsid w:val="00CC19F0"/>
    <w:rsid w:val="00CC4C02"/>
    <w:rsid w:val="00CC6D76"/>
    <w:rsid w:val="00CC71AA"/>
    <w:rsid w:val="00CD19C2"/>
    <w:rsid w:val="00CD3C11"/>
    <w:rsid w:val="00CD498F"/>
    <w:rsid w:val="00CD5548"/>
    <w:rsid w:val="00CD658A"/>
    <w:rsid w:val="00CD6BDC"/>
    <w:rsid w:val="00CE0877"/>
    <w:rsid w:val="00CE1C8E"/>
    <w:rsid w:val="00CE2073"/>
    <w:rsid w:val="00CE21D4"/>
    <w:rsid w:val="00CE2BB9"/>
    <w:rsid w:val="00CE4377"/>
    <w:rsid w:val="00CE4764"/>
    <w:rsid w:val="00CE5653"/>
    <w:rsid w:val="00CF3CE6"/>
    <w:rsid w:val="00CF4A79"/>
    <w:rsid w:val="00CF4F5E"/>
    <w:rsid w:val="00CF7DB8"/>
    <w:rsid w:val="00D07C49"/>
    <w:rsid w:val="00D07F7D"/>
    <w:rsid w:val="00D100F7"/>
    <w:rsid w:val="00D1032B"/>
    <w:rsid w:val="00D15879"/>
    <w:rsid w:val="00D166FA"/>
    <w:rsid w:val="00D226AF"/>
    <w:rsid w:val="00D242B1"/>
    <w:rsid w:val="00D31EAC"/>
    <w:rsid w:val="00D33C9C"/>
    <w:rsid w:val="00D34F3D"/>
    <w:rsid w:val="00D37231"/>
    <w:rsid w:val="00D412A2"/>
    <w:rsid w:val="00D43958"/>
    <w:rsid w:val="00D45549"/>
    <w:rsid w:val="00D47121"/>
    <w:rsid w:val="00D4758D"/>
    <w:rsid w:val="00D50C6E"/>
    <w:rsid w:val="00D51752"/>
    <w:rsid w:val="00D52CD7"/>
    <w:rsid w:val="00D564D9"/>
    <w:rsid w:val="00D60B6F"/>
    <w:rsid w:val="00D625A9"/>
    <w:rsid w:val="00D630F6"/>
    <w:rsid w:val="00D65CD1"/>
    <w:rsid w:val="00D6626A"/>
    <w:rsid w:val="00D70F8F"/>
    <w:rsid w:val="00D733D7"/>
    <w:rsid w:val="00D7390E"/>
    <w:rsid w:val="00D74259"/>
    <w:rsid w:val="00D754AA"/>
    <w:rsid w:val="00D76B40"/>
    <w:rsid w:val="00D832F9"/>
    <w:rsid w:val="00D86640"/>
    <w:rsid w:val="00D92C0A"/>
    <w:rsid w:val="00D94764"/>
    <w:rsid w:val="00D95526"/>
    <w:rsid w:val="00DA34E3"/>
    <w:rsid w:val="00DA3DE6"/>
    <w:rsid w:val="00DA483B"/>
    <w:rsid w:val="00DA71B8"/>
    <w:rsid w:val="00DB17B8"/>
    <w:rsid w:val="00DB4B54"/>
    <w:rsid w:val="00DB716F"/>
    <w:rsid w:val="00DC1358"/>
    <w:rsid w:val="00DC23DD"/>
    <w:rsid w:val="00DC2FB1"/>
    <w:rsid w:val="00DC33DB"/>
    <w:rsid w:val="00DC4A04"/>
    <w:rsid w:val="00DD1550"/>
    <w:rsid w:val="00DD1721"/>
    <w:rsid w:val="00DD3AC6"/>
    <w:rsid w:val="00DE0AAE"/>
    <w:rsid w:val="00DE3369"/>
    <w:rsid w:val="00DE384B"/>
    <w:rsid w:val="00DE4EAF"/>
    <w:rsid w:val="00DF01A1"/>
    <w:rsid w:val="00DF0C6A"/>
    <w:rsid w:val="00DF0CCC"/>
    <w:rsid w:val="00DF251E"/>
    <w:rsid w:val="00DF333E"/>
    <w:rsid w:val="00DF4FEA"/>
    <w:rsid w:val="00DF5279"/>
    <w:rsid w:val="00E0007F"/>
    <w:rsid w:val="00E137A4"/>
    <w:rsid w:val="00E16226"/>
    <w:rsid w:val="00E16C60"/>
    <w:rsid w:val="00E20810"/>
    <w:rsid w:val="00E22AE9"/>
    <w:rsid w:val="00E304A4"/>
    <w:rsid w:val="00E31E12"/>
    <w:rsid w:val="00E41A32"/>
    <w:rsid w:val="00E45D99"/>
    <w:rsid w:val="00E55018"/>
    <w:rsid w:val="00E5620C"/>
    <w:rsid w:val="00E575EA"/>
    <w:rsid w:val="00E60D36"/>
    <w:rsid w:val="00E6140D"/>
    <w:rsid w:val="00E628BC"/>
    <w:rsid w:val="00E66FA4"/>
    <w:rsid w:val="00E67586"/>
    <w:rsid w:val="00E75E14"/>
    <w:rsid w:val="00E77EE5"/>
    <w:rsid w:val="00E8437D"/>
    <w:rsid w:val="00E84FA9"/>
    <w:rsid w:val="00E901BB"/>
    <w:rsid w:val="00E91843"/>
    <w:rsid w:val="00E91D72"/>
    <w:rsid w:val="00EA1834"/>
    <w:rsid w:val="00EA6514"/>
    <w:rsid w:val="00EA67F3"/>
    <w:rsid w:val="00EB1CF7"/>
    <w:rsid w:val="00EB2156"/>
    <w:rsid w:val="00EB3CC5"/>
    <w:rsid w:val="00EB7F04"/>
    <w:rsid w:val="00EC2603"/>
    <w:rsid w:val="00EC3CF2"/>
    <w:rsid w:val="00EC40D3"/>
    <w:rsid w:val="00EC6E7A"/>
    <w:rsid w:val="00EC77C7"/>
    <w:rsid w:val="00EC7CBA"/>
    <w:rsid w:val="00ED2269"/>
    <w:rsid w:val="00ED6088"/>
    <w:rsid w:val="00EE1011"/>
    <w:rsid w:val="00EE4833"/>
    <w:rsid w:val="00EE4E7F"/>
    <w:rsid w:val="00EE6B1B"/>
    <w:rsid w:val="00EE79C8"/>
    <w:rsid w:val="00EE7F2A"/>
    <w:rsid w:val="00EF06C7"/>
    <w:rsid w:val="00EF18F0"/>
    <w:rsid w:val="00EF199B"/>
    <w:rsid w:val="00EF437D"/>
    <w:rsid w:val="00EF55CC"/>
    <w:rsid w:val="00F01A2E"/>
    <w:rsid w:val="00F04729"/>
    <w:rsid w:val="00F04D35"/>
    <w:rsid w:val="00F11EA6"/>
    <w:rsid w:val="00F13EFE"/>
    <w:rsid w:val="00F35227"/>
    <w:rsid w:val="00F353C0"/>
    <w:rsid w:val="00F36449"/>
    <w:rsid w:val="00F368FD"/>
    <w:rsid w:val="00F420A1"/>
    <w:rsid w:val="00F43C15"/>
    <w:rsid w:val="00F43ED4"/>
    <w:rsid w:val="00F4418D"/>
    <w:rsid w:val="00F448C4"/>
    <w:rsid w:val="00F44C98"/>
    <w:rsid w:val="00F47539"/>
    <w:rsid w:val="00F50DEC"/>
    <w:rsid w:val="00F5265A"/>
    <w:rsid w:val="00F62889"/>
    <w:rsid w:val="00F64B80"/>
    <w:rsid w:val="00F7083E"/>
    <w:rsid w:val="00F7465C"/>
    <w:rsid w:val="00F756E6"/>
    <w:rsid w:val="00F815F1"/>
    <w:rsid w:val="00F82E0D"/>
    <w:rsid w:val="00F82F27"/>
    <w:rsid w:val="00F83FCC"/>
    <w:rsid w:val="00F8566D"/>
    <w:rsid w:val="00F86ADC"/>
    <w:rsid w:val="00F912F4"/>
    <w:rsid w:val="00F9227C"/>
    <w:rsid w:val="00F927A4"/>
    <w:rsid w:val="00F93A7C"/>
    <w:rsid w:val="00FA0920"/>
    <w:rsid w:val="00FA2743"/>
    <w:rsid w:val="00FB5C87"/>
    <w:rsid w:val="00FB5FBE"/>
    <w:rsid w:val="00FB6E8E"/>
    <w:rsid w:val="00FB6EA3"/>
    <w:rsid w:val="00FC0B39"/>
    <w:rsid w:val="00FC1759"/>
    <w:rsid w:val="00FC6427"/>
    <w:rsid w:val="00FD0B32"/>
    <w:rsid w:val="00FD106C"/>
    <w:rsid w:val="00FD14AB"/>
    <w:rsid w:val="00FD28CD"/>
    <w:rsid w:val="00FD6715"/>
    <w:rsid w:val="00FD6FF5"/>
    <w:rsid w:val="00FE1151"/>
    <w:rsid w:val="00FE15FB"/>
    <w:rsid w:val="00FE1EF6"/>
    <w:rsid w:val="00FE274C"/>
    <w:rsid w:val="00FE64BC"/>
    <w:rsid w:val="00FE6BE8"/>
    <w:rsid w:val="00FF47EC"/>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0A9E9"/>
  <w15:docId w15:val="{A0407B9D-1A99-4126-81DF-6211AFEA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Calibri" w:eastAsia="Calibri" w:hAnsi="Calibr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Calibri" w:hAnsi="Calibri"/>
      <w:b/>
      <w:bCs/>
      <w:color w:val="083A42"/>
      <w:spacing w:val="5"/>
      <w:kern w:val="28"/>
      <w:sz w:val="72"/>
      <w:szCs w:val="28"/>
      <w:lang w:eastAsia="en-US"/>
    </w:rPr>
  </w:style>
  <w:style w:type="paragraph" w:styleId="Heading2">
    <w:name w:val="heading 2"/>
    <w:basedOn w:val="Normal"/>
    <w:next w:val="Normal"/>
    <w:link w:val="Heading2Char"/>
    <w:uiPriority w:val="3"/>
    <w:rsid w:val="00A32152"/>
    <w:pPr>
      <w:spacing w:after="240" w:line="240" w:lineRule="auto"/>
      <w:outlineLvl w:val="1"/>
    </w:pPr>
    <w:rPr>
      <w:rFonts w:eastAsia="Times New Roman"/>
      <w:bCs/>
      <w:color w:val="197C7D"/>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link w:val="CommentText"/>
    <w:rPr>
      <w:rFonts w:eastAsia="Calibri" w:cs="Times New Roman"/>
      <w:lang w:eastAsia="en-US"/>
    </w:rPr>
  </w:style>
  <w:style w:type="paragraph" w:styleId="Header">
    <w:name w:val="header"/>
    <w:basedOn w:val="Normal"/>
    <w:link w:val="HeaderChar"/>
    <w:uiPriority w:val="26"/>
    <w:pPr>
      <w:tabs>
        <w:tab w:val="center" w:pos="4820"/>
      </w:tabs>
      <w:spacing w:line="240" w:lineRule="auto"/>
      <w:jc w:val="center"/>
    </w:pPr>
    <w:rPr>
      <w:sz w:val="20"/>
    </w:rPr>
  </w:style>
  <w:style w:type="character" w:customStyle="1" w:styleId="HeaderChar">
    <w:name w:val="Header Char"/>
    <w:link w:val="Header"/>
    <w:uiPriority w:val="26"/>
    <w:rPr>
      <w:rFonts w:ascii="Calibri" w:eastAsia="Calibri" w:hAnsi="Calibri" w:cs="Times New Roman"/>
      <w:szCs w:val="22"/>
      <w:lang w:eastAsia="en-US"/>
    </w:rPr>
  </w:style>
  <w:style w:type="paragraph" w:styleId="Footer">
    <w:name w:val="footer"/>
    <w:basedOn w:val="Normal"/>
    <w:link w:val="FooterChar"/>
    <w:uiPriority w:val="27"/>
    <w:pPr>
      <w:tabs>
        <w:tab w:val="center" w:pos="4536"/>
      </w:tabs>
      <w:spacing w:after="120" w:line="240" w:lineRule="auto"/>
      <w:jc w:val="center"/>
    </w:pPr>
    <w:rPr>
      <w:sz w:val="20"/>
    </w:rPr>
  </w:style>
  <w:style w:type="character" w:customStyle="1" w:styleId="FooterChar">
    <w:name w:val="Footer Char"/>
    <w:link w:val="Footer"/>
    <w:uiPriority w:val="27"/>
    <w:rPr>
      <w:rFonts w:ascii="Calibri" w:eastAsia="Calibri" w:hAnsi="Calibri" w:cs="Times New Roman"/>
      <w:szCs w:val="22"/>
      <w:lang w:eastAsia="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Calibri" w:cs="Times New Roman"/>
      <w:b/>
      <w:bCs/>
      <w:lang w:eastAsia="en-US"/>
    </w:rPr>
  </w:style>
  <w:style w:type="paragraph" w:styleId="BalloonText">
    <w:name w:val="Balloon Text"/>
    <w:basedOn w:val="Normal"/>
    <w:link w:val="BalloonTextChar"/>
    <w:uiPriority w:val="99"/>
    <w:semiHidden/>
    <w:unhideWhenUsed/>
    <w:rPr>
      <w:sz w:val="18"/>
      <w:szCs w:val="18"/>
    </w:rPr>
  </w:style>
  <w:style w:type="character" w:customStyle="1" w:styleId="BalloonTextChar">
    <w:name w:val="Balloon Text Char"/>
    <w:link w:val="BalloonText"/>
    <w:uiPriority w:val="99"/>
    <w:semiHidden/>
    <w:rPr>
      <w:rFonts w:ascii="Calibri" w:eastAsia="Calibri" w:hAnsi="Calibri" w:cs="Times New Roman"/>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link w:val="Heading1"/>
    <w:uiPriority w:val="1"/>
    <w:rsid w:val="00DF01A1"/>
    <w:rPr>
      <w:rFonts w:ascii="Calibri" w:eastAsia="Calibri" w:hAnsi="Calibri" w:cs="Times New Roman"/>
      <w:b/>
      <w:bCs/>
      <w:color w:val="083A42"/>
      <w:spacing w:val="5"/>
      <w:kern w:val="28"/>
      <w:sz w:val="72"/>
      <w:szCs w:val="28"/>
      <w:lang w:eastAsia="en-US"/>
    </w:rPr>
  </w:style>
  <w:style w:type="character" w:customStyle="1" w:styleId="Heading2Char">
    <w:name w:val="Heading 2 Char"/>
    <w:link w:val="Heading2"/>
    <w:uiPriority w:val="3"/>
    <w:rsid w:val="00A32152"/>
    <w:rPr>
      <w:rFonts w:ascii="Calibri" w:eastAsia="Times New Roman" w:hAnsi="Calibri" w:cs="Times New Roman"/>
      <w:bCs/>
      <w:color w:val="197C7D"/>
      <w:sz w:val="56"/>
      <w:szCs w:val="28"/>
      <w:lang w:eastAsia="ja-JP"/>
    </w:rPr>
  </w:style>
  <w:style w:type="character" w:customStyle="1" w:styleId="Heading3Char">
    <w:name w:val="Heading 3 Char"/>
    <w:link w:val="Heading3"/>
    <w:uiPriority w:val="4"/>
    <w:rPr>
      <w:rFonts w:ascii="Calibri" w:eastAsia="Times New Roman" w:hAnsi="Calibri"/>
      <w:b/>
      <w:bCs/>
      <w:sz w:val="36"/>
      <w:szCs w:val="24"/>
      <w:lang w:eastAsia="en-US"/>
    </w:rPr>
  </w:style>
  <w:style w:type="character" w:customStyle="1" w:styleId="Heading4Char">
    <w:name w:val="Heading 4 Char"/>
    <w:link w:val="Heading4"/>
    <w:uiPriority w:val="5"/>
    <w:rPr>
      <w:rFonts w:ascii="Calibri" w:eastAsia="Times New Roman" w:hAnsi="Calibri"/>
      <w:b/>
      <w:bCs/>
      <w:sz w:val="28"/>
      <w:szCs w:val="24"/>
      <w:lang w:eastAsia="en-US"/>
    </w:rPr>
  </w:style>
  <w:style w:type="character" w:customStyle="1" w:styleId="Heading5Char">
    <w:name w:val="Heading 5 Char"/>
    <w:link w:val="Heading5"/>
    <w:uiPriority w:val="6"/>
    <w:rPr>
      <w:rFonts w:ascii="Calibri" w:eastAsia="Calibri" w:hAnsi="Calibri" w:cs="Times New Roman"/>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link w:val="Quote"/>
    <w:uiPriority w:val="18"/>
    <w:rPr>
      <w:rFonts w:eastAsia="Calibri" w:cs="Times New Roman"/>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link w:val="Subtitle"/>
    <w:uiPriority w:val="23"/>
    <w:rsid w:val="00DF01A1"/>
    <w:rPr>
      <w:rFonts w:ascii="Calibri" w:eastAsia="Calibri" w:hAnsi="Calibri" w:cs="Times New Roman"/>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imes New Roman" w:hAnsi="Calibr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99"/>
    <w:qFormat/>
    <w:rsid w:val="00123033"/>
    <w:pPr>
      <w:numPr>
        <w:ilvl w:val="1"/>
        <w:numId w:val="5"/>
      </w:numPr>
      <w:spacing w:before="120" w:after="120"/>
      <w:contextualSpacing/>
    </w:pPr>
  </w:style>
  <w:style w:type="paragraph" w:styleId="ListNumber">
    <w:name w:val="List Number"/>
    <w:basedOn w:val="Normal"/>
    <w:uiPriority w:val="99"/>
    <w:qFormat/>
    <w:rsid w:val="00123033"/>
    <w:pPr>
      <w:numPr>
        <w:numId w:val="24"/>
      </w:numPr>
      <w:tabs>
        <w:tab w:val="left" w:pos="142"/>
      </w:tabs>
      <w:spacing w:before="120" w:after="120"/>
    </w:pPr>
  </w:style>
  <w:style w:type="paragraph" w:styleId="ListNumber2">
    <w:name w:val="List Number 2"/>
    <w:uiPriority w:val="99"/>
    <w:qFormat/>
    <w:rsid w:val="00884E3A"/>
    <w:pPr>
      <w:numPr>
        <w:ilvl w:val="1"/>
        <w:numId w:val="24"/>
      </w:numPr>
      <w:tabs>
        <w:tab w:val="left" w:pos="567"/>
      </w:tabs>
      <w:spacing w:before="120" w:after="120" w:line="264" w:lineRule="auto"/>
      <w:ind w:left="879" w:hanging="425"/>
    </w:pPr>
    <w:rPr>
      <w:rFonts w:ascii="Calibri" w:eastAsia="Times New Roman" w:hAnsi="Calibri"/>
      <w:sz w:val="22"/>
      <w:szCs w:val="24"/>
      <w:lang w:eastAsia="en-US"/>
    </w:rPr>
  </w:style>
  <w:style w:type="paragraph" w:styleId="ListNumber3">
    <w:name w:val="List Number 3"/>
    <w:uiPriority w:val="99"/>
    <w:qFormat/>
    <w:rsid w:val="00884E3A"/>
    <w:pPr>
      <w:numPr>
        <w:ilvl w:val="2"/>
        <w:numId w:val="24"/>
      </w:numPr>
      <w:spacing w:before="120" w:after="120" w:line="264" w:lineRule="auto"/>
      <w:ind w:left="1247"/>
    </w:pPr>
    <w:rPr>
      <w:rFonts w:ascii="Calibri" w:eastAsia="Times New Roman" w:hAnsi="Calibr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color w:val="000000"/>
    </w:rPr>
  </w:style>
  <w:style w:type="character" w:customStyle="1" w:styleId="GlossaryChar">
    <w:name w:val="Glossary Char"/>
    <w:link w:val="Glossary"/>
    <w:uiPriority w:val="28"/>
    <w:semiHidden/>
    <w:rPr>
      <w:rFonts w:eastAsia="Calibri" w:cs="Times New Roman"/>
      <w:color w:val="000000"/>
      <w:sz w:val="22"/>
      <w:szCs w:val="22"/>
      <w:lang w:eastAsia="en-US"/>
    </w:rPr>
  </w:style>
  <w:style w:type="character" w:styleId="Emphasis">
    <w:name w:val="Emphasis"/>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link w:val="DocumentMap"/>
    <w:uiPriority w:val="99"/>
    <w:semiHidden/>
    <w:rPr>
      <w:rFonts w:ascii="Tahoma" w:eastAsia="Calibr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link w:val="FootnoteText"/>
    <w:uiPriority w:val="99"/>
    <w:rsid w:val="00123033"/>
    <w:rPr>
      <w:rFonts w:ascii="Calibri" w:eastAsia="Calibri" w:hAnsi="Calibri" w:cs="Times New Roman"/>
      <w:lang w:eastAsia="en-US"/>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link w:val="EndnoteText"/>
    <w:uiPriority w:val="99"/>
    <w:rsid w:val="00123033"/>
    <w:rPr>
      <w:rFonts w:ascii="Calibri" w:eastAsia="Calibri" w:hAnsi="Calibri" w:cs="Times New Roman"/>
      <w:lang w:eastAsia="en-US"/>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imes New Roman"/>
      <w:b/>
      <w:spacing w:val="5"/>
      <w:kern w:val="28"/>
      <w:sz w:val="72"/>
      <w:szCs w:val="52"/>
    </w:rPr>
  </w:style>
  <w:style w:type="character" w:customStyle="1" w:styleId="TitleChar">
    <w:name w:val="Title Char"/>
    <w:link w:val="Title"/>
    <w:uiPriority w:val="10"/>
    <w:semiHidden/>
    <w:rPr>
      <w:rFonts w:eastAsia="Times New Roman" w:cs="Times New Roman"/>
      <w:b/>
      <w:spacing w:val="5"/>
      <w:kern w:val="28"/>
      <w:sz w:val="72"/>
      <w:szCs w:val="52"/>
      <w:lang w:eastAsia="en-US"/>
    </w:rPr>
  </w:style>
  <w:style w:type="paragraph" w:customStyle="1" w:styleId="TOCHeading2">
    <w:name w:val="TOC Heading 2"/>
    <w:next w:val="Normal"/>
    <w:qFormat/>
    <w:rPr>
      <w:rFonts w:ascii="Calibri Light" w:eastAsia="Calibri" w:hAnsi="Calibri Light"/>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Calibri" w:eastAsia="Calibri" w:hAnsi="Calibri"/>
      <w:sz w:val="18"/>
      <w:szCs w:val="18"/>
      <w:lang w:eastAsia="en-US"/>
    </w:rPr>
  </w:style>
  <w:style w:type="paragraph" w:styleId="ListBullet3">
    <w:name w:val="List Bullet 3"/>
    <w:basedOn w:val="Normal"/>
    <w:uiPriority w:val="99"/>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Calibri" w:eastAsia="Calibri" w:hAnsi="Calibri"/>
      <w:color w:val="000000"/>
      <w:sz w:val="18"/>
      <w:szCs w:val="22"/>
      <w:lang w:eastAsia="en-US"/>
    </w:rPr>
  </w:style>
  <w:style w:type="character" w:styleId="IntenseEmphasis">
    <w:name w:val="Intense Emphasis"/>
    <w:uiPriority w:val="21"/>
    <w:semiHidden/>
    <w:qFormat/>
    <w:locked/>
    <w:rPr>
      <w:i/>
      <w:iCs/>
      <w:color w:val="197C7D"/>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cs="Calibri"/>
    </w:rPr>
  </w:style>
  <w:style w:type="character" w:customStyle="1" w:styleId="cf01">
    <w:name w:val="cf01"/>
    <w:rsid w:val="00F43ED4"/>
    <w:rPr>
      <w:rFonts w:ascii="Segoe UI" w:hAnsi="Segoe UI" w:cs="Segoe UI" w:hint="default"/>
      <w:sz w:val="18"/>
      <w:szCs w:val="18"/>
    </w:rPr>
  </w:style>
  <w:style w:type="paragraph" w:styleId="ListNumber4">
    <w:name w:val="List Number 4"/>
    <w:basedOn w:val="Normal"/>
    <w:uiPriority w:val="99"/>
    <w:rsid w:val="008F5205"/>
    <w:pPr>
      <w:ind w:left="1476" w:hanging="369"/>
    </w:pPr>
    <w:rPr>
      <w:rFonts w:ascii="Arial" w:hAnsi="Arial"/>
    </w:rPr>
  </w:style>
  <w:style w:type="paragraph" w:styleId="ListNumber5">
    <w:name w:val="List Number 5"/>
    <w:basedOn w:val="Normal"/>
    <w:uiPriority w:val="99"/>
    <w:rsid w:val="008F5205"/>
    <w:pPr>
      <w:ind w:left="1845" w:hanging="369"/>
    </w:pPr>
    <w:rPr>
      <w:rFonts w:ascii="Arial" w:hAnsi="Arial"/>
    </w:rPr>
  </w:style>
  <w:style w:type="numbering" w:customStyle="1" w:styleId="BulletList">
    <w:name w:val="Bullet List"/>
    <w:uiPriority w:val="99"/>
    <w:rsid w:val="00B05181"/>
    <w:pPr>
      <w:numPr>
        <w:numId w:val="38"/>
      </w:numPr>
    </w:pPr>
  </w:style>
  <w:style w:type="paragraph" w:styleId="ListBullet4">
    <w:name w:val="List Bullet 4"/>
    <w:basedOn w:val="Normal"/>
    <w:uiPriority w:val="99"/>
    <w:unhideWhenUsed/>
    <w:rsid w:val="00B05181"/>
    <w:pPr>
      <w:ind w:left="1474" w:hanging="368"/>
    </w:pPr>
    <w:rPr>
      <w:rFonts w:ascii="Arial" w:hAnsi="Arial"/>
    </w:rPr>
  </w:style>
  <w:style w:type="paragraph" w:styleId="ListBullet5">
    <w:name w:val="List Bullet 5"/>
    <w:basedOn w:val="Normal"/>
    <w:uiPriority w:val="99"/>
    <w:unhideWhenUsed/>
    <w:rsid w:val="00B05181"/>
    <w:pPr>
      <w:ind w:left="1800" w:hanging="360"/>
    </w:pPr>
    <w:rPr>
      <w:rFonts w:ascii="Arial" w:hAnsi="Arial"/>
    </w:rPr>
  </w:style>
  <w:style w:type="character" w:customStyle="1" w:styleId="ui-provider">
    <w:name w:val="ui-provider"/>
    <w:basedOn w:val="DefaultParagraphFont"/>
    <w:rsid w:val="009402DA"/>
  </w:style>
  <w:style w:type="paragraph" w:styleId="Revision">
    <w:name w:val="Revision"/>
    <w:hidden/>
    <w:uiPriority w:val="99"/>
    <w:semiHidden/>
    <w:rsid w:val="000873EC"/>
    <w:rPr>
      <w:rFonts w:ascii="Calibri" w:eastAsia="Calibri" w:hAnsi="Calibri"/>
      <w:sz w:val="22"/>
      <w:szCs w:val="22"/>
      <w:lang w:eastAsia="en-US"/>
    </w:rPr>
  </w:style>
  <w:style w:type="character" w:customStyle="1" w:styleId="field">
    <w:name w:val="field"/>
    <w:basedOn w:val="DefaultParagraphFont"/>
    <w:rsid w:val="00053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202986509">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79381974">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807216">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5287539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cceew.gov.au" TargetMode="Externa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F074244E-B14E-4B0F-B2C9-4AB428D5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5A0C729C-BFB5-4447-B1BF-6CBE54118031}">
  <ds:schemaRefs>
    <ds:schemaRef ds:uri="http://schemas.microsoft.com/office/2006/metadata/properties"/>
    <ds:schemaRef ds:uri="http://schemas.microsoft.com/office/infopath/2007/PartnerControls"/>
    <ds:schemaRef ds:uri="b98728ac-f998-415c-abee-6b046fb1441e"/>
    <ds:schemaRef ds:uri="81c01dc6-2c49-4730-b140-874c95cac377"/>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Environmental Offsets Audit</vt:lpstr>
    </vt:vector>
  </TitlesOfParts>
  <Company/>
  <LinksUpToDate>false</LinksUpToDate>
  <CharactersWithSpaces>13778</CharactersWithSpaces>
  <SharedDoc>false</SharedDoc>
  <HLinks>
    <vt:vector size="48" baseType="variant">
      <vt:variant>
        <vt:i4>1376306</vt:i4>
      </vt:variant>
      <vt:variant>
        <vt:i4>35</vt:i4>
      </vt:variant>
      <vt:variant>
        <vt:i4>0</vt:i4>
      </vt:variant>
      <vt:variant>
        <vt:i4>5</vt:i4>
      </vt:variant>
      <vt:variant>
        <vt:lpwstr/>
      </vt:variant>
      <vt:variant>
        <vt:lpwstr>_Toc162939248</vt:lpwstr>
      </vt:variant>
      <vt:variant>
        <vt:i4>1376306</vt:i4>
      </vt:variant>
      <vt:variant>
        <vt:i4>29</vt:i4>
      </vt:variant>
      <vt:variant>
        <vt:i4>0</vt:i4>
      </vt:variant>
      <vt:variant>
        <vt:i4>5</vt:i4>
      </vt:variant>
      <vt:variant>
        <vt:lpwstr/>
      </vt:variant>
      <vt:variant>
        <vt:lpwstr>_Toc162939247</vt:lpwstr>
      </vt:variant>
      <vt:variant>
        <vt:i4>1376306</vt:i4>
      </vt:variant>
      <vt:variant>
        <vt:i4>23</vt:i4>
      </vt:variant>
      <vt:variant>
        <vt:i4>0</vt:i4>
      </vt:variant>
      <vt:variant>
        <vt:i4>5</vt:i4>
      </vt:variant>
      <vt:variant>
        <vt:lpwstr/>
      </vt:variant>
      <vt:variant>
        <vt:lpwstr>_Toc162939246</vt:lpwstr>
      </vt:variant>
      <vt:variant>
        <vt:i4>1376306</vt:i4>
      </vt:variant>
      <vt:variant>
        <vt:i4>17</vt:i4>
      </vt:variant>
      <vt:variant>
        <vt:i4>0</vt:i4>
      </vt:variant>
      <vt:variant>
        <vt:i4>5</vt:i4>
      </vt:variant>
      <vt:variant>
        <vt:lpwstr/>
      </vt:variant>
      <vt:variant>
        <vt:lpwstr>_Toc162939245</vt:lpwstr>
      </vt:variant>
      <vt:variant>
        <vt:i4>1376306</vt:i4>
      </vt:variant>
      <vt:variant>
        <vt:i4>11</vt:i4>
      </vt:variant>
      <vt:variant>
        <vt:i4>0</vt:i4>
      </vt:variant>
      <vt:variant>
        <vt:i4>5</vt:i4>
      </vt:variant>
      <vt:variant>
        <vt:lpwstr/>
      </vt:variant>
      <vt:variant>
        <vt:lpwstr>_Toc162939244</vt:lpwstr>
      </vt:variant>
      <vt:variant>
        <vt:i4>6684728</vt:i4>
      </vt:variant>
      <vt:variant>
        <vt:i4>6</vt:i4>
      </vt:variant>
      <vt:variant>
        <vt:i4>0</vt:i4>
      </vt:variant>
      <vt:variant>
        <vt:i4>5</vt:i4>
      </vt:variant>
      <vt:variant>
        <vt:lpwstr>https://www.dcceew.gov.au/</vt:lpwstr>
      </vt:variant>
      <vt:variant>
        <vt:lpwstr/>
      </vt:variant>
      <vt:variant>
        <vt:i4>6815772</vt:i4>
      </vt:variant>
      <vt:variant>
        <vt:i4>3</vt:i4>
      </vt:variant>
      <vt:variant>
        <vt:i4>0</vt:i4>
      </vt:variant>
      <vt:variant>
        <vt:i4>5</vt:i4>
      </vt:variant>
      <vt:variant>
        <vt:lpwstr>mailto:copyright@dcceew.gov.au</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Offsets Audit</dc:title>
  <dc:subject/>
  <dc:creator>Department of Climate Change, Energy, the Environment and Water</dc:creator>
  <cp:keywords/>
  <dc:description/>
  <cp:revision>8</cp:revision>
  <cp:lastPrinted>2024-05-15T02:17:00Z</cp:lastPrinted>
  <dcterms:created xsi:type="dcterms:W3CDTF">2024-05-15T03:32:00Z</dcterms:created>
  <dcterms:modified xsi:type="dcterms:W3CDTF">2024-05-20T01:56:00Z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0x010100266966F133664895A6EE3632470D45F5000D1D082A34ADE445A8FC5AC030FAB751</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