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783155" w14:textId="55E09DCA" w:rsidR="00764D6A" w:rsidRDefault="007F7F92" w:rsidP="00A4349F">
      <w:pPr>
        <w:pStyle w:val="Heading1"/>
        <w:spacing w:before="1300"/>
      </w:pPr>
      <w:r>
        <w:rPr>
          <w:noProof/>
        </w:rPr>
        <w:drawing>
          <wp:anchor distT="0" distB="0" distL="114300" distR="114300" simplePos="0" relativeHeight="251658240" behindDoc="1" locked="0" layoutInCell="1" allowOverlap="1" wp14:anchorId="7CFDF202" wp14:editId="566C40DC">
            <wp:simplePos x="0" y="0"/>
            <wp:positionH relativeFrom="page">
              <wp:align>left</wp:align>
            </wp:positionH>
            <wp:positionV relativeFrom="paragraph">
              <wp:posOffset>-877852</wp:posOffset>
            </wp:positionV>
            <wp:extent cx="7578000" cy="10713600"/>
            <wp:effectExtent l="0" t="0" r="4445" b="0"/>
            <wp:wrapNone/>
            <wp:docPr id="21596783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967834" name="Picture 1">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7578000" cy="10713600"/>
                    </a:xfrm>
                    <a:prstGeom prst="rect">
                      <a:avLst/>
                    </a:prstGeom>
                  </pic:spPr>
                </pic:pic>
              </a:graphicData>
            </a:graphic>
            <wp14:sizeRelH relativeFrom="margin">
              <wp14:pctWidth>0</wp14:pctWidth>
            </wp14:sizeRelH>
            <wp14:sizeRelV relativeFrom="margin">
              <wp14:pctHeight>0</wp14:pctHeight>
            </wp14:sizeRelV>
          </wp:anchor>
        </w:drawing>
      </w:r>
      <w:r w:rsidR="00B125B5">
        <w:t xml:space="preserve">EPBC Act Self-Assessment Guidelines </w:t>
      </w:r>
    </w:p>
    <w:p w14:paraId="5DBBC984" w14:textId="77777777" w:rsidR="00B125B5" w:rsidRDefault="00B125B5" w:rsidP="00B125B5">
      <w:pPr>
        <w:pStyle w:val="Subtitle"/>
      </w:pPr>
      <w:r>
        <w:t>World Heritage properties and National and Commonwealth Heritage places</w:t>
      </w:r>
    </w:p>
    <w:p w14:paraId="5604D938" w14:textId="77777777" w:rsidR="00764D6A" w:rsidRPr="005D3790" w:rsidRDefault="00764D6A" w:rsidP="005D3790"/>
    <w:p w14:paraId="130E0DB7" w14:textId="77777777" w:rsidR="00764D6A" w:rsidRDefault="00E91D72">
      <w:pPr>
        <w:pStyle w:val="Normalsmall"/>
      </w:pPr>
      <w:r>
        <w:br w:type="page"/>
      </w:r>
      <w:r>
        <w:lastRenderedPageBreak/>
        <w:t xml:space="preserve">© Commonwealth of Australia </w:t>
      </w:r>
      <w:r w:rsidR="00B97E61">
        <w:t>202</w:t>
      </w:r>
      <w:r w:rsidR="00A32152">
        <w:t>4</w:t>
      </w:r>
    </w:p>
    <w:p w14:paraId="1D30ED30" w14:textId="77777777" w:rsidR="00764D6A" w:rsidRDefault="00E91D72">
      <w:pPr>
        <w:pStyle w:val="Normalsmall"/>
        <w:rPr>
          <w:rStyle w:val="Strong"/>
        </w:rPr>
      </w:pPr>
      <w:r>
        <w:rPr>
          <w:rStyle w:val="Strong"/>
        </w:rPr>
        <w:t>Ownership of intellectual property rights</w:t>
      </w:r>
    </w:p>
    <w:p w14:paraId="79081DC1" w14:textId="77777777" w:rsidR="00764D6A" w:rsidRDefault="00E91D72">
      <w:pPr>
        <w:pStyle w:val="Normalsmall"/>
      </w:pPr>
      <w:r>
        <w:t>Unless otherwise noted, copyright (and any other intellectual property rights) in this publication is owned by the Commonwealth of Australia (referred to as the Commonwealth).</w:t>
      </w:r>
    </w:p>
    <w:p w14:paraId="476A74B7" w14:textId="77777777" w:rsidR="00764D6A" w:rsidRDefault="00E91D72">
      <w:pPr>
        <w:pStyle w:val="Normalsmall"/>
        <w:rPr>
          <w:rStyle w:val="Strong"/>
        </w:rPr>
      </w:pPr>
      <w:r>
        <w:rPr>
          <w:rStyle w:val="Strong"/>
        </w:rPr>
        <w:t>Creative Commons licence</w:t>
      </w:r>
    </w:p>
    <w:p w14:paraId="5A0C7735" w14:textId="77777777" w:rsidR="00764D6A" w:rsidRDefault="00E91D72">
      <w:pPr>
        <w:pStyle w:val="Normalsmall"/>
      </w:pPr>
      <w:r>
        <w:t xml:space="preserve">All material in this publication is licensed under a </w:t>
      </w:r>
      <w:hyperlink r:id="rId12" w:history="1">
        <w:r>
          <w:rPr>
            <w:rStyle w:val="Hyperlink"/>
          </w:rPr>
          <w:t>Creative Commons Attribution 4.0 International Licence</w:t>
        </w:r>
      </w:hyperlink>
      <w:r>
        <w:t xml:space="preserve"> except content supplied by third parties, logos and the Commonwealth Coat of Arms.</w:t>
      </w:r>
    </w:p>
    <w:p w14:paraId="2B460738" w14:textId="77777777" w:rsidR="00764D6A" w:rsidRPr="00364A4A" w:rsidRDefault="00E91D72">
      <w:pPr>
        <w:pStyle w:val="Normalsmall"/>
      </w:pPr>
      <w:r>
        <w:t xml:space="preserve">Inquiries about the licence and any use of this document should be </w:t>
      </w:r>
      <w:r w:rsidRPr="00364A4A">
        <w:t xml:space="preserve">emailed to </w:t>
      </w:r>
      <w:hyperlink r:id="rId13" w:history="1">
        <w:r w:rsidR="00D86640">
          <w:rPr>
            <w:rStyle w:val="Hyperlink"/>
          </w:rPr>
          <w:t>copyright@dcceew.gov.au</w:t>
        </w:r>
      </w:hyperlink>
      <w:r w:rsidRPr="00364A4A">
        <w:t>.</w:t>
      </w:r>
    </w:p>
    <w:p w14:paraId="388FB674" w14:textId="77777777" w:rsidR="00764D6A" w:rsidRPr="00364A4A" w:rsidRDefault="00E91D72">
      <w:pPr>
        <w:pStyle w:val="Normalsmall"/>
      </w:pPr>
      <w:r w:rsidRPr="00364A4A">
        <w:rPr>
          <w:noProof/>
          <w:lang w:eastAsia="en-AU"/>
        </w:rPr>
        <w:drawing>
          <wp:inline distT="0" distB="0" distL="0" distR="0" wp14:anchorId="16349062" wp14:editId="7993B34D">
            <wp:extent cx="724535" cy="255270"/>
            <wp:effectExtent l="0" t="0" r="0" b="0"/>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a:blip r:embed="rId14" cstate="print"/>
                    <a:srcRect/>
                    <a:stretch>
                      <a:fillRect/>
                    </a:stretch>
                  </pic:blipFill>
                  <pic:spPr bwMode="auto">
                    <a:xfrm>
                      <a:off x="0" y="0"/>
                      <a:ext cx="724535" cy="255270"/>
                    </a:xfrm>
                    <a:prstGeom prst="rect">
                      <a:avLst/>
                    </a:prstGeom>
                    <a:noFill/>
                    <a:ln w="9525">
                      <a:noFill/>
                      <a:miter lim="800000"/>
                      <a:headEnd/>
                      <a:tailEnd/>
                    </a:ln>
                  </pic:spPr>
                </pic:pic>
              </a:graphicData>
            </a:graphic>
          </wp:inline>
        </w:drawing>
      </w:r>
    </w:p>
    <w:p w14:paraId="7C574213" w14:textId="77777777" w:rsidR="00764D6A" w:rsidRPr="00364A4A" w:rsidRDefault="00E91D72">
      <w:pPr>
        <w:pStyle w:val="Normalsmall"/>
        <w:rPr>
          <w:rStyle w:val="Strong"/>
        </w:rPr>
      </w:pPr>
      <w:r w:rsidRPr="00364A4A">
        <w:rPr>
          <w:rStyle w:val="Strong"/>
        </w:rPr>
        <w:t>Cataloguing data</w:t>
      </w:r>
    </w:p>
    <w:p w14:paraId="3A8ECD1C" w14:textId="007A827F" w:rsidR="00764D6A" w:rsidRDefault="00E91D72">
      <w:pPr>
        <w:pStyle w:val="Normalsmall"/>
      </w:pPr>
      <w:r w:rsidRPr="00364A4A">
        <w:t xml:space="preserve">This publication (and any material sourced from it) should be attributed as: </w:t>
      </w:r>
      <w:r w:rsidR="009D5007" w:rsidRPr="00D606B9">
        <w:t>D</w:t>
      </w:r>
      <w:r w:rsidR="000F2194" w:rsidRPr="00D606B9">
        <w:t>CCEEW</w:t>
      </w:r>
      <w:r w:rsidR="00B97E61" w:rsidRPr="00D606B9">
        <w:t xml:space="preserve"> 202</w:t>
      </w:r>
      <w:r w:rsidR="008137E5" w:rsidRPr="00D606B9">
        <w:t>4</w:t>
      </w:r>
      <w:r w:rsidRPr="00D606B9">
        <w:t xml:space="preserve">, </w:t>
      </w:r>
      <w:r w:rsidR="008137E5" w:rsidRPr="00D606B9">
        <w:rPr>
          <w:i/>
        </w:rPr>
        <w:t>EPBC Act Self-Assessment</w:t>
      </w:r>
      <w:r w:rsidR="00FA24EF" w:rsidRPr="00D606B9">
        <w:rPr>
          <w:i/>
        </w:rPr>
        <w:t xml:space="preserve"> Guidelines</w:t>
      </w:r>
      <w:r w:rsidR="008137E5" w:rsidRPr="00D606B9">
        <w:rPr>
          <w:i/>
        </w:rPr>
        <w:t>:</w:t>
      </w:r>
      <w:r w:rsidRPr="00D606B9">
        <w:rPr>
          <w:i/>
        </w:rPr>
        <w:t xml:space="preserve"> </w:t>
      </w:r>
      <w:r w:rsidR="008137E5" w:rsidRPr="00D606B9">
        <w:rPr>
          <w:i/>
        </w:rPr>
        <w:t>World, National and Commonwealth Heritage</w:t>
      </w:r>
      <w:r w:rsidRPr="00D606B9">
        <w:t>,</w:t>
      </w:r>
      <w:r>
        <w:t xml:space="preserve"> </w:t>
      </w:r>
      <w:r w:rsidR="006F065B" w:rsidRPr="006F065B">
        <w:t>Department of Climate Change, Energy, the Environment and Water</w:t>
      </w:r>
      <w:r>
        <w:t>, Canberra,</w:t>
      </w:r>
      <w:r w:rsidR="00816CA5">
        <w:t xml:space="preserve"> September</w:t>
      </w:r>
      <w:r>
        <w:t xml:space="preserve"> CC BY 4.0.</w:t>
      </w:r>
    </w:p>
    <w:p w14:paraId="135F8EE8" w14:textId="77777777" w:rsidR="00764D6A" w:rsidRDefault="00E91D72">
      <w:pPr>
        <w:pStyle w:val="Normalsmall"/>
      </w:pPr>
      <w:r>
        <w:t xml:space="preserve">This </w:t>
      </w:r>
      <w:r w:rsidRPr="00364A4A">
        <w:t xml:space="preserve">publication is available at </w:t>
      </w:r>
      <w:hyperlink r:id="rId15" w:history="1">
        <w:r w:rsidR="00D86640" w:rsidRPr="00D606B9">
          <w:rPr>
            <w:rStyle w:val="Hyperlink"/>
          </w:rPr>
          <w:t>dcceew.gov.au/publications</w:t>
        </w:r>
      </w:hyperlink>
      <w:r w:rsidRPr="00D606B9">
        <w:t>.</w:t>
      </w:r>
    </w:p>
    <w:p w14:paraId="53FA04B1" w14:textId="77777777" w:rsidR="00DE0AAE" w:rsidRDefault="00D86640">
      <w:pPr>
        <w:pStyle w:val="Normalsmall"/>
        <w:spacing w:after="0"/>
      </w:pPr>
      <w:r w:rsidRPr="00D86640">
        <w:t>Department of Climate Change, Energy, the Environment and Water</w:t>
      </w:r>
    </w:p>
    <w:p w14:paraId="3992CCCC" w14:textId="77777777" w:rsidR="00764D6A" w:rsidRPr="00364A4A" w:rsidRDefault="00E91D72">
      <w:pPr>
        <w:pStyle w:val="Normalsmall"/>
        <w:spacing w:after="0"/>
      </w:pPr>
      <w:r w:rsidRPr="00364A4A">
        <w:t xml:space="preserve">GPO Box </w:t>
      </w:r>
      <w:r w:rsidR="008E2377">
        <w:t>3090</w:t>
      </w:r>
      <w:r w:rsidRPr="00364A4A">
        <w:t xml:space="preserve"> Canberra ACT 2601</w:t>
      </w:r>
    </w:p>
    <w:p w14:paraId="4FC7876C" w14:textId="77777777" w:rsidR="00764D6A" w:rsidRPr="00364A4A" w:rsidRDefault="00E91D72">
      <w:pPr>
        <w:pStyle w:val="Normalsmall"/>
        <w:spacing w:after="0"/>
      </w:pPr>
      <w:r w:rsidRPr="00364A4A">
        <w:t xml:space="preserve">Telephone </w:t>
      </w:r>
      <w:r w:rsidR="0089087A" w:rsidRPr="0089087A">
        <w:t>1800 920 528</w:t>
      </w:r>
    </w:p>
    <w:p w14:paraId="34A327DB" w14:textId="77777777" w:rsidR="00764D6A" w:rsidRPr="00364A4A" w:rsidRDefault="00E91D72">
      <w:pPr>
        <w:pStyle w:val="Normalsmall"/>
      </w:pPr>
      <w:bookmarkStart w:id="0" w:name="_Hlk108621036"/>
      <w:r w:rsidRPr="00364A4A">
        <w:t xml:space="preserve">Web </w:t>
      </w:r>
      <w:hyperlink r:id="rId16" w:history="1">
        <w:r w:rsidR="00D86640">
          <w:rPr>
            <w:rStyle w:val="Hyperlink"/>
          </w:rPr>
          <w:t>dcceew.gov.au</w:t>
        </w:r>
      </w:hyperlink>
    </w:p>
    <w:bookmarkEnd w:id="0"/>
    <w:p w14:paraId="723CCC6E" w14:textId="77777777" w:rsidR="007C358A" w:rsidRDefault="007C358A">
      <w:pPr>
        <w:pStyle w:val="Normalsmall"/>
      </w:pPr>
      <w:r w:rsidRPr="00364A4A">
        <w:rPr>
          <w:rStyle w:val="Strong"/>
        </w:rPr>
        <w:t>Disclaimer</w:t>
      </w:r>
    </w:p>
    <w:p w14:paraId="217B89EE" w14:textId="77777777" w:rsidR="00764D6A" w:rsidRDefault="00E91D72">
      <w:pPr>
        <w:pStyle w:val="Normalsmall"/>
      </w:pPr>
      <w:r>
        <w:t xml:space="preserve">The Australian Government acting through the </w:t>
      </w:r>
      <w:r w:rsidR="00D86640" w:rsidRPr="00D86640">
        <w:t>Department of Climate Change, Energy, the Environment and Water</w:t>
      </w:r>
      <w:r>
        <w:t xml:space="preserve"> has exercised due care and skill in preparing and compiling the information and data in this publication. Notwithstanding, the </w:t>
      </w:r>
      <w:r w:rsidR="00D86640" w:rsidRPr="00D86640">
        <w:t>Department of Climate Change, Energy, the Environment and Water</w:t>
      </w:r>
      <w:r>
        <w:t>, its employees and advisers disclaim all liability, including liability for negligence and for any loss, damage, injury, expense or cost incurred by any person as a result of accessing, using or relying on any of the information or data in this publication to the maximum extent permitted by law.</w:t>
      </w:r>
    </w:p>
    <w:p w14:paraId="6AB8E7C9" w14:textId="77777777" w:rsidR="00B02B9B" w:rsidRDefault="00B02B9B" w:rsidP="00B02B9B">
      <w:pPr>
        <w:pStyle w:val="Normalsmall"/>
      </w:pPr>
      <w:r>
        <w:rPr>
          <w:rStyle w:val="Strong"/>
        </w:rPr>
        <w:t>Acknowledgement of Country</w:t>
      </w:r>
    </w:p>
    <w:p w14:paraId="52A0E714" w14:textId="72FA7D86" w:rsidR="00FC0B39" w:rsidRDefault="00B8745D" w:rsidP="00F448C4">
      <w:pPr>
        <w:pStyle w:val="Normalsmall"/>
      </w:pPr>
      <w:r w:rsidRPr="00B8745D">
        <w:t xml:space="preserve">We acknowledge the Traditional Owners of Country throughout Australia and recognise their continuing connection to land, </w:t>
      </w:r>
      <w:r w:rsidR="00E5331C" w:rsidRPr="00B8745D">
        <w:t>waters,</w:t>
      </w:r>
      <w:r w:rsidRPr="00B8745D">
        <w:t xml:space="preserve"> and culture. We pay our respects to their Elders past and present</w:t>
      </w:r>
      <w:r w:rsidR="00FC0B39" w:rsidRPr="00FC0B39">
        <w:t>.</w:t>
      </w:r>
    </w:p>
    <w:p w14:paraId="01CDDB09" w14:textId="77777777" w:rsidR="00A32152" w:rsidRDefault="00A32152" w:rsidP="00CB2439">
      <w:pPr>
        <w:pStyle w:val="Heading2"/>
        <w:ind w:left="720" w:hanging="720"/>
      </w:pPr>
      <w:bookmarkStart w:id="1" w:name="_Toc430782148"/>
      <w:r>
        <w:br w:type="page"/>
      </w:r>
    </w:p>
    <w:bookmarkEnd w:id="1" w:displacedByCustomXml="next"/>
    <w:sdt>
      <w:sdtPr>
        <w:rPr>
          <w:rFonts w:ascii="Cambria" w:eastAsiaTheme="minorHAnsi" w:hAnsi="Cambria"/>
          <w:bCs w:val="0"/>
          <w:color w:val="auto"/>
          <w:sz w:val="22"/>
          <w:szCs w:val="22"/>
          <w:lang w:eastAsia="en-US"/>
        </w:rPr>
        <w:id w:val="-760297017"/>
        <w:docPartObj>
          <w:docPartGallery w:val="Table of Contents"/>
          <w:docPartUnique/>
        </w:docPartObj>
      </w:sdtPr>
      <w:sdtEndPr>
        <w:rPr>
          <w:rFonts w:asciiTheme="minorHAnsi" w:hAnsiTheme="minorHAnsi"/>
          <w:b/>
          <w:bCs/>
        </w:rPr>
      </w:sdtEndPr>
      <w:sdtContent>
        <w:p w14:paraId="004035B7" w14:textId="1C97DF7F" w:rsidR="00764D6A" w:rsidRDefault="00E91D72">
          <w:pPr>
            <w:pStyle w:val="TOCHeading"/>
          </w:pPr>
          <w:r>
            <w:t>Contents</w:t>
          </w:r>
        </w:p>
        <w:p w14:paraId="3BFC8998" w14:textId="43AFCDC9" w:rsidR="00B73072" w:rsidRDefault="00E91D72">
          <w:pPr>
            <w:pStyle w:val="TOC1"/>
            <w:rPr>
              <w:rFonts w:eastAsiaTheme="minorEastAsia"/>
              <w:b w:val="0"/>
              <w:kern w:val="2"/>
              <w:sz w:val="24"/>
              <w:szCs w:val="24"/>
              <w:lang w:eastAsia="en-AU"/>
              <w14:ligatures w14:val="standardContextual"/>
            </w:rPr>
          </w:pPr>
          <w:r>
            <w:rPr>
              <w:b w:val="0"/>
            </w:rPr>
            <w:fldChar w:fldCharType="begin"/>
          </w:r>
          <w:r>
            <w:rPr>
              <w:b w:val="0"/>
            </w:rPr>
            <w:instrText xml:space="preserve"> TOC \h \z \u \t "Heading 2,1,Heading 3,2,Style1,2,TOA Heading,1" </w:instrText>
          </w:r>
          <w:r>
            <w:rPr>
              <w:b w:val="0"/>
            </w:rPr>
            <w:fldChar w:fldCharType="separate"/>
          </w:r>
          <w:hyperlink w:anchor="_Toc175912103" w:history="1">
            <w:r w:rsidR="00B73072" w:rsidRPr="00D11AF9">
              <w:rPr>
                <w:rStyle w:val="Hyperlink"/>
              </w:rPr>
              <w:t>Introduction</w:t>
            </w:r>
            <w:r w:rsidR="00B73072">
              <w:rPr>
                <w:webHidden/>
              </w:rPr>
              <w:tab/>
            </w:r>
            <w:r w:rsidR="00B73072">
              <w:rPr>
                <w:webHidden/>
              </w:rPr>
              <w:fldChar w:fldCharType="begin"/>
            </w:r>
            <w:r w:rsidR="00B73072">
              <w:rPr>
                <w:webHidden/>
              </w:rPr>
              <w:instrText xml:space="preserve"> PAGEREF _Toc175912103 \h </w:instrText>
            </w:r>
            <w:r w:rsidR="00B73072">
              <w:rPr>
                <w:webHidden/>
              </w:rPr>
            </w:r>
            <w:r w:rsidR="00B73072">
              <w:rPr>
                <w:webHidden/>
              </w:rPr>
              <w:fldChar w:fldCharType="separate"/>
            </w:r>
            <w:r w:rsidR="001721A1">
              <w:rPr>
                <w:webHidden/>
              </w:rPr>
              <w:t>1</w:t>
            </w:r>
            <w:r w:rsidR="00B73072">
              <w:rPr>
                <w:webHidden/>
              </w:rPr>
              <w:fldChar w:fldCharType="end"/>
            </w:r>
          </w:hyperlink>
        </w:p>
        <w:p w14:paraId="62376D40" w14:textId="5E19F4EA" w:rsidR="00B73072" w:rsidRDefault="00000000">
          <w:pPr>
            <w:pStyle w:val="TOC2"/>
            <w:tabs>
              <w:tab w:val="left" w:pos="1200"/>
            </w:tabs>
            <w:rPr>
              <w:rFonts w:eastAsiaTheme="minorEastAsia"/>
              <w:kern w:val="2"/>
              <w:sz w:val="24"/>
              <w:szCs w:val="24"/>
              <w:lang w:eastAsia="en-AU"/>
              <w14:ligatures w14:val="standardContextual"/>
            </w:rPr>
          </w:pPr>
          <w:hyperlink w:anchor="_Toc175912104" w:history="1">
            <w:r w:rsidR="00B73072" w:rsidRPr="00D11AF9">
              <w:rPr>
                <w:rStyle w:val="Hyperlink"/>
              </w:rPr>
              <w:t>1.1</w:t>
            </w:r>
            <w:r w:rsidR="00B73072">
              <w:rPr>
                <w:rFonts w:eastAsiaTheme="minorEastAsia"/>
                <w:kern w:val="2"/>
                <w:sz w:val="24"/>
                <w:szCs w:val="24"/>
                <w:lang w:eastAsia="en-AU"/>
                <w14:ligatures w14:val="standardContextual"/>
              </w:rPr>
              <w:tab/>
            </w:r>
            <w:r w:rsidR="00B73072" w:rsidRPr="00D11AF9">
              <w:rPr>
                <w:rStyle w:val="Hyperlink"/>
              </w:rPr>
              <w:t>Heritage properties and places under the EPBC Act</w:t>
            </w:r>
            <w:r w:rsidR="00B73072">
              <w:rPr>
                <w:webHidden/>
              </w:rPr>
              <w:tab/>
            </w:r>
            <w:r w:rsidR="00B73072">
              <w:rPr>
                <w:webHidden/>
              </w:rPr>
              <w:fldChar w:fldCharType="begin"/>
            </w:r>
            <w:r w:rsidR="00B73072">
              <w:rPr>
                <w:webHidden/>
              </w:rPr>
              <w:instrText xml:space="preserve"> PAGEREF _Toc175912104 \h </w:instrText>
            </w:r>
            <w:r w:rsidR="00B73072">
              <w:rPr>
                <w:webHidden/>
              </w:rPr>
            </w:r>
            <w:r w:rsidR="00B73072">
              <w:rPr>
                <w:webHidden/>
              </w:rPr>
              <w:fldChar w:fldCharType="separate"/>
            </w:r>
            <w:r w:rsidR="001721A1">
              <w:rPr>
                <w:webHidden/>
              </w:rPr>
              <w:t>1</w:t>
            </w:r>
            <w:r w:rsidR="00B73072">
              <w:rPr>
                <w:webHidden/>
              </w:rPr>
              <w:fldChar w:fldCharType="end"/>
            </w:r>
          </w:hyperlink>
        </w:p>
        <w:p w14:paraId="036712B6" w14:textId="3003EA70" w:rsidR="00B73072" w:rsidRDefault="00000000">
          <w:pPr>
            <w:pStyle w:val="TOC2"/>
            <w:tabs>
              <w:tab w:val="left" w:pos="1200"/>
            </w:tabs>
            <w:rPr>
              <w:rFonts w:eastAsiaTheme="minorEastAsia"/>
              <w:kern w:val="2"/>
              <w:sz w:val="24"/>
              <w:szCs w:val="24"/>
              <w:lang w:eastAsia="en-AU"/>
              <w14:ligatures w14:val="standardContextual"/>
            </w:rPr>
          </w:pPr>
          <w:hyperlink w:anchor="_Toc175912105" w:history="1">
            <w:r w:rsidR="00B73072" w:rsidRPr="00D11AF9">
              <w:rPr>
                <w:rStyle w:val="Hyperlink"/>
              </w:rPr>
              <w:t>1.2</w:t>
            </w:r>
            <w:r w:rsidR="00B73072">
              <w:rPr>
                <w:rFonts w:eastAsiaTheme="minorEastAsia"/>
                <w:kern w:val="2"/>
                <w:sz w:val="24"/>
                <w:szCs w:val="24"/>
                <w:lang w:eastAsia="en-AU"/>
                <w14:ligatures w14:val="standardContextual"/>
              </w:rPr>
              <w:tab/>
            </w:r>
            <w:r w:rsidR="00B73072" w:rsidRPr="00D11AF9">
              <w:rPr>
                <w:rStyle w:val="Hyperlink"/>
              </w:rPr>
              <w:t>Definition of an action</w:t>
            </w:r>
            <w:r w:rsidR="00B73072">
              <w:rPr>
                <w:webHidden/>
              </w:rPr>
              <w:tab/>
            </w:r>
            <w:r w:rsidR="00B73072">
              <w:rPr>
                <w:webHidden/>
              </w:rPr>
              <w:fldChar w:fldCharType="begin"/>
            </w:r>
            <w:r w:rsidR="00B73072">
              <w:rPr>
                <w:webHidden/>
              </w:rPr>
              <w:instrText xml:space="preserve"> PAGEREF _Toc175912105 \h </w:instrText>
            </w:r>
            <w:r w:rsidR="00B73072">
              <w:rPr>
                <w:webHidden/>
              </w:rPr>
            </w:r>
            <w:r w:rsidR="00B73072">
              <w:rPr>
                <w:webHidden/>
              </w:rPr>
              <w:fldChar w:fldCharType="separate"/>
            </w:r>
            <w:r w:rsidR="001721A1">
              <w:rPr>
                <w:webHidden/>
              </w:rPr>
              <w:t>2</w:t>
            </w:r>
            <w:r w:rsidR="00B73072">
              <w:rPr>
                <w:webHidden/>
              </w:rPr>
              <w:fldChar w:fldCharType="end"/>
            </w:r>
          </w:hyperlink>
        </w:p>
        <w:p w14:paraId="24457728" w14:textId="03929116" w:rsidR="00B73072" w:rsidRDefault="00000000">
          <w:pPr>
            <w:pStyle w:val="TOC1"/>
            <w:rPr>
              <w:rFonts w:eastAsiaTheme="minorEastAsia"/>
              <w:b w:val="0"/>
              <w:kern w:val="2"/>
              <w:sz w:val="24"/>
              <w:szCs w:val="24"/>
              <w:lang w:eastAsia="en-AU"/>
              <w14:ligatures w14:val="standardContextual"/>
            </w:rPr>
          </w:pPr>
          <w:hyperlink w:anchor="_Toc175912106" w:history="1">
            <w:r w:rsidR="00B73072" w:rsidRPr="00D11AF9">
              <w:rPr>
                <w:rStyle w:val="Hyperlink"/>
              </w:rPr>
              <w:t>Self-Assessment</w:t>
            </w:r>
            <w:r w:rsidR="00B73072">
              <w:rPr>
                <w:webHidden/>
              </w:rPr>
              <w:tab/>
            </w:r>
            <w:r w:rsidR="00B73072">
              <w:rPr>
                <w:webHidden/>
              </w:rPr>
              <w:fldChar w:fldCharType="begin"/>
            </w:r>
            <w:r w:rsidR="00B73072">
              <w:rPr>
                <w:webHidden/>
              </w:rPr>
              <w:instrText xml:space="preserve"> PAGEREF _Toc175912106 \h </w:instrText>
            </w:r>
            <w:r w:rsidR="00B73072">
              <w:rPr>
                <w:webHidden/>
              </w:rPr>
            </w:r>
            <w:r w:rsidR="00B73072">
              <w:rPr>
                <w:webHidden/>
              </w:rPr>
              <w:fldChar w:fldCharType="separate"/>
            </w:r>
            <w:r w:rsidR="001721A1">
              <w:rPr>
                <w:webHidden/>
              </w:rPr>
              <w:t>3</w:t>
            </w:r>
            <w:r w:rsidR="00B73072">
              <w:rPr>
                <w:webHidden/>
              </w:rPr>
              <w:fldChar w:fldCharType="end"/>
            </w:r>
          </w:hyperlink>
        </w:p>
        <w:p w14:paraId="17F9055D" w14:textId="02DABE68" w:rsidR="00B73072" w:rsidRDefault="00000000">
          <w:pPr>
            <w:pStyle w:val="TOC2"/>
            <w:tabs>
              <w:tab w:val="left" w:pos="1200"/>
            </w:tabs>
            <w:rPr>
              <w:rFonts w:eastAsiaTheme="minorEastAsia"/>
              <w:kern w:val="2"/>
              <w:sz w:val="24"/>
              <w:szCs w:val="24"/>
              <w:lang w:eastAsia="en-AU"/>
              <w14:ligatures w14:val="standardContextual"/>
            </w:rPr>
          </w:pPr>
          <w:hyperlink w:anchor="_Toc175912107" w:history="1">
            <w:r w:rsidR="00B73072" w:rsidRPr="00D11AF9">
              <w:rPr>
                <w:rStyle w:val="Hyperlink"/>
              </w:rPr>
              <w:t>1.3</w:t>
            </w:r>
            <w:r w:rsidR="00B73072">
              <w:rPr>
                <w:rFonts w:eastAsiaTheme="minorEastAsia"/>
                <w:kern w:val="2"/>
                <w:sz w:val="24"/>
                <w:szCs w:val="24"/>
                <w:lang w:eastAsia="en-AU"/>
                <w14:ligatures w14:val="standardContextual"/>
              </w:rPr>
              <w:tab/>
            </w:r>
            <w:r w:rsidR="00B73072" w:rsidRPr="00D11AF9">
              <w:rPr>
                <w:rStyle w:val="Hyperlink"/>
              </w:rPr>
              <w:t>Understanding impacts from actions</w:t>
            </w:r>
            <w:r w:rsidR="00B73072">
              <w:rPr>
                <w:webHidden/>
              </w:rPr>
              <w:tab/>
            </w:r>
            <w:r w:rsidR="00B73072">
              <w:rPr>
                <w:webHidden/>
              </w:rPr>
              <w:fldChar w:fldCharType="begin"/>
            </w:r>
            <w:r w:rsidR="00B73072">
              <w:rPr>
                <w:webHidden/>
              </w:rPr>
              <w:instrText xml:space="preserve"> PAGEREF _Toc175912107 \h </w:instrText>
            </w:r>
            <w:r w:rsidR="00B73072">
              <w:rPr>
                <w:webHidden/>
              </w:rPr>
            </w:r>
            <w:r w:rsidR="00B73072">
              <w:rPr>
                <w:webHidden/>
              </w:rPr>
              <w:fldChar w:fldCharType="separate"/>
            </w:r>
            <w:r w:rsidR="001721A1">
              <w:rPr>
                <w:webHidden/>
              </w:rPr>
              <w:t>3</w:t>
            </w:r>
            <w:r w:rsidR="00B73072">
              <w:rPr>
                <w:webHidden/>
              </w:rPr>
              <w:fldChar w:fldCharType="end"/>
            </w:r>
          </w:hyperlink>
        </w:p>
        <w:p w14:paraId="474F6D5E" w14:textId="2504AAFB" w:rsidR="00B73072" w:rsidRDefault="00000000">
          <w:pPr>
            <w:pStyle w:val="TOC2"/>
            <w:tabs>
              <w:tab w:val="left" w:pos="1200"/>
            </w:tabs>
            <w:rPr>
              <w:rFonts w:eastAsiaTheme="minorEastAsia"/>
              <w:kern w:val="2"/>
              <w:sz w:val="24"/>
              <w:szCs w:val="24"/>
              <w:lang w:eastAsia="en-AU"/>
              <w14:ligatures w14:val="standardContextual"/>
            </w:rPr>
          </w:pPr>
          <w:hyperlink w:anchor="_Toc175912108" w:history="1">
            <w:r w:rsidR="00B73072" w:rsidRPr="00D11AF9">
              <w:rPr>
                <w:rStyle w:val="Hyperlink"/>
              </w:rPr>
              <w:t>1.4</w:t>
            </w:r>
            <w:r w:rsidR="00B73072">
              <w:rPr>
                <w:rFonts w:eastAsiaTheme="minorEastAsia"/>
                <w:kern w:val="2"/>
                <w:sz w:val="24"/>
                <w:szCs w:val="24"/>
                <w:lang w:eastAsia="en-AU"/>
                <w14:ligatures w14:val="standardContextual"/>
              </w:rPr>
              <w:tab/>
            </w:r>
            <w:r w:rsidR="00B73072" w:rsidRPr="00D11AF9">
              <w:rPr>
                <w:rStyle w:val="Hyperlink"/>
              </w:rPr>
              <w:t>Undertaking a self-assessment</w:t>
            </w:r>
            <w:r w:rsidR="00B73072">
              <w:rPr>
                <w:webHidden/>
              </w:rPr>
              <w:tab/>
            </w:r>
            <w:r w:rsidR="00B73072">
              <w:rPr>
                <w:webHidden/>
              </w:rPr>
              <w:fldChar w:fldCharType="begin"/>
            </w:r>
            <w:r w:rsidR="00B73072">
              <w:rPr>
                <w:webHidden/>
              </w:rPr>
              <w:instrText xml:space="preserve"> PAGEREF _Toc175912108 \h </w:instrText>
            </w:r>
            <w:r w:rsidR="00B73072">
              <w:rPr>
                <w:webHidden/>
              </w:rPr>
            </w:r>
            <w:r w:rsidR="00B73072">
              <w:rPr>
                <w:webHidden/>
              </w:rPr>
              <w:fldChar w:fldCharType="separate"/>
            </w:r>
            <w:r w:rsidR="001721A1">
              <w:rPr>
                <w:webHidden/>
              </w:rPr>
              <w:t>3</w:t>
            </w:r>
            <w:r w:rsidR="00B73072">
              <w:rPr>
                <w:webHidden/>
              </w:rPr>
              <w:fldChar w:fldCharType="end"/>
            </w:r>
          </w:hyperlink>
        </w:p>
        <w:p w14:paraId="4D238BE9" w14:textId="4F782C89" w:rsidR="00B73072" w:rsidRDefault="00000000">
          <w:pPr>
            <w:pStyle w:val="TOC2"/>
            <w:tabs>
              <w:tab w:val="left" w:pos="1200"/>
            </w:tabs>
            <w:rPr>
              <w:rFonts w:eastAsiaTheme="minorEastAsia"/>
              <w:kern w:val="2"/>
              <w:sz w:val="24"/>
              <w:szCs w:val="24"/>
              <w:lang w:eastAsia="en-AU"/>
              <w14:ligatures w14:val="standardContextual"/>
            </w:rPr>
          </w:pPr>
          <w:hyperlink w:anchor="_Toc175912109" w:history="1">
            <w:r w:rsidR="00B73072" w:rsidRPr="00D11AF9">
              <w:rPr>
                <w:rStyle w:val="Hyperlink"/>
              </w:rPr>
              <w:t>1.5</w:t>
            </w:r>
            <w:r w:rsidR="00B73072">
              <w:rPr>
                <w:rFonts w:eastAsiaTheme="minorEastAsia"/>
                <w:kern w:val="2"/>
                <w:sz w:val="24"/>
                <w:szCs w:val="24"/>
                <w:lang w:eastAsia="en-AU"/>
                <w14:ligatures w14:val="standardContextual"/>
              </w:rPr>
              <w:tab/>
            </w:r>
            <w:r w:rsidR="00B73072" w:rsidRPr="00D11AF9">
              <w:rPr>
                <w:rStyle w:val="Hyperlink"/>
              </w:rPr>
              <w:t>Additional considerations</w:t>
            </w:r>
            <w:r w:rsidR="00B73072">
              <w:rPr>
                <w:webHidden/>
              </w:rPr>
              <w:tab/>
            </w:r>
            <w:r w:rsidR="00B73072">
              <w:rPr>
                <w:webHidden/>
              </w:rPr>
              <w:fldChar w:fldCharType="begin"/>
            </w:r>
            <w:r w:rsidR="00B73072">
              <w:rPr>
                <w:webHidden/>
              </w:rPr>
              <w:instrText xml:space="preserve"> PAGEREF _Toc175912109 \h </w:instrText>
            </w:r>
            <w:r w:rsidR="00B73072">
              <w:rPr>
                <w:webHidden/>
              </w:rPr>
            </w:r>
            <w:r w:rsidR="00B73072">
              <w:rPr>
                <w:webHidden/>
              </w:rPr>
              <w:fldChar w:fldCharType="separate"/>
            </w:r>
            <w:r w:rsidR="001721A1">
              <w:rPr>
                <w:webHidden/>
              </w:rPr>
              <w:t>4</w:t>
            </w:r>
            <w:r w:rsidR="00B73072">
              <w:rPr>
                <w:webHidden/>
              </w:rPr>
              <w:fldChar w:fldCharType="end"/>
            </w:r>
          </w:hyperlink>
        </w:p>
        <w:p w14:paraId="67BB3E89" w14:textId="5E44470A" w:rsidR="00B73072" w:rsidRDefault="00000000">
          <w:pPr>
            <w:pStyle w:val="TOC2"/>
            <w:tabs>
              <w:tab w:val="left" w:pos="1200"/>
            </w:tabs>
            <w:rPr>
              <w:rFonts w:eastAsiaTheme="minorEastAsia"/>
              <w:kern w:val="2"/>
              <w:sz w:val="24"/>
              <w:szCs w:val="24"/>
              <w:lang w:eastAsia="en-AU"/>
              <w14:ligatures w14:val="standardContextual"/>
            </w:rPr>
          </w:pPr>
          <w:hyperlink w:anchor="_Toc175912110" w:history="1">
            <w:r w:rsidR="00B73072" w:rsidRPr="00D11AF9">
              <w:rPr>
                <w:rStyle w:val="Hyperlink"/>
              </w:rPr>
              <w:t>1.6</w:t>
            </w:r>
            <w:r w:rsidR="00B73072">
              <w:rPr>
                <w:rFonts w:eastAsiaTheme="minorEastAsia"/>
                <w:kern w:val="2"/>
                <w:sz w:val="24"/>
                <w:szCs w:val="24"/>
                <w:lang w:eastAsia="en-AU"/>
                <w14:ligatures w14:val="standardContextual"/>
              </w:rPr>
              <w:tab/>
            </w:r>
            <w:r w:rsidR="00B73072" w:rsidRPr="00D11AF9">
              <w:rPr>
                <w:rStyle w:val="Hyperlink"/>
              </w:rPr>
              <w:t>When to refer your action</w:t>
            </w:r>
            <w:r w:rsidR="00B73072">
              <w:rPr>
                <w:webHidden/>
              </w:rPr>
              <w:tab/>
            </w:r>
            <w:r w:rsidR="00B73072">
              <w:rPr>
                <w:webHidden/>
              </w:rPr>
              <w:fldChar w:fldCharType="begin"/>
            </w:r>
            <w:r w:rsidR="00B73072">
              <w:rPr>
                <w:webHidden/>
              </w:rPr>
              <w:instrText xml:space="preserve"> PAGEREF _Toc175912110 \h </w:instrText>
            </w:r>
            <w:r w:rsidR="00B73072">
              <w:rPr>
                <w:webHidden/>
              </w:rPr>
            </w:r>
            <w:r w:rsidR="00B73072">
              <w:rPr>
                <w:webHidden/>
              </w:rPr>
              <w:fldChar w:fldCharType="separate"/>
            </w:r>
            <w:r w:rsidR="001721A1">
              <w:rPr>
                <w:webHidden/>
              </w:rPr>
              <w:t>5</w:t>
            </w:r>
            <w:r w:rsidR="00B73072">
              <w:rPr>
                <w:webHidden/>
              </w:rPr>
              <w:fldChar w:fldCharType="end"/>
            </w:r>
          </w:hyperlink>
        </w:p>
        <w:p w14:paraId="155B0642" w14:textId="76471F7A" w:rsidR="00B73072" w:rsidRDefault="00000000">
          <w:pPr>
            <w:pStyle w:val="TOC1"/>
            <w:rPr>
              <w:rFonts w:eastAsiaTheme="minorEastAsia"/>
              <w:b w:val="0"/>
              <w:kern w:val="2"/>
              <w:sz w:val="24"/>
              <w:szCs w:val="24"/>
              <w:lang w:eastAsia="en-AU"/>
              <w14:ligatures w14:val="standardContextual"/>
            </w:rPr>
          </w:pPr>
          <w:hyperlink w:anchor="_Toc175912111" w:history="1">
            <w:r w:rsidR="00B73072" w:rsidRPr="00D11AF9">
              <w:rPr>
                <w:rStyle w:val="Hyperlink"/>
              </w:rPr>
              <w:t>Guidelines and Resources</w:t>
            </w:r>
            <w:r w:rsidR="00B73072">
              <w:rPr>
                <w:webHidden/>
              </w:rPr>
              <w:tab/>
            </w:r>
            <w:r w:rsidR="00B73072">
              <w:rPr>
                <w:webHidden/>
              </w:rPr>
              <w:fldChar w:fldCharType="begin"/>
            </w:r>
            <w:r w:rsidR="00B73072">
              <w:rPr>
                <w:webHidden/>
              </w:rPr>
              <w:instrText xml:space="preserve"> PAGEREF _Toc175912111 \h </w:instrText>
            </w:r>
            <w:r w:rsidR="00B73072">
              <w:rPr>
                <w:webHidden/>
              </w:rPr>
            </w:r>
            <w:r w:rsidR="00B73072">
              <w:rPr>
                <w:webHidden/>
              </w:rPr>
              <w:fldChar w:fldCharType="separate"/>
            </w:r>
            <w:r w:rsidR="001721A1">
              <w:rPr>
                <w:webHidden/>
              </w:rPr>
              <w:t>5</w:t>
            </w:r>
            <w:r w:rsidR="00B73072">
              <w:rPr>
                <w:webHidden/>
              </w:rPr>
              <w:fldChar w:fldCharType="end"/>
            </w:r>
          </w:hyperlink>
        </w:p>
        <w:p w14:paraId="600BC873" w14:textId="1C3016B0" w:rsidR="00B73072" w:rsidRDefault="00000000">
          <w:pPr>
            <w:pStyle w:val="TOC2"/>
            <w:tabs>
              <w:tab w:val="left" w:pos="1200"/>
            </w:tabs>
            <w:rPr>
              <w:rFonts w:eastAsiaTheme="minorEastAsia"/>
              <w:kern w:val="2"/>
              <w:sz w:val="24"/>
              <w:szCs w:val="24"/>
              <w:lang w:eastAsia="en-AU"/>
              <w14:ligatures w14:val="standardContextual"/>
            </w:rPr>
          </w:pPr>
          <w:hyperlink w:anchor="_Toc175912112" w:history="1">
            <w:r w:rsidR="00B73072" w:rsidRPr="00D11AF9">
              <w:rPr>
                <w:rStyle w:val="Hyperlink"/>
              </w:rPr>
              <w:t>1.7</w:t>
            </w:r>
            <w:r w:rsidR="00B73072">
              <w:rPr>
                <w:rFonts w:eastAsiaTheme="minorEastAsia"/>
                <w:kern w:val="2"/>
                <w:sz w:val="24"/>
                <w:szCs w:val="24"/>
                <w:lang w:eastAsia="en-AU"/>
                <w14:ligatures w14:val="standardContextual"/>
              </w:rPr>
              <w:tab/>
            </w:r>
            <w:r w:rsidR="00B73072" w:rsidRPr="00D11AF9">
              <w:rPr>
                <w:rStyle w:val="Hyperlink"/>
              </w:rPr>
              <w:t>Guidelines</w:t>
            </w:r>
            <w:r w:rsidR="00B73072">
              <w:rPr>
                <w:webHidden/>
              </w:rPr>
              <w:tab/>
            </w:r>
            <w:r w:rsidR="00B73072">
              <w:rPr>
                <w:webHidden/>
              </w:rPr>
              <w:fldChar w:fldCharType="begin"/>
            </w:r>
            <w:r w:rsidR="00B73072">
              <w:rPr>
                <w:webHidden/>
              </w:rPr>
              <w:instrText xml:space="preserve"> PAGEREF _Toc175912112 \h </w:instrText>
            </w:r>
            <w:r w:rsidR="00B73072">
              <w:rPr>
                <w:webHidden/>
              </w:rPr>
            </w:r>
            <w:r w:rsidR="00B73072">
              <w:rPr>
                <w:webHidden/>
              </w:rPr>
              <w:fldChar w:fldCharType="separate"/>
            </w:r>
            <w:r w:rsidR="001721A1">
              <w:rPr>
                <w:webHidden/>
              </w:rPr>
              <w:t>5</w:t>
            </w:r>
            <w:r w:rsidR="00B73072">
              <w:rPr>
                <w:webHidden/>
              </w:rPr>
              <w:fldChar w:fldCharType="end"/>
            </w:r>
          </w:hyperlink>
        </w:p>
        <w:p w14:paraId="3F15BFA4" w14:textId="50AFC639" w:rsidR="00B73072" w:rsidRDefault="00000000">
          <w:pPr>
            <w:pStyle w:val="TOC2"/>
            <w:tabs>
              <w:tab w:val="left" w:pos="1200"/>
            </w:tabs>
            <w:rPr>
              <w:rFonts w:eastAsiaTheme="minorEastAsia"/>
              <w:kern w:val="2"/>
              <w:sz w:val="24"/>
              <w:szCs w:val="24"/>
              <w:lang w:eastAsia="en-AU"/>
              <w14:ligatures w14:val="standardContextual"/>
            </w:rPr>
          </w:pPr>
          <w:hyperlink w:anchor="_Toc175912113" w:history="1">
            <w:r w:rsidR="00B73072" w:rsidRPr="00D11AF9">
              <w:rPr>
                <w:rStyle w:val="Hyperlink"/>
              </w:rPr>
              <w:t>1.8</w:t>
            </w:r>
            <w:r w:rsidR="00B73072">
              <w:rPr>
                <w:rFonts w:eastAsiaTheme="minorEastAsia"/>
                <w:kern w:val="2"/>
                <w:sz w:val="24"/>
                <w:szCs w:val="24"/>
                <w:lang w:eastAsia="en-AU"/>
                <w14:ligatures w14:val="standardContextual"/>
              </w:rPr>
              <w:tab/>
            </w:r>
            <w:r w:rsidR="00B73072" w:rsidRPr="00D11AF9">
              <w:rPr>
                <w:rStyle w:val="Hyperlink"/>
              </w:rPr>
              <w:t>Resources</w:t>
            </w:r>
            <w:r w:rsidR="00B73072">
              <w:rPr>
                <w:webHidden/>
              </w:rPr>
              <w:tab/>
            </w:r>
            <w:r w:rsidR="00B73072">
              <w:rPr>
                <w:webHidden/>
              </w:rPr>
              <w:fldChar w:fldCharType="begin"/>
            </w:r>
            <w:r w:rsidR="00B73072">
              <w:rPr>
                <w:webHidden/>
              </w:rPr>
              <w:instrText xml:space="preserve"> PAGEREF _Toc175912113 \h </w:instrText>
            </w:r>
            <w:r w:rsidR="00B73072">
              <w:rPr>
                <w:webHidden/>
              </w:rPr>
            </w:r>
            <w:r w:rsidR="00B73072">
              <w:rPr>
                <w:webHidden/>
              </w:rPr>
              <w:fldChar w:fldCharType="separate"/>
            </w:r>
            <w:r w:rsidR="001721A1">
              <w:rPr>
                <w:webHidden/>
              </w:rPr>
              <w:t>5</w:t>
            </w:r>
            <w:r w:rsidR="00B73072">
              <w:rPr>
                <w:webHidden/>
              </w:rPr>
              <w:fldChar w:fldCharType="end"/>
            </w:r>
          </w:hyperlink>
        </w:p>
        <w:p w14:paraId="4065C494" w14:textId="78F80AA1" w:rsidR="00B73072" w:rsidRDefault="00000000">
          <w:pPr>
            <w:pStyle w:val="TOC1"/>
            <w:rPr>
              <w:rFonts w:eastAsiaTheme="minorEastAsia"/>
              <w:b w:val="0"/>
              <w:kern w:val="2"/>
              <w:sz w:val="24"/>
              <w:szCs w:val="24"/>
              <w:lang w:eastAsia="en-AU"/>
              <w14:ligatures w14:val="standardContextual"/>
            </w:rPr>
          </w:pPr>
          <w:hyperlink w:anchor="_Toc175912114" w:history="1">
            <w:r w:rsidR="00B73072" w:rsidRPr="00D11AF9">
              <w:rPr>
                <w:rStyle w:val="Hyperlink"/>
              </w:rPr>
              <w:t>Contact Us</w:t>
            </w:r>
            <w:r w:rsidR="00B73072">
              <w:rPr>
                <w:webHidden/>
              </w:rPr>
              <w:tab/>
            </w:r>
            <w:r w:rsidR="00B73072">
              <w:rPr>
                <w:webHidden/>
              </w:rPr>
              <w:fldChar w:fldCharType="begin"/>
            </w:r>
            <w:r w:rsidR="00B73072">
              <w:rPr>
                <w:webHidden/>
              </w:rPr>
              <w:instrText xml:space="preserve"> PAGEREF _Toc175912114 \h </w:instrText>
            </w:r>
            <w:r w:rsidR="00B73072">
              <w:rPr>
                <w:webHidden/>
              </w:rPr>
            </w:r>
            <w:r w:rsidR="00B73072">
              <w:rPr>
                <w:webHidden/>
              </w:rPr>
              <w:fldChar w:fldCharType="separate"/>
            </w:r>
            <w:r w:rsidR="001721A1">
              <w:rPr>
                <w:webHidden/>
              </w:rPr>
              <w:t>6</w:t>
            </w:r>
            <w:r w:rsidR="00B73072">
              <w:rPr>
                <w:webHidden/>
              </w:rPr>
              <w:fldChar w:fldCharType="end"/>
            </w:r>
          </w:hyperlink>
        </w:p>
        <w:p w14:paraId="1B333EFB" w14:textId="0B2121FF" w:rsidR="00B73072" w:rsidRDefault="00000000">
          <w:pPr>
            <w:pStyle w:val="TOC1"/>
            <w:rPr>
              <w:rFonts w:eastAsiaTheme="minorEastAsia"/>
              <w:b w:val="0"/>
              <w:kern w:val="2"/>
              <w:sz w:val="24"/>
              <w:szCs w:val="24"/>
              <w:lang w:eastAsia="en-AU"/>
              <w14:ligatures w14:val="standardContextual"/>
            </w:rPr>
          </w:pPr>
          <w:hyperlink w:anchor="_Toc175912115" w:history="1">
            <w:r w:rsidR="00B73072" w:rsidRPr="00D11AF9">
              <w:rPr>
                <w:rStyle w:val="Hyperlink"/>
              </w:rPr>
              <w:t>Appendix A: Self-Assessment Template</w:t>
            </w:r>
            <w:r w:rsidR="00B73072">
              <w:rPr>
                <w:webHidden/>
              </w:rPr>
              <w:tab/>
            </w:r>
            <w:r w:rsidR="00B73072">
              <w:rPr>
                <w:webHidden/>
              </w:rPr>
              <w:fldChar w:fldCharType="begin"/>
            </w:r>
            <w:r w:rsidR="00B73072">
              <w:rPr>
                <w:webHidden/>
              </w:rPr>
              <w:instrText xml:space="preserve"> PAGEREF _Toc175912115 \h </w:instrText>
            </w:r>
            <w:r w:rsidR="00B73072">
              <w:rPr>
                <w:webHidden/>
              </w:rPr>
            </w:r>
            <w:r w:rsidR="00B73072">
              <w:rPr>
                <w:webHidden/>
              </w:rPr>
              <w:fldChar w:fldCharType="separate"/>
            </w:r>
            <w:r w:rsidR="001721A1">
              <w:rPr>
                <w:webHidden/>
              </w:rPr>
              <w:t>6</w:t>
            </w:r>
            <w:r w:rsidR="00B73072">
              <w:rPr>
                <w:webHidden/>
              </w:rPr>
              <w:fldChar w:fldCharType="end"/>
            </w:r>
          </w:hyperlink>
        </w:p>
        <w:p w14:paraId="1803D52A" w14:textId="5C643870" w:rsidR="00B73072" w:rsidRDefault="00000000">
          <w:pPr>
            <w:pStyle w:val="TOC1"/>
            <w:rPr>
              <w:rFonts w:eastAsiaTheme="minorEastAsia"/>
              <w:b w:val="0"/>
              <w:kern w:val="2"/>
              <w:sz w:val="24"/>
              <w:szCs w:val="24"/>
              <w:lang w:eastAsia="en-AU"/>
              <w14:ligatures w14:val="standardContextual"/>
            </w:rPr>
          </w:pPr>
          <w:hyperlink w:anchor="_Toc175912116" w:history="1">
            <w:r w:rsidR="00B73072" w:rsidRPr="00D11AF9">
              <w:rPr>
                <w:rStyle w:val="Hyperlink"/>
              </w:rPr>
              <w:t>Appendix B: Example Impact Assessment</w:t>
            </w:r>
            <w:r w:rsidR="00B73072">
              <w:rPr>
                <w:webHidden/>
              </w:rPr>
              <w:tab/>
            </w:r>
            <w:r w:rsidR="00B73072">
              <w:rPr>
                <w:webHidden/>
              </w:rPr>
              <w:fldChar w:fldCharType="begin"/>
            </w:r>
            <w:r w:rsidR="00B73072">
              <w:rPr>
                <w:webHidden/>
              </w:rPr>
              <w:instrText xml:space="preserve"> PAGEREF _Toc175912116 \h </w:instrText>
            </w:r>
            <w:r w:rsidR="00B73072">
              <w:rPr>
                <w:webHidden/>
              </w:rPr>
            </w:r>
            <w:r w:rsidR="00B73072">
              <w:rPr>
                <w:webHidden/>
              </w:rPr>
              <w:fldChar w:fldCharType="separate"/>
            </w:r>
            <w:r w:rsidR="001721A1">
              <w:rPr>
                <w:webHidden/>
              </w:rPr>
              <w:t>10</w:t>
            </w:r>
            <w:r w:rsidR="00B73072">
              <w:rPr>
                <w:webHidden/>
              </w:rPr>
              <w:fldChar w:fldCharType="end"/>
            </w:r>
          </w:hyperlink>
        </w:p>
        <w:p w14:paraId="661565A7" w14:textId="2ED89219" w:rsidR="00B73072" w:rsidRDefault="00000000">
          <w:pPr>
            <w:pStyle w:val="TOC1"/>
            <w:rPr>
              <w:rFonts w:eastAsiaTheme="minorEastAsia"/>
              <w:b w:val="0"/>
              <w:kern w:val="2"/>
              <w:sz w:val="24"/>
              <w:szCs w:val="24"/>
              <w:lang w:eastAsia="en-AU"/>
              <w14:ligatures w14:val="standardContextual"/>
            </w:rPr>
          </w:pPr>
          <w:hyperlink w:anchor="_Toc175912117" w:history="1">
            <w:r w:rsidR="00B73072" w:rsidRPr="00D11AF9">
              <w:rPr>
                <w:rStyle w:val="Hyperlink"/>
              </w:rPr>
              <w:t>Glossary</w:t>
            </w:r>
            <w:r w:rsidR="00B73072">
              <w:rPr>
                <w:webHidden/>
              </w:rPr>
              <w:tab/>
            </w:r>
            <w:r w:rsidR="00B73072">
              <w:rPr>
                <w:webHidden/>
              </w:rPr>
              <w:fldChar w:fldCharType="begin"/>
            </w:r>
            <w:r w:rsidR="00B73072">
              <w:rPr>
                <w:webHidden/>
              </w:rPr>
              <w:instrText xml:space="preserve"> PAGEREF _Toc175912117 \h </w:instrText>
            </w:r>
            <w:r w:rsidR="00B73072">
              <w:rPr>
                <w:webHidden/>
              </w:rPr>
            </w:r>
            <w:r w:rsidR="00B73072">
              <w:rPr>
                <w:webHidden/>
              </w:rPr>
              <w:fldChar w:fldCharType="separate"/>
            </w:r>
            <w:r w:rsidR="001721A1">
              <w:rPr>
                <w:webHidden/>
              </w:rPr>
              <w:t>13</w:t>
            </w:r>
            <w:r w:rsidR="00B73072">
              <w:rPr>
                <w:webHidden/>
              </w:rPr>
              <w:fldChar w:fldCharType="end"/>
            </w:r>
          </w:hyperlink>
        </w:p>
        <w:p w14:paraId="5D213739" w14:textId="5DE996C0" w:rsidR="00764D6A" w:rsidRDefault="00E91D72">
          <w:r>
            <w:rPr>
              <w:b/>
              <w:noProof/>
            </w:rPr>
            <w:fldChar w:fldCharType="end"/>
          </w:r>
        </w:p>
      </w:sdtContent>
    </w:sdt>
    <w:p w14:paraId="0357F73A" w14:textId="37A1BA68" w:rsidR="00764D6A" w:rsidRDefault="00764D6A"/>
    <w:p w14:paraId="21F01EC0" w14:textId="1E39E896" w:rsidR="00764D6A" w:rsidRDefault="00A32152" w:rsidP="009D2461">
      <w:pPr>
        <w:pStyle w:val="Heading2"/>
        <w:ind w:left="720" w:hanging="720"/>
        <w:sectPr w:rsidR="00764D6A">
          <w:headerReference w:type="even" r:id="rId17"/>
          <w:headerReference w:type="default" r:id="rId18"/>
          <w:footerReference w:type="even" r:id="rId19"/>
          <w:footerReference w:type="default" r:id="rId20"/>
          <w:headerReference w:type="first" r:id="rId21"/>
          <w:footerReference w:type="first" r:id="rId22"/>
          <w:pgSz w:w="11906" w:h="16838"/>
          <w:pgMar w:top="1418" w:right="1418" w:bottom="1418" w:left="1418" w:header="567" w:footer="283" w:gutter="0"/>
          <w:pgNumType w:fmt="lowerRoman" w:start="1"/>
          <w:cols w:space="708"/>
          <w:titlePg/>
          <w:docGrid w:linePitch="360"/>
        </w:sectPr>
      </w:pPr>
      <w:bookmarkStart w:id="2" w:name="_Toc430782149"/>
      <w:r>
        <w:br w:type="page"/>
      </w:r>
      <w:bookmarkEnd w:id="2"/>
    </w:p>
    <w:p w14:paraId="048B4EF6" w14:textId="00C2D703" w:rsidR="003A4E00" w:rsidRDefault="00E91D72" w:rsidP="00FF7628">
      <w:pPr>
        <w:pStyle w:val="Heading2"/>
        <w:ind w:left="720" w:hanging="720"/>
      </w:pPr>
      <w:bookmarkStart w:id="3" w:name="_Toc430782150"/>
      <w:bookmarkStart w:id="4" w:name="_Toc175912103"/>
      <w:r>
        <w:lastRenderedPageBreak/>
        <w:t>Introduction</w:t>
      </w:r>
      <w:bookmarkStart w:id="5" w:name="_Ref445985033"/>
      <w:bookmarkStart w:id="6" w:name="_Toc409769171"/>
      <w:bookmarkStart w:id="7" w:name="_Toc85185973"/>
      <w:bookmarkEnd w:id="3"/>
      <w:bookmarkEnd w:id="4"/>
    </w:p>
    <w:p w14:paraId="26A9E824" w14:textId="3F81F2B1" w:rsidR="00BB30CA" w:rsidRDefault="00BB30CA" w:rsidP="00B36567">
      <w:pPr>
        <w:rPr>
          <w:lang w:eastAsia="ja-JP"/>
        </w:rPr>
      </w:pPr>
      <w:r w:rsidRPr="10738D4F">
        <w:rPr>
          <w:lang w:eastAsia="ja-JP"/>
        </w:rPr>
        <w:t xml:space="preserve">These guidelines assist with </w:t>
      </w:r>
      <w:r w:rsidR="00937118" w:rsidRPr="10738D4F">
        <w:rPr>
          <w:lang w:eastAsia="ja-JP"/>
        </w:rPr>
        <w:t xml:space="preserve">the process of </w:t>
      </w:r>
      <w:r w:rsidRPr="10738D4F">
        <w:rPr>
          <w:lang w:eastAsia="ja-JP"/>
        </w:rPr>
        <w:t>deciding whether to submit a referral to us where a</w:t>
      </w:r>
      <w:r w:rsidR="008A49B1">
        <w:rPr>
          <w:lang w:eastAsia="ja-JP"/>
        </w:rPr>
        <w:t xml:space="preserve"> </w:t>
      </w:r>
      <w:r w:rsidR="00FC16B9">
        <w:rPr>
          <w:lang w:eastAsia="ja-JP"/>
        </w:rPr>
        <w:t>proposed</w:t>
      </w:r>
      <w:r w:rsidR="00FC16B9" w:rsidRPr="10738D4F">
        <w:rPr>
          <w:lang w:eastAsia="ja-JP"/>
        </w:rPr>
        <w:t xml:space="preserve"> action</w:t>
      </w:r>
      <w:r w:rsidRPr="10738D4F">
        <w:rPr>
          <w:lang w:eastAsia="ja-JP"/>
        </w:rPr>
        <w:t xml:space="preserve"> may have a significant impact on a World Heritage property and National and Commonwealth Heritage places.</w:t>
      </w:r>
    </w:p>
    <w:p w14:paraId="759467C8" w14:textId="5E79AFA0" w:rsidR="00802C35" w:rsidRDefault="006076FA" w:rsidP="00FF7628">
      <w:pPr>
        <w:rPr>
          <w:lang w:eastAsia="ja-JP"/>
        </w:rPr>
      </w:pPr>
      <w:r>
        <w:rPr>
          <w:lang w:eastAsia="ja-JP"/>
        </w:rPr>
        <w:t>Undertaking a</w:t>
      </w:r>
      <w:r w:rsidR="00FF7628">
        <w:rPr>
          <w:lang w:eastAsia="ja-JP"/>
        </w:rPr>
        <w:t xml:space="preserve"> </w:t>
      </w:r>
      <w:r w:rsidR="007F22A1">
        <w:rPr>
          <w:lang w:eastAsia="ja-JP"/>
        </w:rPr>
        <w:t>heritage</w:t>
      </w:r>
      <w:r w:rsidR="00FF7628">
        <w:rPr>
          <w:lang w:eastAsia="ja-JP"/>
        </w:rPr>
        <w:t xml:space="preserve"> self-assessment</w:t>
      </w:r>
      <w:r w:rsidR="009C5B78">
        <w:rPr>
          <w:lang w:eastAsia="ja-JP"/>
        </w:rPr>
        <w:t xml:space="preserve"> can help</w:t>
      </w:r>
      <w:r>
        <w:rPr>
          <w:lang w:eastAsia="ja-JP"/>
        </w:rPr>
        <w:t xml:space="preserve"> you to</w:t>
      </w:r>
      <w:r w:rsidR="00FF7628">
        <w:rPr>
          <w:lang w:eastAsia="ja-JP"/>
        </w:rPr>
        <w:t xml:space="preserve"> determine </w:t>
      </w:r>
      <w:r w:rsidR="00FF7628" w:rsidRPr="003A4E00">
        <w:rPr>
          <w:lang w:eastAsia="ja-JP"/>
        </w:rPr>
        <w:t>whether</w:t>
      </w:r>
      <w:r w:rsidR="00ED00E5">
        <w:rPr>
          <w:lang w:eastAsia="ja-JP"/>
        </w:rPr>
        <w:t xml:space="preserve"> </w:t>
      </w:r>
      <w:r w:rsidR="00937118">
        <w:rPr>
          <w:lang w:eastAsia="ja-JP"/>
        </w:rPr>
        <w:t xml:space="preserve">you may need to </w:t>
      </w:r>
      <w:r w:rsidR="009C5B78">
        <w:rPr>
          <w:lang w:eastAsia="ja-JP"/>
        </w:rPr>
        <w:t xml:space="preserve">submit a </w:t>
      </w:r>
      <w:hyperlink r:id="rId23" w:history="1">
        <w:r w:rsidR="009C5B78">
          <w:rPr>
            <w:rStyle w:val="Hyperlink"/>
            <w:lang w:eastAsia="ja-JP"/>
          </w:rPr>
          <w:t>referral</w:t>
        </w:r>
      </w:hyperlink>
      <w:r w:rsidR="00FF7628" w:rsidRPr="003A4E00">
        <w:rPr>
          <w:lang w:eastAsia="ja-JP"/>
        </w:rPr>
        <w:t xml:space="preserve"> under the </w:t>
      </w:r>
      <w:r w:rsidR="00FF7628" w:rsidRPr="003A4E00">
        <w:rPr>
          <w:i/>
          <w:iCs/>
          <w:lang w:eastAsia="ja-JP"/>
        </w:rPr>
        <w:t>Environment Protection and Biodiversity Conservation Act 1999</w:t>
      </w:r>
      <w:r w:rsidR="00FF7628" w:rsidRPr="003A4E00">
        <w:rPr>
          <w:lang w:eastAsia="ja-JP"/>
        </w:rPr>
        <w:t xml:space="preserve"> (EPBC Act). </w:t>
      </w:r>
    </w:p>
    <w:p w14:paraId="2C0DC9F2" w14:textId="29D47832" w:rsidR="00B36567" w:rsidRPr="003A4E00" w:rsidRDefault="00802C35" w:rsidP="00B14534">
      <w:pPr>
        <w:rPr>
          <w:lang w:eastAsia="ja-JP"/>
        </w:rPr>
      </w:pPr>
      <w:r>
        <w:rPr>
          <w:lang w:eastAsia="ja-JP"/>
        </w:rPr>
        <w:t>This document aims to assist:</w:t>
      </w:r>
    </w:p>
    <w:p w14:paraId="53EE5F68" w14:textId="264A5A38" w:rsidR="00512410" w:rsidRDefault="0095633B" w:rsidP="00512410">
      <w:pPr>
        <w:pStyle w:val="ListParagraph"/>
        <w:numPr>
          <w:ilvl w:val="0"/>
          <w:numId w:val="71"/>
        </w:numPr>
        <w:rPr>
          <w:rFonts w:eastAsia="Times New Roman"/>
        </w:rPr>
      </w:pPr>
      <w:r>
        <w:rPr>
          <w:rFonts w:eastAsia="Times New Roman"/>
        </w:rPr>
        <w:t>with identifying</w:t>
      </w:r>
      <w:r w:rsidR="00512410">
        <w:rPr>
          <w:rFonts w:eastAsia="Times New Roman"/>
        </w:rPr>
        <w:t xml:space="preserve"> whether significant impacts are likely or not</w:t>
      </w:r>
    </w:p>
    <w:p w14:paraId="7ACF031A" w14:textId="59121E1C" w:rsidR="00512410" w:rsidRDefault="0095633B" w:rsidP="00512410">
      <w:pPr>
        <w:pStyle w:val="ListParagraph"/>
        <w:numPr>
          <w:ilvl w:val="0"/>
          <w:numId w:val="71"/>
        </w:numPr>
        <w:rPr>
          <w:rFonts w:eastAsia="Times New Roman"/>
        </w:rPr>
      </w:pPr>
      <w:r>
        <w:rPr>
          <w:rFonts w:eastAsia="Times New Roman"/>
        </w:rPr>
        <w:t xml:space="preserve">with </w:t>
      </w:r>
      <w:r w:rsidR="00512410">
        <w:rPr>
          <w:rFonts w:eastAsia="Times New Roman"/>
        </w:rPr>
        <w:t xml:space="preserve">deciding whether to refer a proposed action to </w:t>
      </w:r>
      <w:r>
        <w:rPr>
          <w:rFonts w:eastAsia="Times New Roman"/>
        </w:rPr>
        <w:t>us</w:t>
      </w:r>
      <w:r w:rsidR="00512410">
        <w:rPr>
          <w:rFonts w:eastAsia="Times New Roman"/>
        </w:rPr>
        <w:t xml:space="preserve"> for formal assessment</w:t>
      </w:r>
    </w:p>
    <w:p w14:paraId="51847B89" w14:textId="19AC7855" w:rsidR="00FF7628" w:rsidRPr="003A4E00" w:rsidRDefault="0095633B" w:rsidP="00B14534">
      <w:pPr>
        <w:pStyle w:val="ListParagraph"/>
        <w:numPr>
          <w:ilvl w:val="0"/>
          <w:numId w:val="71"/>
        </w:numPr>
        <w:rPr>
          <w:lang w:eastAsia="ja-JP"/>
        </w:rPr>
      </w:pPr>
      <w:r>
        <w:rPr>
          <w:lang w:eastAsia="ja-JP"/>
        </w:rPr>
        <w:t>with</w:t>
      </w:r>
      <w:r w:rsidR="00375F10">
        <w:rPr>
          <w:lang w:eastAsia="ja-JP"/>
        </w:rPr>
        <w:t xml:space="preserve"> </w:t>
      </w:r>
      <w:r w:rsidR="00096E7C">
        <w:rPr>
          <w:lang w:eastAsia="ja-JP"/>
        </w:rPr>
        <w:t>collating and providing</w:t>
      </w:r>
      <w:r w:rsidR="00FF7628" w:rsidRPr="003A4E00">
        <w:rPr>
          <w:lang w:eastAsia="ja-JP"/>
        </w:rPr>
        <w:t xml:space="preserve"> adequate baseline information as a part of the referral </w:t>
      </w:r>
      <w:r w:rsidR="00BD5FC6">
        <w:rPr>
          <w:lang w:eastAsia="ja-JP"/>
        </w:rPr>
        <w:t>process</w:t>
      </w:r>
      <w:r w:rsidR="00096E7C">
        <w:rPr>
          <w:lang w:eastAsia="ja-JP"/>
        </w:rPr>
        <w:t>,</w:t>
      </w:r>
      <w:r w:rsidR="002427FF">
        <w:rPr>
          <w:lang w:eastAsia="ja-JP"/>
        </w:rPr>
        <w:t xml:space="preserve"> </w:t>
      </w:r>
      <w:r w:rsidR="00096E7C">
        <w:rPr>
          <w:lang w:eastAsia="ja-JP"/>
        </w:rPr>
        <w:t>i</w:t>
      </w:r>
      <w:r w:rsidRPr="0095633B">
        <w:rPr>
          <w:lang w:eastAsia="ja-JP"/>
        </w:rPr>
        <w:t>f significant impacts are likely</w:t>
      </w:r>
    </w:p>
    <w:p w14:paraId="628422E4" w14:textId="6BFD8C50" w:rsidR="00FF7628" w:rsidRDefault="00096E7C" w:rsidP="00B14534">
      <w:pPr>
        <w:pStyle w:val="ListParagraph"/>
        <w:numPr>
          <w:ilvl w:val="0"/>
          <w:numId w:val="71"/>
        </w:numPr>
        <w:rPr>
          <w:lang w:eastAsia="ja-JP"/>
        </w:rPr>
      </w:pPr>
      <w:r>
        <w:rPr>
          <w:lang w:eastAsia="ja-JP"/>
        </w:rPr>
        <w:t>with</w:t>
      </w:r>
      <w:r w:rsidR="00741CA9">
        <w:rPr>
          <w:lang w:eastAsia="ja-JP"/>
        </w:rPr>
        <w:t xml:space="preserve"> </w:t>
      </w:r>
      <w:r>
        <w:rPr>
          <w:lang w:eastAsia="ja-JP"/>
        </w:rPr>
        <w:t>collating</w:t>
      </w:r>
      <w:r w:rsidR="00FF7628" w:rsidRPr="003A4E00">
        <w:rPr>
          <w:lang w:eastAsia="ja-JP"/>
        </w:rPr>
        <w:t xml:space="preserve"> adequate information </w:t>
      </w:r>
      <w:r w:rsidR="00741CA9">
        <w:rPr>
          <w:lang w:eastAsia="ja-JP"/>
        </w:rPr>
        <w:t xml:space="preserve">that </w:t>
      </w:r>
      <w:r w:rsidR="00FF7628" w:rsidRPr="003A4E00">
        <w:rPr>
          <w:lang w:eastAsia="ja-JP"/>
        </w:rPr>
        <w:t xml:space="preserve">support </w:t>
      </w:r>
      <w:r w:rsidR="00741CA9">
        <w:rPr>
          <w:lang w:eastAsia="ja-JP"/>
        </w:rPr>
        <w:t xml:space="preserve">a </w:t>
      </w:r>
      <w:r w:rsidR="00FF7628" w:rsidRPr="003A4E00">
        <w:rPr>
          <w:lang w:eastAsia="ja-JP"/>
        </w:rPr>
        <w:t xml:space="preserve">decision not to </w:t>
      </w:r>
      <w:r w:rsidRPr="003A4E00">
        <w:rPr>
          <w:lang w:eastAsia="ja-JP"/>
        </w:rPr>
        <w:t>refer</w:t>
      </w:r>
      <w:r>
        <w:rPr>
          <w:lang w:eastAsia="ja-JP"/>
        </w:rPr>
        <w:t xml:space="preserve"> if</w:t>
      </w:r>
      <w:r w:rsidRPr="003A4E00">
        <w:rPr>
          <w:lang w:eastAsia="ja-JP"/>
        </w:rPr>
        <w:t xml:space="preserve"> significant impacts are not likely</w:t>
      </w:r>
      <w:r>
        <w:rPr>
          <w:lang w:eastAsia="ja-JP"/>
        </w:rPr>
        <w:t>.</w:t>
      </w:r>
    </w:p>
    <w:p w14:paraId="01576058" w14:textId="77777777" w:rsidR="006076FA" w:rsidRPr="003A4E00" w:rsidRDefault="006076FA" w:rsidP="00B14534">
      <w:pPr>
        <w:pStyle w:val="ListParagraph"/>
        <w:ind w:left="360"/>
        <w:rPr>
          <w:lang w:eastAsia="ja-JP"/>
        </w:rPr>
      </w:pPr>
    </w:p>
    <w:p w14:paraId="4CC7BC1B" w14:textId="35E276A1" w:rsidR="007F22A1" w:rsidRDefault="00B36567" w:rsidP="00B14534">
      <w:r w:rsidRPr="10738D4F">
        <w:rPr>
          <w:lang w:eastAsia="ja-JP"/>
        </w:rPr>
        <w:t>These</w:t>
      </w:r>
      <w:r w:rsidR="007F22A1" w:rsidRPr="10738D4F">
        <w:rPr>
          <w:lang w:eastAsia="ja-JP"/>
        </w:rPr>
        <w:t xml:space="preserve"> guidelines </w:t>
      </w:r>
      <w:r w:rsidRPr="10738D4F">
        <w:rPr>
          <w:lang w:eastAsia="ja-JP"/>
        </w:rPr>
        <w:t xml:space="preserve">should be read </w:t>
      </w:r>
      <w:r w:rsidR="007F22A1" w:rsidRPr="10738D4F">
        <w:rPr>
          <w:lang w:eastAsia="ja-JP"/>
        </w:rPr>
        <w:t xml:space="preserve">in conjunction with the </w:t>
      </w:r>
      <w:hyperlink r:id="rId24">
        <w:r w:rsidR="007F22A1" w:rsidRPr="10738D4F">
          <w:rPr>
            <w:rStyle w:val="Hyperlink"/>
            <w:lang w:eastAsia="ja-JP"/>
          </w:rPr>
          <w:t>Significant Impact Guidelines 1.1</w:t>
        </w:r>
      </w:hyperlink>
      <w:r w:rsidR="007F22A1" w:rsidRPr="10738D4F">
        <w:rPr>
          <w:lang w:eastAsia="ja-JP"/>
        </w:rPr>
        <w:t xml:space="preserve"> </w:t>
      </w:r>
      <w:r w:rsidR="00145CAA" w:rsidRPr="10738D4F">
        <w:rPr>
          <w:lang w:eastAsia="ja-JP"/>
        </w:rPr>
        <w:t>self-assessment</w:t>
      </w:r>
      <w:r w:rsidR="007F22A1" w:rsidRPr="10738D4F">
        <w:rPr>
          <w:lang w:eastAsia="ja-JP"/>
        </w:rPr>
        <w:t xml:space="preserve"> crite</w:t>
      </w:r>
      <w:r w:rsidR="006B7965" w:rsidRPr="10738D4F">
        <w:rPr>
          <w:lang w:eastAsia="ja-JP"/>
        </w:rPr>
        <w:t>ria</w:t>
      </w:r>
      <w:r w:rsidR="008A49B1">
        <w:rPr>
          <w:lang w:eastAsia="ja-JP"/>
        </w:rPr>
        <w:t xml:space="preserve"> and</w:t>
      </w:r>
      <w:r w:rsidR="00B33D74" w:rsidRPr="00B33D74">
        <w:t xml:space="preserve"> </w:t>
      </w:r>
      <w:hyperlink r:id="rId25" w:history="1">
        <w:r w:rsidR="00B33D74">
          <w:rPr>
            <w:rStyle w:val="Hyperlink"/>
          </w:rPr>
          <w:t>Significant Impact Guidelines 1.2</w:t>
        </w:r>
      </w:hyperlink>
      <w:r w:rsidR="00B33D74">
        <w:t xml:space="preserve"> if your proposed action is on Commonwealth land.</w:t>
      </w:r>
    </w:p>
    <w:p w14:paraId="583DEDCD" w14:textId="72E4DE33" w:rsidR="00DF4DF4" w:rsidRPr="00324CCA" w:rsidRDefault="00000000" w:rsidP="00B14534">
      <w:hyperlink w:anchor="_Appendix_A:_Self-Assessment" w:history="1">
        <w:r w:rsidR="00DF4DF4" w:rsidRPr="00DF4DF4">
          <w:rPr>
            <w:rStyle w:val="Hyperlink"/>
            <w:lang w:eastAsia="ja-JP"/>
          </w:rPr>
          <w:t>Appendix A</w:t>
        </w:r>
      </w:hyperlink>
      <w:r w:rsidR="00DF4DF4">
        <w:rPr>
          <w:lang w:eastAsia="ja-JP"/>
        </w:rPr>
        <w:t xml:space="preserve"> will assist you with the structure and factors to consider for your self-assessment. </w:t>
      </w:r>
    </w:p>
    <w:p w14:paraId="48225369" w14:textId="44D5B967" w:rsidR="009208A6" w:rsidRDefault="009208A6" w:rsidP="009208A6">
      <w:pPr>
        <w:pStyle w:val="Heading3"/>
      </w:pPr>
      <w:bookmarkStart w:id="8" w:name="_Toc175912104"/>
      <w:r>
        <w:t xml:space="preserve">Heritage </w:t>
      </w:r>
      <w:r w:rsidR="00BE5456">
        <w:t>properties and p</w:t>
      </w:r>
      <w:r>
        <w:t>laces under the EPBC Act</w:t>
      </w:r>
      <w:bookmarkEnd w:id="8"/>
    </w:p>
    <w:p w14:paraId="3DCBD960" w14:textId="2863CC59" w:rsidR="009208A6" w:rsidRPr="009208A6" w:rsidRDefault="009208A6" w:rsidP="00B14534">
      <w:pPr>
        <w:spacing w:after="0"/>
      </w:pPr>
    </w:p>
    <w:p w14:paraId="1B9D3A7E" w14:textId="33F4C834" w:rsidR="0074487B" w:rsidRDefault="00000000" w:rsidP="00B14534">
      <w:pPr>
        <w:spacing w:after="0"/>
      </w:pPr>
      <w:hyperlink r:id="rId26">
        <w:r w:rsidR="009208A6" w:rsidRPr="10738D4F">
          <w:rPr>
            <w:rStyle w:val="Hyperlink"/>
          </w:rPr>
          <w:t xml:space="preserve">Heritage </w:t>
        </w:r>
        <w:r w:rsidR="008137E5" w:rsidRPr="10738D4F">
          <w:rPr>
            <w:rStyle w:val="Hyperlink"/>
          </w:rPr>
          <w:t>properties and places</w:t>
        </w:r>
      </w:hyperlink>
      <w:r w:rsidR="008137E5">
        <w:t xml:space="preserve"> </w:t>
      </w:r>
      <w:r w:rsidR="0074487B">
        <w:t xml:space="preserve">protected under the EPBC Act </w:t>
      </w:r>
      <w:r w:rsidR="009208A6">
        <w:t>include</w:t>
      </w:r>
      <w:r w:rsidR="4244E2EF">
        <w:t xml:space="preserve"> places listed for their</w:t>
      </w:r>
      <w:r w:rsidR="0074487B">
        <w:t>:</w:t>
      </w:r>
    </w:p>
    <w:p w14:paraId="0FEAB47E" w14:textId="0C0E734F" w:rsidR="3FAE1591" w:rsidRDefault="3FAE1591" w:rsidP="0E0CE5CF">
      <w:pPr>
        <w:pStyle w:val="ListParagraph"/>
        <w:numPr>
          <w:ilvl w:val="0"/>
          <w:numId w:val="57"/>
        </w:numPr>
      </w:pPr>
      <w:r>
        <w:t>connections with events and processes</w:t>
      </w:r>
    </w:p>
    <w:p w14:paraId="1D04EA59" w14:textId="6C9CA992" w:rsidR="3FAE1591" w:rsidRDefault="3FAE1591" w:rsidP="002427FF">
      <w:pPr>
        <w:pStyle w:val="ListParagraph"/>
        <w:numPr>
          <w:ilvl w:val="0"/>
          <w:numId w:val="57"/>
        </w:numPr>
      </w:pPr>
      <w:r>
        <w:t>rarity</w:t>
      </w:r>
    </w:p>
    <w:p w14:paraId="25962081" w14:textId="4E536F47" w:rsidR="3FAE1591" w:rsidRDefault="3FAE1591" w:rsidP="002427FF">
      <w:pPr>
        <w:pStyle w:val="ListParagraph"/>
        <w:numPr>
          <w:ilvl w:val="0"/>
          <w:numId w:val="57"/>
        </w:numPr>
      </w:pPr>
      <w:r>
        <w:t>research potential</w:t>
      </w:r>
    </w:p>
    <w:p w14:paraId="0475A75A" w14:textId="3CFEBF78" w:rsidR="3FAE1591" w:rsidRDefault="3FAE1591" w:rsidP="002427FF">
      <w:pPr>
        <w:pStyle w:val="ListParagraph"/>
        <w:numPr>
          <w:ilvl w:val="0"/>
          <w:numId w:val="57"/>
        </w:numPr>
      </w:pPr>
      <w:r>
        <w:t>representativeness</w:t>
      </w:r>
    </w:p>
    <w:p w14:paraId="290BAFFC" w14:textId="5E0040EB" w:rsidR="3FAE1591" w:rsidRDefault="3FAE1591" w:rsidP="002427FF">
      <w:pPr>
        <w:pStyle w:val="ListParagraph"/>
        <w:numPr>
          <w:ilvl w:val="0"/>
          <w:numId w:val="57"/>
        </w:numPr>
      </w:pPr>
      <w:r>
        <w:t xml:space="preserve">aesthetic </w:t>
      </w:r>
      <w:r w:rsidR="28CFBB54">
        <w:t>characteristics</w:t>
      </w:r>
    </w:p>
    <w:p w14:paraId="22B5C8DD" w14:textId="1C18E0B1" w:rsidR="3FAE1591" w:rsidRDefault="28CFBB54" w:rsidP="002427FF">
      <w:pPr>
        <w:pStyle w:val="ListParagraph"/>
        <w:numPr>
          <w:ilvl w:val="0"/>
          <w:numId w:val="57"/>
        </w:numPr>
      </w:pPr>
      <w:r>
        <w:t>creative or technical achievement</w:t>
      </w:r>
    </w:p>
    <w:p w14:paraId="1C148CD2" w14:textId="3A94E70A" w:rsidR="3FAE1591" w:rsidRDefault="3FAE1591" w:rsidP="002427FF">
      <w:pPr>
        <w:pStyle w:val="ListParagraph"/>
        <w:numPr>
          <w:ilvl w:val="0"/>
          <w:numId w:val="57"/>
        </w:numPr>
      </w:pPr>
      <w:r>
        <w:t>social value</w:t>
      </w:r>
    </w:p>
    <w:p w14:paraId="3A2C8967" w14:textId="1F8D3AF0" w:rsidR="3FAE1591" w:rsidRDefault="3FAE1591" w:rsidP="002427FF">
      <w:pPr>
        <w:pStyle w:val="ListParagraph"/>
        <w:numPr>
          <w:ilvl w:val="0"/>
          <w:numId w:val="57"/>
        </w:numPr>
      </w:pPr>
      <w:r>
        <w:t>associations with people and communities, and</w:t>
      </w:r>
    </w:p>
    <w:p w14:paraId="51D2618E" w14:textId="4362DFD4" w:rsidR="0E0CE5CF" w:rsidRDefault="3FAE1591" w:rsidP="00B466EE">
      <w:pPr>
        <w:pStyle w:val="ListParagraph"/>
        <w:numPr>
          <w:ilvl w:val="0"/>
          <w:numId w:val="57"/>
        </w:numPr>
      </w:pPr>
      <w:r>
        <w:t>First Nations values</w:t>
      </w:r>
    </w:p>
    <w:p w14:paraId="49FBE205" w14:textId="16D9FB18" w:rsidR="0074487B" w:rsidRDefault="0074487B" w:rsidP="00B14534">
      <w:pPr>
        <w:pStyle w:val="ListParagraph"/>
      </w:pPr>
    </w:p>
    <w:p w14:paraId="692891E5" w14:textId="7ED5E65A" w:rsidR="009208A6" w:rsidRDefault="0074487B" w:rsidP="0074487B">
      <w:r>
        <w:t>These places capture where we've come from, where we are now and gives context to where we are headed as a community.</w:t>
      </w:r>
    </w:p>
    <w:p w14:paraId="6758EDC6" w14:textId="2B6D05DA" w:rsidR="00C65F66" w:rsidRDefault="72A527EF" w:rsidP="009208A6">
      <w:r>
        <w:t xml:space="preserve">Australia’s </w:t>
      </w:r>
      <w:r w:rsidR="009208A6">
        <w:t>heritage gives us understanding and conveys the stories of our development as a nation</w:t>
      </w:r>
      <w:r w:rsidR="0074487B">
        <w:t>.</w:t>
      </w:r>
      <w:r w:rsidR="009208A6">
        <w:t xml:space="preserve"> </w:t>
      </w:r>
      <w:r w:rsidR="0074487B">
        <w:t xml:space="preserve">It also conveys </w:t>
      </w:r>
      <w:r w:rsidR="009208A6">
        <w:t>our spirit and ingenuity, and our unique, living landscapes. Heritage is an inheritance that helps define our future.</w:t>
      </w:r>
    </w:p>
    <w:p w14:paraId="1B70EFC3" w14:textId="71C56456" w:rsidR="009208A6" w:rsidRDefault="009208A6" w:rsidP="000C34EA">
      <w:pPr>
        <w:pStyle w:val="Heading4"/>
      </w:pPr>
      <w:r>
        <w:lastRenderedPageBreak/>
        <w:t xml:space="preserve">World Heritage </w:t>
      </w:r>
      <w:r w:rsidR="00E75677">
        <w:t>p</w:t>
      </w:r>
      <w:r w:rsidR="00995E0F">
        <w:t>roperties</w:t>
      </w:r>
    </w:p>
    <w:p w14:paraId="56AAD1F9" w14:textId="77777777" w:rsidR="009208A6" w:rsidRDefault="009208A6" w:rsidP="000C34EA">
      <w:pPr>
        <w:keepNext/>
        <w:spacing w:after="0"/>
      </w:pPr>
    </w:p>
    <w:p w14:paraId="724617E5" w14:textId="79C41FDC" w:rsidR="009208A6" w:rsidRDefault="00000000" w:rsidP="000C34EA">
      <w:pPr>
        <w:keepNext/>
      </w:pPr>
      <w:hyperlink r:id="rId27" w:history="1">
        <w:r w:rsidR="009208A6" w:rsidRPr="00A27DE6">
          <w:rPr>
            <w:rStyle w:val="Hyperlink"/>
          </w:rPr>
          <w:t xml:space="preserve">World </w:t>
        </w:r>
        <w:r w:rsidR="00E75677">
          <w:rPr>
            <w:rStyle w:val="Hyperlink"/>
          </w:rPr>
          <w:t>H</w:t>
        </w:r>
        <w:r w:rsidR="009208A6" w:rsidRPr="00A27DE6">
          <w:rPr>
            <w:rStyle w:val="Hyperlink"/>
          </w:rPr>
          <w:t>eritage</w:t>
        </w:r>
      </w:hyperlink>
      <w:r w:rsidR="009208A6" w:rsidRPr="009208A6">
        <w:t xml:space="preserve"> </w:t>
      </w:r>
      <w:r w:rsidR="00AA0FE7">
        <w:t xml:space="preserve">properties </w:t>
      </w:r>
      <w:r w:rsidR="009208A6" w:rsidRPr="009208A6">
        <w:t>have been carefully assessed as representing the best examples of the world's cultural and natural heritage. Australia has 20 properties on the World Heritage List.</w:t>
      </w:r>
    </w:p>
    <w:p w14:paraId="496193BB" w14:textId="158BDF84" w:rsidR="008D64FE" w:rsidRDefault="008D64FE" w:rsidP="000C34EA">
      <w:pPr>
        <w:keepNext/>
      </w:pPr>
      <w:r w:rsidRPr="008D64FE">
        <w:t xml:space="preserve">Australia's World Heritage properties are internationally recognised for their </w:t>
      </w:r>
      <w:hyperlink r:id="rId28" w:history="1">
        <w:r w:rsidRPr="008D64FE">
          <w:rPr>
            <w:rStyle w:val="Hyperlink"/>
          </w:rPr>
          <w:t>Outstanding Universal Value.</w:t>
        </w:r>
      </w:hyperlink>
    </w:p>
    <w:p w14:paraId="060F8F40" w14:textId="57B72829" w:rsidR="009208A6" w:rsidRDefault="009208A6" w:rsidP="009208A6">
      <w:pPr>
        <w:pStyle w:val="Heading4"/>
      </w:pPr>
      <w:r>
        <w:t xml:space="preserve">National Heritage </w:t>
      </w:r>
      <w:r w:rsidR="001E1210">
        <w:t>p</w:t>
      </w:r>
      <w:r w:rsidR="00995E0F">
        <w:t>laces</w:t>
      </w:r>
    </w:p>
    <w:p w14:paraId="1DF742D3" w14:textId="77777777" w:rsidR="009208A6" w:rsidRPr="009208A6" w:rsidRDefault="009208A6" w:rsidP="009208A6">
      <w:pPr>
        <w:spacing w:after="0"/>
      </w:pPr>
    </w:p>
    <w:p w14:paraId="2690AF2E" w14:textId="24139214" w:rsidR="00FF7628" w:rsidRPr="009208A6" w:rsidRDefault="6CB22EC1" w:rsidP="009208A6">
      <w:pPr>
        <w:rPr>
          <w:lang w:eastAsia="ja-JP"/>
        </w:rPr>
      </w:pPr>
      <w:r>
        <w:t xml:space="preserve">The </w:t>
      </w:r>
      <w:hyperlink r:id="rId29">
        <w:r w:rsidR="009208A6" w:rsidRPr="5D2FB3F4">
          <w:rPr>
            <w:rStyle w:val="Hyperlink"/>
          </w:rPr>
          <w:t>National Heritage</w:t>
        </w:r>
      </w:hyperlink>
      <w:r w:rsidR="009208A6">
        <w:t xml:space="preserve"> </w:t>
      </w:r>
      <w:r w:rsidR="56EF4934">
        <w:t xml:space="preserve">List </w:t>
      </w:r>
      <w:r w:rsidR="009208A6">
        <w:t>is Australia’s</w:t>
      </w:r>
      <w:r w:rsidR="70BBC937">
        <w:t xml:space="preserve"> list of</w:t>
      </w:r>
      <w:r w:rsidR="009208A6">
        <w:t xml:space="preserve"> natural, </w:t>
      </w:r>
      <w:r w:rsidR="00DC43F4">
        <w:t>historic,</w:t>
      </w:r>
      <w:r w:rsidR="009208A6">
        <w:t xml:space="preserve"> and Indigenous places of outstanding significance</w:t>
      </w:r>
      <w:r w:rsidR="001C767E">
        <w:t xml:space="preserve"> to the nation</w:t>
      </w:r>
      <w:r w:rsidR="009208A6">
        <w:t>.</w:t>
      </w:r>
    </w:p>
    <w:p w14:paraId="6000767A" w14:textId="77777777" w:rsidR="009208A6" w:rsidRDefault="009208A6" w:rsidP="009208A6">
      <w:pPr>
        <w:pStyle w:val="Heading4"/>
      </w:pPr>
      <w:r>
        <w:t>Commonwealth Heritage Places</w:t>
      </w:r>
    </w:p>
    <w:p w14:paraId="0CCE0E06" w14:textId="77777777" w:rsidR="009208A6" w:rsidRPr="009208A6" w:rsidRDefault="009208A6" w:rsidP="009208A6">
      <w:pPr>
        <w:spacing w:after="0"/>
      </w:pPr>
    </w:p>
    <w:p w14:paraId="57FCBEA4" w14:textId="508E11FF" w:rsidR="009208A6" w:rsidRDefault="49B66AA7" w:rsidP="009208A6">
      <w:pPr>
        <w:rPr>
          <w:lang w:eastAsia="ja-JP"/>
        </w:rPr>
      </w:pPr>
      <w:r w:rsidRPr="3681D9CD">
        <w:rPr>
          <w:lang w:eastAsia="ja-JP"/>
        </w:rPr>
        <w:t xml:space="preserve">The </w:t>
      </w:r>
      <w:hyperlink r:id="rId30">
        <w:r w:rsidR="009208A6" w:rsidRPr="0E0CE5CF">
          <w:rPr>
            <w:rStyle w:val="Hyperlink"/>
            <w:lang w:eastAsia="ja-JP"/>
          </w:rPr>
          <w:t>Commonwealth Heritage</w:t>
        </w:r>
      </w:hyperlink>
      <w:r w:rsidR="009208A6" w:rsidRPr="0E0CE5CF">
        <w:rPr>
          <w:lang w:eastAsia="ja-JP"/>
        </w:rPr>
        <w:t xml:space="preserve"> </w:t>
      </w:r>
      <w:r w:rsidR="1668EF86" w:rsidRPr="0E0CE5CF">
        <w:rPr>
          <w:lang w:eastAsia="ja-JP"/>
        </w:rPr>
        <w:t xml:space="preserve">List </w:t>
      </w:r>
      <w:r w:rsidR="006E1389" w:rsidRPr="0E0CE5CF">
        <w:rPr>
          <w:lang w:eastAsia="ja-JP"/>
        </w:rPr>
        <w:t>is</w:t>
      </w:r>
      <w:r w:rsidR="009208A6" w:rsidRPr="0E0CE5CF">
        <w:rPr>
          <w:lang w:eastAsia="ja-JP"/>
        </w:rPr>
        <w:t xml:space="preserve"> </w:t>
      </w:r>
      <w:r w:rsidR="0C559502" w:rsidRPr="0E0CE5CF">
        <w:rPr>
          <w:lang w:eastAsia="ja-JP"/>
        </w:rPr>
        <w:t xml:space="preserve">a list of </w:t>
      </w:r>
      <w:r w:rsidR="009208A6" w:rsidRPr="0E0CE5CF">
        <w:rPr>
          <w:lang w:eastAsia="ja-JP"/>
        </w:rPr>
        <w:t xml:space="preserve">Indigenous, </w:t>
      </w:r>
      <w:r w:rsidR="00DC43F4" w:rsidRPr="0E0CE5CF">
        <w:rPr>
          <w:lang w:eastAsia="ja-JP"/>
        </w:rPr>
        <w:t>historic,</w:t>
      </w:r>
      <w:r w:rsidR="009208A6" w:rsidRPr="0E0CE5CF">
        <w:rPr>
          <w:lang w:eastAsia="ja-JP"/>
        </w:rPr>
        <w:t xml:space="preserve"> and natural heritage places owned or controlled by the Australian Government.</w:t>
      </w:r>
    </w:p>
    <w:p w14:paraId="212BA064" w14:textId="3E368A52" w:rsidR="006E1389" w:rsidRPr="00942D04" w:rsidRDefault="00FF7628" w:rsidP="00B14534">
      <w:r>
        <w:t xml:space="preserve">By identifying, </w:t>
      </w:r>
      <w:r w:rsidR="0006028A">
        <w:t>protecting,</w:t>
      </w:r>
      <w:r w:rsidR="00FC16B9">
        <w:t xml:space="preserve"> and</w:t>
      </w:r>
      <w:r>
        <w:t xml:space="preserve"> managing our heritage we are conserving a valuable asset. Conserving our heritage means those places will continue to be experienced and enjoyed by future generations.</w:t>
      </w:r>
    </w:p>
    <w:p w14:paraId="74FE54EB" w14:textId="154721CD" w:rsidR="001C12B4" w:rsidRPr="00A80A56" w:rsidRDefault="00932C3B" w:rsidP="00A80A56">
      <w:pPr>
        <w:pStyle w:val="Heading3"/>
      </w:pPr>
      <w:bookmarkStart w:id="9" w:name="_Toc175912105"/>
      <w:bookmarkEnd w:id="5"/>
      <w:bookmarkEnd w:id="6"/>
      <w:bookmarkEnd w:id="7"/>
      <w:r>
        <w:t>Definition of an action</w:t>
      </w:r>
      <w:bookmarkEnd w:id="9"/>
    </w:p>
    <w:p w14:paraId="7F7A064E" w14:textId="77777777" w:rsidR="001C12B4" w:rsidRPr="001C12B4" w:rsidRDefault="001C12B4" w:rsidP="001C12B4">
      <w:pPr>
        <w:spacing w:after="0"/>
      </w:pPr>
    </w:p>
    <w:p w14:paraId="482D11A3" w14:textId="26E4A190" w:rsidR="001C12B4" w:rsidRDefault="001C12B4" w:rsidP="001C12B4">
      <w:pPr>
        <w:spacing w:after="0"/>
      </w:pPr>
      <w:r>
        <w:t xml:space="preserve">An ‘action’ is broadly defined in the EPBC Act. An action can be: </w:t>
      </w:r>
    </w:p>
    <w:p w14:paraId="040A666C" w14:textId="2C16C8D6" w:rsidR="001C12B4" w:rsidRDefault="001C12B4" w:rsidP="001C12B4">
      <w:pPr>
        <w:pStyle w:val="ListParagraph"/>
        <w:numPr>
          <w:ilvl w:val="0"/>
          <w:numId w:val="33"/>
        </w:numPr>
        <w:spacing w:after="160" w:line="259" w:lineRule="auto"/>
        <w:contextualSpacing/>
      </w:pPr>
      <w:r>
        <w:t xml:space="preserve">a project </w:t>
      </w:r>
    </w:p>
    <w:p w14:paraId="1E07E64C" w14:textId="01238413" w:rsidR="001C12B4" w:rsidRDefault="001C12B4" w:rsidP="001C12B4">
      <w:pPr>
        <w:pStyle w:val="ListParagraph"/>
        <w:numPr>
          <w:ilvl w:val="0"/>
          <w:numId w:val="33"/>
        </w:numPr>
        <w:spacing w:after="160" w:line="259" w:lineRule="auto"/>
        <w:contextualSpacing/>
      </w:pPr>
      <w:r>
        <w:t xml:space="preserve">a development </w:t>
      </w:r>
    </w:p>
    <w:p w14:paraId="301AB9C4" w14:textId="4A8E8792" w:rsidR="001C12B4" w:rsidRDefault="001C12B4" w:rsidP="001C12B4">
      <w:pPr>
        <w:pStyle w:val="ListParagraph"/>
        <w:numPr>
          <w:ilvl w:val="0"/>
          <w:numId w:val="33"/>
        </w:numPr>
        <w:spacing w:after="160" w:line="259" w:lineRule="auto"/>
        <w:contextualSpacing/>
      </w:pPr>
      <w:r>
        <w:t>an undertaking</w:t>
      </w:r>
    </w:p>
    <w:p w14:paraId="0C556AF9" w14:textId="77777777" w:rsidR="001C12B4" w:rsidRDefault="001C12B4" w:rsidP="001C12B4">
      <w:pPr>
        <w:pStyle w:val="ListParagraph"/>
        <w:numPr>
          <w:ilvl w:val="0"/>
          <w:numId w:val="33"/>
        </w:numPr>
        <w:spacing w:after="160" w:line="259" w:lineRule="auto"/>
        <w:contextualSpacing/>
      </w:pPr>
      <w:r>
        <w:t>an activity</w:t>
      </w:r>
    </w:p>
    <w:p w14:paraId="43F592F8" w14:textId="58F3CE7F" w:rsidR="001C12B4" w:rsidRDefault="001C12B4" w:rsidP="001C12B4">
      <w:pPr>
        <w:pStyle w:val="ListParagraph"/>
        <w:numPr>
          <w:ilvl w:val="0"/>
          <w:numId w:val="33"/>
        </w:numPr>
        <w:spacing w:after="160" w:line="259" w:lineRule="auto"/>
        <w:contextualSpacing/>
      </w:pPr>
      <w:r>
        <w:t>a series of activities, or</w:t>
      </w:r>
    </w:p>
    <w:p w14:paraId="3F141CFE" w14:textId="398A652D" w:rsidR="001C12B4" w:rsidRDefault="001C12B4" w:rsidP="00B14534">
      <w:pPr>
        <w:pStyle w:val="ListParagraph"/>
        <w:numPr>
          <w:ilvl w:val="0"/>
          <w:numId w:val="33"/>
        </w:numPr>
        <w:spacing w:after="160" w:line="259" w:lineRule="auto"/>
        <w:contextualSpacing/>
      </w:pPr>
      <w:r>
        <w:t>an alteration of any of these things</w:t>
      </w:r>
    </w:p>
    <w:p w14:paraId="01A92181" w14:textId="77777777" w:rsidR="001C12B4" w:rsidRDefault="001C12B4" w:rsidP="001C12B4">
      <w:r>
        <w:t xml:space="preserve">Actions include, but are not limited to: </w:t>
      </w:r>
    </w:p>
    <w:p w14:paraId="5077148C" w14:textId="0B7310DA" w:rsidR="001C12B4" w:rsidRDefault="001C12B4" w:rsidP="001C12B4">
      <w:pPr>
        <w:pStyle w:val="ListParagraph"/>
        <w:numPr>
          <w:ilvl w:val="0"/>
          <w:numId w:val="34"/>
        </w:numPr>
        <w:spacing w:after="160" w:line="259" w:lineRule="auto"/>
        <w:contextualSpacing/>
      </w:pPr>
      <w:r>
        <w:t xml:space="preserve">construction, expansion, alteration or demolition of buildings, structures, </w:t>
      </w:r>
      <w:r w:rsidR="00DC43F4">
        <w:t>infrastructure,</w:t>
      </w:r>
      <w:r>
        <w:t xml:space="preserve"> or facilities</w:t>
      </w:r>
    </w:p>
    <w:p w14:paraId="035C3208" w14:textId="585A2800" w:rsidR="001C12B4" w:rsidRDefault="001C12B4" w:rsidP="001C12B4">
      <w:pPr>
        <w:pStyle w:val="ListParagraph"/>
        <w:numPr>
          <w:ilvl w:val="0"/>
          <w:numId w:val="34"/>
        </w:numPr>
        <w:spacing w:after="160" w:line="259" w:lineRule="auto"/>
        <w:contextualSpacing/>
      </w:pPr>
      <w:r>
        <w:t>industrial processes</w:t>
      </w:r>
    </w:p>
    <w:p w14:paraId="02F7FC75" w14:textId="15BD79AB" w:rsidR="001C12B4" w:rsidRDefault="001C12B4" w:rsidP="001C12B4">
      <w:pPr>
        <w:pStyle w:val="ListParagraph"/>
        <w:numPr>
          <w:ilvl w:val="0"/>
          <w:numId w:val="34"/>
        </w:numPr>
        <w:spacing w:after="160" w:line="259" w:lineRule="auto"/>
        <w:contextualSpacing/>
      </w:pPr>
      <w:r>
        <w:t>mineral and petroleum resource exploration and extraction</w:t>
      </w:r>
    </w:p>
    <w:p w14:paraId="7E9CB3AC" w14:textId="20F15DA7" w:rsidR="001C12B4" w:rsidRDefault="001C12B4" w:rsidP="001C12B4">
      <w:pPr>
        <w:pStyle w:val="ListParagraph"/>
        <w:numPr>
          <w:ilvl w:val="0"/>
          <w:numId w:val="34"/>
        </w:numPr>
        <w:spacing w:after="160" w:line="259" w:lineRule="auto"/>
        <w:contextualSpacing/>
      </w:pPr>
      <w:r>
        <w:t>storage or transport of hazardous materials</w:t>
      </w:r>
    </w:p>
    <w:p w14:paraId="5CA5BCE7" w14:textId="66A2A2E9" w:rsidR="001C12B4" w:rsidRDefault="001C12B4" w:rsidP="001C12B4">
      <w:pPr>
        <w:pStyle w:val="ListParagraph"/>
        <w:numPr>
          <w:ilvl w:val="0"/>
          <w:numId w:val="34"/>
        </w:numPr>
        <w:spacing w:after="160" w:line="259" w:lineRule="auto"/>
        <w:contextualSpacing/>
      </w:pPr>
      <w:r>
        <w:t xml:space="preserve">waste disposal </w:t>
      </w:r>
    </w:p>
    <w:p w14:paraId="5D4CDE94" w14:textId="0850BD48" w:rsidR="001C12B4" w:rsidRDefault="001C12B4" w:rsidP="001C12B4">
      <w:pPr>
        <w:pStyle w:val="ListParagraph"/>
        <w:numPr>
          <w:ilvl w:val="0"/>
          <w:numId w:val="34"/>
        </w:numPr>
        <w:spacing w:after="160" w:line="259" w:lineRule="auto"/>
        <w:contextualSpacing/>
      </w:pPr>
      <w:r>
        <w:t>earthworks</w:t>
      </w:r>
    </w:p>
    <w:p w14:paraId="6903CCD9" w14:textId="17B2894C" w:rsidR="001C12B4" w:rsidRDefault="001C12B4" w:rsidP="001C12B4">
      <w:pPr>
        <w:pStyle w:val="ListParagraph"/>
        <w:numPr>
          <w:ilvl w:val="0"/>
          <w:numId w:val="34"/>
        </w:numPr>
        <w:spacing w:after="160" w:line="259" w:lineRule="auto"/>
        <w:contextualSpacing/>
      </w:pPr>
      <w:r>
        <w:t xml:space="preserve">impoundment, </w:t>
      </w:r>
      <w:r w:rsidR="00DC43F4">
        <w:t>extraction,</w:t>
      </w:r>
      <w:r>
        <w:t xml:space="preserve"> and diversion of water</w:t>
      </w:r>
    </w:p>
    <w:p w14:paraId="51D68F0D" w14:textId="3749F75C" w:rsidR="001C12B4" w:rsidRDefault="001C12B4" w:rsidP="001C12B4">
      <w:pPr>
        <w:pStyle w:val="ListParagraph"/>
        <w:numPr>
          <w:ilvl w:val="0"/>
          <w:numId w:val="34"/>
        </w:numPr>
        <w:spacing w:after="160" w:line="259" w:lineRule="auto"/>
        <w:contextualSpacing/>
      </w:pPr>
      <w:r>
        <w:t xml:space="preserve">agricultural activities; aquaculture </w:t>
      </w:r>
    </w:p>
    <w:p w14:paraId="2F3AC6FB" w14:textId="2BA35A97" w:rsidR="001C12B4" w:rsidRDefault="001C12B4" w:rsidP="001C12B4">
      <w:pPr>
        <w:pStyle w:val="ListParagraph"/>
        <w:numPr>
          <w:ilvl w:val="0"/>
          <w:numId w:val="34"/>
        </w:numPr>
        <w:spacing w:after="160" w:line="259" w:lineRule="auto"/>
        <w:contextualSpacing/>
      </w:pPr>
      <w:r>
        <w:t xml:space="preserve">research activities </w:t>
      </w:r>
    </w:p>
    <w:p w14:paraId="7CF05C2D" w14:textId="34D7285A" w:rsidR="001C12B4" w:rsidRDefault="001C12B4" w:rsidP="001C12B4">
      <w:pPr>
        <w:pStyle w:val="ListParagraph"/>
        <w:numPr>
          <w:ilvl w:val="0"/>
          <w:numId w:val="34"/>
        </w:numPr>
        <w:spacing w:after="160" w:line="259" w:lineRule="auto"/>
        <w:contextualSpacing/>
      </w:pPr>
      <w:r>
        <w:t xml:space="preserve">vegetation clearance </w:t>
      </w:r>
    </w:p>
    <w:p w14:paraId="2C0D381D" w14:textId="05A010FA" w:rsidR="001C12B4" w:rsidRDefault="001C12B4" w:rsidP="001C12B4">
      <w:pPr>
        <w:pStyle w:val="ListParagraph"/>
        <w:numPr>
          <w:ilvl w:val="0"/>
          <w:numId w:val="34"/>
        </w:numPr>
        <w:spacing w:after="160" w:line="259" w:lineRule="auto"/>
        <w:contextualSpacing/>
      </w:pPr>
      <w:r>
        <w:t>culling of animals, and</w:t>
      </w:r>
    </w:p>
    <w:p w14:paraId="122E7D7D" w14:textId="68B7FF50" w:rsidR="001C12B4" w:rsidRDefault="001C12B4" w:rsidP="00B14534">
      <w:pPr>
        <w:pStyle w:val="ListParagraph"/>
        <w:numPr>
          <w:ilvl w:val="0"/>
          <w:numId w:val="34"/>
        </w:numPr>
        <w:spacing w:after="160" w:line="259" w:lineRule="auto"/>
        <w:contextualSpacing/>
      </w:pPr>
      <w:r>
        <w:t>dealings with land</w:t>
      </w:r>
    </w:p>
    <w:p w14:paraId="1C90ECCB" w14:textId="77777777" w:rsidR="001C12B4" w:rsidRDefault="001C12B4" w:rsidP="00A13429">
      <w:pPr>
        <w:keepNext/>
      </w:pPr>
      <w:r>
        <w:lastRenderedPageBreak/>
        <w:t>Actions encompass various stages. These include:</w:t>
      </w:r>
    </w:p>
    <w:p w14:paraId="7ED8ED0D" w14:textId="75CA9E9D" w:rsidR="001C12B4" w:rsidRDefault="001C12B4" w:rsidP="00A13429">
      <w:pPr>
        <w:pStyle w:val="ListParagraph"/>
        <w:keepNext/>
        <w:numPr>
          <w:ilvl w:val="0"/>
          <w:numId w:val="35"/>
        </w:numPr>
        <w:spacing w:after="160" w:line="259" w:lineRule="auto"/>
        <w:contextualSpacing/>
      </w:pPr>
      <w:r>
        <w:t xml:space="preserve">site preparation and construction </w:t>
      </w:r>
    </w:p>
    <w:p w14:paraId="630B0C99" w14:textId="7933E538" w:rsidR="001C12B4" w:rsidRDefault="001C12B4" w:rsidP="00A13429">
      <w:pPr>
        <w:pStyle w:val="ListParagraph"/>
        <w:keepNext/>
        <w:numPr>
          <w:ilvl w:val="0"/>
          <w:numId w:val="35"/>
        </w:numPr>
        <w:spacing w:after="160" w:line="259" w:lineRule="auto"/>
        <w:contextualSpacing/>
      </w:pPr>
      <w:r>
        <w:t xml:space="preserve">operation and maintenance </w:t>
      </w:r>
    </w:p>
    <w:p w14:paraId="39EF339B" w14:textId="6FD4988A" w:rsidR="001C12B4" w:rsidRDefault="001C12B4" w:rsidP="00A13429">
      <w:pPr>
        <w:pStyle w:val="ListParagraph"/>
        <w:keepNext/>
        <w:numPr>
          <w:ilvl w:val="0"/>
          <w:numId w:val="35"/>
        </w:numPr>
        <w:spacing w:after="160" w:line="259" w:lineRule="auto"/>
        <w:contextualSpacing/>
      </w:pPr>
      <w:r>
        <w:t xml:space="preserve">closure and completion of a project including any rehabilitation requirements, and </w:t>
      </w:r>
    </w:p>
    <w:p w14:paraId="0F7531AE" w14:textId="0073714E" w:rsidR="00A24AA3" w:rsidRDefault="001C12B4" w:rsidP="00A13429">
      <w:pPr>
        <w:pStyle w:val="ListParagraph"/>
        <w:keepNext/>
        <w:numPr>
          <w:ilvl w:val="0"/>
          <w:numId w:val="35"/>
        </w:numPr>
        <w:spacing w:after="160" w:line="259" w:lineRule="auto"/>
        <w:contextualSpacing/>
      </w:pPr>
      <w:r>
        <w:t xml:space="preserve">alterations or modifications to existing infrastructure </w:t>
      </w:r>
    </w:p>
    <w:p w14:paraId="042897D6" w14:textId="77777777" w:rsidR="00C65F66" w:rsidRDefault="00C65F66" w:rsidP="00C65F66">
      <w:pPr>
        <w:pStyle w:val="ListParagraph"/>
        <w:spacing w:after="160" w:line="259" w:lineRule="auto"/>
        <w:contextualSpacing/>
      </w:pPr>
    </w:p>
    <w:p w14:paraId="2E53E7B7" w14:textId="59A0F8CA" w:rsidR="00764D6A" w:rsidRDefault="001C12B4" w:rsidP="00CB2439">
      <w:pPr>
        <w:pStyle w:val="Heading2"/>
      </w:pPr>
      <w:bookmarkStart w:id="10" w:name="_Toc175912106"/>
      <w:r>
        <w:t>Self-Assessment</w:t>
      </w:r>
      <w:bookmarkEnd w:id="10"/>
    </w:p>
    <w:p w14:paraId="65573A61" w14:textId="36988CA0" w:rsidR="001C12B4" w:rsidRDefault="001C12B4" w:rsidP="001C12B4">
      <w:pPr>
        <w:pStyle w:val="Heading3"/>
      </w:pPr>
      <w:bookmarkStart w:id="11" w:name="_Toc175912107"/>
      <w:r>
        <w:t xml:space="preserve">Understanding impacts </w:t>
      </w:r>
      <w:bookmarkStart w:id="12" w:name="_Ref445985062"/>
      <w:bookmarkStart w:id="13" w:name="_Toc409769199"/>
      <w:bookmarkStart w:id="14" w:name="_Toc85186002"/>
      <w:r>
        <w:t>from actions</w:t>
      </w:r>
      <w:bookmarkEnd w:id="11"/>
    </w:p>
    <w:p w14:paraId="65BCCDEB" w14:textId="77777777" w:rsidR="001C12B4" w:rsidRDefault="001C12B4" w:rsidP="001C12B4">
      <w:pPr>
        <w:spacing w:after="0"/>
      </w:pPr>
    </w:p>
    <w:p w14:paraId="6ACEA0DA" w14:textId="15950CA2" w:rsidR="007D6370" w:rsidRDefault="003843B8" w:rsidP="002578F3">
      <w:pPr>
        <w:spacing w:after="0"/>
      </w:pPr>
      <w:r>
        <w:t>The E</w:t>
      </w:r>
      <w:r w:rsidR="000251F3">
        <w:t>PB</w:t>
      </w:r>
      <w:r>
        <w:t xml:space="preserve">C </w:t>
      </w:r>
      <w:r w:rsidR="68B15A34">
        <w:t>A</w:t>
      </w:r>
      <w:r>
        <w:t xml:space="preserve">ct protects the listed </w:t>
      </w:r>
      <w:r w:rsidRPr="10738D4F">
        <w:rPr>
          <w:b/>
          <w:bCs/>
          <w:u w:val="single"/>
        </w:rPr>
        <w:t>values</w:t>
      </w:r>
      <w:r>
        <w:t xml:space="preserve"> of World Heritage properties and National Heritage places (</w:t>
      </w:r>
      <w:r w:rsidRPr="10738D4F">
        <w:rPr>
          <w:i/>
          <w:iCs/>
        </w:rPr>
        <w:t>section 34, items 1-1C,</w:t>
      </w:r>
      <w:r>
        <w:t xml:space="preserve"> of the EPBC Act</w:t>
      </w:r>
      <w:r w:rsidR="21868A75">
        <w:t>)</w:t>
      </w:r>
      <w:r w:rsidR="32BD31F8">
        <w:t xml:space="preserve"> and any heritage values on Commonwealth land.</w:t>
      </w:r>
    </w:p>
    <w:p w14:paraId="75671CD8" w14:textId="77777777" w:rsidR="007D6370" w:rsidRDefault="007D6370" w:rsidP="002578F3">
      <w:pPr>
        <w:spacing w:after="0"/>
      </w:pPr>
    </w:p>
    <w:p w14:paraId="18E6E850" w14:textId="415C8BF7" w:rsidR="003843B8" w:rsidRPr="003843B8" w:rsidRDefault="003843B8" w:rsidP="002578F3">
      <w:pPr>
        <w:spacing w:after="0"/>
      </w:pPr>
      <w:r>
        <w:t xml:space="preserve">When undertaking assessment of the significance of impacts, your assessment needs to address the impacts of the action on the listed values of the places. </w:t>
      </w:r>
      <w:r w:rsidR="009D1F36">
        <w:t xml:space="preserve">If the </w:t>
      </w:r>
      <w:r w:rsidR="003644C3">
        <w:t>action is on Commonwealth land</w:t>
      </w:r>
      <w:r w:rsidR="00A635DE">
        <w:t>, your assessment needs to consider the impact on all heritage values, not just listed values.</w:t>
      </w:r>
    </w:p>
    <w:p w14:paraId="18A04084" w14:textId="77777777" w:rsidR="002873E1" w:rsidRPr="001C12B4" w:rsidRDefault="002873E1" w:rsidP="001C12B4">
      <w:pPr>
        <w:spacing w:after="0"/>
      </w:pPr>
    </w:p>
    <w:p w14:paraId="0C207375" w14:textId="755B7778" w:rsidR="001C12B4" w:rsidRDefault="00930D1C" w:rsidP="001C12B4">
      <w:r>
        <w:t xml:space="preserve">For the purposes of this document, a </w:t>
      </w:r>
      <w:r w:rsidR="008A0DD5">
        <w:t>self-assessment is required</w:t>
      </w:r>
      <w:r w:rsidR="00CD495A">
        <w:t xml:space="preserve"> if</w:t>
      </w:r>
      <w:r w:rsidR="001C12B4">
        <w:t>, your action is:</w:t>
      </w:r>
    </w:p>
    <w:p w14:paraId="53FA0DC5" w14:textId="4B6B00C1" w:rsidR="001C12B4" w:rsidRDefault="001C12B4" w:rsidP="001C12B4">
      <w:pPr>
        <w:pStyle w:val="ListParagraph"/>
        <w:numPr>
          <w:ilvl w:val="0"/>
          <w:numId w:val="36"/>
        </w:numPr>
        <w:spacing w:after="160" w:line="259" w:lineRule="auto"/>
        <w:contextualSpacing/>
      </w:pPr>
      <w:r>
        <w:t xml:space="preserve">on, or with the potential to impact upon, the values of a place listed on the World, National or Commonwealth Heritage Lists, or </w:t>
      </w:r>
    </w:p>
    <w:p w14:paraId="3AEF163C" w14:textId="20FC3FFE" w:rsidR="001C12B4" w:rsidRDefault="001C12B4" w:rsidP="001C12B4">
      <w:pPr>
        <w:pStyle w:val="ListParagraph"/>
        <w:numPr>
          <w:ilvl w:val="0"/>
          <w:numId w:val="36"/>
        </w:numPr>
        <w:spacing w:after="160" w:line="259" w:lineRule="auto"/>
        <w:contextualSpacing/>
      </w:pPr>
      <w:r>
        <w:t xml:space="preserve">an action undertaken on Commonwealth land or by a Commonwealth agency </w:t>
      </w:r>
    </w:p>
    <w:p w14:paraId="21EC5579" w14:textId="2BA3514E" w:rsidR="004748A3" w:rsidRDefault="001C12B4">
      <w:r>
        <w:t xml:space="preserve">Actions adjacent to or within the vicinity of a listed property may also have impacts on heritage values. </w:t>
      </w:r>
    </w:p>
    <w:p w14:paraId="7969A7B8" w14:textId="760E6958" w:rsidR="00FF5A32" w:rsidRDefault="00FF5A32">
      <w:r>
        <w:t xml:space="preserve">To </w:t>
      </w:r>
      <w:r w:rsidR="00CE3E23">
        <w:t>view</w:t>
      </w:r>
      <w:r>
        <w:t xml:space="preserve"> Australia’s</w:t>
      </w:r>
      <w:r w:rsidR="00CE3E23">
        <w:t xml:space="preserve"> listed</w:t>
      </w:r>
      <w:r>
        <w:t xml:space="preserve"> heritage properties and places, refer to our webpages:</w:t>
      </w:r>
    </w:p>
    <w:p w14:paraId="029E6EA2" w14:textId="3F0ED13B" w:rsidR="00413C78" w:rsidRDefault="00000000" w:rsidP="00B14534">
      <w:pPr>
        <w:pStyle w:val="ListParagraph"/>
        <w:numPr>
          <w:ilvl w:val="0"/>
          <w:numId w:val="58"/>
        </w:numPr>
      </w:pPr>
      <w:hyperlink r:id="rId31" w:history="1">
        <w:r w:rsidR="00FF5A32">
          <w:rPr>
            <w:rStyle w:val="Hyperlink"/>
          </w:rPr>
          <w:t xml:space="preserve">World Heritage </w:t>
        </w:r>
        <w:r w:rsidR="00BF3FFD">
          <w:rPr>
            <w:rStyle w:val="Hyperlink"/>
          </w:rPr>
          <w:t>L</w:t>
        </w:r>
        <w:r w:rsidR="00FF5A32">
          <w:rPr>
            <w:rStyle w:val="Hyperlink"/>
          </w:rPr>
          <w:t>ist</w:t>
        </w:r>
      </w:hyperlink>
      <w:r w:rsidR="00875B06">
        <w:t xml:space="preserve"> </w:t>
      </w:r>
    </w:p>
    <w:p w14:paraId="67A35192" w14:textId="58BB7EC9" w:rsidR="00D91E2A" w:rsidRDefault="00000000" w:rsidP="00B14534">
      <w:pPr>
        <w:pStyle w:val="ListParagraph"/>
        <w:numPr>
          <w:ilvl w:val="0"/>
          <w:numId w:val="58"/>
        </w:numPr>
      </w:pPr>
      <w:hyperlink r:id="rId32" w:history="1">
        <w:r w:rsidR="00FF5A32">
          <w:rPr>
            <w:rStyle w:val="Hyperlink"/>
          </w:rPr>
          <w:t xml:space="preserve">National Heritage </w:t>
        </w:r>
        <w:r w:rsidR="00BF3FFD">
          <w:rPr>
            <w:rStyle w:val="Hyperlink"/>
          </w:rPr>
          <w:t>L</w:t>
        </w:r>
        <w:r w:rsidR="00FF5A32">
          <w:rPr>
            <w:rStyle w:val="Hyperlink"/>
          </w:rPr>
          <w:t>ist</w:t>
        </w:r>
      </w:hyperlink>
    </w:p>
    <w:p w14:paraId="56BC3DFE" w14:textId="3CA36E6F" w:rsidR="00FF5A32" w:rsidRDefault="00000000" w:rsidP="00FF5A32">
      <w:pPr>
        <w:pStyle w:val="ListParagraph"/>
        <w:numPr>
          <w:ilvl w:val="0"/>
          <w:numId w:val="58"/>
        </w:numPr>
      </w:pPr>
      <w:hyperlink r:id="rId33" w:history="1">
        <w:r w:rsidR="00FF5A32" w:rsidRPr="00FF5A32">
          <w:rPr>
            <w:rStyle w:val="Hyperlink"/>
          </w:rPr>
          <w:t xml:space="preserve">Commonwealth Heritage </w:t>
        </w:r>
        <w:r w:rsidR="00BF3FFD">
          <w:rPr>
            <w:rStyle w:val="Hyperlink"/>
          </w:rPr>
          <w:t>L</w:t>
        </w:r>
        <w:r w:rsidR="00FF5A32" w:rsidRPr="00FF5A32">
          <w:rPr>
            <w:rStyle w:val="Hyperlink"/>
          </w:rPr>
          <w:t>ist</w:t>
        </w:r>
      </w:hyperlink>
    </w:p>
    <w:p w14:paraId="1858AE86" w14:textId="77777777" w:rsidR="0002392D" w:rsidRDefault="0002392D" w:rsidP="0002392D"/>
    <w:p w14:paraId="5FAE1693" w14:textId="5908D1E3" w:rsidR="001B0DEF" w:rsidRDefault="001B0DEF" w:rsidP="001B0DEF">
      <w:pPr>
        <w:pStyle w:val="Heading3"/>
      </w:pPr>
      <w:bookmarkStart w:id="15" w:name="_Toc175912108"/>
      <w:r>
        <w:t>Undertaking a self-assessment</w:t>
      </w:r>
      <w:bookmarkEnd w:id="15"/>
    </w:p>
    <w:p w14:paraId="45B786E4" w14:textId="77777777" w:rsidR="001B0DEF" w:rsidRPr="001B0DEF" w:rsidRDefault="001B0DEF" w:rsidP="00B14534">
      <w:pPr>
        <w:spacing w:after="0"/>
      </w:pPr>
    </w:p>
    <w:p w14:paraId="65FCDFC0" w14:textId="61FD7301" w:rsidR="001C12B4" w:rsidRDefault="001C12B4" w:rsidP="001C12B4">
      <w:r>
        <w:t>A self-assessment should assess any potential impacts of your proposed action on relevant heritage value</w:t>
      </w:r>
      <w:r w:rsidR="00FC16B9">
        <w:t>s.</w:t>
      </w:r>
    </w:p>
    <w:p w14:paraId="5A6BC739" w14:textId="0585D9DD" w:rsidR="000A355D" w:rsidRPr="00685B0A" w:rsidRDefault="001C12B4" w:rsidP="00685B0A">
      <w:r>
        <w:t>Your self-assessment must comprise of</w:t>
      </w:r>
      <w:r w:rsidR="006C6764">
        <w:t xml:space="preserve"> </w:t>
      </w:r>
      <w:r w:rsidRPr="00685B0A">
        <w:rPr>
          <w:rFonts w:eastAsiaTheme="minorEastAsia"/>
        </w:rPr>
        <w:t>a Heritage Impact Assessment (HIA) - also known as a Statement of Heritage Impact (SoHI) or</w:t>
      </w:r>
      <w:r w:rsidR="00167D77">
        <w:rPr>
          <w:rFonts w:eastAsiaTheme="minorEastAsia"/>
        </w:rPr>
        <w:t xml:space="preserve"> </w:t>
      </w:r>
      <w:r w:rsidRPr="00685B0A">
        <w:rPr>
          <w:rFonts w:eastAsiaTheme="minorEastAsia"/>
        </w:rPr>
        <w:t>a Heritage Impact Statement (HIS)</w:t>
      </w:r>
      <w:r w:rsidR="00FE0510">
        <w:rPr>
          <w:rFonts w:eastAsiaTheme="minorEastAsia"/>
        </w:rPr>
        <w:t xml:space="preserve"> or an Environmental Impact Assessment</w:t>
      </w:r>
      <w:r w:rsidR="00167D77">
        <w:rPr>
          <w:rFonts w:eastAsiaTheme="minorEastAsia"/>
        </w:rPr>
        <w:t>.</w:t>
      </w:r>
      <w:r w:rsidRPr="00685B0A">
        <w:rPr>
          <w:rFonts w:eastAsiaTheme="minorEastAsia"/>
        </w:rPr>
        <w:t xml:space="preserve"> </w:t>
      </w:r>
    </w:p>
    <w:p w14:paraId="37037CF0" w14:textId="56C86CFD" w:rsidR="00573761" w:rsidRDefault="001C12B4" w:rsidP="001C12B4">
      <w:r>
        <w:t xml:space="preserve">A heritage </w:t>
      </w:r>
      <w:r w:rsidRPr="00FE0510">
        <w:t>specialist must prepare your</w:t>
      </w:r>
      <w:r>
        <w:t xml:space="preserve"> </w:t>
      </w:r>
      <w:r w:rsidR="00FE0510">
        <w:t>self-</w:t>
      </w:r>
      <w:r w:rsidR="00DD42A9">
        <w:t>assessment</w:t>
      </w:r>
      <w:r>
        <w:t xml:space="preserve">. They should understand the site, its heritage </w:t>
      </w:r>
      <w:r w:rsidR="00DC43F4">
        <w:t>listings,</w:t>
      </w:r>
      <w:r>
        <w:t xml:space="preserve"> and values, and your action. </w:t>
      </w:r>
    </w:p>
    <w:p w14:paraId="711BA348" w14:textId="4467C7A2" w:rsidR="0099547B" w:rsidRDefault="004C39DC" w:rsidP="001C12B4">
      <w:r>
        <w:lastRenderedPageBreak/>
        <w:t>S</w:t>
      </w:r>
      <w:r w:rsidR="0051200F">
        <w:t>elf-assessments should u</w:t>
      </w:r>
      <w:r w:rsidR="007A139E">
        <w:t>se</w:t>
      </w:r>
      <w:r w:rsidR="0051200F">
        <w:t xml:space="preserve"> evidence-based information. This demonstrates whether a significant impact is likely or not</w:t>
      </w:r>
      <w:r w:rsidR="00DC43F4">
        <w:t xml:space="preserve">. </w:t>
      </w:r>
      <w:r w:rsidR="7379F7CC">
        <w:t xml:space="preserve">If concerns with your </w:t>
      </w:r>
      <w:r w:rsidR="0051200F">
        <w:t xml:space="preserve">proposed action and/or its </w:t>
      </w:r>
      <w:r w:rsidR="2FAEFC8B">
        <w:t xml:space="preserve">potential </w:t>
      </w:r>
      <w:r w:rsidR="0051200F">
        <w:t>impacts</w:t>
      </w:r>
      <w:r w:rsidR="0099547B">
        <w:t xml:space="preserve"> </w:t>
      </w:r>
      <w:r w:rsidR="64870F75">
        <w:t>are</w:t>
      </w:r>
      <w:r w:rsidR="0099547B">
        <w:t xml:space="preserve"> raised</w:t>
      </w:r>
      <w:r w:rsidR="2F8C6C33">
        <w:t>,</w:t>
      </w:r>
      <w:r w:rsidR="00F862A3">
        <w:t xml:space="preserve"> </w:t>
      </w:r>
      <w:r w:rsidR="0099547B">
        <w:t>a</w:t>
      </w:r>
      <w:r w:rsidR="0051200F">
        <w:t xml:space="preserve"> robust self-assessment may mitigate potential legal risk to you. </w:t>
      </w:r>
    </w:p>
    <w:p w14:paraId="1DD1660D" w14:textId="748A32EA" w:rsidR="00DE0F78" w:rsidRDefault="00DE0F78" w:rsidP="00DE0F78">
      <w:r>
        <w:t xml:space="preserve">The process will take some time. How much time depends on where and what your </w:t>
      </w:r>
      <w:r w:rsidR="004C75AB">
        <w:t xml:space="preserve">proposed action </w:t>
      </w:r>
      <w:r>
        <w:t>is, but we advise not rushing the self-assessment.</w:t>
      </w:r>
    </w:p>
    <w:p w14:paraId="37C1DA33" w14:textId="2FD5DA71" w:rsidR="00DE0F78" w:rsidRDefault="00DE0F78" w:rsidP="00DE0F78">
      <w:r>
        <w:t>Our tools won't give you a definite answer, but you'll end up with a better idea of likely impacts.</w:t>
      </w:r>
    </w:p>
    <w:p w14:paraId="0755989A" w14:textId="3B75D7A9" w:rsidR="00DE0F78" w:rsidRDefault="00DE0F78" w:rsidP="00DE0F78">
      <w:r>
        <w:t xml:space="preserve">Once you're done, keep a copy of your self-assessment. It's your record to show why you thought you </w:t>
      </w:r>
      <w:r w:rsidR="00B14534">
        <w:t>did or</w:t>
      </w:r>
      <w:r>
        <w:t xml:space="preserve"> didn't</w:t>
      </w:r>
      <w:r w:rsidR="00B14534">
        <w:t xml:space="preserve"> </w:t>
      </w:r>
      <w:r>
        <w:t>refer.</w:t>
      </w:r>
    </w:p>
    <w:p w14:paraId="3E3F99BE" w14:textId="11C72E27" w:rsidR="00B04C16" w:rsidRDefault="00222A6B" w:rsidP="001C12B4">
      <w:r>
        <w:t xml:space="preserve">You </w:t>
      </w:r>
      <w:r w:rsidR="0047014B">
        <w:t xml:space="preserve">must </w:t>
      </w:r>
      <w:r w:rsidR="009C02F4">
        <w:t xml:space="preserve">also </w:t>
      </w:r>
      <w:r>
        <w:t>undertake a separate self-assessment if your action is likely to impact other protected matters.</w:t>
      </w:r>
      <w:r w:rsidR="00A013FD">
        <w:t xml:space="preserve"> </w:t>
      </w:r>
      <w:r w:rsidR="00B04C16">
        <w:t xml:space="preserve">For example, </w:t>
      </w:r>
      <w:r w:rsidR="00DB7910" w:rsidRPr="00DB7910">
        <w:t xml:space="preserve">listed threatened species and communities in the Greater Blue Mountains Area World Heritage </w:t>
      </w:r>
      <w:r w:rsidR="007673B7">
        <w:t>p</w:t>
      </w:r>
      <w:r w:rsidR="00DB7910" w:rsidRPr="00DB7910">
        <w:t>roperty.</w:t>
      </w:r>
    </w:p>
    <w:p w14:paraId="079FFD33" w14:textId="01939A3C" w:rsidR="00DB7910" w:rsidRDefault="00DB7910" w:rsidP="001C12B4">
      <w:r>
        <w:t>Y</w:t>
      </w:r>
      <w:r w:rsidRPr="00F22E53">
        <w:t>ou will need to also include these details within your self-assessment.</w:t>
      </w:r>
      <w:r>
        <w:t xml:space="preserve"> </w:t>
      </w:r>
    </w:p>
    <w:p w14:paraId="0B68BD6B" w14:textId="78A69C6D" w:rsidR="004748A3" w:rsidRDefault="00F22E53" w:rsidP="001C12B4">
      <w:r>
        <w:t>Refer</w:t>
      </w:r>
      <w:r w:rsidR="00B576CC">
        <w:t xml:space="preserve"> to the </w:t>
      </w:r>
      <w:hyperlink r:id="rId34">
        <w:r w:rsidR="00B576CC" w:rsidRPr="4192D529">
          <w:rPr>
            <w:rStyle w:val="Hyperlink"/>
          </w:rPr>
          <w:t>Significant Impact Guidelines 1.1</w:t>
        </w:r>
      </w:hyperlink>
      <w:r w:rsidR="00B576CC">
        <w:t xml:space="preserve"> for full self-assessment criteria</w:t>
      </w:r>
      <w:r w:rsidR="00946B22">
        <w:t xml:space="preserve"> or </w:t>
      </w:r>
      <w:hyperlink r:id="rId35" w:history="1">
        <w:r w:rsidR="000C14FD">
          <w:rPr>
            <w:rStyle w:val="Hyperlink"/>
          </w:rPr>
          <w:t>Significant Impact Guidelines 1.2</w:t>
        </w:r>
      </w:hyperlink>
      <w:r w:rsidR="000C14FD">
        <w:t xml:space="preserve"> if </w:t>
      </w:r>
      <w:r w:rsidR="006A0DBA">
        <w:t>your proposed action is on Commonwealth land</w:t>
      </w:r>
      <w:r w:rsidR="00B576CC">
        <w:t>.</w:t>
      </w:r>
    </w:p>
    <w:p w14:paraId="77F007B0" w14:textId="634E5566" w:rsidR="002E327D" w:rsidRDefault="002E327D" w:rsidP="002E327D">
      <w:pPr>
        <w:pStyle w:val="Heading3"/>
      </w:pPr>
      <w:bookmarkStart w:id="16" w:name="_Toc175912109"/>
      <w:r>
        <w:t>Additional considerations</w:t>
      </w:r>
      <w:bookmarkEnd w:id="16"/>
    </w:p>
    <w:p w14:paraId="4AFD90B6" w14:textId="77777777" w:rsidR="003B43BD" w:rsidRPr="003B43BD" w:rsidRDefault="003B43BD" w:rsidP="00B14534"/>
    <w:p w14:paraId="03B4AB70" w14:textId="7449B782" w:rsidR="00736F5E" w:rsidRPr="00736F5E" w:rsidRDefault="001C12B4" w:rsidP="00B14534">
      <w:pPr>
        <w:pStyle w:val="Caption"/>
      </w:pPr>
      <w:r w:rsidRPr="00736F5E">
        <w:t>State and territory governments</w:t>
      </w:r>
    </w:p>
    <w:p w14:paraId="02C38D27" w14:textId="3EA2BA75" w:rsidR="001C12B4" w:rsidRDefault="00736F5E" w:rsidP="001C12B4">
      <w:r w:rsidRPr="00736F5E">
        <w:t>State and territory governments</w:t>
      </w:r>
      <w:r>
        <w:t xml:space="preserve"> also</w:t>
      </w:r>
      <w:r w:rsidR="007C7E18">
        <w:t xml:space="preserve"> </w:t>
      </w:r>
      <w:r w:rsidR="001C12B4">
        <w:t xml:space="preserve">have heritage agencies. Many of these agencies maintain a list of local heritage and conservation specialists. </w:t>
      </w:r>
    </w:p>
    <w:p w14:paraId="0482DECC" w14:textId="23B6545A" w:rsidR="00736F5E" w:rsidRDefault="008B1CE8" w:rsidP="00B14534">
      <w:pPr>
        <w:pStyle w:val="Caption"/>
      </w:pPr>
      <w:r>
        <w:t>E</w:t>
      </w:r>
      <w:r w:rsidR="00736F5E">
        <w:t xml:space="preserve">ngagement </w:t>
      </w:r>
      <w:r>
        <w:t>with First Nations peoples</w:t>
      </w:r>
    </w:p>
    <w:p w14:paraId="7134C7F2" w14:textId="25D48B18" w:rsidR="001C12B4" w:rsidRDefault="001C12B4" w:rsidP="001C12B4">
      <w:r>
        <w:t xml:space="preserve">You should undertake appropriate consultation with Traditional Owners and other First Nations peoples. They may have rights and interests in the place where you are proposing your action. You must document any consultation and include it in your </w:t>
      </w:r>
      <w:r w:rsidR="006A0DBA">
        <w:t>self-assessment</w:t>
      </w:r>
      <w:r>
        <w:t>.</w:t>
      </w:r>
    </w:p>
    <w:p w14:paraId="637E8A1F" w14:textId="643B7BA5" w:rsidR="008D6B87" w:rsidRDefault="008D6B87" w:rsidP="00B14534">
      <w:pPr>
        <w:pStyle w:val="Caption"/>
      </w:pPr>
      <w:r>
        <w:t>Other approvals</w:t>
      </w:r>
    </w:p>
    <w:p w14:paraId="48B72FE0" w14:textId="7B39D946" w:rsidR="004748A3" w:rsidRDefault="004748A3" w:rsidP="004748A3">
      <w:r>
        <w:t xml:space="preserve">It is </w:t>
      </w:r>
      <w:r w:rsidR="00F9111F">
        <w:t xml:space="preserve">your </w:t>
      </w:r>
      <w:r w:rsidRPr="00275BE2">
        <w:t>responsibility to check what other approvals</w:t>
      </w:r>
      <w:r>
        <w:t xml:space="preserve"> may</w:t>
      </w:r>
      <w:r w:rsidRPr="00275BE2">
        <w:t xml:space="preserve"> be required</w:t>
      </w:r>
      <w:r>
        <w:t>. These include:</w:t>
      </w:r>
    </w:p>
    <w:p w14:paraId="10F6939F" w14:textId="62DBB790" w:rsidR="004748A3" w:rsidRDefault="004748A3" w:rsidP="00B14534">
      <w:pPr>
        <w:pStyle w:val="ListParagraph"/>
        <w:numPr>
          <w:ilvl w:val="0"/>
          <w:numId w:val="75"/>
        </w:numPr>
      </w:pPr>
      <w:r>
        <w:t>M</w:t>
      </w:r>
      <w:r w:rsidRPr="00275BE2">
        <w:t>arine parks</w:t>
      </w:r>
    </w:p>
    <w:p w14:paraId="27985616" w14:textId="221E0780" w:rsidR="004748A3" w:rsidRDefault="008140AB" w:rsidP="00B14534">
      <w:pPr>
        <w:pStyle w:val="ListParagraph"/>
        <w:numPr>
          <w:ilvl w:val="0"/>
          <w:numId w:val="75"/>
        </w:numPr>
      </w:pPr>
      <w:r w:rsidRPr="008140AB">
        <w:t xml:space="preserve">Great Barrier Reef Marine Park Authority </w:t>
      </w:r>
      <w:r>
        <w:t>(</w:t>
      </w:r>
      <w:r w:rsidR="004748A3" w:rsidRPr="00275BE2">
        <w:t>GBRMPA</w:t>
      </w:r>
      <w:r>
        <w:t>)</w:t>
      </w:r>
      <w:r w:rsidR="004748A3" w:rsidRPr="00275BE2">
        <w:t xml:space="preserve"> </w:t>
      </w:r>
    </w:p>
    <w:p w14:paraId="37537892" w14:textId="60F0ED36" w:rsidR="004748A3" w:rsidRDefault="004748A3" w:rsidP="00B14534">
      <w:pPr>
        <w:pStyle w:val="ListParagraph"/>
        <w:numPr>
          <w:ilvl w:val="0"/>
          <w:numId w:val="75"/>
        </w:numPr>
      </w:pPr>
      <w:r>
        <w:t>S</w:t>
      </w:r>
      <w:r w:rsidRPr="00275BE2">
        <w:t>ea dumping</w:t>
      </w:r>
    </w:p>
    <w:p w14:paraId="6F53BE0D" w14:textId="657C8BF7" w:rsidR="004748A3" w:rsidRDefault="004748A3" w:rsidP="00B14534">
      <w:pPr>
        <w:pStyle w:val="ListParagraph"/>
        <w:numPr>
          <w:ilvl w:val="0"/>
          <w:numId w:val="75"/>
        </w:numPr>
      </w:pPr>
      <w:r>
        <w:t>U</w:t>
      </w:r>
      <w:r w:rsidRPr="00275BE2">
        <w:t>nderwater cultural heritage (shipwrecks)</w:t>
      </w:r>
      <w:r w:rsidR="00B466EE">
        <w:t xml:space="preserve"> </w:t>
      </w:r>
    </w:p>
    <w:p w14:paraId="2FA0AF8E" w14:textId="76127DD6" w:rsidR="00C65F66" w:rsidRDefault="008140AB" w:rsidP="00666EF7">
      <w:pPr>
        <w:pStyle w:val="ListParagraph"/>
        <w:numPr>
          <w:ilvl w:val="0"/>
          <w:numId w:val="75"/>
        </w:numPr>
      </w:pPr>
      <w:r>
        <w:t>State and territory</w:t>
      </w:r>
    </w:p>
    <w:p w14:paraId="5ADA9E85" w14:textId="675F63B5" w:rsidR="006E1389" w:rsidRDefault="00A80A56" w:rsidP="00264F97">
      <w:pPr>
        <w:pStyle w:val="Heading3"/>
      </w:pPr>
      <w:bookmarkStart w:id="17" w:name="_Toc173412542"/>
      <w:bookmarkStart w:id="18" w:name="_Toc173412575"/>
      <w:bookmarkStart w:id="19" w:name="_Toc175912110"/>
      <w:bookmarkEnd w:id="17"/>
      <w:bookmarkEnd w:id="18"/>
      <w:r>
        <w:lastRenderedPageBreak/>
        <w:t>When to refer your action</w:t>
      </w:r>
      <w:bookmarkEnd w:id="19"/>
    </w:p>
    <w:p w14:paraId="3B2A8AC4" w14:textId="77777777" w:rsidR="00A80A56" w:rsidRDefault="00A80A56" w:rsidP="00264F97">
      <w:pPr>
        <w:keepNext/>
        <w:spacing w:after="0"/>
      </w:pPr>
    </w:p>
    <w:p w14:paraId="6A4EEB5B" w14:textId="77777777" w:rsidR="008A59F1" w:rsidRDefault="00A761F4" w:rsidP="00264F97">
      <w:pPr>
        <w:keepNext/>
        <w:spacing w:after="0" w:line="240" w:lineRule="auto"/>
        <w:rPr>
          <w:rFonts w:cstheme="minorHAnsi"/>
        </w:rPr>
      </w:pPr>
      <w:bookmarkStart w:id="20" w:name="_Hlk168987563"/>
      <w:r w:rsidRPr="001C12B4">
        <w:rPr>
          <w:rFonts w:cstheme="minorHAnsi"/>
        </w:rPr>
        <w:t xml:space="preserve">If the self-assessment concludes that the proposed action is likely to have a significant impact, </w:t>
      </w:r>
      <w:r w:rsidR="00381499">
        <w:rPr>
          <w:rFonts w:cstheme="minorHAnsi"/>
        </w:rPr>
        <w:t xml:space="preserve">you must submit a referral. </w:t>
      </w:r>
    </w:p>
    <w:p w14:paraId="451A4685" w14:textId="77777777" w:rsidR="008A59F1" w:rsidRDefault="008A59F1" w:rsidP="00264F97">
      <w:pPr>
        <w:keepNext/>
        <w:spacing w:after="0" w:line="240" w:lineRule="auto"/>
        <w:rPr>
          <w:rFonts w:cstheme="minorHAnsi"/>
        </w:rPr>
      </w:pPr>
    </w:p>
    <w:p w14:paraId="72F5FD7D" w14:textId="761A7B28" w:rsidR="00A761F4" w:rsidRPr="001C12B4" w:rsidRDefault="008A59F1" w:rsidP="00264F97">
      <w:pPr>
        <w:keepNext/>
        <w:spacing w:after="0" w:line="240" w:lineRule="auto"/>
        <w:rPr>
          <w:rFonts w:cstheme="minorHAnsi"/>
        </w:rPr>
      </w:pPr>
      <w:r>
        <w:rPr>
          <w:rFonts w:cstheme="minorHAnsi"/>
        </w:rPr>
        <w:t>You</w:t>
      </w:r>
      <w:r w:rsidRPr="001C12B4">
        <w:rPr>
          <w:rFonts w:cstheme="minorHAnsi"/>
        </w:rPr>
        <w:t xml:space="preserve"> </w:t>
      </w:r>
      <w:r>
        <w:rPr>
          <w:rFonts w:cstheme="minorHAnsi"/>
        </w:rPr>
        <w:t>can</w:t>
      </w:r>
      <w:r w:rsidR="00A761F4" w:rsidRPr="001C12B4">
        <w:rPr>
          <w:rFonts w:cstheme="minorHAnsi"/>
        </w:rPr>
        <w:t xml:space="preserve"> </w:t>
      </w:r>
      <w:hyperlink r:id="rId36" w:history="1">
        <w:r w:rsidR="00A761F4" w:rsidRPr="00546DEF">
          <w:rPr>
            <w:rStyle w:val="Hyperlink"/>
            <w:rFonts w:cstheme="minorHAnsi"/>
          </w:rPr>
          <w:t>contact us</w:t>
        </w:r>
      </w:hyperlink>
      <w:r w:rsidR="00381499">
        <w:rPr>
          <w:rFonts w:cstheme="minorHAnsi"/>
        </w:rPr>
        <w:t xml:space="preserve"> </w:t>
      </w:r>
      <w:r>
        <w:rPr>
          <w:rFonts w:cstheme="minorHAnsi"/>
        </w:rPr>
        <w:t>to</w:t>
      </w:r>
      <w:r w:rsidR="00A761F4" w:rsidRPr="001C12B4">
        <w:rPr>
          <w:rFonts w:cstheme="minorHAnsi"/>
        </w:rPr>
        <w:t xml:space="preserve"> schedule a pre-referral meeting to discuss the referral process</w:t>
      </w:r>
      <w:r>
        <w:rPr>
          <w:rFonts w:cstheme="minorHAnsi"/>
        </w:rPr>
        <w:t>.</w:t>
      </w:r>
    </w:p>
    <w:p w14:paraId="620AA49C" w14:textId="77777777" w:rsidR="00A761F4" w:rsidRPr="001C12B4" w:rsidRDefault="00A761F4" w:rsidP="00264F97">
      <w:pPr>
        <w:keepNext/>
        <w:spacing w:after="0" w:line="240" w:lineRule="auto"/>
        <w:rPr>
          <w:rFonts w:cstheme="minorHAnsi"/>
        </w:rPr>
      </w:pPr>
    </w:p>
    <w:p w14:paraId="1BA31510" w14:textId="10900308" w:rsidR="00A761F4" w:rsidRPr="00A80A56" w:rsidRDefault="00A761F4" w:rsidP="00264F97">
      <w:pPr>
        <w:pStyle w:val="Normalsmall"/>
        <w:keepNext/>
      </w:pPr>
      <w:r w:rsidRPr="00A4792A">
        <w:rPr>
          <w:rFonts w:cstheme="minorHAnsi"/>
          <w:sz w:val="22"/>
          <w:szCs w:val="22"/>
        </w:rPr>
        <w:t xml:space="preserve">If </w:t>
      </w:r>
      <w:r w:rsidR="009B2C37">
        <w:rPr>
          <w:rFonts w:cstheme="minorHAnsi"/>
          <w:sz w:val="22"/>
          <w:szCs w:val="22"/>
        </w:rPr>
        <w:t>you</w:t>
      </w:r>
      <w:r w:rsidR="00C25796">
        <w:rPr>
          <w:rFonts w:cstheme="minorHAnsi"/>
          <w:sz w:val="22"/>
          <w:szCs w:val="22"/>
        </w:rPr>
        <w:t xml:space="preserve"> decide</w:t>
      </w:r>
      <w:r w:rsidR="009B2C37">
        <w:rPr>
          <w:rFonts w:cstheme="minorHAnsi"/>
          <w:sz w:val="22"/>
          <w:szCs w:val="22"/>
        </w:rPr>
        <w:t xml:space="preserve"> </w:t>
      </w:r>
      <w:r w:rsidR="00C25796">
        <w:rPr>
          <w:rFonts w:cstheme="minorHAnsi"/>
          <w:sz w:val="22"/>
          <w:szCs w:val="22"/>
        </w:rPr>
        <w:t>a</w:t>
      </w:r>
      <w:r w:rsidRPr="00A4792A">
        <w:rPr>
          <w:rFonts w:cstheme="minorHAnsi"/>
          <w:sz w:val="22"/>
          <w:szCs w:val="22"/>
        </w:rPr>
        <w:t xml:space="preserve"> referral is not </w:t>
      </w:r>
      <w:r w:rsidR="00C25796">
        <w:rPr>
          <w:rFonts w:cstheme="minorHAnsi"/>
          <w:sz w:val="22"/>
          <w:szCs w:val="22"/>
        </w:rPr>
        <w:t>required</w:t>
      </w:r>
      <w:r w:rsidRPr="00A4792A">
        <w:rPr>
          <w:rFonts w:cstheme="minorHAnsi"/>
          <w:sz w:val="22"/>
          <w:szCs w:val="22"/>
        </w:rPr>
        <w:t xml:space="preserve">, </w:t>
      </w:r>
      <w:r w:rsidR="009B2C37">
        <w:rPr>
          <w:rFonts w:cstheme="minorHAnsi"/>
          <w:sz w:val="22"/>
          <w:szCs w:val="22"/>
        </w:rPr>
        <w:t>you</w:t>
      </w:r>
      <w:r w:rsidR="00096658">
        <w:rPr>
          <w:rFonts w:cstheme="minorHAnsi"/>
          <w:sz w:val="22"/>
          <w:szCs w:val="22"/>
        </w:rPr>
        <w:t xml:space="preserve"> must</w:t>
      </w:r>
      <w:r w:rsidRPr="00A4792A">
        <w:rPr>
          <w:rFonts w:cstheme="minorHAnsi"/>
          <w:sz w:val="22"/>
          <w:szCs w:val="22"/>
        </w:rPr>
        <w:t xml:space="preserve"> keep a record of </w:t>
      </w:r>
      <w:r w:rsidR="009B2C37">
        <w:rPr>
          <w:rFonts w:cstheme="minorHAnsi"/>
          <w:sz w:val="22"/>
          <w:szCs w:val="22"/>
        </w:rPr>
        <w:t>your</w:t>
      </w:r>
      <w:r w:rsidRPr="00A4792A">
        <w:rPr>
          <w:rFonts w:cstheme="minorHAnsi"/>
          <w:sz w:val="22"/>
          <w:szCs w:val="22"/>
        </w:rPr>
        <w:t xml:space="preserve"> </w:t>
      </w:r>
      <w:r w:rsidR="00A66D4B">
        <w:rPr>
          <w:rFonts w:cstheme="minorHAnsi"/>
          <w:sz w:val="22"/>
          <w:szCs w:val="22"/>
        </w:rPr>
        <w:t xml:space="preserve">completed </w:t>
      </w:r>
      <w:r w:rsidRPr="00A4792A">
        <w:rPr>
          <w:rFonts w:cstheme="minorHAnsi"/>
          <w:sz w:val="22"/>
          <w:szCs w:val="22"/>
        </w:rPr>
        <w:t>self-assessment on file.</w:t>
      </w:r>
      <w:bookmarkEnd w:id="20"/>
    </w:p>
    <w:p w14:paraId="5ECDF132" w14:textId="126A06C6" w:rsidR="001C12B4" w:rsidRDefault="001C12B4">
      <w:pPr>
        <w:pStyle w:val="Heading2"/>
      </w:pPr>
      <w:bookmarkStart w:id="21" w:name="_Toc175912111"/>
      <w:bookmarkStart w:id="22" w:name="_Toc430782160"/>
      <w:bookmarkEnd w:id="12"/>
      <w:bookmarkEnd w:id="13"/>
      <w:bookmarkEnd w:id="14"/>
      <w:r>
        <w:t>Guidelines and Resources</w:t>
      </w:r>
      <w:bookmarkEnd w:id="21"/>
    </w:p>
    <w:p w14:paraId="748394BA" w14:textId="4FBD8F23" w:rsidR="001C12B4" w:rsidRDefault="001C12B4" w:rsidP="001C12B4">
      <w:pPr>
        <w:pStyle w:val="Heading3"/>
      </w:pPr>
      <w:bookmarkStart w:id="23" w:name="_Ref174615207"/>
      <w:bookmarkStart w:id="24" w:name="_Toc175912112"/>
      <w:r>
        <w:t>Guidelines</w:t>
      </w:r>
      <w:bookmarkEnd w:id="23"/>
      <w:bookmarkEnd w:id="24"/>
    </w:p>
    <w:p w14:paraId="657C1A24" w14:textId="77777777" w:rsidR="001C12B4" w:rsidRPr="001C12B4" w:rsidRDefault="001C12B4" w:rsidP="001C12B4">
      <w:pPr>
        <w:spacing w:after="0"/>
      </w:pPr>
    </w:p>
    <w:p w14:paraId="41E472C9" w14:textId="719AD8D9" w:rsidR="001C12B4" w:rsidRDefault="001C12B4" w:rsidP="001C12B4">
      <w:r>
        <w:t>There are several guides available to assist you</w:t>
      </w:r>
      <w:r w:rsidR="004A3BB6">
        <w:t xml:space="preserve"> throughout this process</w:t>
      </w:r>
      <w:r>
        <w:t xml:space="preserve">. </w:t>
      </w:r>
    </w:p>
    <w:p w14:paraId="74144EED" w14:textId="5C7DFA43" w:rsidR="001C12B4" w:rsidRDefault="001C12B4" w:rsidP="001C12B4">
      <w:r>
        <w:t xml:space="preserve">For actions on, or impacting upon: </w:t>
      </w:r>
    </w:p>
    <w:p w14:paraId="4A24C5FE" w14:textId="67F6B8E0" w:rsidR="001C12B4" w:rsidRDefault="001C12B4" w:rsidP="00B14534">
      <w:pPr>
        <w:spacing w:after="160" w:line="259" w:lineRule="auto"/>
        <w:contextualSpacing/>
        <w:jc w:val="both"/>
      </w:pPr>
      <w:r>
        <w:t>National Heritage places and World Heritage properties, see:</w:t>
      </w:r>
    </w:p>
    <w:p w14:paraId="7FCC90B0" w14:textId="77777777" w:rsidR="001C12B4" w:rsidRDefault="00000000" w:rsidP="00B14534">
      <w:pPr>
        <w:jc w:val="both"/>
      </w:pPr>
      <w:hyperlink r:id="rId37" w:history="1">
        <w:r w:rsidR="001C12B4">
          <w:rPr>
            <w:rStyle w:val="Hyperlink"/>
          </w:rPr>
          <w:t>Significant Impact Guidelines 1.1 - Matters of National Environmental Significance - DCCEEW</w:t>
        </w:r>
      </w:hyperlink>
    </w:p>
    <w:p w14:paraId="65D7B3F6" w14:textId="62F801DF" w:rsidR="001C12B4" w:rsidRPr="00B14534" w:rsidRDefault="001C12B4" w:rsidP="00B14534">
      <w:pPr>
        <w:spacing w:after="160" w:line="259" w:lineRule="auto"/>
        <w:contextualSpacing/>
        <w:jc w:val="both"/>
        <w:rPr>
          <w:color w:val="165788"/>
          <w:u w:val="single"/>
        </w:rPr>
      </w:pPr>
      <w:r w:rsidRPr="007A7CB2">
        <w:t>Commonwealth land and Actions by Commonwealth Agencies</w:t>
      </w:r>
      <w:r>
        <w:t>, including to Commonwealth Heritage places, see:</w:t>
      </w:r>
    </w:p>
    <w:p w14:paraId="4A02E97D" w14:textId="5553F264" w:rsidR="00D01615" w:rsidRDefault="00000000" w:rsidP="00B14534">
      <w:pPr>
        <w:jc w:val="both"/>
        <w:rPr>
          <w:rStyle w:val="Hyperlink"/>
          <w:rFonts w:ascii="Calibri" w:hAnsi="Calibri" w:cs="Calibri"/>
        </w:rPr>
      </w:pPr>
      <w:hyperlink r:id="rId38" w:history="1">
        <w:r w:rsidR="001C12B4">
          <w:rPr>
            <w:rStyle w:val="Hyperlink"/>
          </w:rPr>
          <w:t>Significant impact guidelines 1.2 - Actions on, or impacting upon, Commonwealth land and Actions by Commonwealth Agencies - DCCEEW</w:t>
        </w:r>
      </w:hyperlink>
    </w:p>
    <w:p w14:paraId="2021454F" w14:textId="709E5D4F" w:rsidR="001C12B4" w:rsidRPr="00B14534" w:rsidRDefault="001C12B4" w:rsidP="00B14534">
      <w:pPr>
        <w:spacing w:after="160" w:line="259" w:lineRule="auto"/>
        <w:contextualSpacing/>
        <w:jc w:val="both"/>
        <w:rPr>
          <w:rStyle w:val="Hyperlink"/>
          <w:rFonts w:cs="Calibri"/>
        </w:rPr>
      </w:pPr>
      <w:r w:rsidRPr="00E15AAB">
        <w:rPr>
          <w:rStyle w:val="Hyperlink"/>
          <w:color w:val="auto"/>
          <w:u w:val="none"/>
        </w:rPr>
        <w:t>World Heritage properties, see:</w:t>
      </w:r>
    </w:p>
    <w:p w14:paraId="2A04004E" w14:textId="070B565B" w:rsidR="0002392D" w:rsidRDefault="00000000" w:rsidP="00B14534">
      <w:pPr>
        <w:jc w:val="both"/>
        <w:rPr>
          <w:rStyle w:val="Hyperlink"/>
          <w:rFonts w:ascii="Calibri" w:hAnsi="Calibri" w:cs="Calibri"/>
        </w:rPr>
      </w:pPr>
      <w:hyperlink r:id="rId39">
        <w:r w:rsidR="001C12B4" w:rsidRPr="7C07F0CE">
          <w:rPr>
            <w:rStyle w:val="Hyperlink"/>
          </w:rPr>
          <w:t>Guidance and Toolkit for Impact Assessments in a World Heritage Context - World Heritage Centre</w:t>
        </w:r>
      </w:hyperlink>
    </w:p>
    <w:p w14:paraId="5C6D2050" w14:textId="6D34396E" w:rsidR="001C12B4" w:rsidRPr="00B14534" w:rsidRDefault="001C12B4" w:rsidP="00B14534">
      <w:pPr>
        <w:spacing w:after="160" w:line="259" w:lineRule="auto"/>
        <w:contextualSpacing/>
        <w:jc w:val="both"/>
        <w:rPr>
          <w:rFonts w:eastAsia="Calibri"/>
        </w:rPr>
      </w:pPr>
      <w:r>
        <w:t>First Nations communities, see:</w:t>
      </w:r>
    </w:p>
    <w:p w14:paraId="5F04C1D6" w14:textId="6166C5FC" w:rsidR="0002392D" w:rsidRPr="001C12B4" w:rsidRDefault="00000000" w:rsidP="00B14534">
      <w:pPr>
        <w:jc w:val="both"/>
        <w:rPr>
          <w:rFonts w:ascii="Calibri" w:eastAsia="Calibri" w:hAnsi="Calibri" w:cs="Calibri"/>
          <w:color w:val="165788"/>
          <w:u w:val="single"/>
        </w:rPr>
      </w:pPr>
      <w:hyperlink r:id="rId40" w:history="1">
        <w:r w:rsidR="001C12B4" w:rsidRPr="005A4693">
          <w:rPr>
            <w:rStyle w:val="Hyperlink"/>
            <w:rFonts w:ascii="Calibri" w:eastAsia="Calibri" w:hAnsi="Calibri" w:cs="Calibri"/>
          </w:rPr>
          <w:t xml:space="preserve">The Interim Engaging with First Nations People and Communities on Assessments and Approvals under Environment Protection and Biodiversity Conservation Act 1999 (interim guidance) - DCCEEW </w:t>
        </w:r>
      </w:hyperlink>
    </w:p>
    <w:p w14:paraId="00D67A38" w14:textId="7A187749" w:rsidR="001C12B4" w:rsidRDefault="001C12B4" w:rsidP="001C12B4">
      <w:pPr>
        <w:pStyle w:val="Heading3"/>
      </w:pPr>
      <w:bookmarkStart w:id="25" w:name="_Ref174614983"/>
      <w:bookmarkStart w:id="26" w:name="_Ref174614987"/>
      <w:bookmarkStart w:id="27" w:name="_Toc175912113"/>
      <w:r>
        <w:t>Resources</w:t>
      </w:r>
      <w:bookmarkEnd w:id="25"/>
      <w:bookmarkEnd w:id="26"/>
      <w:bookmarkEnd w:id="27"/>
    </w:p>
    <w:p w14:paraId="7DECF94E" w14:textId="2B11F5D9" w:rsidR="006E1389" w:rsidRDefault="006E1389" w:rsidP="006E1389">
      <w:pPr>
        <w:spacing w:after="0"/>
        <w:rPr>
          <w:rStyle w:val="Hyperlink"/>
          <w:color w:val="auto"/>
          <w:u w:val="none"/>
        </w:rPr>
      </w:pPr>
    </w:p>
    <w:p w14:paraId="1FB08300" w14:textId="336767C2" w:rsidR="001C12B4" w:rsidRDefault="001C12B4" w:rsidP="001C12B4">
      <w:pPr>
        <w:rPr>
          <w:rStyle w:val="Hyperlink"/>
          <w:color w:val="auto"/>
          <w:u w:val="none"/>
        </w:rPr>
      </w:pPr>
      <w:r>
        <w:rPr>
          <w:rStyle w:val="Hyperlink"/>
          <w:color w:val="auto"/>
          <w:u w:val="none"/>
        </w:rPr>
        <w:t xml:space="preserve">Refer to our </w:t>
      </w:r>
      <w:r w:rsidR="0011048E">
        <w:rPr>
          <w:rStyle w:val="Hyperlink"/>
          <w:color w:val="auto"/>
          <w:u w:val="none"/>
        </w:rPr>
        <w:t xml:space="preserve">web </w:t>
      </w:r>
      <w:r>
        <w:rPr>
          <w:rStyle w:val="Hyperlink"/>
          <w:color w:val="auto"/>
          <w:u w:val="none"/>
        </w:rPr>
        <w:t xml:space="preserve">pages for </w:t>
      </w:r>
      <w:r w:rsidRPr="00EC4AE1">
        <w:rPr>
          <w:rStyle w:val="Hyperlink"/>
          <w:color w:val="auto"/>
          <w:u w:val="none"/>
        </w:rPr>
        <w:t xml:space="preserve">more </w:t>
      </w:r>
      <w:r w:rsidRPr="5E3F93BE">
        <w:rPr>
          <w:rStyle w:val="Hyperlink"/>
          <w:color w:val="auto"/>
          <w:u w:val="none"/>
        </w:rPr>
        <w:t xml:space="preserve">general </w:t>
      </w:r>
      <w:r w:rsidRPr="00EC4AE1">
        <w:rPr>
          <w:rStyle w:val="Hyperlink"/>
          <w:color w:val="auto"/>
          <w:u w:val="none"/>
        </w:rPr>
        <w:t>information on self-assessments and the EPBC Act referral</w:t>
      </w:r>
      <w:r>
        <w:rPr>
          <w:rStyle w:val="Hyperlink"/>
          <w:color w:val="auto"/>
          <w:u w:val="none"/>
        </w:rPr>
        <w:t xml:space="preserve"> and assessment</w:t>
      </w:r>
      <w:r w:rsidRPr="00EC4AE1">
        <w:rPr>
          <w:rStyle w:val="Hyperlink"/>
          <w:color w:val="auto"/>
          <w:u w:val="none"/>
        </w:rPr>
        <w:t xml:space="preserve"> process</w:t>
      </w:r>
      <w:r>
        <w:rPr>
          <w:rStyle w:val="Hyperlink"/>
          <w:color w:val="auto"/>
          <w:u w:val="none"/>
        </w:rPr>
        <w:t>.</w:t>
      </w:r>
    </w:p>
    <w:p w14:paraId="519E65C0" w14:textId="12F736C8" w:rsidR="001C12B4" w:rsidRPr="00B14534" w:rsidRDefault="00000000">
      <w:pPr>
        <w:pStyle w:val="ListParagraph"/>
        <w:numPr>
          <w:ilvl w:val="0"/>
          <w:numId w:val="70"/>
        </w:numPr>
        <w:rPr>
          <w:rStyle w:val="Hyperlink"/>
          <w:color w:val="auto"/>
          <w:u w:val="none"/>
        </w:rPr>
      </w:pPr>
      <w:hyperlink r:id="rId41" w:history="1">
        <w:r w:rsidR="001C12B4">
          <w:rPr>
            <w:rStyle w:val="Hyperlink"/>
          </w:rPr>
          <w:t>Self-assessment before making a referral under the EPBC Act - DCCEEW</w:t>
        </w:r>
      </w:hyperlink>
    </w:p>
    <w:p w14:paraId="5C5606CB" w14:textId="45DADF0D" w:rsidR="00841A57" w:rsidRDefault="00000000" w:rsidP="00B14534">
      <w:pPr>
        <w:pStyle w:val="ListParagraph"/>
        <w:numPr>
          <w:ilvl w:val="0"/>
          <w:numId w:val="70"/>
        </w:numPr>
      </w:pPr>
      <w:hyperlink r:id="rId42" w:history="1">
        <w:r w:rsidR="00841A57" w:rsidRPr="00E15AAB">
          <w:rPr>
            <w:rStyle w:val="Hyperlink"/>
          </w:rPr>
          <w:t>Engagement with First Nations People for referrals under the EPBC Act</w:t>
        </w:r>
      </w:hyperlink>
    </w:p>
    <w:p w14:paraId="3BAECDCE" w14:textId="7C31A322" w:rsidR="00496806" w:rsidRDefault="00000000" w:rsidP="00B14534">
      <w:pPr>
        <w:pStyle w:val="ListParagraph"/>
        <w:numPr>
          <w:ilvl w:val="0"/>
          <w:numId w:val="70"/>
        </w:numPr>
        <w:spacing w:after="60"/>
        <w:contextualSpacing/>
        <w:rPr>
          <w:rStyle w:val="Hyperlink"/>
        </w:rPr>
      </w:pPr>
      <w:hyperlink r:id="rId43" w:anchor="decide-whether-to-submit-a-referral">
        <w:r w:rsidR="001C12B4" w:rsidRPr="5E3F93BE">
          <w:rPr>
            <w:rStyle w:val="Hyperlink"/>
          </w:rPr>
          <w:t>Step-by-step guide to the referral and assessment process - DCCEEW</w:t>
        </w:r>
      </w:hyperlink>
    </w:p>
    <w:p w14:paraId="3AAE477D" w14:textId="3E627B2F" w:rsidR="002C54AF" w:rsidRPr="00B14534" w:rsidRDefault="00000000" w:rsidP="00B14534">
      <w:pPr>
        <w:pStyle w:val="ListParagraph"/>
        <w:numPr>
          <w:ilvl w:val="0"/>
          <w:numId w:val="70"/>
        </w:numPr>
        <w:spacing w:before="240" w:after="60"/>
        <w:contextualSpacing/>
        <w:rPr>
          <w:color w:val="165788"/>
          <w:u w:val="single"/>
        </w:rPr>
      </w:pPr>
      <w:hyperlink r:id="rId44" w:history="1">
        <w:r w:rsidR="00496806" w:rsidRPr="00A4792A">
          <w:rPr>
            <w:rStyle w:val="Hyperlink"/>
          </w:rPr>
          <w:t>EPBC Act Policy Statement - Staged Developments - Split referrals: Section 74A of the EPBC Act - DCCEEW</w:t>
        </w:r>
      </w:hyperlink>
    </w:p>
    <w:p w14:paraId="1D32387C" w14:textId="16BFC6B2" w:rsidR="00A761F4" w:rsidRPr="00C65F66" w:rsidRDefault="00000000" w:rsidP="001727BD">
      <w:pPr>
        <w:pStyle w:val="ListParagraph"/>
        <w:numPr>
          <w:ilvl w:val="0"/>
          <w:numId w:val="70"/>
        </w:numPr>
        <w:spacing w:before="240" w:after="60"/>
        <w:contextualSpacing/>
        <w:rPr>
          <w:rStyle w:val="Hyperlink"/>
          <w:color w:val="auto"/>
          <w:u w:val="none"/>
        </w:rPr>
      </w:pPr>
      <w:hyperlink r:id="rId45">
        <w:r w:rsidR="002C54AF" w:rsidRPr="5E3F93BE">
          <w:rPr>
            <w:rStyle w:val="Hyperlink"/>
          </w:rPr>
          <w:t>Offsets mitigation hierarchy - DCCEEW</w:t>
        </w:r>
      </w:hyperlink>
    </w:p>
    <w:p w14:paraId="60FECC03" w14:textId="1689866F" w:rsidR="00C65F66" w:rsidRDefault="00C65F66" w:rsidP="00C65F66">
      <w:pPr>
        <w:spacing w:before="240" w:after="60"/>
        <w:contextualSpacing/>
      </w:pPr>
    </w:p>
    <w:p w14:paraId="28D22E34" w14:textId="77777777" w:rsidR="00DF4DF4" w:rsidRDefault="00DF4DF4" w:rsidP="00DF4DF4">
      <w:pPr>
        <w:pStyle w:val="Heading2"/>
      </w:pPr>
      <w:bookmarkStart w:id="28" w:name="_Toc175912114"/>
      <w:r>
        <w:lastRenderedPageBreak/>
        <w:t>Contact Us</w:t>
      </w:r>
      <w:bookmarkEnd w:id="28"/>
    </w:p>
    <w:p w14:paraId="22434E5E" w14:textId="456A3C7C" w:rsidR="00DF4DF4" w:rsidRDefault="00DF4DF4" w:rsidP="00DF4DF4">
      <w:pPr>
        <w:rPr>
          <w:rStyle w:val="Hyperlink"/>
          <w:color w:val="auto"/>
          <w:u w:val="none"/>
        </w:rPr>
      </w:pPr>
      <w:r>
        <w:rPr>
          <w:rStyle w:val="Hyperlink"/>
          <w:color w:val="auto"/>
          <w:u w:val="none"/>
        </w:rPr>
        <w:t xml:space="preserve">For </w:t>
      </w:r>
      <w:r w:rsidRPr="11CDCF2B">
        <w:rPr>
          <w:rStyle w:val="Hyperlink"/>
          <w:color w:val="auto"/>
          <w:u w:val="none"/>
        </w:rPr>
        <w:t xml:space="preserve">assistance or more </w:t>
      </w:r>
      <w:r>
        <w:rPr>
          <w:rStyle w:val="Hyperlink"/>
          <w:color w:val="auto"/>
          <w:u w:val="none"/>
        </w:rPr>
        <w:t>information on</w:t>
      </w:r>
      <w:r w:rsidRPr="11CDCF2B">
        <w:rPr>
          <w:rStyle w:val="Hyperlink"/>
          <w:color w:val="auto"/>
          <w:u w:val="none"/>
        </w:rPr>
        <w:t xml:space="preserve"> self-assessments for heritage</w:t>
      </w:r>
      <w:r w:rsidR="00875D7B">
        <w:rPr>
          <w:rStyle w:val="Hyperlink"/>
          <w:color w:val="auto"/>
          <w:u w:val="none"/>
        </w:rPr>
        <w:t xml:space="preserve"> properties and</w:t>
      </w:r>
      <w:r w:rsidRPr="11CDCF2B">
        <w:rPr>
          <w:rStyle w:val="Hyperlink"/>
          <w:color w:val="auto"/>
          <w:u w:val="none"/>
        </w:rPr>
        <w:t xml:space="preserve"> places</w:t>
      </w:r>
      <w:r>
        <w:rPr>
          <w:rStyle w:val="Hyperlink"/>
          <w:color w:val="auto"/>
          <w:u w:val="none"/>
        </w:rPr>
        <w:t>,</w:t>
      </w:r>
      <w:r w:rsidRPr="11CDCF2B">
        <w:rPr>
          <w:rStyle w:val="Hyperlink"/>
          <w:color w:val="auto"/>
          <w:u w:val="none"/>
        </w:rPr>
        <w:t xml:space="preserve"> contact </w:t>
      </w:r>
      <w:r>
        <w:rPr>
          <w:rStyle w:val="Hyperlink"/>
          <w:color w:val="auto"/>
          <w:u w:val="none"/>
        </w:rPr>
        <w:t>us.</w:t>
      </w:r>
    </w:p>
    <w:p w14:paraId="54EA6081" w14:textId="73F29261" w:rsidR="00C65F66" w:rsidRPr="008B583D" w:rsidRDefault="00DF4DF4" w:rsidP="001C12B4">
      <w:pPr>
        <w:rPr>
          <w:color w:val="165788"/>
          <w:u w:val="single"/>
        </w:rPr>
      </w:pPr>
      <w:r>
        <w:rPr>
          <w:rStyle w:val="Hyperlink"/>
          <w:color w:val="auto"/>
          <w:u w:val="none"/>
        </w:rPr>
        <w:t xml:space="preserve">Email: </w:t>
      </w:r>
      <w:hyperlink r:id="rId46" w:history="1">
        <w:r w:rsidRPr="00605385">
          <w:rPr>
            <w:rStyle w:val="Hyperlink"/>
          </w:rPr>
          <w:t>Heritage@dcceew.gov.au</w:t>
        </w:r>
      </w:hyperlink>
    </w:p>
    <w:p w14:paraId="5266B8C0" w14:textId="104FD3C2" w:rsidR="00764D6A" w:rsidRDefault="00DF4DF4" w:rsidP="00CB2439">
      <w:pPr>
        <w:pStyle w:val="Heading2"/>
        <w:ind w:left="720" w:hanging="720"/>
      </w:pPr>
      <w:bookmarkStart w:id="29" w:name="_Appendix_A:_Self-Assessment"/>
      <w:bookmarkStart w:id="30" w:name="_Toc175912115"/>
      <w:bookmarkEnd w:id="22"/>
      <w:bookmarkEnd w:id="29"/>
      <w:r>
        <w:t xml:space="preserve">Appendix A: </w:t>
      </w:r>
      <w:r w:rsidR="00D26731">
        <w:t>Self-Assessment Template</w:t>
      </w:r>
      <w:bookmarkEnd w:id="30"/>
    </w:p>
    <w:p w14:paraId="4B77CB3F" w14:textId="506AC8CA" w:rsidR="00F35A18" w:rsidRPr="00DF4DF4" w:rsidRDefault="00F35A18" w:rsidP="00B14534">
      <w:pPr>
        <w:rPr>
          <w:i/>
          <w:iCs/>
        </w:rPr>
      </w:pPr>
      <w:r w:rsidRPr="00DF4DF4">
        <w:rPr>
          <w:i/>
          <w:iCs/>
          <w:lang w:eastAsia="ja-JP"/>
        </w:rPr>
        <w:t xml:space="preserve">This section </w:t>
      </w:r>
      <w:r w:rsidR="00AC57A9" w:rsidRPr="00DF4DF4">
        <w:rPr>
          <w:i/>
          <w:iCs/>
          <w:lang w:eastAsia="ja-JP"/>
        </w:rPr>
        <w:t xml:space="preserve">will </w:t>
      </w:r>
      <w:r w:rsidR="00CB6F10" w:rsidRPr="00DF4DF4">
        <w:rPr>
          <w:i/>
          <w:iCs/>
          <w:lang w:eastAsia="ja-JP"/>
        </w:rPr>
        <w:t>assist</w:t>
      </w:r>
      <w:r w:rsidR="00AC57A9" w:rsidRPr="00DF4DF4">
        <w:rPr>
          <w:i/>
          <w:iCs/>
          <w:lang w:eastAsia="ja-JP"/>
        </w:rPr>
        <w:t xml:space="preserve"> you with the structure and</w:t>
      </w:r>
      <w:r w:rsidR="00CB6F10" w:rsidRPr="00DF4DF4">
        <w:rPr>
          <w:i/>
          <w:iCs/>
          <w:lang w:eastAsia="ja-JP"/>
        </w:rPr>
        <w:t xml:space="preserve"> factors that you should consider when preparing your self-assessment</w:t>
      </w:r>
      <w:r w:rsidR="0041578F" w:rsidRPr="00DF4DF4">
        <w:rPr>
          <w:i/>
          <w:iCs/>
          <w:lang w:eastAsia="ja-JP"/>
        </w:rPr>
        <w:t xml:space="preserve">. </w:t>
      </w:r>
    </w:p>
    <w:tbl>
      <w:tblPr>
        <w:tblW w:w="5315" w:type="pct"/>
        <w:tblBorders>
          <w:top w:val="single" w:sz="6"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1417"/>
        <w:gridCol w:w="8224"/>
      </w:tblGrid>
      <w:tr w:rsidR="00D25D79" w14:paraId="3E554F35" w14:textId="0F02C8D6" w:rsidTr="008B583D">
        <w:trPr>
          <w:tblHeader/>
        </w:trPr>
        <w:tc>
          <w:tcPr>
            <w:tcW w:w="735" w:type="pct"/>
            <w:tcBorders>
              <w:top w:val="single" w:sz="4" w:space="0" w:color="auto"/>
            </w:tcBorders>
          </w:tcPr>
          <w:p w14:paraId="49DCD6D2" w14:textId="77777777" w:rsidR="00B125B5" w:rsidRPr="00282AC4" w:rsidRDefault="00B125B5" w:rsidP="00E142FC">
            <w:pPr>
              <w:pStyle w:val="TableHeading"/>
              <w:rPr>
                <w:sz w:val="22"/>
              </w:rPr>
            </w:pPr>
            <w:bookmarkStart w:id="31" w:name="Title_A1"/>
            <w:bookmarkEnd w:id="31"/>
            <w:r w:rsidRPr="00282AC4">
              <w:rPr>
                <w:sz w:val="22"/>
              </w:rPr>
              <w:t>Section</w:t>
            </w:r>
          </w:p>
        </w:tc>
        <w:tc>
          <w:tcPr>
            <w:tcW w:w="4265" w:type="pct"/>
            <w:tcMar>
              <w:left w:w="108" w:type="dxa"/>
              <w:right w:w="108" w:type="dxa"/>
            </w:tcMar>
          </w:tcPr>
          <w:p w14:paraId="382A002B" w14:textId="77777777" w:rsidR="00B125B5" w:rsidRPr="00282AC4" w:rsidRDefault="00B125B5" w:rsidP="00E142FC">
            <w:pPr>
              <w:pStyle w:val="TableHeading"/>
              <w:rPr>
                <w:sz w:val="22"/>
              </w:rPr>
            </w:pPr>
            <w:r w:rsidRPr="00282AC4">
              <w:rPr>
                <w:sz w:val="22"/>
              </w:rPr>
              <w:t>Description and Contents</w:t>
            </w:r>
          </w:p>
        </w:tc>
      </w:tr>
      <w:tr w:rsidR="00B125B5" w14:paraId="6185AB86" w14:textId="2ECF8A9F" w:rsidTr="5D2FB3F4">
        <w:tc>
          <w:tcPr>
            <w:tcW w:w="735" w:type="pct"/>
          </w:tcPr>
          <w:p w14:paraId="69CC7912" w14:textId="77777777" w:rsidR="00B125B5" w:rsidRPr="00B125B5" w:rsidRDefault="00B125B5" w:rsidP="004A47AA">
            <w:pPr>
              <w:pStyle w:val="TableText"/>
              <w:rPr>
                <w:rFonts w:cstheme="minorHAnsi"/>
                <w:b/>
                <w:bCs/>
                <w:sz w:val="22"/>
              </w:rPr>
            </w:pPr>
            <w:r w:rsidRPr="00B125B5">
              <w:rPr>
                <w:rFonts w:cstheme="minorHAnsi"/>
                <w:b/>
                <w:bCs/>
                <w:sz w:val="22"/>
              </w:rPr>
              <w:t>Introduction</w:t>
            </w:r>
          </w:p>
          <w:p w14:paraId="644D990E" w14:textId="77777777" w:rsidR="00B125B5" w:rsidRPr="00B125B5" w:rsidRDefault="00B125B5" w:rsidP="004A47AA">
            <w:pPr>
              <w:pStyle w:val="TableText"/>
              <w:rPr>
                <w:rFonts w:cstheme="minorHAnsi"/>
                <w:b/>
                <w:bCs/>
                <w:sz w:val="22"/>
              </w:rPr>
            </w:pPr>
          </w:p>
        </w:tc>
        <w:tc>
          <w:tcPr>
            <w:tcW w:w="4265" w:type="pct"/>
            <w:tcMar>
              <w:left w:w="108" w:type="dxa"/>
              <w:right w:w="108" w:type="dxa"/>
            </w:tcMar>
          </w:tcPr>
          <w:p w14:paraId="0FF58F0C" w14:textId="77777777" w:rsidR="00B125B5" w:rsidRPr="00D25D79" w:rsidRDefault="00B125B5" w:rsidP="00B14534">
            <w:pPr>
              <w:pStyle w:val="TableBullet111"/>
              <w:numPr>
                <w:ilvl w:val="0"/>
                <w:numId w:val="61"/>
              </w:numPr>
              <w:ind w:left="470" w:hanging="357"/>
            </w:pPr>
            <w:r w:rsidRPr="00D25D79">
              <w:t>Background for the self-assessment and proposed action</w:t>
            </w:r>
          </w:p>
          <w:p w14:paraId="5A7D747B" w14:textId="77777777" w:rsidR="00B125B5" w:rsidRPr="00D25D79" w:rsidRDefault="00B125B5" w:rsidP="00B14534">
            <w:pPr>
              <w:pStyle w:val="TableBullet111"/>
              <w:numPr>
                <w:ilvl w:val="0"/>
                <w:numId w:val="61"/>
              </w:numPr>
              <w:ind w:left="470" w:hanging="357"/>
            </w:pPr>
            <w:r w:rsidRPr="00D25D79">
              <w:t>Author/s</w:t>
            </w:r>
          </w:p>
          <w:p w14:paraId="19EA8A92" w14:textId="77777777" w:rsidR="00B125B5" w:rsidRPr="00D25D79" w:rsidRDefault="00B125B5" w:rsidP="00B14534">
            <w:pPr>
              <w:pStyle w:val="TableBullet111"/>
              <w:numPr>
                <w:ilvl w:val="0"/>
                <w:numId w:val="61"/>
              </w:numPr>
              <w:ind w:left="470" w:hanging="357"/>
            </w:pPr>
            <w:r w:rsidRPr="00D25D79">
              <w:t>Summary of the site location/address and heritage listings</w:t>
            </w:r>
          </w:p>
          <w:p w14:paraId="55D2CE7E" w14:textId="77777777" w:rsidR="00B125B5" w:rsidRPr="00D25D79" w:rsidRDefault="00B125B5" w:rsidP="00B14534">
            <w:pPr>
              <w:pStyle w:val="TableBullet111"/>
              <w:numPr>
                <w:ilvl w:val="0"/>
                <w:numId w:val="61"/>
              </w:numPr>
              <w:ind w:left="470" w:hanging="357"/>
            </w:pPr>
            <w:r w:rsidRPr="00D25D79">
              <w:t>Limitations of the document</w:t>
            </w:r>
          </w:p>
          <w:p w14:paraId="13488E3E" w14:textId="0A38D581" w:rsidR="00B125B5" w:rsidRPr="00307256" w:rsidRDefault="00B125B5" w:rsidP="00B14534">
            <w:pPr>
              <w:pStyle w:val="TableBullet111"/>
              <w:numPr>
                <w:ilvl w:val="0"/>
                <w:numId w:val="61"/>
              </w:numPr>
              <w:ind w:left="470" w:hanging="357"/>
              <w:rPr>
                <w:rFonts w:cstheme="minorHAnsi"/>
              </w:rPr>
            </w:pPr>
            <w:r w:rsidRPr="00D25D79">
              <w:t xml:space="preserve">Methodology employed in the research, </w:t>
            </w:r>
            <w:r w:rsidR="00DC43F4" w:rsidRPr="00D25D79">
              <w:t>analysis,</w:t>
            </w:r>
            <w:r w:rsidRPr="00D25D79">
              <w:t xml:space="preserve"> and assessment in the document</w:t>
            </w:r>
          </w:p>
        </w:tc>
      </w:tr>
      <w:tr w:rsidR="00B125B5" w14:paraId="73D065F4" w14:textId="5528C496" w:rsidTr="5D2FB3F4">
        <w:tc>
          <w:tcPr>
            <w:tcW w:w="735" w:type="pct"/>
          </w:tcPr>
          <w:p w14:paraId="60122D10" w14:textId="77777777" w:rsidR="00B125B5" w:rsidRPr="00B125B5" w:rsidRDefault="00B125B5" w:rsidP="004A47AA">
            <w:pPr>
              <w:rPr>
                <w:rFonts w:cstheme="minorHAnsi"/>
                <w:b/>
                <w:bCs/>
              </w:rPr>
            </w:pPr>
            <w:r w:rsidRPr="00B125B5">
              <w:rPr>
                <w:rFonts w:cstheme="minorHAnsi"/>
                <w:b/>
                <w:bCs/>
              </w:rPr>
              <w:t>Heritage Listings</w:t>
            </w:r>
          </w:p>
          <w:p w14:paraId="3457A28B" w14:textId="77777777" w:rsidR="00B125B5" w:rsidRPr="00B125B5" w:rsidRDefault="00B125B5" w:rsidP="004A47AA">
            <w:pPr>
              <w:pStyle w:val="TableText"/>
              <w:rPr>
                <w:rFonts w:cstheme="minorHAnsi"/>
                <w:b/>
                <w:bCs/>
                <w:sz w:val="22"/>
              </w:rPr>
            </w:pPr>
          </w:p>
        </w:tc>
        <w:tc>
          <w:tcPr>
            <w:tcW w:w="4265" w:type="pct"/>
            <w:tcMar>
              <w:left w:w="108" w:type="dxa"/>
              <w:right w:w="108" w:type="dxa"/>
            </w:tcMar>
          </w:tcPr>
          <w:p w14:paraId="0CEF306B" w14:textId="60AB44E3" w:rsidR="00B125B5" w:rsidRPr="00A2604F" w:rsidRDefault="00B125B5" w:rsidP="00B14534">
            <w:pPr>
              <w:pStyle w:val="TableBullet111"/>
              <w:numPr>
                <w:ilvl w:val="0"/>
                <w:numId w:val="61"/>
              </w:numPr>
              <w:ind w:left="470" w:hanging="357"/>
            </w:pPr>
            <w:r w:rsidRPr="00A2604F">
              <w:t>Include all heritage listings and place identification numbers relating to the site</w:t>
            </w:r>
            <w:r w:rsidR="00C40AE0" w:rsidRPr="00A2604F">
              <w:t>.</w:t>
            </w:r>
            <w:r w:rsidRPr="00A2604F">
              <w:t xml:space="preserve"> </w:t>
            </w:r>
            <w:r w:rsidR="00C40AE0" w:rsidRPr="00A2604F">
              <w:t xml:space="preserve">Include </w:t>
            </w:r>
            <w:r w:rsidRPr="00A2604F">
              <w:t>those</w:t>
            </w:r>
            <w:r w:rsidR="00C40AE0" w:rsidRPr="00A2604F">
              <w:t xml:space="preserve"> also</w:t>
            </w:r>
            <w:r w:rsidRPr="00A2604F">
              <w:t xml:space="preserve"> in the vicinity</w:t>
            </w:r>
            <w:r w:rsidR="004F01FC">
              <w:t>.</w:t>
            </w:r>
          </w:p>
          <w:p w14:paraId="4F21356A" w14:textId="77009097" w:rsidR="00B125B5" w:rsidRPr="00980050" w:rsidRDefault="00B125B5" w:rsidP="00B14534">
            <w:pPr>
              <w:pStyle w:val="ListParagraph"/>
              <w:numPr>
                <w:ilvl w:val="0"/>
                <w:numId w:val="59"/>
              </w:numPr>
              <w:spacing w:before="120" w:after="120"/>
              <w:contextualSpacing/>
              <w:rPr>
                <w:rFonts w:cstheme="minorHAnsi"/>
              </w:rPr>
            </w:pPr>
            <w:r w:rsidRPr="00980050">
              <w:rPr>
                <w:rFonts w:cstheme="minorHAnsi"/>
              </w:rPr>
              <w:t xml:space="preserve">Generate a report of all protected matters relevant to </w:t>
            </w:r>
            <w:r w:rsidR="00C40AE0" w:rsidRPr="00980050">
              <w:rPr>
                <w:rFonts w:cstheme="minorHAnsi"/>
              </w:rPr>
              <w:t>the</w:t>
            </w:r>
            <w:r w:rsidRPr="00980050">
              <w:rPr>
                <w:rFonts w:cstheme="minorHAnsi"/>
              </w:rPr>
              <w:t xml:space="preserve"> site via the </w:t>
            </w:r>
            <w:hyperlink r:id="rId47" w:history="1">
              <w:r w:rsidRPr="00980050">
                <w:rPr>
                  <w:rStyle w:val="Hyperlink"/>
                  <w:rFonts w:asciiTheme="minorHAnsi" w:hAnsiTheme="minorHAnsi" w:cstheme="minorHAnsi"/>
                </w:rPr>
                <w:t>Protected Matters Search Tool</w:t>
              </w:r>
            </w:hyperlink>
            <w:r w:rsidRPr="00980050">
              <w:rPr>
                <w:rStyle w:val="Hyperlink"/>
                <w:rFonts w:asciiTheme="minorHAnsi" w:hAnsiTheme="minorHAnsi" w:cstheme="minorHAnsi"/>
                <w:color w:val="auto"/>
                <w:u w:val="none"/>
              </w:rPr>
              <w:t xml:space="preserve">. This includes </w:t>
            </w:r>
            <w:r w:rsidRPr="00980050">
              <w:rPr>
                <w:rFonts w:cstheme="minorHAnsi"/>
              </w:rPr>
              <w:t xml:space="preserve">World, National and Commonwealth Heritage </w:t>
            </w:r>
            <w:r w:rsidR="0077033A" w:rsidRPr="00980050">
              <w:rPr>
                <w:rFonts w:cstheme="minorHAnsi"/>
              </w:rPr>
              <w:t>listings.</w:t>
            </w:r>
          </w:p>
          <w:p w14:paraId="480AF45B" w14:textId="6BB7F002" w:rsidR="00B125B5" w:rsidRPr="00A2604F" w:rsidRDefault="00B125B5" w:rsidP="00B14534">
            <w:pPr>
              <w:pStyle w:val="TableBullet111"/>
              <w:numPr>
                <w:ilvl w:val="0"/>
                <w:numId w:val="61"/>
              </w:numPr>
              <w:ind w:left="470" w:hanging="357"/>
            </w:pPr>
            <w:r w:rsidRPr="00A2604F">
              <w:t xml:space="preserve">Include the listed heritage values and associated </w:t>
            </w:r>
            <w:r w:rsidR="0077033A" w:rsidRPr="00A2604F">
              <w:t>attributes.</w:t>
            </w:r>
          </w:p>
          <w:p w14:paraId="674D2085" w14:textId="230B7F53" w:rsidR="00B125B5" w:rsidRPr="00D26731" w:rsidRDefault="006C6764" w:rsidP="00B14534">
            <w:pPr>
              <w:pStyle w:val="ListParagraph"/>
              <w:numPr>
                <w:ilvl w:val="0"/>
                <w:numId w:val="59"/>
              </w:numPr>
              <w:spacing w:before="120" w:after="120"/>
              <w:contextualSpacing/>
              <w:rPr>
                <w:rFonts w:asciiTheme="minorHAnsi" w:hAnsiTheme="minorHAnsi" w:cstheme="minorBidi"/>
              </w:rPr>
            </w:pPr>
            <w:r w:rsidRPr="3681D9CD">
              <w:rPr>
                <w:rFonts w:asciiTheme="minorHAnsi" w:hAnsiTheme="minorHAnsi" w:cstheme="minorBidi"/>
              </w:rPr>
              <w:t>If it is included in the World Heritage List, f</w:t>
            </w:r>
            <w:r w:rsidR="00B125B5" w:rsidRPr="3681D9CD">
              <w:rPr>
                <w:rFonts w:asciiTheme="minorHAnsi" w:hAnsiTheme="minorHAnsi" w:cstheme="minorBidi"/>
              </w:rPr>
              <w:t xml:space="preserve">ind the listed Outstanding Universal Value (OUV) for </w:t>
            </w:r>
            <w:r w:rsidR="0067399E">
              <w:rPr>
                <w:rFonts w:asciiTheme="minorHAnsi" w:hAnsiTheme="minorHAnsi" w:cstheme="minorBidi"/>
              </w:rPr>
              <w:t xml:space="preserve">the </w:t>
            </w:r>
            <w:r w:rsidR="00B125B5" w:rsidRPr="3681D9CD">
              <w:rPr>
                <w:rFonts w:asciiTheme="minorHAnsi" w:hAnsiTheme="minorHAnsi" w:cstheme="minorBidi"/>
              </w:rPr>
              <w:t xml:space="preserve">World Heritage </w:t>
            </w:r>
            <w:r w:rsidR="0067399E">
              <w:rPr>
                <w:rFonts w:asciiTheme="minorHAnsi" w:hAnsiTheme="minorHAnsi" w:cstheme="minorBidi"/>
              </w:rPr>
              <w:t>p</w:t>
            </w:r>
            <w:r w:rsidR="6FD8ABB2" w:rsidRPr="3681D9CD">
              <w:rPr>
                <w:rFonts w:asciiTheme="minorHAnsi" w:hAnsiTheme="minorHAnsi" w:cstheme="minorBidi"/>
              </w:rPr>
              <w:t>ropert</w:t>
            </w:r>
            <w:r w:rsidR="0067399E">
              <w:rPr>
                <w:rFonts w:asciiTheme="minorHAnsi" w:hAnsiTheme="minorHAnsi" w:cstheme="minorBidi"/>
              </w:rPr>
              <w:t>y</w:t>
            </w:r>
            <w:r w:rsidR="6FD8ABB2" w:rsidRPr="3681D9CD">
              <w:rPr>
                <w:rFonts w:asciiTheme="minorHAnsi" w:hAnsiTheme="minorHAnsi" w:cstheme="minorBidi"/>
              </w:rPr>
              <w:t>.</w:t>
            </w:r>
            <w:r w:rsidR="00B125B5" w:rsidRPr="3681D9CD">
              <w:rPr>
                <w:rFonts w:asciiTheme="minorHAnsi" w:hAnsiTheme="minorHAnsi" w:cstheme="minorBidi"/>
              </w:rPr>
              <w:t xml:space="preserve"> This includes values</w:t>
            </w:r>
            <w:r w:rsidR="00B125B5">
              <w:rPr>
                <w:rFonts w:asciiTheme="minorHAnsi" w:hAnsiTheme="minorHAnsi" w:cstheme="minorBidi"/>
              </w:rPr>
              <w:t xml:space="preserve"> and </w:t>
            </w:r>
            <w:r w:rsidR="0067399E">
              <w:rPr>
                <w:rFonts w:asciiTheme="minorHAnsi" w:hAnsiTheme="minorHAnsi" w:cstheme="minorBidi"/>
              </w:rPr>
              <w:t>attributes, a</w:t>
            </w:r>
            <w:r w:rsidR="6FD8ABB2" w:rsidRPr="3681D9CD">
              <w:rPr>
                <w:rFonts w:asciiTheme="minorHAnsi" w:hAnsiTheme="minorHAnsi" w:cstheme="minorBidi"/>
              </w:rPr>
              <w:t xml:space="preserve"> </w:t>
            </w:r>
            <w:r w:rsidR="00B125B5" w:rsidRPr="3681D9CD">
              <w:rPr>
                <w:rFonts w:asciiTheme="minorHAnsi" w:hAnsiTheme="minorHAnsi" w:cstheme="minorBidi"/>
              </w:rPr>
              <w:t>statement of integrity/authenticity</w:t>
            </w:r>
            <w:r w:rsidR="0067399E">
              <w:rPr>
                <w:rFonts w:asciiTheme="minorHAnsi" w:hAnsiTheme="minorHAnsi" w:cstheme="minorBidi"/>
              </w:rPr>
              <w:t xml:space="preserve"> and a commitment </w:t>
            </w:r>
            <w:r w:rsidR="00C953DD">
              <w:rPr>
                <w:rFonts w:asciiTheme="minorHAnsi" w:hAnsiTheme="minorHAnsi" w:cstheme="minorBidi"/>
              </w:rPr>
              <w:t>of protection and management</w:t>
            </w:r>
            <w:r w:rsidR="6FD8ABB2" w:rsidRPr="3681D9CD">
              <w:rPr>
                <w:rFonts w:asciiTheme="minorHAnsi" w:hAnsiTheme="minorHAnsi" w:cstheme="minorBidi"/>
              </w:rPr>
              <w:t>.</w:t>
            </w:r>
            <w:r w:rsidR="00B125B5" w:rsidRPr="3681D9CD">
              <w:rPr>
                <w:rFonts w:asciiTheme="minorHAnsi" w:hAnsiTheme="minorHAnsi" w:cstheme="minorBidi"/>
              </w:rPr>
              <w:t xml:space="preserve"> Visit the </w:t>
            </w:r>
            <w:hyperlink r:id="rId48">
              <w:r w:rsidR="00B125B5" w:rsidRPr="3681D9CD">
                <w:rPr>
                  <w:rStyle w:val="Hyperlink"/>
                  <w:rFonts w:asciiTheme="minorHAnsi" w:hAnsiTheme="minorHAnsi" w:cstheme="minorBidi"/>
                </w:rPr>
                <w:t>UNESCO World Heritage Centre</w:t>
              </w:r>
            </w:hyperlink>
            <w:r w:rsidR="00B125B5" w:rsidRPr="3681D9CD">
              <w:rPr>
                <w:rFonts w:asciiTheme="minorHAnsi" w:hAnsiTheme="minorHAnsi" w:cstheme="minorBidi"/>
              </w:rPr>
              <w:t xml:space="preserve"> website</w:t>
            </w:r>
            <w:r w:rsidR="004A1695">
              <w:rPr>
                <w:rFonts w:asciiTheme="minorHAnsi" w:hAnsiTheme="minorHAnsi" w:cstheme="minorBidi"/>
              </w:rPr>
              <w:t xml:space="preserve"> and</w:t>
            </w:r>
            <w:r w:rsidR="00FB5F02">
              <w:rPr>
                <w:rFonts w:asciiTheme="minorHAnsi" w:hAnsiTheme="minorHAnsi" w:cstheme="minorBidi"/>
              </w:rPr>
              <w:t xml:space="preserve"> </w:t>
            </w:r>
            <w:hyperlink r:id="rId49" w:history="1">
              <w:r w:rsidR="00FB5F02" w:rsidRPr="00FB5F02">
                <w:rPr>
                  <w:rStyle w:val="Hyperlink"/>
                  <w:rFonts w:asciiTheme="minorHAnsi" w:hAnsiTheme="minorHAnsi" w:cstheme="minorBidi"/>
                </w:rPr>
                <w:t>Australia's World Heritage</w:t>
              </w:r>
            </w:hyperlink>
            <w:r w:rsidR="00FB5F02">
              <w:rPr>
                <w:rFonts w:asciiTheme="minorHAnsi" w:hAnsiTheme="minorHAnsi" w:cstheme="minorBidi"/>
              </w:rPr>
              <w:t xml:space="preserve"> on the DCCEEW website </w:t>
            </w:r>
            <w:r w:rsidR="00B125B5" w:rsidRPr="3681D9CD">
              <w:rPr>
                <w:rFonts w:asciiTheme="minorHAnsi" w:hAnsiTheme="minorHAnsi" w:cstheme="minorBidi"/>
              </w:rPr>
              <w:t>for information</w:t>
            </w:r>
            <w:r w:rsidR="00426CC8">
              <w:rPr>
                <w:rFonts w:asciiTheme="minorHAnsi" w:hAnsiTheme="minorHAnsi" w:cstheme="minorBidi"/>
              </w:rPr>
              <w:t>. Note that the OUV may differ from the values listed in the National Heritage List.</w:t>
            </w:r>
          </w:p>
          <w:p w14:paraId="14E589E0" w14:textId="3867AD7B" w:rsidR="00B125B5" w:rsidRPr="00980050" w:rsidRDefault="00B125B5" w:rsidP="00B14534">
            <w:pPr>
              <w:pStyle w:val="ListParagraph"/>
              <w:numPr>
                <w:ilvl w:val="0"/>
                <w:numId w:val="59"/>
              </w:numPr>
              <w:contextualSpacing/>
              <w:rPr>
                <w:rStyle w:val="Hyperlink"/>
                <w:rFonts w:asciiTheme="minorHAnsi" w:hAnsiTheme="minorHAnsi" w:cstheme="minorHAnsi"/>
                <w:color w:val="auto"/>
                <w:u w:val="none"/>
              </w:rPr>
            </w:pPr>
            <w:r w:rsidRPr="00980050">
              <w:rPr>
                <w:rFonts w:cstheme="minorHAnsi"/>
              </w:rPr>
              <w:t xml:space="preserve">Search the </w:t>
            </w:r>
            <w:hyperlink r:id="rId50" w:history="1">
              <w:r w:rsidRPr="00980050">
                <w:rPr>
                  <w:rStyle w:val="Hyperlink"/>
                  <w:rFonts w:asciiTheme="minorHAnsi" w:hAnsiTheme="minorHAnsi" w:cstheme="minorHAnsi"/>
                </w:rPr>
                <w:t>Australian Heritage Database</w:t>
              </w:r>
            </w:hyperlink>
            <w:r w:rsidRPr="00C822E2">
              <w:t xml:space="preserve"> for</w:t>
            </w:r>
            <w:r w:rsidRPr="00980050">
              <w:rPr>
                <w:rFonts w:cstheme="minorHAnsi"/>
              </w:rPr>
              <w:t xml:space="preserve"> listed National and Commonwealth heritage values. </w:t>
            </w:r>
            <w:r w:rsidR="003A7258">
              <w:rPr>
                <w:rFonts w:cstheme="minorHAnsi"/>
              </w:rPr>
              <w:t xml:space="preserve">Official gazette values can be found on the </w:t>
            </w:r>
            <w:hyperlink r:id="rId51" w:history="1">
              <w:r w:rsidR="003A7258" w:rsidRPr="003A7258">
                <w:rPr>
                  <w:rStyle w:val="Hyperlink"/>
                  <w:rFonts w:cstheme="minorHAnsi"/>
                </w:rPr>
                <w:t>Federal Register of Legislation.</w:t>
              </w:r>
            </w:hyperlink>
          </w:p>
          <w:p w14:paraId="4DDEB4F1" w14:textId="02AD9BE4" w:rsidR="00B125B5" w:rsidRPr="00307256" w:rsidRDefault="463EF117" w:rsidP="00B14534">
            <w:pPr>
              <w:pStyle w:val="TableText"/>
              <w:ind w:left="470"/>
            </w:pPr>
            <w:r w:rsidRPr="0BBAA710">
              <w:rPr>
                <w:rStyle w:val="Hyperlink"/>
                <w:color w:val="auto"/>
                <w:u w:val="none"/>
              </w:rPr>
              <w:t>Note</w:t>
            </w:r>
            <w:r w:rsidR="00B125B5" w:rsidRPr="0BBAA710">
              <w:rPr>
                <w:rStyle w:val="Hyperlink"/>
                <w:color w:val="auto"/>
                <w:u w:val="none"/>
              </w:rPr>
              <w:t xml:space="preserve">: if a place is located on Commonwealth Land, </w:t>
            </w:r>
            <w:r w:rsidR="00B125B5" w:rsidRPr="0BBAA710">
              <w:rPr>
                <w:rStyle w:val="Hyperlink"/>
                <w:color w:val="000000" w:themeColor="text1"/>
                <w:u w:val="none"/>
              </w:rPr>
              <w:t>you must consider</w:t>
            </w:r>
            <w:r w:rsidR="0034232D">
              <w:rPr>
                <w:rStyle w:val="Hyperlink"/>
                <w:color w:val="000000" w:themeColor="text1"/>
                <w:u w:val="none"/>
              </w:rPr>
              <w:t xml:space="preserve"> </w:t>
            </w:r>
            <w:r w:rsidR="00B125B5" w:rsidRPr="0BBAA710">
              <w:rPr>
                <w:rStyle w:val="Hyperlink"/>
                <w:color w:val="auto"/>
                <w:u w:val="none"/>
              </w:rPr>
              <w:t xml:space="preserve">all heritage values. </w:t>
            </w:r>
            <w:r w:rsidR="00B125B5" w:rsidRPr="0BBAA710">
              <w:rPr>
                <w:rStyle w:val="Hyperlink"/>
                <w:color w:val="000000" w:themeColor="text1"/>
                <w:u w:val="none"/>
              </w:rPr>
              <w:t xml:space="preserve">This is </w:t>
            </w:r>
            <w:r w:rsidR="00B125B5" w:rsidRPr="0BBAA710">
              <w:rPr>
                <w:rStyle w:val="Hyperlink"/>
                <w:color w:val="auto"/>
                <w:u w:val="none"/>
              </w:rPr>
              <w:t>even if the values are not recognised in the Commonwealth Heritage List. A heritage analysis may need to be undertaken by a heritage specialist to understand any other heritage values present.</w:t>
            </w:r>
          </w:p>
        </w:tc>
      </w:tr>
      <w:tr w:rsidR="00B125B5" w14:paraId="7DFAEA55" w14:textId="6A13D468" w:rsidTr="5D2FB3F4">
        <w:tc>
          <w:tcPr>
            <w:tcW w:w="735" w:type="pct"/>
          </w:tcPr>
          <w:p w14:paraId="1CE42AC4" w14:textId="77777777" w:rsidR="00B125B5" w:rsidRPr="00B125B5" w:rsidRDefault="00B125B5" w:rsidP="004A47AA">
            <w:pPr>
              <w:pStyle w:val="TableText"/>
              <w:rPr>
                <w:rFonts w:cstheme="minorHAnsi"/>
                <w:b/>
                <w:bCs/>
                <w:sz w:val="22"/>
              </w:rPr>
            </w:pPr>
            <w:r w:rsidRPr="00B125B5">
              <w:rPr>
                <w:rFonts w:cstheme="minorHAnsi"/>
                <w:b/>
                <w:bCs/>
                <w:sz w:val="22"/>
              </w:rPr>
              <w:t>Statutory Context</w:t>
            </w:r>
          </w:p>
        </w:tc>
        <w:tc>
          <w:tcPr>
            <w:tcW w:w="4265" w:type="pct"/>
            <w:tcMar>
              <w:left w:w="108" w:type="dxa"/>
              <w:right w:w="108" w:type="dxa"/>
            </w:tcMar>
          </w:tcPr>
          <w:p w14:paraId="470166AE" w14:textId="7698D41C" w:rsidR="00CA3840" w:rsidRPr="00A2604F" w:rsidRDefault="00B125B5" w:rsidP="00B14534">
            <w:pPr>
              <w:pStyle w:val="TableBullet111"/>
              <w:numPr>
                <w:ilvl w:val="0"/>
                <w:numId w:val="61"/>
              </w:numPr>
              <w:ind w:left="470" w:hanging="357"/>
            </w:pPr>
            <w:r w:rsidRPr="00A2604F">
              <w:t>Relevant sections of the EPBC Act and Regulations</w:t>
            </w:r>
          </w:p>
          <w:p w14:paraId="73F1D7E7" w14:textId="77777777" w:rsidR="00BF441F" w:rsidRDefault="00B125B5" w:rsidP="00BF441F">
            <w:pPr>
              <w:pStyle w:val="TableBullet111"/>
              <w:numPr>
                <w:ilvl w:val="0"/>
                <w:numId w:val="61"/>
              </w:numPr>
              <w:ind w:left="470" w:hanging="357"/>
            </w:pPr>
            <w:r w:rsidRPr="00A2604F">
              <w:t>Any statutory or non-statutory Heritage Management Plans</w:t>
            </w:r>
          </w:p>
          <w:p w14:paraId="389F8A89" w14:textId="2086F1AA" w:rsidR="0090629D" w:rsidRPr="00A2604F" w:rsidRDefault="0090629D" w:rsidP="00BF441F">
            <w:pPr>
              <w:pStyle w:val="TableBullet111"/>
              <w:numPr>
                <w:ilvl w:val="0"/>
                <w:numId w:val="61"/>
              </w:numPr>
              <w:ind w:left="470" w:hanging="357"/>
            </w:pPr>
            <w:r>
              <w:t xml:space="preserve">The </w:t>
            </w:r>
            <w:hyperlink r:id="rId52" w:history="1">
              <w:r w:rsidRPr="0090629D">
                <w:rPr>
                  <w:rStyle w:val="Hyperlink"/>
                </w:rPr>
                <w:t>World Heritage Convention</w:t>
              </w:r>
            </w:hyperlink>
            <w:r w:rsidR="0026736C">
              <w:t xml:space="preserve"> and </w:t>
            </w:r>
            <w:hyperlink r:id="rId53" w:history="1">
              <w:r w:rsidR="0026736C" w:rsidRPr="0026736C">
                <w:rPr>
                  <w:rStyle w:val="Hyperlink"/>
                </w:rPr>
                <w:t>The Operational Guidelines for the Implementation of the World Heritage Convention</w:t>
              </w:r>
            </w:hyperlink>
          </w:p>
          <w:p w14:paraId="15913069" w14:textId="5DC4106D" w:rsidR="00B125B5" w:rsidRPr="00307256" w:rsidRDefault="00B125B5" w:rsidP="00B14534">
            <w:pPr>
              <w:pStyle w:val="TableBullet111"/>
              <w:numPr>
                <w:ilvl w:val="0"/>
                <w:numId w:val="61"/>
              </w:numPr>
              <w:ind w:left="470" w:hanging="357"/>
              <w:rPr>
                <w:rFonts w:cstheme="minorHAnsi"/>
              </w:rPr>
            </w:pPr>
            <w:r w:rsidRPr="00A2604F">
              <w:t>Any other relevant legislation e.g. state and territory planning legislation</w:t>
            </w:r>
            <w:r w:rsidR="006B6B28">
              <w:t>.</w:t>
            </w:r>
          </w:p>
        </w:tc>
      </w:tr>
      <w:tr w:rsidR="00B125B5" w14:paraId="6043DAFD" w14:textId="49A602CA" w:rsidTr="5D2FB3F4">
        <w:tc>
          <w:tcPr>
            <w:tcW w:w="735" w:type="pct"/>
          </w:tcPr>
          <w:p w14:paraId="1DFCB5F1" w14:textId="77777777" w:rsidR="00B125B5" w:rsidRPr="00B125B5" w:rsidRDefault="00B125B5" w:rsidP="004A47AA">
            <w:pPr>
              <w:pStyle w:val="TableText"/>
              <w:rPr>
                <w:rFonts w:cstheme="minorHAnsi"/>
                <w:b/>
                <w:bCs/>
                <w:sz w:val="22"/>
              </w:rPr>
            </w:pPr>
            <w:r w:rsidRPr="00B125B5">
              <w:rPr>
                <w:rFonts w:cstheme="minorHAnsi"/>
                <w:b/>
                <w:bCs/>
                <w:sz w:val="22"/>
              </w:rPr>
              <w:t>Site identification</w:t>
            </w:r>
          </w:p>
        </w:tc>
        <w:tc>
          <w:tcPr>
            <w:tcW w:w="4265" w:type="pct"/>
            <w:tcMar>
              <w:left w:w="108" w:type="dxa"/>
              <w:right w:w="108" w:type="dxa"/>
            </w:tcMar>
          </w:tcPr>
          <w:p w14:paraId="38FBC9DA" w14:textId="16383B54" w:rsidR="00B125B5" w:rsidRPr="00A2604F" w:rsidRDefault="00B125B5" w:rsidP="00B14534">
            <w:pPr>
              <w:pStyle w:val="TableBullet111"/>
              <w:numPr>
                <w:ilvl w:val="0"/>
                <w:numId w:val="61"/>
              </w:numPr>
              <w:ind w:left="470" w:hanging="357"/>
            </w:pPr>
            <w:r w:rsidRPr="00A2604F">
              <w:t xml:space="preserve">Physical Description – highlighting key features of heritage </w:t>
            </w:r>
            <w:r w:rsidR="0077033A" w:rsidRPr="00A2604F">
              <w:t>significance.</w:t>
            </w:r>
          </w:p>
          <w:p w14:paraId="2E7B882A" w14:textId="3911AE06" w:rsidR="00B125B5" w:rsidRPr="00B125B5" w:rsidRDefault="00B125B5" w:rsidP="00B14534">
            <w:pPr>
              <w:pStyle w:val="TableBullet111"/>
              <w:numPr>
                <w:ilvl w:val="0"/>
                <w:numId w:val="61"/>
              </w:numPr>
              <w:ind w:left="470" w:hanging="357"/>
              <w:rPr>
                <w:rFonts w:cstheme="minorHAnsi"/>
              </w:rPr>
            </w:pPr>
            <w:r w:rsidRPr="00A2604F">
              <w:lastRenderedPageBreak/>
              <w:t xml:space="preserve">Map(s) identifying the location of the </w:t>
            </w:r>
            <w:r w:rsidR="0026736C">
              <w:t>place or property</w:t>
            </w:r>
            <w:r w:rsidR="0026736C" w:rsidRPr="00A2604F">
              <w:t xml:space="preserve"> </w:t>
            </w:r>
            <w:r w:rsidRPr="00A2604F">
              <w:t>at different scales. This should include adequate detail to show the site in context. The map(s) should also include information relating to the boundary of the heritage place. See</w:t>
            </w:r>
            <w:r w:rsidRPr="00B125B5">
              <w:rPr>
                <w:rFonts w:cstheme="minorHAnsi"/>
              </w:rPr>
              <w:t xml:space="preserve">: </w:t>
            </w:r>
            <w:hyperlink r:id="rId54" w:history="1">
              <w:r w:rsidRPr="00DB48FC">
                <w:rPr>
                  <w:rStyle w:val="Hyperlink"/>
                </w:rPr>
                <w:t>Guide to providing maps and boundary data for EPBC Act projects - DCCEEW</w:t>
              </w:r>
            </w:hyperlink>
            <w:r w:rsidRPr="00DB48FC">
              <w:rPr>
                <w:rStyle w:val="Hyperlink"/>
              </w:rPr>
              <w:t>.</w:t>
            </w:r>
          </w:p>
          <w:p w14:paraId="5423702C" w14:textId="488C0454" w:rsidR="00B125B5" w:rsidRPr="00A2604F" w:rsidRDefault="00B125B5" w:rsidP="00B14534">
            <w:pPr>
              <w:pStyle w:val="TableBullet111"/>
              <w:numPr>
                <w:ilvl w:val="0"/>
                <w:numId w:val="61"/>
              </w:numPr>
              <w:ind w:left="470" w:hanging="357"/>
            </w:pPr>
            <w:r w:rsidRPr="00A2604F">
              <w:t xml:space="preserve">Images of the proposed action site </w:t>
            </w:r>
          </w:p>
          <w:p w14:paraId="6E933BAC" w14:textId="77777777" w:rsidR="00B125B5" w:rsidRPr="00A2604F" w:rsidRDefault="00B125B5" w:rsidP="00B14534">
            <w:pPr>
              <w:pStyle w:val="TableBullet111"/>
              <w:numPr>
                <w:ilvl w:val="0"/>
                <w:numId w:val="61"/>
              </w:numPr>
              <w:ind w:left="470" w:hanging="357"/>
            </w:pPr>
            <w:r w:rsidRPr="00A2604F">
              <w:t>A brief site history (if relevant to the proposed works)</w:t>
            </w:r>
          </w:p>
          <w:p w14:paraId="559F6DCB" w14:textId="19C74682" w:rsidR="00B125B5" w:rsidRPr="00307256" w:rsidRDefault="00B125B5" w:rsidP="00B14534">
            <w:pPr>
              <w:pStyle w:val="TableBullet111"/>
              <w:numPr>
                <w:ilvl w:val="0"/>
                <w:numId w:val="61"/>
              </w:numPr>
              <w:ind w:left="470" w:hanging="357"/>
              <w:rPr>
                <w:rFonts w:cstheme="minorHAnsi"/>
              </w:rPr>
            </w:pPr>
            <w:r w:rsidRPr="00A2604F">
              <w:t>Identify key stakeholders and users of the site</w:t>
            </w:r>
            <w:r w:rsidR="006B6B28">
              <w:t>.</w:t>
            </w:r>
          </w:p>
        </w:tc>
      </w:tr>
      <w:tr w:rsidR="00B125B5" w14:paraId="5B75D6AC" w14:textId="437596FF" w:rsidTr="5D2FB3F4">
        <w:tc>
          <w:tcPr>
            <w:tcW w:w="735" w:type="pct"/>
          </w:tcPr>
          <w:p w14:paraId="2634F860" w14:textId="77777777" w:rsidR="00B125B5" w:rsidRPr="00B125B5" w:rsidRDefault="00B125B5" w:rsidP="004A47AA">
            <w:pPr>
              <w:pStyle w:val="TableText"/>
              <w:rPr>
                <w:rFonts w:cstheme="minorHAnsi"/>
                <w:b/>
                <w:bCs/>
                <w:sz w:val="22"/>
              </w:rPr>
            </w:pPr>
            <w:r w:rsidRPr="00B125B5">
              <w:rPr>
                <w:rFonts w:cstheme="minorHAnsi"/>
                <w:b/>
                <w:bCs/>
                <w:sz w:val="22"/>
              </w:rPr>
              <w:lastRenderedPageBreak/>
              <w:t>Proposed Action</w:t>
            </w:r>
          </w:p>
        </w:tc>
        <w:tc>
          <w:tcPr>
            <w:tcW w:w="4265" w:type="pct"/>
            <w:tcMar>
              <w:left w:w="108" w:type="dxa"/>
              <w:right w:w="108" w:type="dxa"/>
            </w:tcMar>
          </w:tcPr>
          <w:p w14:paraId="60F5F6EB" w14:textId="2C392CE9" w:rsidR="00B125B5" w:rsidRPr="00A2604F" w:rsidRDefault="00B125B5" w:rsidP="00B14534">
            <w:pPr>
              <w:pStyle w:val="TableBullet111"/>
              <w:numPr>
                <w:ilvl w:val="0"/>
                <w:numId w:val="61"/>
              </w:numPr>
              <w:ind w:left="470" w:hanging="357"/>
            </w:pPr>
            <w:r w:rsidRPr="00A2604F">
              <w:t xml:space="preserve">Provide a detailed description of the </w:t>
            </w:r>
            <w:r w:rsidR="006F488B">
              <w:t xml:space="preserve">proposed </w:t>
            </w:r>
            <w:r w:rsidRPr="00A2604F">
              <w:t>action:</w:t>
            </w:r>
          </w:p>
          <w:p w14:paraId="570E6D43" w14:textId="50D3E7EE" w:rsidR="00B125B5" w:rsidRPr="00A2604F" w:rsidRDefault="00B125B5" w:rsidP="00B14534">
            <w:pPr>
              <w:pStyle w:val="TableBullet111"/>
              <w:numPr>
                <w:ilvl w:val="0"/>
                <w:numId w:val="62"/>
              </w:numPr>
            </w:pPr>
            <w:r w:rsidRPr="00A2604F">
              <w:t xml:space="preserve">reference to any architectural, structural or landscape plans and </w:t>
            </w:r>
            <w:r w:rsidR="0077033A" w:rsidRPr="00A2604F">
              <w:t>surveys.</w:t>
            </w:r>
          </w:p>
          <w:p w14:paraId="5F827FA6" w14:textId="6ECBBF32" w:rsidR="00B125B5" w:rsidRPr="00A2604F" w:rsidRDefault="00B125B5" w:rsidP="00B14534">
            <w:pPr>
              <w:pStyle w:val="TableBullet111"/>
              <w:numPr>
                <w:ilvl w:val="0"/>
                <w:numId w:val="62"/>
              </w:numPr>
            </w:pPr>
            <w:r w:rsidRPr="00A2604F">
              <w:t>life span of the project from planning to post completion. This includes decommissioning and removal, if applicable</w:t>
            </w:r>
          </w:p>
          <w:p w14:paraId="2C67FB1E" w14:textId="69E0551B" w:rsidR="00B125B5" w:rsidRPr="00A2604F" w:rsidRDefault="00B125B5" w:rsidP="00B14534">
            <w:pPr>
              <w:pStyle w:val="TableBullet111"/>
              <w:numPr>
                <w:ilvl w:val="0"/>
                <w:numId w:val="62"/>
              </w:numPr>
            </w:pPr>
            <w:r w:rsidRPr="00A2604F">
              <w:t xml:space="preserve">removal or disturbance of vegetation, soil, </w:t>
            </w:r>
            <w:r w:rsidR="00FC16B9" w:rsidRPr="00A2604F">
              <w:t>waterways,</w:t>
            </w:r>
            <w:r w:rsidRPr="00A2604F">
              <w:t xml:space="preserve"> and/or geological features</w:t>
            </w:r>
            <w:r w:rsidR="006B6B28">
              <w:t>.</w:t>
            </w:r>
          </w:p>
          <w:p w14:paraId="2C197262" w14:textId="71F0C0EC" w:rsidR="00B125B5" w:rsidRPr="00A2604F" w:rsidRDefault="00B125B5" w:rsidP="00B14534">
            <w:pPr>
              <w:pStyle w:val="TableBullet111"/>
              <w:numPr>
                <w:ilvl w:val="0"/>
                <w:numId w:val="62"/>
              </w:numPr>
            </w:pPr>
            <w:r>
              <w:t>timing of works (day/night, month)</w:t>
            </w:r>
            <w:r w:rsidR="2A737DD9">
              <w:t xml:space="preserve">. This </w:t>
            </w:r>
            <w:r w:rsidR="6925BEB4">
              <w:t>can be an important consideration</w:t>
            </w:r>
            <w:r w:rsidR="2B3580CB">
              <w:t xml:space="preserve"> for potential impacts to </w:t>
            </w:r>
            <w:r w:rsidR="476C8CF0">
              <w:t xml:space="preserve">breeding, </w:t>
            </w:r>
            <w:r w:rsidR="0006028A">
              <w:t>roosting,</w:t>
            </w:r>
            <w:r w:rsidR="476C8CF0">
              <w:t xml:space="preserve"> and foraging</w:t>
            </w:r>
            <w:r w:rsidR="3E436387">
              <w:t xml:space="preserve"> of</w:t>
            </w:r>
            <w:r w:rsidR="2395BEEF">
              <w:t xml:space="preserve"> species recognised in listed heritage value</w:t>
            </w:r>
            <w:r w:rsidR="5E4A5DE0">
              <w:t>s</w:t>
            </w:r>
            <w:r w:rsidR="00B7536F">
              <w:t>, including listed threatened and migratory species</w:t>
            </w:r>
            <w:r w:rsidR="5E4A5DE0">
              <w:t>.</w:t>
            </w:r>
            <w:r>
              <w:t xml:space="preserve"> </w:t>
            </w:r>
          </w:p>
          <w:p w14:paraId="6745F430" w14:textId="658B903E" w:rsidR="00B125B5" w:rsidRPr="00A2604F" w:rsidRDefault="00B125B5" w:rsidP="00B14534">
            <w:pPr>
              <w:pStyle w:val="TableBullet111"/>
              <w:numPr>
                <w:ilvl w:val="0"/>
                <w:numId w:val="62"/>
              </w:numPr>
            </w:pPr>
            <w:r w:rsidRPr="00A2604F">
              <w:t>Map(s) showing where the proposed works are in the context of the boundary of the listed place</w:t>
            </w:r>
            <w:r w:rsidR="00DC43F4" w:rsidRPr="00A2604F">
              <w:t xml:space="preserve">. </w:t>
            </w:r>
            <w:r w:rsidRPr="00A2604F">
              <w:t>The footprint of the proposed action must be clearly defined. This includes demarcating areas within the map(s) according to the type of activities proposed.</w:t>
            </w:r>
          </w:p>
          <w:p w14:paraId="2FBF5D94" w14:textId="4C423FC2" w:rsidR="00B125B5" w:rsidRPr="00B125B5" w:rsidRDefault="00B125B5" w:rsidP="00B14534">
            <w:pPr>
              <w:pStyle w:val="TableBullet111"/>
              <w:numPr>
                <w:ilvl w:val="0"/>
                <w:numId w:val="61"/>
              </w:numPr>
              <w:ind w:left="470" w:hanging="357"/>
              <w:rPr>
                <w:rFonts w:asciiTheme="majorHAnsi" w:hAnsiTheme="majorHAnsi" w:cstheme="majorBidi"/>
              </w:rPr>
            </w:pPr>
            <w:r w:rsidRPr="00A2604F">
              <w:t>Stakeholder and Traditional Owner engagement and consultation. This includes documentation of their relationship with the place and their view of the potential action.</w:t>
            </w:r>
          </w:p>
        </w:tc>
      </w:tr>
      <w:tr w:rsidR="00B125B5" w14:paraId="6D7F89C2" w14:textId="4289F68B" w:rsidTr="5D2FB3F4">
        <w:tc>
          <w:tcPr>
            <w:tcW w:w="735" w:type="pct"/>
          </w:tcPr>
          <w:p w14:paraId="52B97181" w14:textId="77777777" w:rsidR="00B125B5" w:rsidRPr="00B125B5" w:rsidRDefault="00B125B5" w:rsidP="004A47AA">
            <w:pPr>
              <w:pStyle w:val="TableText"/>
              <w:rPr>
                <w:rFonts w:cstheme="minorHAnsi"/>
                <w:b/>
                <w:bCs/>
                <w:sz w:val="22"/>
              </w:rPr>
            </w:pPr>
            <w:r w:rsidRPr="00B125B5">
              <w:rPr>
                <w:rFonts w:cstheme="minorHAnsi"/>
                <w:b/>
                <w:bCs/>
                <w:sz w:val="22"/>
              </w:rPr>
              <w:t>Impact Assessment</w:t>
            </w:r>
          </w:p>
        </w:tc>
        <w:tc>
          <w:tcPr>
            <w:tcW w:w="4265" w:type="pct"/>
            <w:tcMar>
              <w:left w:w="108" w:type="dxa"/>
              <w:right w:w="108" w:type="dxa"/>
            </w:tcMar>
          </w:tcPr>
          <w:p w14:paraId="3B13CC07" w14:textId="763EF278" w:rsidR="00A80DD2" w:rsidRPr="00A2604F" w:rsidRDefault="00B125B5" w:rsidP="00B14534">
            <w:pPr>
              <w:pStyle w:val="TableBullet111"/>
              <w:numPr>
                <w:ilvl w:val="0"/>
                <w:numId w:val="61"/>
              </w:numPr>
              <w:ind w:left="470" w:hanging="357"/>
            </w:pPr>
            <w:r w:rsidRPr="00A2604F">
              <w:t xml:space="preserve">Assess the direct, indirect, </w:t>
            </w:r>
            <w:r w:rsidR="00DC43F4" w:rsidRPr="00A2604F">
              <w:t>facilitated,</w:t>
            </w:r>
            <w:r w:rsidRPr="00A2604F">
              <w:t xml:space="preserve"> and cumulative impacts of the proposed action. The impact assessment should focus on the heritage values and associated attributes. This includes official listed </w:t>
            </w:r>
            <w:r w:rsidR="00237BA8">
              <w:t xml:space="preserve">heritage </w:t>
            </w:r>
            <w:r w:rsidRPr="00A2604F">
              <w:t xml:space="preserve">values. </w:t>
            </w:r>
            <w:r w:rsidR="00CA18C9">
              <w:t xml:space="preserve">This includes the Statement of Outstanding Universal Value for World Heritage Properties and the values included in the Gazette </w:t>
            </w:r>
            <w:r w:rsidR="00726695">
              <w:t>N</w:t>
            </w:r>
            <w:r w:rsidR="00CA18C9">
              <w:t>otice for Commonwealth and National Heritage places.</w:t>
            </w:r>
            <w:r w:rsidRPr="00A2604F">
              <w:t xml:space="preserve"> You must include any other heritage values identified during the heritage analysis if the place is on Commonwealth land.</w:t>
            </w:r>
          </w:p>
          <w:p w14:paraId="10C7AF28" w14:textId="295A9611" w:rsidR="00B125B5" w:rsidRPr="00A2604F" w:rsidRDefault="00B125B5" w:rsidP="00B14534">
            <w:pPr>
              <w:pStyle w:val="TableBullet111"/>
              <w:ind w:left="470"/>
            </w:pPr>
            <w:r w:rsidRPr="00A2604F">
              <w:t>Details of this may include:</w:t>
            </w:r>
          </w:p>
          <w:p w14:paraId="57973F63" w14:textId="77777777" w:rsidR="00B125B5" w:rsidRPr="00A2604F" w:rsidRDefault="00B125B5" w:rsidP="00B14534">
            <w:pPr>
              <w:pStyle w:val="TableBullet111"/>
              <w:numPr>
                <w:ilvl w:val="0"/>
                <w:numId w:val="63"/>
              </w:numPr>
            </w:pPr>
            <w:r w:rsidRPr="00A2604F">
              <w:t>consideration of physical changes to fabric</w:t>
            </w:r>
          </w:p>
          <w:p w14:paraId="60679919" w14:textId="77777777" w:rsidR="00B125B5" w:rsidRPr="00A2604F" w:rsidRDefault="00B125B5" w:rsidP="00B14534">
            <w:pPr>
              <w:pStyle w:val="TableBullet111"/>
              <w:numPr>
                <w:ilvl w:val="0"/>
                <w:numId w:val="63"/>
              </w:numPr>
            </w:pPr>
            <w:r w:rsidRPr="00A2604F">
              <w:t>development in the vicinity</w:t>
            </w:r>
          </w:p>
          <w:p w14:paraId="01692FA6" w14:textId="77777777" w:rsidR="00B125B5" w:rsidRPr="00A2604F" w:rsidRDefault="00B125B5" w:rsidP="00B14534">
            <w:pPr>
              <w:pStyle w:val="TableBullet111"/>
              <w:numPr>
                <w:ilvl w:val="0"/>
                <w:numId w:val="63"/>
              </w:numPr>
            </w:pPr>
            <w:r w:rsidRPr="00A2604F">
              <w:t>demolition</w:t>
            </w:r>
          </w:p>
          <w:p w14:paraId="3B55A56F" w14:textId="77777777" w:rsidR="00B125B5" w:rsidRPr="00A2604F" w:rsidRDefault="00B125B5" w:rsidP="00B14534">
            <w:pPr>
              <w:pStyle w:val="TableBullet111"/>
              <w:numPr>
                <w:ilvl w:val="0"/>
                <w:numId w:val="63"/>
              </w:numPr>
            </w:pPr>
            <w:r w:rsidRPr="00A2604F">
              <w:t>changes to the context</w:t>
            </w:r>
          </w:p>
          <w:p w14:paraId="5FB85AA8" w14:textId="77777777" w:rsidR="00B125B5" w:rsidRPr="00A2604F" w:rsidRDefault="00B125B5" w:rsidP="00B14534">
            <w:pPr>
              <w:pStyle w:val="TableBullet111"/>
              <w:numPr>
                <w:ilvl w:val="0"/>
                <w:numId w:val="63"/>
              </w:numPr>
            </w:pPr>
            <w:r w:rsidRPr="00A2604F">
              <w:t>change of use</w:t>
            </w:r>
          </w:p>
          <w:p w14:paraId="3E7AC156" w14:textId="77777777" w:rsidR="00B125B5" w:rsidRPr="00A2604F" w:rsidRDefault="00B125B5" w:rsidP="00B14534">
            <w:pPr>
              <w:pStyle w:val="TableBullet111"/>
              <w:numPr>
                <w:ilvl w:val="0"/>
                <w:numId w:val="63"/>
              </w:numPr>
            </w:pPr>
            <w:r w:rsidRPr="00A2604F">
              <w:t>change of access</w:t>
            </w:r>
          </w:p>
          <w:p w14:paraId="0657E613" w14:textId="77777777" w:rsidR="00B125B5" w:rsidRPr="00A2604F" w:rsidRDefault="00B125B5" w:rsidP="00B14534">
            <w:pPr>
              <w:pStyle w:val="TableBullet111"/>
              <w:numPr>
                <w:ilvl w:val="0"/>
                <w:numId w:val="63"/>
              </w:numPr>
            </w:pPr>
            <w:r w:rsidRPr="00A2604F">
              <w:t>impacts on sight lines</w:t>
            </w:r>
          </w:p>
          <w:p w14:paraId="7522149B" w14:textId="77777777" w:rsidR="00B125B5" w:rsidRPr="00A2604F" w:rsidRDefault="00B125B5" w:rsidP="00B14534">
            <w:pPr>
              <w:pStyle w:val="TableBullet111"/>
              <w:numPr>
                <w:ilvl w:val="0"/>
                <w:numId w:val="63"/>
              </w:numPr>
            </w:pPr>
            <w:r w:rsidRPr="00A2604F">
              <w:t>impacts on archaeological deposits</w:t>
            </w:r>
          </w:p>
          <w:p w14:paraId="377D76DE" w14:textId="77777777" w:rsidR="00B125B5" w:rsidRPr="00A2604F" w:rsidRDefault="00B125B5" w:rsidP="00B14534">
            <w:pPr>
              <w:pStyle w:val="TableBullet111"/>
              <w:numPr>
                <w:ilvl w:val="0"/>
                <w:numId w:val="63"/>
              </w:numPr>
            </w:pPr>
            <w:r w:rsidRPr="00A2604F">
              <w:t>impacts on the ability for community to engage with the place</w:t>
            </w:r>
          </w:p>
          <w:p w14:paraId="63460687" w14:textId="3B19C5A7" w:rsidR="00B125B5" w:rsidRDefault="00B125B5" w:rsidP="00A2604F">
            <w:pPr>
              <w:pStyle w:val="TableBullet111"/>
              <w:numPr>
                <w:ilvl w:val="0"/>
                <w:numId w:val="63"/>
              </w:numPr>
            </w:pPr>
            <w:r w:rsidRPr="00A2604F">
              <w:t>waste and/or pollution increases</w:t>
            </w:r>
            <w:r w:rsidR="0077033A">
              <w:t>.</w:t>
            </w:r>
          </w:p>
          <w:p w14:paraId="48BBEE76" w14:textId="0ABD7EB9" w:rsidR="00A2604F" w:rsidRPr="00B14534" w:rsidRDefault="00B125B5" w:rsidP="00B14534">
            <w:pPr>
              <w:spacing w:before="240" w:line="240" w:lineRule="auto"/>
              <w:ind w:left="470"/>
              <w:rPr>
                <w:rFonts w:cstheme="minorHAnsi"/>
                <w:sz w:val="18"/>
                <w:szCs w:val="18"/>
              </w:rPr>
            </w:pPr>
            <w:r w:rsidRPr="00B14534">
              <w:rPr>
                <w:rFonts w:cstheme="minorHAnsi"/>
                <w:sz w:val="18"/>
                <w:szCs w:val="18"/>
              </w:rPr>
              <w:t>Note: potential impacts to heritage values can be from activities occurring outside of the boundary of a listed place. You must also consider these impacts</w:t>
            </w:r>
          </w:p>
          <w:p w14:paraId="61FE803A" w14:textId="0D45F6A6" w:rsidR="00B125B5" w:rsidRPr="00B14534" w:rsidRDefault="00B125B5" w:rsidP="00B14534">
            <w:pPr>
              <w:pStyle w:val="TableBullet111"/>
              <w:numPr>
                <w:ilvl w:val="0"/>
                <w:numId w:val="61"/>
              </w:numPr>
              <w:ind w:left="470" w:hanging="357"/>
            </w:pPr>
            <w:r w:rsidRPr="00A2604F">
              <w:lastRenderedPageBreak/>
              <w:t xml:space="preserve">Assess the cumulative impacts of the </w:t>
            </w:r>
            <w:r w:rsidR="00341AB0">
              <w:t xml:space="preserve">proposed </w:t>
            </w:r>
            <w:r w:rsidRPr="00A2604F">
              <w:t>action. This should address the broader context of the development history of the place</w:t>
            </w:r>
            <w:r w:rsidR="00341AB0">
              <w:t xml:space="preserve"> or property</w:t>
            </w:r>
            <w:r w:rsidRPr="00A2604F">
              <w:t xml:space="preserve">. It also includes any future and planned </w:t>
            </w:r>
            <w:r w:rsidR="0077033A" w:rsidRPr="00A2604F">
              <w:t>works.</w:t>
            </w:r>
          </w:p>
          <w:p w14:paraId="6256451F" w14:textId="6039BB04" w:rsidR="00B125B5" w:rsidRPr="00A2604F" w:rsidRDefault="00B125B5" w:rsidP="00B14534">
            <w:pPr>
              <w:pStyle w:val="TableBullet111"/>
              <w:numPr>
                <w:ilvl w:val="0"/>
                <w:numId w:val="61"/>
              </w:numPr>
              <w:ind w:left="470" w:hanging="357"/>
            </w:pPr>
            <w:r w:rsidRPr="00A2604F">
              <w:t xml:space="preserve">If there is a Heritage Management Plan for the place </w:t>
            </w:r>
            <w:r w:rsidR="003C7255">
              <w:t xml:space="preserve">or property </w:t>
            </w:r>
            <w:r w:rsidRPr="00A2604F">
              <w:t>that is consistent with the EPBC Act, the action should also be assessed against the policies in the Plan. If the Heritage Management Plan is a Legislative Instrument, the proposed action must be consistent with the policies in the Plan.</w:t>
            </w:r>
          </w:p>
          <w:p w14:paraId="22A6A11D" w14:textId="059D83C8" w:rsidR="00B125B5" w:rsidRPr="00307256" w:rsidRDefault="00B125B5" w:rsidP="00B14534">
            <w:pPr>
              <w:pStyle w:val="TableBullet111"/>
              <w:numPr>
                <w:ilvl w:val="0"/>
                <w:numId w:val="61"/>
              </w:numPr>
              <w:ind w:left="470" w:hanging="357"/>
              <w:rPr>
                <w:rFonts w:cstheme="minorHAnsi"/>
              </w:rPr>
            </w:pPr>
            <w:r w:rsidRPr="00A2604F">
              <w:t xml:space="preserve">Refer to the </w:t>
            </w:r>
            <w:r w:rsidRPr="008B583D">
              <w:t>Appendix</w:t>
            </w:r>
            <w:r w:rsidR="008B583D">
              <w:t xml:space="preserve"> B</w:t>
            </w:r>
            <w:r w:rsidRPr="008B583D">
              <w:t xml:space="preserve"> </w:t>
            </w:r>
            <w:r w:rsidRPr="00A2604F">
              <w:t>for an example Impact Assessment.</w:t>
            </w:r>
          </w:p>
        </w:tc>
      </w:tr>
      <w:tr w:rsidR="00B125B5" w14:paraId="3C6A9E69" w14:textId="175C84F6" w:rsidTr="5D2FB3F4">
        <w:tc>
          <w:tcPr>
            <w:tcW w:w="735" w:type="pct"/>
          </w:tcPr>
          <w:p w14:paraId="50D4C878" w14:textId="77777777" w:rsidR="00B125B5" w:rsidRPr="00B125B5" w:rsidRDefault="00B125B5" w:rsidP="004A47AA">
            <w:pPr>
              <w:pStyle w:val="TableText"/>
              <w:rPr>
                <w:rFonts w:cstheme="minorHAnsi"/>
                <w:b/>
                <w:bCs/>
                <w:sz w:val="22"/>
              </w:rPr>
            </w:pPr>
            <w:r w:rsidRPr="00B125B5">
              <w:rPr>
                <w:rFonts w:cstheme="minorHAnsi"/>
                <w:b/>
                <w:bCs/>
                <w:sz w:val="22"/>
              </w:rPr>
              <w:lastRenderedPageBreak/>
              <w:t>Measures to avoid or reduce impacts</w:t>
            </w:r>
          </w:p>
        </w:tc>
        <w:tc>
          <w:tcPr>
            <w:tcW w:w="4265" w:type="pct"/>
            <w:tcMar>
              <w:left w:w="108" w:type="dxa"/>
              <w:right w:w="108" w:type="dxa"/>
            </w:tcMar>
          </w:tcPr>
          <w:p w14:paraId="51C4CD0C" w14:textId="68C5578A" w:rsidR="00B125B5" w:rsidRPr="00CE0F45" w:rsidRDefault="00B125B5" w:rsidP="00B14534">
            <w:pPr>
              <w:pStyle w:val="TableBullet111"/>
              <w:numPr>
                <w:ilvl w:val="0"/>
                <w:numId w:val="61"/>
              </w:numPr>
              <w:ind w:left="470" w:hanging="357"/>
            </w:pPr>
            <w:r w:rsidRPr="00CE0F45">
              <w:t>Provide detail of proposed measures to avoid or reduce impacts on the heritage values of the place</w:t>
            </w:r>
            <w:r w:rsidR="00341AB0">
              <w:t xml:space="preserve"> or property</w:t>
            </w:r>
            <w:r w:rsidRPr="00CE0F45">
              <w:t xml:space="preserve">. </w:t>
            </w:r>
          </w:p>
          <w:p w14:paraId="05FB1C81" w14:textId="77777777" w:rsidR="00B125B5" w:rsidRPr="00CE0F45" w:rsidRDefault="00B125B5" w:rsidP="00B14534">
            <w:pPr>
              <w:pStyle w:val="TableBullet111"/>
              <w:ind w:left="470"/>
            </w:pPr>
            <w:r w:rsidRPr="00CE0F45">
              <w:t>Avoidance measures such as:</w:t>
            </w:r>
          </w:p>
          <w:p w14:paraId="0D813DDC" w14:textId="77777777" w:rsidR="00B125B5" w:rsidRPr="00CE0F45" w:rsidRDefault="00B125B5" w:rsidP="00B14534">
            <w:pPr>
              <w:pStyle w:val="TableBullet111"/>
              <w:numPr>
                <w:ilvl w:val="0"/>
                <w:numId w:val="64"/>
              </w:numPr>
            </w:pPr>
            <w:r w:rsidRPr="00CE0F45">
              <w:t>changes to the design or proposal</w:t>
            </w:r>
          </w:p>
          <w:p w14:paraId="322ECEDB" w14:textId="77777777" w:rsidR="00B125B5" w:rsidRPr="00CE0F45" w:rsidRDefault="00B125B5" w:rsidP="00B14534">
            <w:pPr>
              <w:pStyle w:val="TableBullet111"/>
              <w:numPr>
                <w:ilvl w:val="0"/>
                <w:numId w:val="64"/>
              </w:numPr>
            </w:pPr>
            <w:r w:rsidRPr="00CE0F45">
              <w:t>choosing a different location for the proposal</w:t>
            </w:r>
          </w:p>
          <w:p w14:paraId="48C2684C" w14:textId="0BE392CC" w:rsidR="00B125B5" w:rsidRPr="00CE0F45" w:rsidRDefault="00B125B5" w:rsidP="00B14534">
            <w:pPr>
              <w:pStyle w:val="TableBullet111"/>
              <w:numPr>
                <w:ilvl w:val="0"/>
                <w:numId w:val="64"/>
              </w:numPr>
            </w:pPr>
            <w:r w:rsidRPr="00CE0F45">
              <w:t xml:space="preserve">limiting the size, </w:t>
            </w:r>
            <w:r w:rsidR="00DC43F4" w:rsidRPr="00CE0F45">
              <w:t>scope,</w:t>
            </w:r>
            <w:r w:rsidRPr="00CE0F45">
              <w:t xml:space="preserve"> or scale of the proposal</w:t>
            </w:r>
          </w:p>
          <w:p w14:paraId="6528030C" w14:textId="77777777" w:rsidR="00B125B5" w:rsidRPr="00CE0F45" w:rsidRDefault="00B125B5" w:rsidP="00B14534">
            <w:pPr>
              <w:pStyle w:val="TableBullet111"/>
              <w:numPr>
                <w:ilvl w:val="0"/>
                <w:numId w:val="64"/>
              </w:numPr>
            </w:pPr>
            <w:r w:rsidRPr="00CE0F45">
              <w:t>protection zones for significant elements on site and in the vicinity</w:t>
            </w:r>
          </w:p>
          <w:p w14:paraId="4B09E296" w14:textId="34835EA6" w:rsidR="00B125B5" w:rsidRPr="00CE0F45" w:rsidRDefault="00B125B5" w:rsidP="00B14534">
            <w:pPr>
              <w:pStyle w:val="TableBullet111"/>
              <w:numPr>
                <w:ilvl w:val="0"/>
                <w:numId w:val="64"/>
              </w:numPr>
            </w:pPr>
            <w:r w:rsidRPr="00CE0F45">
              <w:t xml:space="preserve">altering the timing of the action to avoid migratory </w:t>
            </w:r>
            <w:r w:rsidR="0077033A" w:rsidRPr="00CE0F45">
              <w:t>periods.</w:t>
            </w:r>
          </w:p>
          <w:p w14:paraId="55467EAA" w14:textId="77777777" w:rsidR="00B125B5" w:rsidRPr="00CE0F45" w:rsidRDefault="00B125B5" w:rsidP="00B14534">
            <w:pPr>
              <w:pStyle w:val="TableBullet111"/>
              <w:ind w:left="470"/>
            </w:pPr>
            <w:r w:rsidRPr="00CE0F45">
              <w:t>Mitigation measures such as:</w:t>
            </w:r>
          </w:p>
          <w:p w14:paraId="0C76285C" w14:textId="77777777" w:rsidR="00B125B5" w:rsidRPr="00CE0F45" w:rsidRDefault="00B125B5" w:rsidP="00B14534">
            <w:pPr>
              <w:pStyle w:val="TableBullet111"/>
              <w:numPr>
                <w:ilvl w:val="0"/>
                <w:numId w:val="64"/>
              </w:numPr>
            </w:pPr>
            <w:r w:rsidRPr="00CE0F45">
              <w:t>conservation of specific heritage fabric identified in the values</w:t>
            </w:r>
          </w:p>
          <w:p w14:paraId="2BF71AC7" w14:textId="77777777" w:rsidR="00B125B5" w:rsidRPr="00CE0F45" w:rsidRDefault="00B125B5" w:rsidP="00B14534">
            <w:pPr>
              <w:pStyle w:val="TableBullet111"/>
              <w:numPr>
                <w:ilvl w:val="0"/>
                <w:numId w:val="64"/>
              </w:numPr>
            </w:pPr>
            <w:r w:rsidRPr="00CE0F45">
              <w:t xml:space="preserve">using appropriately skilled specialists and trades people </w:t>
            </w:r>
          </w:p>
          <w:p w14:paraId="41CB1777" w14:textId="77777777" w:rsidR="00B125B5" w:rsidRPr="00CE0F45" w:rsidRDefault="00B125B5" w:rsidP="00B14534">
            <w:pPr>
              <w:pStyle w:val="TableBullet111"/>
              <w:numPr>
                <w:ilvl w:val="0"/>
                <w:numId w:val="64"/>
              </w:numPr>
            </w:pPr>
            <w:r w:rsidRPr="00CE0F45">
              <w:t xml:space="preserve">sterilisation and sanitisation protocols for e.g. vehicles and personnel to prevent introduction of pests and weeds </w:t>
            </w:r>
          </w:p>
          <w:p w14:paraId="274FFB89" w14:textId="77777777" w:rsidR="00B125B5" w:rsidRPr="00CE0F45" w:rsidRDefault="00B125B5" w:rsidP="00B14534">
            <w:pPr>
              <w:pStyle w:val="TableBullet111"/>
              <w:numPr>
                <w:ilvl w:val="0"/>
                <w:numId w:val="64"/>
              </w:numPr>
            </w:pPr>
            <w:r w:rsidRPr="00CE0F45">
              <w:t>inducting those working on the project to understand heritage values and significance</w:t>
            </w:r>
          </w:p>
          <w:p w14:paraId="42717F4D" w14:textId="77777777" w:rsidR="00B125B5" w:rsidRPr="00CE0F45" w:rsidRDefault="00B125B5" w:rsidP="00B14534">
            <w:pPr>
              <w:pStyle w:val="TableBullet111"/>
              <w:numPr>
                <w:ilvl w:val="0"/>
                <w:numId w:val="64"/>
              </w:numPr>
            </w:pPr>
            <w:r w:rsidRPr="00CE0F45">
              <w:t>designing new built elements so they are sympathetic to the heritage values.</w:t>
            </w:r>
          </w:p>
          <w:p w14:paraId="172D8039" w14:textId="77777777" w:rsidR="00B125B5" w:rsidRPr="00CE0F45" w:rsidRDefault="00B125B5" w:rsidP="00B14534">
            <w:pPr>
              <w:pStyle w:val="TableBullet111"/>
              <w:numPr>
                <w:ilvl w:val="0"/>
                <w:numId w:val="64"/>
              </w:numPr>
            </w:pPr>
            <w:r w:rsidRPr="00CE0F45">
              <w:t>photographic archival recordings</w:t>
            </w:r>
          </w:p>
          <w:p w14:paraId="479CB69D" w14:textId="77777777" w:rsidR="00B125B5" w:rsidRPr="00CE0F45" w:rsidRDefault="00B125B5" w:rsidP="00B14534">
            <w:pPr>
              <w:pStyle w:val="TableBullet111"/>
              <w:numPr>
                <w:ilvl w:val="0"/>
                <w:numId w:val="64"/>
              </w:numPr>
            </w:pPr>
            <w:r w:rsidRPr="00CE0F45">
              <w:t>interpretation plans for heritage values</w:t>
            </w:r>
          </w:p>
          <w:p w14:paraId="62168FCE" w14:textId="77777777" w:rsidR="00B125B5" w:rsidRPr="00CE0F45" w:rsidRDefault="00B125B5" w:rsidP="00B14534">
            <w:pPr>
              <w:pStyle w:val="TableBullet111"/>
              <w:numPr>
                <w:ilvl w:val="0"/>
                <w:numId w:val="64"/>
              </w:numPr>
            </w:pPr>
            <w:r w:rsidRPr="00CE0F45">
              <w:t>engagement of Traditional Owner heritage monitors to be present during groundbreaking works</w:t>
            </w:r>
          </w:p>
          <w:p w14:paraId="1697CBD2" w14:textId="2A77F24A" w:rsidR="00B125B5" w:rsidRPr="00CE0F45" w:rsidRDefault="00B125B5" w:rsidP="00B14534">
            <w:pPr>
              <w:pStyle w:val="TableBullet111"/>
              <w:numPr>
                <w:ilvl w:val="0"/>
                <w:numId w:val="64"/>
              </w:numPr>
            </w:pPr>
            <w:r w:rsidRPr="00CE0F45">
              <w:t>stop works procedures to be in place for unanticipated finds. This includes artefacts and ancestral remains</w:t>
            </w:r>
          </w:p>
          <w:p w14:paraId="57AF8007" w14:textId="77777777" w:rsidR="00B125B5" w:rsidRDefault="00B125B5" w:rsidP="00B14534">
            <w:pPr>
              <w:pStyle w:val="BoxText"/>
              <w:rPr>
                <w:sz w:val="18"/>
                <w:szCs w:val="18"/>
              </w:rPr>
            </w:pPr>
            <w:r w:rsidRPr="00307256">
              <w:rPr>
                <w:sz w:val="18"/>
                <w:szCs w:val="18"/>
              </w:rPr>
              <w:t>Note: offsets are usually not considered appropriate for heritage.</w:t>
            </w:r>
          </w:p>
          <w:p w14:paraId="1657938F" w14:textId="77777777" w:rsidR="00B125B5" w:rsidRPr="00F22639" w:rsidRDefault="00B125B5" w:rsidP="00B14534">
            <w:pPr>
              <w:pStyle w:val="TableBullet111"/>
              <w:numPr>
                <w:ilvl w:val="0"/>
                <w:numId w:val="61"/>
              </w:numPr>
              <w:ind w:left="470" w:hanging="357"/>
            </w:pPr>
            <w:r w:rsidRPr="00F22639">
              <w:t xml:space="preserve">The self-assessment should not conclude that a significant impact is not likely to occur because of management or mitigation measures. That is unless the effectiveness of those measures is well established and there is a high degree of certainty. </w:t>
            </w:r>
          </w:p>
          <w:p w14:paraId="38C498FC" w14:textId="49701285" w:rsidR="00B125B5" w:rsidRPr="00F22639" w:rsidRDefault="00B125B5" w:rsidP="00B14534">
            <w:pPr>
              <w:pStyle w:val="TableBullet111"/>
              <w:numPr>
                <w:ilvl w:val="0"/>
                <w:numId w:val="61"/>
              </w:numPr>
              <w:ind w:left="470" w:hanging="357"/>
            </w:pPr>
            <w:r w:rsidRPr="00F22639">
              <w:t>The self-</w:t>
            </w:r>
            <w:r w:rsidR="007D34F0" w:rsidRPr="00F22639">
              <w:t>a</w:t>
            </w:r>
            <w:r w:rsidRPr="00F22639">
              <w:t xml:space="preserve">ssessment should clearly state which measures and recommendations were accepted by </w:t>
            </w:r>
            <w:r w:rsidR="003E392A">
              <w:t>you</w:t>
            </w:r>
            <w:r w:rsidRPr="00F22639">
              <w:t>. It should also state how they have been incorporated in the proposed action, or if not, why not.</w:t>
            </w:r>
          </w:p>
          <w:p w14:paraId="692DD2B0" w14:textId="6C9E7245" w:rsidR="00B125B5" w:rsidRPr="00F22639" w:rsidRDefault="00B125B5" w:rsidP="00B14534">
            <w:pPr>
              <w:pStyle w:val="TableBullet111"/>
              <w:numPr>
                <w:ilvl w:val="0"/>
                <w:numId w:val="61"/>
              </w:numPr>
              <w:ind w:left="470" w:hanging="357"/>
            </w:pPr>
            <w:r w:rsidRPr="00F22639">
              <w:t>Include a statement on all measures and recommendations that were considered, adopted and/or discounted and why. Include information on whether Traditional Owner groups endorsed or rejected any mitigation measures.</w:t>
            </w:r>
          </w:p>
          <w:p w14:paraId="1DF88D4B" w14:textId="6A58471D" w:rsidR="00B125B5" w:rsidRPr="00F22639" w:rsidRDefault="00B125B5" w:rsidP="00B14534">
            <w:pPr>
              <w:pStyle w:val="TableBullet111"/>
              <w:numPr>
                <w:ilvl w:val="0"/>
                <w:numId w:val="61"/>
              </w:numPr>
              <w:ind w:left="470" w:hanging="357"/>
            </w:pPr>
            <w:r>
              <w:lastRenderedPageBreak/>
              <w:t xml:space="preserve">Document consultation with Traditional Owner groups on listed First Nations cultural </w:t>
            </w:r>
            <w:r w:rsidR="00730772">
              <w:t xml:space="preserve">heritage </w:t>
            </w:r>
            <w:r>
              <w:t xml:space="preserve">values. This includes any potential cultural </w:t>
            </w:r>
            <w:r w:rsidR="00730772">
              <w:t xml:space="preserve">heritage </w:t>
            </w:r>
            <w:r>
              <w:t>values not listed. Obtain a letter of consent from the</w:t>
            </w:r>
            <w:r w:rsidR="45FF3D41">
              <w:t xml:space="preserve"> </w:t>
            </w:r>
            <w:r w:rsidR="1C2F2036">
              <w:t>Traditional Owner representative</w:t>
            </w:r>
            <w:r w:rsidR="6513601B">
              <w:t xml:space="preserve"> bodie</w:t>
            </w:r>
            <w:r w:rsidR="1C2F2036">
              <w:t>s and First Nations Peoples with rights or interests</w:t>
            </w:r>
            <w:r>
              <w:t xml:space="preserve"> </w:t>
            </w:r>
            <w:r w:rsidR="3FA7D0CD">
              <w:t>in the place</w:t>
            </w:r>
            <w:r w:rsidR="7D8D33FA">
              <w:t xml:space="preserve"> </w:t>
            </w:r>
            <w:r w:rsidR="00730772">
              <w:t>or property</w:t>
            </w:r>
            <w:r w:rsidR="7D8D33FA">
              <w:t xml:space="preserve"> </w:t>
            </w:r>
            <w:r>
              <w:t>to support the action and any proposed mitigation measures.</w:t>
            </w:r>
          </w:p>
          <w:p w14:paraId="14E1FB19" w14:textId="664B2FFB" w:rsidR="00B125B5" w:rsidRPr="00307256" w:rsidRDefault="00B125B5" w:rsidP="00B14534">
            <w:pPr>
              <w:pStyle w:val="TableBullet111"/>
              <w:numPr>
                <w:ilvl w:val="0"/>
                <w:numId w:val="61"/>
              </w:numPr>
              <w:ind w:left="470" w:hanging="357"/>
              <w:rPr>
                <w:rFonts w:cstheme="minorHAnsi"/>
              </w:rPr>
            </w:pPr>
            <w:r w:rsidRPr="00F22639">
              <w:t xml:space="preserve">The Impact Assessment should utilise the relevant Significant Impact Guidelines. These guidelines are </w:t>
            </w:r>
            <w:r w:rsidR="0072788D">
              <w:t>available</w:t>
            </w:r>
            <w:r w:rsidR="0090170D">
              <w:t xml:space="preserve"> </w:t>
            </w:r>
            <w:r w:rsidRPr="00F22639">
              <w:t>in the resources and guidelines</w:t>
            </w:r>
            <w:r w:rsidR="00E70DD3">
              <w:t xml:space="preserve"> section</w:t>
            </w:r>
            <w:r w:rsidR="005E544A">
              <w:t xml:space="preserve"> </w:t>
            </w:r>
            <w:r w:rsidR="00E70DD3">
              <w:fldChar w:fldCharType="begin"/>
            </w:r>
            <w:r w:rsidR="00E70DD3">
              <w:instrText xml:space="preserve"> REF _Ref174615207 \p \h </w:instrText>
            </w:r>
            <w:r w:rsidR="00E70DD3">
              <w:fldChar w:fldCharType="separate"/>
            </w:r>
            <w:r w:rsidR="001721A1">
              <w:t>above</w:t>
            </w:r>
            <w:r w:rsidR="00E70DD3">
              <w:fldChar w:fldCharType="end"/>
            </w:r>
            <w:r w:rsidR="00C822E2">
              <w:t>.</w:t>
            </w:r>
            <w:r w:rsidR="00C822E2" w:rsidRPr="00307256">
              <w:rPr>
                <w:rFonts w:cstheme="minorHAnsi"/>
              </w:rPr>
              <w:t xml:space="preserve"> </w:t>
            </w:r>
          </w:p>
        </w:tc>
      </w:tr>
      <w:tr w:rsidR="00B125B5" w14:paraId="676478B9" w14:textId="7C5219D9" w:rsidTr="5D2FB3F4">
        <w:tc>
          <w:tcPr>
            <w:tcW w:w="735" w:type="pct"/>
          </w:tcPr>
          <w:p w14:paraId="614C020D" w14:textId="77777777" w:rsidR="00B125B5" w:rsidRPr="00B125B5" w:rsidRDefault="00B125B5" w:rsidP="004A47AA">
            <w:pPr>
              <w:pStyle w:val="TableText"/>
              <w:rPr>
                <w:rFonts w:cstheme="minorHAnsi"/>
                <w:b/>
                <w:bCs/>
                <w:sz w:val="22"/>
              </w:rPr>
            </w:pPr>
            <w:r w:rsidRPr="00B125B5">
              <w:rPr>
                <w:rFonts w:cstheme="minorHAnsi"/>
                <w:b/>
                <w:bCs/>
                <w:sz w:val="22"/>
              </w:rPr>
              <w:lastRenderedPageBreak/>
              <w:t>Conclusion</w:t>
            </w:r>
          </w:p>
        </w:tc>
        <w:tc>
          <w:tcPr>
            <w:tcW w:w="4265" w:type="pct"/>
            <w:tcMar>
              <w:left w:w="108" w:type="dxa"/>
              <w:right w:w="108" w:type="dxa"/>
            </w:tcMar>
          </w:tcPr>
          <w:p w14:paraId="1B790C53" w14:textId="77777777" w:rsidR="00B125B5" w:rsidRPr="00B125B5" w:rsidRDefault="00B125B5" w:rsidP="00B14534">
            <w:pPr>
              <w:spacing w:after="0" w:line="240" w:lineRule="auto"/>
              <w:rPr>
                <w:rFonts w:cstheme="minorHAnsi"/>
              </w:rPr>
            </w:pPr>
            <w:r w:rsidRPr="00B125B5">
              <w:rPr>
                <w:rFonts w:cstheme="minorHAnsi"/>
              </w:rPr>
              <w:t>You must include a statement summarising:</w:t>
            </w:r>
          </w:p>
          <w:p w14:paraId="0DDA96A2" w14:textId="73C78801" w:rsidR="00B125B5" w:rsidRPr="00F22639" w:rsidRDefault="00B125B5" w:rsidP="00B14534">
            <w:pPr>
              <w:pStyle w:val="TableBullet111"/>
              <w:numPr>
                <w:ilvl w:val="0"/>
                <w:numId w:val="61"/>
              </w:numPr>
              <w:ind w:left="470" w:hanging="357"/>
            </w:pPr>
            <w:r w:rsidRPr="00F22639">
              <w:t xml:space="preserve">the potential impacts, proposed </w:t>
            </w:r>
            <w:r w:rsidR="00DC43F4" w:rsidRPr="00F22639">
              <w:t>avoidance,</w:t>
            </w:r>
            <w:r w:rsidRPr="00F22639">
              <w:t xml:space="preserve"> and mitigation measures</w:t>
            </w:r>
          </w:p>
          <w:p w14:paraId="15D18D76" w14:textId="0F3E44B4" w:rsidR="00B125B5" w:rsidRPr="00F22639" w:rsidRDefault="00B125B5" w:rsidP="00B14534">
            <w:pPr>
              <w:pStyle w:val="TableBullet111"/>
              <w:numPr>
                <w:ilvl w:val="0"/>
                <w:numId w:val="61"/>
              </w:numPr>
              <w:ind w:left="470" w:hanging="357"/>
            </w:pPr>
            <w:r w:rsidRPr="00F22639">
              <w:t>if the proposed action is likely to have a significant impact on the heritage values of the</w:t>
            </w:r>
            <w:r w:rsidR="00BD60EF">
              <w:t xml:space="preserve"> property or</w:t>
            </w:r>
            <w:r w:rsidRPr="00F22639">
              <w:t xml:space="preserve"> place This includes the authenticity or integrity for World Heritage properties</w:t>
            </w:r>
          </w:p>
          <w:p w14:paraId="58239052" w14:textId="4D9262A8" w:rsidR="00B125B5" w:rsidRPr="00307256" w:rsidRDefault="00B125B5" w:rsidP="00B125B5">
            <w:pPr>
              <w:pStyle w:val="ListParagraph"/>
              <w:numPr>
                <w:ilvl w:val="0"/>
                <w:numId w:val="47"/>
              </w:numPr>
              <w:contextualSpacing/>
              <w:rPr>
                <w:rFonts w:asciiTheme="minorHAnsi" w:hAnsiTheme="minorHAnsi" w:cstheme="minorHAnsi"/>
              </w:rPr>
            </w:pPr>
            <w:r w:rsidRPr="00F22639">
              <w:t>clarity on commit</w:t>
            </w:r>
            <w:r w:rsidR="00510294">
              <w:t>ment</w:t>
            </w:r>
            <w:r w:rsidRPr="00F22639">
              <w:t xml:space="preserve"> to the avoidance and mitigation measures outlined</w:t>
            </w:r>
            <w:r w:rsidR="002A60D0">
              <w:rPr>
                <w:rFonts w:cstheme="minorHAnsi"/>
              </w:rPr>
              <w:t>.</w:t>
            </w:r>
          </w:p>
        </w:tc>
      </w:tr>
      <w:tr w:rsidR="00B125B5" w14:paraId="5E098AE9" w14:textId="1B740620" w:rsidTr="5D2FB3F4">
        <w:tc>
          <w:tcPr>
            <w:tcW w:w="735" w:type="pct"/>
          </w:tcPr>
          <w:p w14:paraId="1478305E" w14:textId="77777777" w:rsidR="00B125B5" w:rsidRPr="00B125B5" w:rsidRDefault="00B125B5" w:rsidP="004A47AA">
            <w:pPr>
              <w:pStyle w:val="TableText"/>
              <w:rPr>
                <w:rFonts w:cstheme="minorHAnsi"/>
                <w:b/>
                <w:bCs/>
                <w:sz w:val="22"/>
              </w:rPr>
            </w:pPr>
            <w:r w:rsidRPr="00B125B5">
              <w:rPr>
                <w:rFonts w:cstheme="minorHAnsi"/>
                <w:b/>
                <w:bCs/>
                <w:sz w:val="22"/>
              </w:rPr>
              <w:t>References</w:t>
            </w:r>
          </w:p>
        </w:tc>
        <w:tc>
          <w:tcPr>
            <w:tcW w:w="4265" w:type="pct"/>
            <w:tcMar>
              <w:left w:w="108" w:type="dxa"/>
              <w:right w:w="108" w:type="dxa"/>
            </w:tcMar>
          </w:tcPr>
          <w:p w14:paraId="61E453D9" w14:textId="77777777" w:rsidR="00B125B5" w:rsidRPr="00F22639" w:rsidRDefault="00B125B5" w:rsidP="00B14534">
            <w:pPr>
              <w:pStyle w:val="TableBullet111"/>
              <w:numPr>
                <w:ilvl w:val="0"/>
                <w:numId w:val="61"/>
              </w:numPr>
              <w:ind w:left="470" w:hanging="357"/>
            </w:pPr>
            <w:r w:rsidRPr="00F22639">
              <w:t xml:space="preserve">A complete list of all references </w:t>
            </w:r>
          </w:p>
          <w:p w14:paraId="0F719389" w14:textId="03DFB1E2" w:rsidR="00B125B5" w:rsidRPr="00F22639" w:rsidRDefault="00B125B5" w:rsidP="00B14534">
            <w:pPr>
              <w:pStyle w:val="TableBullet111"/>
              <w:numPr>
                <w:ilvl w:val="0"/>
                <w:numId w:val="61"/>
              </w:numPr>
              <w:ind w:left="470" w:hanging="357"/>
            </w:pPr>
            <w:r w:rsidRPr="00F22639">
              <w:t xml:space="preserve">All figures, including illustrations, </w:t>
            </w:r>
            <w:r w:rsidR="00DC43F4" w:rsidRPr="00F22639">
              <w:t>photographs,</w:t>
            </w:r>
            <w:r w:rsidRPr="00F22639">
              <w:t xml:space="preserve"> and plans, should have captions and be sourced</w:t>
            </w:r>
          </w:p>
          <w:p w14:paraId="1335B13C" w14:textId="77777777" w:rsidR="00B125B5" w:rsidRPr="00F22639" w:rsidRDefault="00B125B5" w:rsidP="00E71E3D">
            <w:pPr>
              <w:pStyle w:val="TableBullet111"/>
              <w:numPr>
                <w:ilvl w:val="1"/>
                <w:numId w:val="61"/>
              </w:numPr>
            </w:pPr>
            <w:r w:rsidRPr="00F22639">
              <w:t>The caption should be a description of the item and must be dated</w:t>
            </w:r>
          </w:p>
          <w:p w14:paraId="0DDD02B2" w14:textId="77777777" w:rsidR="00B125B5" w:rsidRPr="00F22639" w:rsidRDefault="00B125B5" w:rsidP="00B14534">
            <w:pPr>
              <w:pStyle w:val="TableBullet111"/>
              <w:numPr>
                <w:ilvl w:val="0"/>
                <w:numId w:val="61"/>
              </w:numPr>
              <w:ind w:left="470" w:hanging="357"/>
            </w:pPr>
            <w:r w:rsidRPr="00F22639">
              <w:t>The source of information, including all quotations, must be referenced</w:t>
            </w:r>
          </w:p>
          <w:p w14:paraId="72BD2D78" w14:textId="77777777" w:rsidR="00B125B5" w:rsidRPr="00F22639" w:rsidRDefault="00B125B5" w:rsidP="00B14534">
            <w:pPr>
              <w:pStyle w:val="TableBullet111"/>
              <w:numPr>
                <w:ilvl w:val="0"/>
                <w:numId w:val="61"/>
              </w:numPr>
              <w:ind w:left="470" w:hanging="357"/>
            </w:pPr>
            <w:r w:rsidRPr="00F22639">
              <w:t>References should be consistent and include the following information:</w:t>
            </w:r>
          </w:p>
          <w:p w14:paraId="5E864762" w14:textId="77777777" w:rsidR="00B125B5" w:rsidRPr="00F22639" w:rsidRDefault="00B125B5" w:rsidP="00B14534">
            <w:pPr>
              <w:pStyle w:val="TableBullet111"/>
              <w:numPr>
                <w:ilvl w:val="0"/>
                <w:numId w:val="64"/>
              </w:numPr>
            </w:pPr>
            <w:r w:rsidRPr="00F22639">
              <w:t>author’s name</w:t>
            </w:r>
          </w:p>
          <w:p w14:paraId="606D5EEE" w14:textId="77777777" w:rsidR="00B125B5" w:rsidRPr="00F22639" w:rsidRDefault="00B125B5" w:rsidP="00B14534">
            <w:pPr>
              <w:pStyle w:val="TableBullet111"/>
              <w:numPr>
                <w:ilvl w:val="0"/>
                <w:numId w:val="64"/>
              </w:numPr>
            </w:pPr>
            <w:r w:rsidRPr="00F22639">
              <w:t>title of document</w:t>
            </w:r>
          </w:p>
          <w:p w14:paraId="5EDFB29E" w14:textId="77777777" w:rsidR="00B125B5" w:rsidRPr="00F22639" w:rsidRDefault="00B125B5" w:rsidP="00B14534">
            <w:pPr>
              <w:pStyle w:val="TableBullet111"/>
              <w:numPr>
                <w:ilvl w:val="0"/>
                <w:numId w:val="64"/>
              </w:numPr>
            </w:pPr>
            <w:r w:rsidRPr="00F22639">
              <w:t>publisher</w:t>
            </w:r>
          </w:p>
          <w:p w14:paraId="46D42F4A" w14:textId="77777777" w:rsidR="00B125B5" w:rsidRPr="00F22639" w:rsidRDefault="00B125B5" w:rsidP="00B14534">
            <w:pPr>
              <w:pStyle w:val="TableBullet111"/>
              <w:numPr>
                <w:ilvl w:val="0"/>
                <w:numId w:val="64"/>
              </w:numPr>
            </w:pPr>
            <w:r w:rsidRPr="00F22639">
              <w:t>place published</w:t>
            </w:r>
          </w:p>
          <w:p w14:paraId="55270632" w14:textId="77777777" w:rsidR="00B125B5" w:rsidRPr="00F22639" w:rsidRDefault="00B125B5" w:rsidP="00B14534">
            <w:pPr>
              <w:pStyle w:val="TableBullet111"/>
              <w:numPr>
                <w:ilvl w:val="0"/>
                <w:numId w:val="64"/>
              </w:numPr>
            </w:pPr>
            <w:r w:rsidRPr="00F22639">
              <w:t>year of publication</w:t>
            </w:r>
          </w:p>
          <w:p w14:paraId="55257D9C" w14:textId="77777777" w:rsidR="00B125B5" w:rsidRPr="00F22639" w:rsidRDefault="00B125B5" w:rsidP="00B14534">
            <w:pPr>
              <w:pStyle w:val="TableBullet111"/>
              <w:numPr>
                <w:ilvl w:val="0"/>
                <w:numId w:val="64"/>
              </w:numPr>
            </w:pPr>
            <w:r w:rsidRPr="00F22639">
              <w:t>page number/s</w:t>
            </w:r>
          </w:p>
          <w:p w14:paraId="4C79A0DF" w14:textId="77777777" w:rsidR="001D24A1" w:rsidRPr="00F22639" w:rsidRDefault="001D24A1" w:rsidP="00B14534">
            <w:pPr>
              <w:pStyle w:val="TableBullet111"/>
              <w:numPr>
                <w:ilvl w:val="0"/>
                <w:numId w:val="64"/>
              </w:numPr>
            </w:pPr>
            <w:r w:rsidRPr="00F22639">
              <w:t>permalinks to website accessed or Digital Object Identifier, if applicable</w:t>
            </w:r>
          </w:p>
          <w:p w14:paraId="252A2CE8" w14:textId="32443D96" w:rsidR="00B125B5" w:rsidRPr="00307256" w:rsidRDefault="00B125B5" w:rsidP="00B14534">
            <w:pPr>
              <w:pStyle w:val="TableBullet111"/>
              <w:numPr>
                <w:ilvl w:val="0"/>
                <w:numId w:val="64"/>
              </w:numPr>
              <w:rPr>
                <w:rFonts w:cstheme="minorHAnsi"/>
              </w:rPr>
            </w:pPr>
            <w:r w:rsidRPr="00F22639">
              <w:t>Identify if any of the material is sensitive</w:t>
            </w:r>
            <w:r w:rsidR="002A60D0">
              <w:t>.</w:t>
            </w:r>
          </w:p>
        </w:tc>
      </w:tr>
    </w:tbl>
    <w:p w14:paraId="7AC974F8" w14:textId="77777777" w:rsidR="00D26731" w:rsidRDefault="00D26731">
      <w:pPr>
        <w:sectPr w:rsidR="00D26731">
          <w:pgSz w:w="11906" w:h="16838"/>
          <w:pgMar w:top="1418" w:right="1418" w:bottom="1418" w:left="1418" w:header="567" w:footer="283" w:gutter="0"/>
          <w:pgNumType w:start="1"/>
          <w:cols w:space="708"/>
          <w:docGrid w:linePitch="360"/>
        </w:sectPr>
      </w:pPr>
    </w:p>
    <w:p w14:paraId="1D9937F8" w14:textId="524DB30D" w:rsidR="00764D6A" w:rsidRDefault="00E91D72" w:rsidP="00CB2439">
      <w:pPr>
        <w:pStyle w:val="Heading2"/>
        <w:ind w:left="720" w:hanging="720"/>
      </w:pPr>
      <w:bookmarkStart w:id="32" w:name="_Appendix_A:_Example"/>
      <w:bookmarkStart w:id="33" w:name="_Toc175912116"/>
      <w:bookmarkEnd w:id="32"/>
      <w:r>
        <w:lastRenderedPageBreak/>
        <w:t xml:space="preserve">Appendix </w:t>
      </w:r>
      <w:r w:rsidR="00DF4DF4">
        <w:t>B</w:t>
      </w:r>
      <w:r>
        <w:t xml:space="preserve">: </w:t>
      </w:r>
      <w:r w:rsidR="00D26731">
        <w:t>Example Impact Assessment</w:t>
      </w:r>
      <w:bookmarkEnd w:id="33"/>
    </w:p>
    <w:p w14:paraId="52955014" w14:textId="70D80051" w:rsidR="00C15E32" w:rsidRPr="00B14534" w:rsidRDefault="000F6BA3" w:rsidP="00B14534">
      <w:pPr>
        <w:rPr>
          <w:rStyle w:val="Emphasis"/>
        </w:rPr>
      </w:pPr>
      <w:r w:rsidRPr="00B14534">
        <w:rPr>
          <w:rStyle w:val="Emphasis"/>
        </w:rPr>
        <w:t>Please note that t</w:t>
      </w:r>
      <w:r w:rsidR="006C51B3" w:rsidRPr="00B14534">
        <w:rPr>
          <w:rStyle w:val="Emphasis"/>
        </w:rPr>
        <w:t xml:space="preserve">hese are examples only. </w:t>
      </w:r>
      <w:r w:rsidRPr="00B14534">
        <w:rPr>
          <w:rStyle w:val="Emphasis"/>
        </w:rPr>
        <w:t>I</w:t>
      </w:r>
      <w:r w:rsidR="006C51B3" w:rsidRPr="00B14534">
        <w:rPr>
          <w:rStyle w:val="Emphasis"/>
        </w:rPr>
        <w:t xml:space="preserve">mpact assessments will be different for each action due to the nature, scale, </w:t>
      </w:r>
      <w:r w:rsidR="008204F0" w:rsidRPr="008204F0">
        <w:rPr>
          <w:rStyle w:val="Emphasis"/>
        </w:rPr>
        <w:t>location,</w:t>
      </w:r>
      <w:r w:rsidR="006C51B3" w:rsidRPr="00B14534">
        <w:rPr>
          <w:rStyle w:val="Emphasis"/>
        </w:rPr>
        <w:t xml:space="preserve"> and severity of impacts of the action/heritage values to be impacted.</w:t>
      </w:r>
    </w:p>
    <w:tbl>
      <w:tblPr>
        <w:tblW w:w="4922" w:type="pct"/>
        <w:jc w:val="center"/>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1274"/>
        <w:gridCol w:w="4110"/>
        <w:gridCol w:w="1274"/>
        <w:gridCol w:w="4256"/>
        <w:gridCol w:w="2870"/>
      </w:tblGrid>
      <w:tr w:rsidR="00D23C92" w14:paraId="590CBCA7" w14:textId="77777777" w:rsidTr="001D2405">
        <w:trPr>
          <w:trHeight w:val="905"/>
          <w:tblHeader/>
          <w:jc w:val="center"/>
        </w:trPr>
        <w:tc>
          <w:tcPr>
            <w:tcW w:w="462" w:type="pct"/>
          </w:tcPr>
          <w:p w14:paraId="4AC0BF00" w14:textId="7F020EAE" w:rsidR="00A4128B" w:rsidRDefault="00A4128B" w:rsidP="00A4128B">
            <w:pPr>
              <w:pStyle w:val="TableHeading"/>
            </w:pPr>
            <w:bookmarkStart w:id="34" w:name="Title_B1"/>
            <w:bookmarkStart w:id="35" w:name="Title_B2"/>
            <w:bookmarkEnd w:id="34"/>
            <w:bookmarkEnd w:id="35"/>
            <w:r>
              <w:t>Action</w:t>
            </w:r>
          </w:p>
        </w:tc>
        <w:tc>
          <w:tcPr>
            <w:tcW w:w="1491" w:type="pct"/>
          </w:tcPr>
          <w:p w14:paraId="5F6C308D" w14:textId="366A83C8" w:rsidR="00A4128B" w:rsidRDefault="00A4128B" w:rsidP="00A4128B">
            <w:pPr>
              <w:pStyle w:val="TableHeading"/>
            </w:pPr>
            <w:r>
              <w:t>Assessment</w:t>
            </w:r>
          </w:p>
        </w:tc>
        <w:tc>
          <w:tcPr>
            <w:tcW w:w="462" w:type="pct"/>
          </w:tcPr>
          <w:p w14:paraId="548F6AFC" w14:textId="52B4642F" w:rsidR="00A4128B" w:rsidRDefault="00A4128B" w:rsidP="00A4128B">
            <w:pPr>
              <w:pStyle w:val="TableHeading"/>
            </w:pPr>
            <w:r w:rsidRPr="001D24A1">
              <w:rPr>
                <w:rFonts w:ascii="Calibri" w:eastAsia="Calibri" w:hAnsi="Calibri" w:cs="Calibri"/>
                <w:bCs/>
                <w:szCs w:val="18"/>
              </w:rPr>
              <w:t>Unmitigated potential Impact on values</w:t>
            </w:r>
          </w:p>
        </w:tc>
        <w:tc>
          <w:tcPr>
            <w:tcW w:w="1544" w:type="pct"/>
          </w:tcPr>
          <w:p w14:paraId="1D08369E" w14:textId="35C571D7" w:rsidR="00A4128B" w:rsidRDefault="00A4128B" w:rsidP="00A4128B">
            <w:pPr>
              <w:pStyle w:val="TableHeading"/>
            </w:pPr>
            <w:r w:rsidRPr="001D24A1">
              <w:rPr>
                <w:rFonts w:ascii="Calibri" w:eastAsia="Calibri" w:hAnsi="Calibri" w:cs="Calibri"/>
                <w:bCs/>
                <w:szCs w:val="18"/>
              </w:rPr>
              <w:t>Mitigation Measures</w:t>
            </w:r>
          </w:p>
        </w:tc>
        <w:tc>
          <w:tcPr>
            <w:tcW w:w="1041" w:type="pct"/>
          </w:tcPr>
          <w:p w14:paraId="038282B7" w14:textId="2D06F27B" w:rsidR="00A4128B" w:rsidRDefault="00A4128B" w:rsidP="00A4128B">
            <w:pPr>
              <w:pStyle w:val="TableHeading"/>
            </w:pPr>
            <w:r w:rsidRPr="001D24A1">
              <w:rPr>
                <w:rFonts w:ascii="Calibri" w:eastAsia="Calibri" w:hAnsi="Calibri" w:cs="Times New Roman"/>
                <w:bCs/>
                <w:szCs w:val="18"/>
              </w:rPr>
              <w:t>Potential significant impact on values following mitigation measures</w:t>
            </w:r>
          </w:p>
        </w:tc>
      </w:tr>
      <w:tr w:rsidR="00D23C92" w14:paraId="7BD7C007" w14:textId="77777777" w:rsidTr="001D2405">
        <w:trPr>
          <w:trHeight w:val="342"/>
          <w:jc w:val="center"/>
        </w:trPr>
        <w:tc>
          <w:tcPr>
            <w:tcW w:w="462" w:type="pct"/>
            <w:hideMark/>
          </w:tcPr>
          <w:p w14:paraId="58AE38CB" w14:textId="25796E95" w:rsidR="00A4128B" w:rsidRDefault="00A4128B" w:rsidP="00C02519">
            <w:pPr>
              <w:pStyle w:val="TableText"/>
            </w:pPr>
            <w:r w:rsidRPr="001D24A1">
              <w:rPr>
                <w:rFonts w:ascii="Calibri" w:eastAsia="Calibri" w:hAnsi="Calibri" w:cs="Calibri"/>
                <w:szCs w:val="18"/>
              </w:rPr>
              <w:t>Proposed repainting of exterior</w:t>
            </w:r>
          </w:p>
        </w:tc>
        <w:tc>
          <w:tcPr>
            <w:tcW w:w="1491" w:type="pct"/>
            <w:hideMark/>
          </w:tcPr>
          <w:p w14:paraId="2EC5B3B1" w14:textId="26104A2C" w:rsidR="00A4128B" w:rsidRDefault="00437C66" w:rsidP="00A4128B">
            <w:pPr>
              <w:pStyle w:val="TableText"/>
            </w:pPr>
            <w:r>
              <w:rPr>
                <w:rFonts w:ascii="Calibri" w:eastAsia="Calibri" w:hAnsi="Calibri" w:cs="Calibri"/>
                <w:szCs w:val="18"/>
              </w:rPr>
              <w:t>Previous works have obscured t</w:t>
            </w:r>
            <w:r w:rsidR="00A4128B" w:rsidRPr="001D24A1">
              <w:rPr>
                <w:rFonts w:ascii="Calibri" w:eastAsia="Calibri" w:hAnsi="Calibri" w:cs="Calibri"/>
                <w:szCs w:val="18"/>
              </w:rPr>
              <w:t>he original colour scheme of the building</w:t>
            </w:r>
            <w:r>
              <w:rPr>
                <w:rFonts w:ascii="Calibri" w:eastAsia="Calibri" w:hAnsi="Calibri" w:cs="Calibri"/>
                <w:szCs w:val="18"/>
              </w:rPr>
              <w:t>.</w:t>
            </w:r>
            <w:r w:rsidR="00A4128B" w:rsidRPr="001D24A1">
              <w:rPr>
                <w:rFonts w:ascii="Calibri" w:eastAsia="Calibri" w:hAnsi="Calibri" w:cs="Calibri"/>
                <w:szCs w:val="18"/>
              </w:rPr>
              <w:t xml:space="preserve"> The original colour scheme reflects the original design of the building as listed under criteria (b) and (d). </w:t>
            </w:r>
            <w:r w:rsidR="00C6487E">
              <w:rPr>
                <w:rFonts w:ascii="Calibri" w:eastAsia="Calibri" w:hAnsi="Calibri" w:cs="Calibri"/>
                <w:szCs w:val="18"/>
              </w:rPr>
              <w:t>It is proposed to</w:t>
            </w:r>
            <w:r w:rsidR="00A4128B" w:rsidRPr="001D24A1">
              <w:rPr>
                <w:rFonts w:ascii="Calibri" w:eastAsia="Calibri" w:hAnsi="Calibri" w:cs="Calibri"/>
                <w:szCs w:val="18"/>
              </w:rPr>
              <w:t xml:space="preserve"> reinstat</w:t>
            </w:r>
            <w:r w:rsidR="00C6487E">
              <w:rPr>
                <w:rFonts w:ascii="Calibri" w:eastAsia="Calibri" w:hAnsi="Calibri" w:cs="Calibri"/>
                <w:szCs w:val="18"/>
              </w:rPr>
              <w:t>e</w:t>
            </w:r>
            <w:r w:rsidR="00A4128B" w:rsidRPr="001D24A1">
              <w:rPr>
                <w:rFonts w:ascii="Calibri" w:eastAsia="Calibri" w:hAnsi="Calibri" w:cs="Calibri"/>
                <w:szCs w:val="18"/>
              </w:rPr>
              <w:t xml:space="preserve"> the original colour scheme</w:t>
            </w:r>
            <w:r w:rsidR="00C6487E">
              <w:rPr>
                <w:rFonts w:ascii="Calibri" w:eastAsia="Calibri" w:hAnsi="Calibri" w:cs="Calibri"/>
                <w:szCs w:val="18"/>
              </w:rPr>
              <w:t>. Repainting will be</w:t>
            </w:r>
            <w:r w:rsidR="00A4128B" w:rsidRPr="001D24A1">
              <w:rPr>
                <w:rFonts w:ascii="Calibri" w:eastAsia="Calibri" w:hAnsi="Calibri" w:cs="Calibri"/>
                <w:szCs w:val="18"/>
              </w:rPr>
              <w:t xml:space="preserve"> according to archival photographic records, original plans, and paint scrapes</w:t>
            </w:r>
            <w:r w:rsidR="00C6487E">
              <w:rPr>
                <w:rFonts w:ascii="Calibri" w:eastAsia="Calibri" w:hAnsi="Calibri" w:cs="Calibri"/>
                <w:szCs w:val="18"/>
              </w:rPr>
              <w:t>.</w:t>
            </w:r>
            <w:r w:rsidR="00A4128B" w:rsidRPr="001D24A1">
              <w:rPr>
                <w:rFonts w:ascii="Calibri" w:eastAsia="Calibri" w:hAnsi="Calibri" w:cs="Calibri"/>
                <w:szCs w:val="18"/>
              </w:rPr>
              <w:t xml:space="preserve"> </w:t>
            </w:r>
            <w:r w:rsidR="00C6487E">
              <w:rPr>
                <w:rFonts w:ascii="Calibri" w:eastAsia="Calibri" w:hAnsi="Calibri" w:cs="Calibri"/>
                <w:szCs w:val="18"/>
              </w:rPr>
              <w:t>This</w:t>
            </w:r>
            <w:r w:rsidR="00A4128B" w:rsidRPr="001D24A1">
              <w:rPr>
                <w:rFonts w:ascii="Calibri" w:eastAsia="Calibri" w:hAnsi="Calibri" w:cs="Calibri"/>
                <w:szCs w:val="18"/>
              </w:rPr>
              <w:t xml:space="preserve"> would have a positive impact on the heritage significance of the building.</w:t>
            </w:r>
          </w:p>
        </w:tc>
        <w:tc>
          <w:tcPr>
            <w:tcW w:w="462" w:type="pct"/>
            <w:hideMark/>
          </w:tcPr>
          <w:p w14:paraId="718B4F03" w14:textId="3D1F9DC7" w:rsidR="00A4128B" w:rsidRDefault="00A4128B" w:rsidP="00A4128B">
            <w:pPr>
              <w:pStyle w:val="TableText"/>
            </w:pPr>
            <w:r w:rsidRPr="001D24A1">
              <w:rPr>
                <w:rFonts w:ascii="Calibri" w:eastAsia="Calibri" w:hAnsi="Calibri" w:cs="Calibri"/>
                <w:szCs w:val="18"/>
              </w:rPr>
              <w:t>Not likely</w:t>
            </w:r>
          </w:p>
        </w:tc>
        <w:tc>
          <w:tcPr>
            <w:tcW w:w="1544" w:type="pct"/>
            <w:hideMark/>
          </w:tcPr>
          <w:p w14:paraId="63F67184" w14:textId="0F3C6DFB" w:rsidR="00A4128B" w:rsidRPr="00B14534" w:rsidRDefault="00A4128B" w:rsidP="00B14534">
            <w:pPr>
              <w:pStyle w:val="TableBullet111"/>
              <w:numPr>
                <w:ilvl w:val="0"/>
                <w:numId w:val="61"/>
              </w:numPr>
              <w:ind w:left="357" w:hanging="357"/>
              <w:rPr>
                <w:sz w:val="18"/>
                <w:szCs w:val="18"/>
              </w:rPr>
            </w:pPr>
            <w:r w:rsidRPr="00B14534">
              <w:rPr>
                <w:sz w:val="18"/>
                <w:szCs w:val="18"/>
              </w:rPr>
              <w:t>Repainting will reinstate the original colour scheme</w:t>
            </w:r>
            <w:r w:rsidR="00C6487E" w:rsidRPr="00B14534">
              <w:rPr>
                <w:sz w:val="18"/>
                <w:szCs w:val="18"/>
              </w:rPr>
              <w:t>.</w:t>
            </w:r>
            <w:r w:rsidRPr="00B14534">
              <w:rPr>
                <w:sz w:val="18"/>
                <w:szCs w:val="18"/>
              </w:rPr>
              <w:t xml:space="preserve"> </w:t>
            </w:r>
            <w:r w:rsidR="00C6487E" w:rsidRPr="00B14534">
              <w:rPr>
                <w:sz w:val="18"/>
                <w:szCs w:val="18"/>
              </w:rPr>
              <w:t>A</w:t>
            </w:r>
            <w:r w:rsidRPr="00B14534">
              <w:rPr>
                <w:sz w:val="18"/>
                <w:szCs w:val="18"/>
              </w:rPr>
              <w:t xml:space="preserve">ppropriate paint types </w:t>
            </w:r>
            <w:r w:rsidR="00C6487E" w:rsidRPr="00B14534">
              <w:rPr>
                <w:sz w:val="18"/>
                <w:szCs w:val="18"/>
              </w:rPr>
              <w:t xml:space="preserve">will be used </w:t>
            </w:r>
            <w:r w:rsidRPr="00B14534">
              <w:rPr>
                <w:sz w:val="18"/>
                <w:szCs w:val="18"/>
              </w:rPr>
              <w:t xml:space="preserve">to ensure fabric is </w:t>
            </w:r>
            <w:r w:rsidR="00BE0EE3" w:rsidRPr="00BE0EE3">
              <w:rPr>
                <w:sz w:val="18"/>
                <w:szCs w:val="18"/>
              </w:rPr>
              <w:t>conserved.</w:t>
            </w:r>
          </w:p>
          <w:p w14:paraId="4E9DE69B" w14:textId="1C53E012" w:rsidR="00044624" w:rsidRPr="00B14534" w:rsidRDefault="00A4128B" w:rsidP="00B14534">
            <w:pPr>
              <w:pStyle w:val="TableBullet111"/>
              <w:numPr>
                <w:ilvl w:val="0"/>
                <w:numId w:val="61"/>
              </w:numPr>
              <w:ind w:left="357" w:hanging="357"/>
              <w:rPr>
                <w:sz w:val="18"/>
                <w:szCs w:val="18"/>
              </w:rPr>
            </w:pPr>
            <w:r w:rsidRPr="00B14534">
              <w:rPr>
                <w:sz w:val="18"/>
                <w:szCs w:val="18"/>
              </w:rPr>
              <w:t xml:space="preserve">The works will be recorded to ensure records are maintained of any building and maintenance </w:t>
            </w:r>
            <w:r w:rsidR="00BE0EE3" w:rsidRPr="00BE0EE3">
              <w:rPr>
                <w:sz w:val="18"/>
                <w:szCs w:val="18"/>
              </w:rPr>
              <w:t>works.</w:t>
            </w:r>
          </w:p>
          <w:p w14:paraId="08630B66" w14:textId="5A5A2081" w:rsidR="00A4128B" w:rsidRPr="00044624" w:rsidRDefault="00A4128B" w:rsidP="00B14534">
            <w:pPr>
              <w:pStyle w:val="TableBullet111"/>
              <w:numPr>
                <w:ilvl w:val="0"/>
                <w:numId w:val="61"/>
              </w:numPr>
              <w:ind w:left="357" w:hanging="357"/>
              <w:rPr>
                <w:rFonts w:ascii="Calibri" w:eastAsia="Calibri" w:hAnsi="Calibri" w:cs="Calibri"/>
                <w:sz w:val="18"/>
                <w:szCs w:val="18"/>
              </w:rPr>
            </w:pPr>
            <w:r w:rsidRPr="00B14534">
              <w:rPr>
                <w:sz w:val="18"/>
                <w:szCs w:val="18"/>
              </w:rPr>
              <w:t>Repainting will be conducted by a qualified tradesperson with experience with heritage buildings</w:t>
            </w:r>
          </w:p>
        </w:tc>
        <w:tc>
          <w:tcPr>
            <w:tcW w:w="1041" w:type="pct"/>
            <w:hideMark/>
          </w:tcPr>
          <w:p w14:paraId="03297E04" w14:textId="58C7DA9E" w:rsidR="00A4128B" w:rsidRDefault="00117948" w:rsidP="00A4128B">
            <w:pPr>
              <w:pStyle w:val="TableText"/>
              <w:numPr>
                <w:ilvl w:val="0"/>
                <w:numId w:val="51"/>
              </w:numPr>
            </w:pPr>
            <w:r>
              <w:rPr>
                <w:rFonts w:ascii="Calibri" w:eastAsia="Calibri" w:hAnsi="Calibri" w:cs="Calibri"/>
                <w:szCs w:val="18"/>
              </w:rPr>
              <w:t>Un</w:t>
            </w:r>
            <w:r w:rsidR="00A4128B" w:rsidRPr="001D24A1">
              <w:rPr>
                <w:rFonts w:ascii="Calibri" w:eastAsia="Calibri" w:hAnsi="Calibri" w:cs="Calibri"/>
                <w:szCs w:val="18"/>
              </w:rPr>
              <w:t>likely</w:t>
            </w:r>
          </w:p>
        </w:tc>
      </w:tr>
      <w:tr w:rsidR="00D23C92" w14:paraId="1D4DDDB8" w14:textId="77777777" w:rsidTr="001D2405">
        <w:trPr>
          <w:trHeight w:val="342"/>
          <w:jc w:val="center"/>
        </w:trPr>
        <w:tc>
          <w:tcPr>
            <w:tcW w:w="462" w:type="pct"/>
            <w:hideMark/>
          </w:tcPr>
          <w:p w14:paraId="1EEEB66B" w14:textId="1C494C32" w:rsidR="00A4128B" w:rsidRDefault="00A4128B" w:rsidP="00C02519">
            <w:pPr>
              <w:pStyle w:val="TableText"/>
            </w:pPr>
            <w:r w:rsidRPr="001D24A1">
              <w:rPr>
                <w:rFonts w:ascii="Calibri" w:eastAsia="Calibri" w:hAnsi="Calibri" w:cs="Calibri"/>
                <w:szCs w:val="18"/>
              </w:rPr>
              <w:t>Proposed demolition of interior walls</w:t>
            </w:r>
          </w:p>
        </w:tc>
        <w:tc>
          <w:tcPr>
            <w:tcW w:w="1491" w:type="pct"/>
            <w:hideMark/>
          </w:tcPr>
          <w:p w14:paraId="46D8F3AC" w14:textId="40D884F7" w:rsidR="00A4128B" w:rsidRDefault="00A4128B" w:rsidP="00A4128B">
            <w:pPr>
              <w:pStyle w:val="TableText"/>
            </w:pPr>
            <w:r w:rsidRPr="001D24A1">
              <w:rPr>
                <w:rFonts w:ascii="Calibri" w:eastAsia="Calibri" w:hAnsi="Calibri" w:cs="Calibri"/>
                <w:szCs w:val="18"/>
              </w:rPr>
              <w:t>The layout and design of the building is recognised under criterion (a). The proposed demolition would alter the original design of the building</w:t>
            </w:r>
            <w:r w:rsidR="00437C66">
              <w:rPr>
                <w:rFonts w:ascii="Calibri" w:eastAsia="Calibri" w:hAnsi="Calibri" w:cs="Calibri"/>
                <w:szCs w:val="18"/>
              </w:rPr>
              <w:t>. This will</w:t>
            </w:r>
            <w:r w:rsidRPr="001D24A1">
              <w:rPr>
                <w:rFonts w:ascii="Calibri" w:eastAsia="Calibri" w:hAnsi="Calibri" w:cs="Calibri"/>
                <w:szCs w:val="18"/>
              </w:rPr>
              <w:t xml:space="preserve"> impact the integrity of criterion (a). </w:t>
            </w:r>
            <w:r w:rsidR="00437C66">
              <w:rPr>
                <w:rFonts w:ascii="Calibri" w:eastAsia="Calibri" w:hAnsi="Calibri" w:cs="Calibri"/>
                <w:szCs w:val="18"/>
              </w:rPr>
              <w:t>T</w:t>
            </w:r>
            <w:r w:rsidRPr="001D24A1">
              <w:rPr>
                <w:rFonts w:ascii="Calibri" w:eastAsia="Calibri" w:hAnsi="Calibri" w:cs="Calibri"/>
                <w:szCs w:val="18"/>
              </w:rPr>
              <w:t>he design will retain significant fabric and evidence of the original floor plan</w:t>
            </w:r>
            <w:r w:rsidR="00437C66">
              <w:rPr>
                <w:rFonts w:ascii="Calibri" w:eastAsia="Calibri" w:hAnsi="Calibri" w:cs="Calibri"/>
                <w:szCs w:val="18"/>
              </w:rPr>
              <w:t>. This will manage the impact by</w:t>
            </w:r>
            <w:r w:rsidRPr="001D24A1">
              <w:rPr>
                <w:rFonts w:ascii="Calibri" w:eastAsia="Calibri" w:hAnsi="Calibri" w:cs="Calibri"/>
                <w:szCs w:val="18"/>
              </w:rPr>
              <w:t xml:space="preserve"> retaining wall nibs and spandrels. </w:t>
            </w:r>
            <w:r w:rsidR="00437C66">
              <w:rPr>
                <w:rFonts w:ascii="Calibri" w:eastAsia="Calibri" w:hAnsi="Calibri" w:cs="Calibri"/>
                <w:szCs w:val="18"/>
              </w:rPr>
              <w:t>P</w:t>
            </w:r>
            <w:r w:rsidRPr="001D24A1">
              <w:rPr>
                <w:rFonts w:ascii="Calibri" w:eastAsia="Calibri" w:hAnsi="Calibri" w:cs="Calibri"/>
                <w:szCs w:val="18"/>
              </w:rPr>
              <w:t>hotographic archival recording will also be conducted prior, during, and after the works</w:t>
            </w:r>
            <w:r w:rsidR="00437C66">
              <w:rPr>
                <w:rFonts w:ascii="Calibri" w:eastAsia="Calibri" w:hAnsi="Calibri" w:cs="Calibri"/>
                <w:szCs w:val="18"/>
              </w:rPr>
              <w:t>. This will be completed</w:t>
            </w:r>
            <w:r w:rsidRPr="001D24A1">
              <w:rPr>
                <w:rFonts w:ascii="Calibri" w:eastAsia="Calibri" w:hAnsi="Calibri" w:cs="Calibri"/>
                <w:szCs w:val="18"/>
              </w:rPr>
              <w:t xml:space="preserve"> in accordance with HMP Policy 6</w:t>
            </w:r>
            <w:r w:rsidR="00373385">
              <w:rPr>
                <w:rFonts w:ascii="Calibri" w:eastAsia="Calibri" w:hAnsi="Calibri" w:cs="Calibri"/>
                <w:szCs w:val="18"/>
              </w:rPr>
              <w:t>.</w:t>
            </w:r>
            <w:r w:rsidRPr="001D24A1">
              <w:rPr>
                <w:rFonts w:ascii="Calibri" w:eastAsia="Calibri" w:hAnsi="Calibri" w:cs="Calibri"/>
                <w:szCs w:val="18"/>
              </w:rPr>
              <w:t xml:space="preserve">3, to </w:t>
            </w:r>
            <w:r w:rsidR="00437C66">
              <w:rPr>
                <w:rFonts w:ascii="Calibri" w:eastAsia="Calibri" w:hAnsi="Calibri" w:cs="Calibri"/>
                <w:szCs w:val="18"/>
              </w:rPr>
              <w:t>capture</w:t>
            </w:r>
            <w:r w:rsidR="00437C66" w:rsidRPr="001D24A1">
              <w:rPr>
                <w:rFonts w:ascii="Calibri" w:eastAsia="Calibri" w:hAnsi="Calibri" w:cs="Calibri"/>
                <w:szCs w:val="18"/>
              </w:rPr>
              <w:t xml:space="preserve"> </w:t>
            </w:r>
            <w:r w:rsidRPr="001D24A1">
              <w:rPr>
                <w:rFonts w:ascii="Calibri" w:eastAsia="Calibri" w:hAnsi="Calibri" w:cs="Calibri"/>
                <w:szCs w:val="18"/>
              </w:rPr>
              <w:t>an accurate historic record. Copies of the photographic archival recording will be retained on site.</w:t>
            </w:r>
          </w:p>
        </w:tc>
        <w:tc>
          <w:tcPr>
            <w:tcW w:w="462" w:type="pct"/>
            <w:hideMark/>
          </w:tcPr>
          <w:p w14:paraId="0C08EE4C" w14:textId="7562144A" w:rsidR="00A4128B" w:rsidRDefault="00A4128B" w:rsidP="00A4128B">
            <w:pPr>
              <w:pStyle w:val="TableText"/>
            </w:pPr>
            <w:r>
              <w:t>Likely</w:t>
            </w:r>
          </w:p>
        </w:tc>
        <w:tc>
          <w:tcPr>
            <w:tcW w:w="1544" w:type="pct"/>
            <w:hideMark/>
          </w:tcPr>
          <w:p w14:paraId="6469937B" w14:textId="77777777" w:rsidR="00A4128B" w:rsidRPr="00B14534" w:rsidRDefault="00A4128B" w:rsidP="00B14534">
            <w:pPr>
              <w:pStyle w:val="TableBullet111"/>
              <w:numPr>
                <w:ilvl w:val="0"/>
                <w:numId w:val="61"/>
              </w:numPr>
              <w:ind w:left="357" w:hanging="357"/>
              <w:rPr>
                <w:sz w:val="18"/>
                <w:szCs w:val="18"/>
              </w:rPr>
            </w:pPr>
            <w:r w:rsidRPr="00B14534">
              <w:rPr>
                <w:sz w:val="18"/>
                <w:szCs w:val="18"/>
              </w:rPr>
              <w:t>Undertake Photographic Archival Recording</w:t>
            </w:r>
          </w:p>
          <w:p w14:paraId="609FD4EF" w14:textId="6058550E" w:rsidR="00044624" w:rsidRPr="00044624" w:rsidRDefault="00A4128B" w:rsidP="00B14534">
            <w:pPr>
              <w:pStyle w:val="TableBullet111"/>
              <w:numPr>
                <w:ilvl w:val="0"/>
                <w:numId w:val="61"/>
              </w:numPr>
              <w:ind w:left="357" w:hanging="357"/>
              <w:rPr>
                <w:sz w:val="18"/>
                <w:szCs w:val="18"/>
              </w:rPr>
            </w:pPr>
            <w:r w:rsidRPr="00B14534">
              <w:rPr>
                <w:sz w:val="18"/>
                <w:szCs w:val="18"/>
              </w:rPr>
              <w:t xml:space="preserve">Retain significant </w:t>
            </w:r>
            <w:r w:rsidR="00BE0EE3" w:rsidRPr="00BE0EE3">
              <w:rPr>
                <w:sz w:val="18"/>
                <w:szCs w:val="18"/>
              </w:rPr>
              <w:t>fabric.</w:t>
            </w:r>
            <w:r w:rsidR="00044624" w:rsidRPr="00B14534">
              <w:rPr>
                <w:sz w:val="18"/>
                <w:szCs w:val="18"/>
              </w:rPr>
              <w:t xml:space="preserve"> </w:t>
            </w:r>
          </w:p>
          <w:p w14:paraId="4DAA80CC" w14:textId="7B46A7C9" w:rsidR="00A4128B" w:rsidRPr="00044624" w:rsidRDefault="00A4128B" w:rsidP="00B14534">
            <w:pPr>
              <w:pStyle w:val="TableBullet111"/>
              <w:numPr>
                <w:ilvl w:val="0"/>
                <w:numId w:val="61"/>
              </w:numPr>
              <w:ind w:left="357" w:hanging="357"/>
              <w:rPr>
                <w:sz w:val="18"/>
                <w:szCs w:val="18"/>
              </w:rPr>
            </w:pPr>
            <w:r w:rsidRPr="00B14534">
              <w:rPr>
                <w:sz w:val="18"/>
                <w:szCs w:val="18"/>
              </w:rPr>
              <w:t>Retain evidence of original floor plan</w:t>
            </w:r>
          </w:p>
        </w:tc>
        <w:tc>
          <w:tcPr>
            <w:tcW w:w="1041" w:type="pct"/>
            <w:hideMark/>
          </w:tcPr>
          <w:p w14:paraId="4734BB14" w14:textId="37C3E862" w:rsidR="00A4128B" w:rsidRDefault="00117948" w:rsidP="00B14534">
            <w:pPr>
              <w:pStyle w:val="TableText"/>
              <w:numPr>
                <w:ilvl w:val="0"/>
                <w:numId w:val="51"/>
              </w:numPr>
            </w:pPr>
            <w:r>
              <w:rPr>
                <w:rFonts w:ascii="Calibri" w:eastAsia="Calibri" w:hAnsi="Calibri" w:cs="Calibri"/>
                <w:szCs w:val="18"/>
              </w:rPr>
              <w:t>Un</w:t>
            </w:r>
            <w:r w:rsidR="00A4128B" w:rsidRPr="001D24A1">
              <w:rPr>
                <w:rFonts w:ascii="Calibri" w:eastAsia="Calibri" w:hAnsi="Calibri" w:cs="Calibri"/>
                <w:szCs w:val="18"/>
              </w:rPr>
              <w:t>likely</w:t>
            </w:r>
          </w:p>
        </w:tc>
      </w:tr>
      <w:tr w:rsidR="00D23C92" w14:paraId="381BE0CD" w14:textId="77777777" w:rsidTr="001D2405">
        <w:trPr>
          <w:trHeight w:val="342"/>
          <w:jc w:val="center"/>
        </w:trPr>
        <w:tc>
          <w:tcPr>
            <w:tcW w:w="462" w:type="pct"/>
            <w:hideMark/>
          </w:tcPr>
          <w:p w14:paraId="4F3F9610" w14:textId="0F06B1E3" w:rsidR="00A4128B" w:rsidRDefault="00A4128B" w:rsidP="001D2405">
            <w:pPr>
              <w:pStyle w:val="TableText"/>
              <w:keepNext/>
            </w:pPr>
            <w:r w:rsidRPr="001D24A1">
              <w:rPr>
                <w:rFonts w:ascii="Calibri" w:eastAsia="Calibri" w:hAnsi="Calibri" w:cs="Times New Roman"/>
                <w:szCs w:val="18"/>
              </w:rPr>
              <w:lastRenderedPageBreak/>
              <w:t>Proposed expansion of property footprint for visitor carpark</w:t>
            </w:r>
          </w:p>
        </w:tc>
        <w:tc>
          <w:tcPr>
            <w:tcW w:w="1491" w:type="pct"/>
            <w:hideMark/>
          </w:tcPr>
          <w:p w14:paraId="556CC2D2" w14:textId="71898299" w:rsidR="00A4128B" w:rsidRDefault="00A4128B" w:rsidP="001D2405">
            <w:pPr>
              <w:pStyle w:val="TableText"/>
              <w:keepNext/>
            </w:pPr>
            <w:r w:rsidRPr="001D24A1">
              <w:rPr>
                <w:rFonts w:ascii="Calibri" w:eastAsia="Calibri" w:hAnsi="Calibri" w:cs="Times New Roman"/>
                <w:szCs w:val="18"/>
              </w:rPr>
              <w:t>The current footprint contains artefact scatters</w:t>
            </w:r>
            <w:r w:rsidR="006631EB">
              <w:rPr>
                <w:rFonts w:ascii="Calibri" w:eastAsia="Calibri" w:hAnsi="Calibri" w:cs="Times New Roman"/>
                <w:szCs w:val="18"/>
              </w:rPr>
              <w:t xml:space="preserve"> </w:t>
            </w:r>
            <w:r w:rsidR="006631EB" w:rsidRPr="00712275">
              <w:rPr>
                <w:rFonts w:ascii="Calibri" w:eastAsia="Calibri" w:hAnsi="Calibri" w:cs="Times New Roman"/>
                <w:szCs w:val="18"/>
              </w:rPr>
              <w:t>that include stone chips that indicate maintenance of stone tools</w:t>
            </w:r>
            <w:r w:rsidR="00FC16B9" w:rsidRPr="00FC16B9">
              <w:rPr>
                <w:rFonts w:ascii="Calibri" w:eastAsia="Calibri" w:hAnsi="Calibri" w:cs="Times New Roman"/>
                <w:szCs w:val="18"/>
              </w:rPr>
              <w:t xml:space="preserve">. </w:t>
            </w:r>
            <w:r w:rsidR="006631EB" w:rsidRPr="00712275">
              <w:rPr>
                <w:rFonts w:ascii="Calibri" w:eastAsia="Calibri" w:hAnsi="Calibri" w:cs="Times New Roman"/>
                <w:szCs w:val="18"/>
              </w:rPr>
              <w:t>The artefacts do not appear to be from rocks in the region and may provide evidence of trade between groups</w:t>
            </w:r>
            <w:r w:rsidR="00FC16B9" w:rsidRPr="00FC16B9">
              <w:rPr>
                <w:rFonts w:ascii="Calibri" w:eastAsia="Calibri" w:hAnsi="Calibri" w:cs="Times New Roman"/>
                <w:szCs w:val="18"/>
              </w:rPr>
              <w:t xml:space="preserve">. </w:t>
            </w:r>
            <w:r w:rsidR="006631EB" w:rsidRPr="00712275">
              <w:rPr>
                <w:rFonts w:ascii="Calibri" w:eastAsia="Calibri" w:hAnsi="Calibri" w:cs="Times New Roman"/>
                <w:szCs w:val="18"/>
              </w:rPr>
              <w:t>It is also not clear how many layers of artefacts may be present on the site.</w:t>
            </w:r>
          </w:p>
        </w:tc>
        <w:tc>
          <w:tcPr>
            <w:tcW w:w="462" w:type="pct"/>
            <w:hideMark/>
          </w:tcPr>
          <w:p w14:paraId="487AD86B" w14:textId="03E72AE1" w:rsidR="00A4128B" w:rsidRDefault="00A4128B" w:rsidP="001D2405">
            <w:pPr>
              <w:pStyle w:val="TableText"/>
              <w:keepNext/>
            </w:pPr>
            <w:r>
              <w:t>Likely</w:t>
            </w:r>
          </w:p>
        </w:tc>
        <w:tc>
          <w:tcPr>
            <w:tcW w:w="1544" w:type="pct"/>
            <w:hideMark/>
          </w:tcPr>
          <w:p w14:paraId="42F161C9" w14:textId="77777777" w:rsidR="00044624" w:rsidRPr="00B14534" w:rsidRDefault="00A4128B" w:rsidP="001D2405">
            <w:pPr>
              <w:pStyle w:val="TableBullet111"/>
              <w:keepNext/>
              <w:numPr>
                <w:ilvl w:val="0"/>
                <w:numId w:val="61"/>
              </w:numPr>
              <w:ind w:left="357" w:hanging="357"/>
              <w:rPr>
                <w:sz w:val="18"/>
                <w:szCs w:val="18"/>
              </w:rPr>
            </w:pPr>
            <w:r w:rsidRPr="00B14534">
              <w:rPr>
                <w:sz w:val="18"/>
                <w:szCs w:val="18"/>
              </w:rPr>
              <w:t>Option 1: Reduction in size and scope or relocation of carpark to less sensitive area</w:t>
            </w:r>
          </w:p>
          <w:p w14:paraId="301E42F0" w14:textId="77777777" w:rsidR="00044624" w:rsidRPr="00B14534" w:rsidRDefault="00A4128B" w:rsidP="001D2405">
            <w:pPr>
              <w:pStyle w:val="TableBullet111"/>
              <w:keepNext/>
              <w:numPr>
                <w:ilvl w:val="0"/>
                <w:numId w:val="61"/>
              </w:numPr>
              <w:ind w:left="357" w:hanging="357"/>
              <w:rPr>
                <w:sz w:val="18"/>
                <w:szCs w:val="18"/>
              </w:rPr>
            </w:pPr>
            <w:r w:rsidRPr="00B14534">
              <w:rPr>
                <w:sz w:val="18"/>
                <w:szCs w:val="18"/>
              </w:rPr>
              <w:t>Option 2: Record and salvage of artefacts agreed to by Traditional Owners</w:t>
            </w:r>
          </w:p>
          <w:p w14:paraId="2BCD4A74" w14:textId="0AE93837" w:rsidR="00A4128B" w:rsidRPr="00044624" w:rsidRDefault="00A4128B" w:rsidP="001D2405">
            <w:pPr>
              <w:pStyle w:val="TableBullet111"/>
              <w:keepNext/>
              <w:numPr>
                <w:ilvl w:val="0"/>
                <w:numId w:val="61"/>
              </w:numPr>
              <w:ind w:left="357" w:hanging="357"/>
              <w:rPr>
                <w:rFonts w:eastAsia="Calibri" w:cs="Times New Roman"/>
                <w:sz w:val="18"/>
                <w:szCs w:val="18"/>
              </w:rPr>
            </w:pPr>
            <w:r w:rsidRPr="00B14534">
              <w:rPr>
                <w:sz w:val="18"/>
                <w:szCs w:val="18"/>
              </w:rPr>
              <w:t>Option 3: Record and salvage of artefacts not agreed to by Traditional Owners</w:t>
            </w:r>
          </w:p>
        </w:tc>
        <w:tc>
          <w:tcPr>
            <w:tcW w:w="1041" w:type="pct"/>
            <w:hideMark/>
          </w:tcPr>
          <w:p w14:paraId="6D4C5AAB" w14:textId="77777777" w:rsidR="00A4128B" w:rsidRPr="00B14534" w:rsidRDefault="00A4128B" w:rsidP="001D2405">
            <w:pPr>
              <w:pStyle w:val="TableBullet111"/>
              <w:keepNext/>
              <w:numPr>
                <w:ilvl w:val="0"/>
                <w:numId w:val="61"/>
              </w:numPr>
              <w:ind w:left="357" w:hanging="357"/>
              <w:rPr>
                <w:sz w:val="18"/>
                <w:szCs w:val="18"/>
              </w:rPr>
            </w:pPr>
            <w:r w:rsidRPr="00B14534">
              <w:rPr>
                <w:sz w:val="18"/>
                <w:szCs w:val="18"/>
              </w:rPr>
              <w:t>Option 1: Unlikely</w:t>
            </w:r>
          </w:p>
          <w:p w14:paraId="2430B0F4" w14:textId="77777777" w:rsidR="00044624" w:rsidRPr="00B14534" w:rsidRDefault="00A4128B" w:rsidP="001D2405">
            <w:pPr>
              <w:pStyle w:val="TableBullet111"/>
              <w:keepNext/>
              <w:numPr>
                <w:ilvl w:val="0"/>
                <w:numId w:val="61"/>
              </w:numPr>
              <w:ind w:left="357" w:hanging="357"/>
              <w:rPr>
                <w:sz w:val="18"/>
                <w:szCs w:val="18"/>
              </w:rPr>
            </w:pPr>
            <w:r w:rsidRPr="00B14534">
              <w:rPr>
                <w:sz w:val="18"/>
                <w:szCs w:val="18"/>
              </w:rPr>
              <w:t xml:space="preserve">Option 2: Likely. Documentation of all options that TOs were consulted with supports record and salvage. </w:t>
            </w:r>
          </w:p>
          <w:p w14:paraId="18236180" w14:textId="76513379" w:rsidR="00A4128B" w:rsidRPr="00B14534" w:rsidRDefault="00A4128B" w:rsidP="001D2405">
            <w:pPr>
              <w:pStyle w:val="TableBullet111"/>
              <w:keepNext/>
              <w:numPr>
                <w:ilvl w:val="0"/>
                <w:numId w:val="61"/>
              </w:numPr>
              <w:ind w:left="357" w:hanging="357"/>
              <w:rPr>
                <w:sz w:val="18"/>
                <w:szCs w:val="18"/>
              </w:rPr>
            </w:pPr>
            <w:r w:rsidRPr="00B14534">
              <w:rPr>
                <w:sz w:val="18"/>
                <w:szCs w:val="18"/>
              </w:rPr>
              <w:t>Option 3: Highly likely – diminishing Indigenous heritage values - TOs do not support record and salvage.</w:t>
            </w:r>
          </w:p>
        </w:tc>
      </w:tr>
      <w:tr w:rsidR="00D23C92" w14:paraId="4206AB49" w14:textId="77777777" w:rsidTr="001D2405">
        <w:trPr>
          <w:trHeight w:val="342"/>
          <w:jc w:val="center"/>
        </w:trPr>
        <w:tc>
          <w:tcPr>
            <w:tcW w:w="462" w:type="pct"/>
            <w:hideMark/>
          </w:tcPr>
          <w:p w14:paraId="208BE281" w14:textId="3B7117EA" w:rsidR="00A4128B" w:rsidRDefault="00A4128B" w:rsidP="00C02519">
            <w:pPr>
              <w:pStyle w:val="TableText"/>
            </w:pPr>
            <w:r w:rsidRPr="001D24A1">
              <w:rPr>
                <w:rFonts w:ascii="Calibri" w:eastAsia="Calibri" w:hAnsi="Calibri" w:cs="Times New Roman"/>
                <w:szCs w:val="18"/>
              </w:rPr>
              <w:t>Proposed undertaking of geotechnical investigations near/within a listed place</w:t>
            </w:r>
          </w:p>
        </w:tc>
        <w:tc>
          <w:tcPr>
            <w:tcW w:w="1491" w:type="pct"/>
            <w:hideMark/>
          </w:tcPr>
          <w:p w14:paraId="317D3406" w14:textId="73503679" w:rsidR="00A4128B" w:rsidRDefault="00A4128B" w:rsidP="00A45D88">
            <w:pPr>
              <w:pStyle w:val="TableText"/>
            </w:pPr>
            <w:r w:rsidRPr="001D24A1">
              <w:rPr>
                <w:rFonts w:ascii="Calibri" w:eastAsia="Calibri" w:hAnsi="Calibri" w:cs="Times New Roman"/>
                <w:szCs w:val="18"/>
              </w:rPr>
              <w:t xml:space="preserve">The place is listed for the concentrations of rock carvings and the range of images depicted, rarity, </w:t>
            </w:r>
            <w:r w:rsidR="00DC43F4" w:rsidRPr="001D24A1">
              <w:rPr>
                <w:rFonts w:ascii="Calibri" w:eastAsia="Calibri" w:hAnsi="Calibri" w:cs="Times New Roman"/>
                <w:szCs w:val="18"/>
              </w:rPr>
              <w:t>range,</w:t>
            </w:r>
            <w:r w:rsidRPr="001D24A1">
              <w:rPr>
                <w:rFonts w:ascii="Calibri" w:eastAsia="Calibri" w:hAnsi="Calibri" w:cs="Times New Roman"/>
                <w:szCs w:val="18"/>
              </w:rPr>
              <w:t xml:space="preserve"> and density of images</w:t>
            </w:r>
            <w:r w:rsidR="00C6487E">
              <w:rPr>
                <w:rFonts w:ascii="Calibri" w:eastAsia="Calibri" w:hAnsi="Calibri" w:cs="Times New Roman"/>
                <w:szCs w:val="18"/>
              </w:rPr>
              <w:t>.</w:t>
            </w:r>
            <w:r w:rsidRPr="001D24A1">
              <w:rPr>
                <w:rFonts w:ascii="Calibri" w:eastAsia="Calibri" w:hAnsi="Calibri" w:cs="Times New Roman"/>
                <w:szCs w:val="18"/>
              </w:rPr>
              <w:t xml:space="preserve"> </w:t>
            </w:r>
            <w:r w:rsidR="00C6487E">
              <w:rPr>
                <w:rFonts w:ascii="Calibri" w:eastAsia="Calibri" w:hAnsi="Calibri" w:cs="Times New Roman"/>
                <w:szCs w:val="18"/>
              </w:rPr>
              <w:t xml:space="preserve">These are </w:t>
            </w:r>
            <w:r w:rsidRPr="001D24A1">
              <w:rPr>
                <w:rFonts w:ascii="Calibri" w:eastAsia="Calibri" w:hAnsi="Calibri" w:cs="Times New Roman"/>
                <w:szCs w:val="18"/>
              </w:rPr>
              <w:t>listed under criterion a,</w:t>
            </w:r>
            <w:r w:rsidR="00C6487E">
              <w:rPr>
                <w:rFonts w:ascii="Calibri" w:eastAsia="Calibri" w:hAnsi="Calibri" w:cs="Times New Roman"/>
                <w:szCs w:val="18"/>
              </w:rPr>
              <w:t xml:space="preserve"> </w:t>
            </w:r>
            <w:r w:rsidRPr="001D24A1">
              <w:rPr>
                <w:rFonts w:ascii="Calibri" w:eastAsia="Calibri" w:hAnsi="Calibri" w:cs="Times New Roman"/>
                <w:szCs w:val="18"/>
              </w:rPr>
              <w:t>b,</w:t>
            </w:r>
            <w:r w:rsidR="00C6487E">
              <w:rPr>
                <w:rFonts w:ascii="Calibri" w:eastAsia="Calibri" w:hAnsi="Calibri" w:cs="Times New Roman"/>
                <w:szCs w:val="18"/>
              </w:rPr>
              <w:t xml:space="preserve"> </w:t>
            </w:r>
            <w:r w:rsidRPr="001D24A1">
              <w:rPr>
                <w:rFonts w:ascii="Calibri" w:eastAsia="Calibri" w:hAnsi="Calibri" w:cs="Times New Roman"/>
                <w:szCs w:val="18"/>
              </w:rPr>
              <w:t>c</w:t>
            </w:r>
            <w:r w:rsidR="00C6487E">
              <w:rPr>
                <w:rFonts w:ascii="Calibri" w:eastAsia="Calibri" w:hAnsi="Calibri" w:cs="Times New Roman"/>
                <w:szCs w:val="18"/>
              </w:rPr>
              <w:t>,</w:t>
            </w:r>
            <w:r w:rsidRPr="001D24A1">
              <w:rPr>
                <w:rFonts w:ascii="Calibri" w:eastAsia="Calibri" w:hAnsi="Calibri" w:cs="Times New Roman"/>
                <w:szCs w:val="18"/>
              </w:rPr>
              <w:t xml:space="preserve"> </w:t>
            </w:r>
            <w:r w:rsidR="00E5331C" w:rsidRPr="001D24A1">
              <w:rPr>
                <w:rFonts w:ascii="Calibri" w:eastAsia="Calibri" w:hAnsi="Calibri" w:cs="Times New Roman"/>
                <w:szCs w:val="18"/>
              </w:rPr>
              <w:t>d,</w:t>
            </w:r>
            <w:r w:rsidRPr="001D24A1">
              <w:rPr>
                <w:rFonts w:ascii="Calibri" w:eastAsia="Calibri" w:hAnsi="Calibri" w:cs="Times New Roman"/>
                <w:szCs w:val="18"/>
              </w:rPr>
              <w:t xml:space="preserve"> and f. The geotechnical investigation areas </w:t>
            </w:r>
            <w:r w:rsidR="009417EF">
              <w:rPr>
                <w:rFonts w:ascii="Calibri" w:eastAsia="Calibri" w:hAnsi="Calibri" w:cs="Times New Roman"/>
                <w:szCs w:val="18"/>
              </w:rPr>
              <w:t>were</w:t>
            </w:r>
            <w:r w:rsidRPr="001D24A1">
              <w:rPr>
                <w:rFonts w:ascii="Calibri" w:eastAsia="Calibri" w:hAnsi="Calibri" w:cs="Times New Roman"/>
                <w:szCs w:val="18"/>
              </w:rPr>
              <w:t xml:space="preserve"> designed to avoid areas of cultural heritage significance</w:t>
            </w:r>
            <w:r w:rsidR="009417EF">
              <w:rPr>
                <w:rFonts w:ascii="Calibri" w:eastAsia="Calibri" w:hAnsi="Calibri" w:cs="Times New Roman"/>
                <w:szCs w:val="18"/>
              </w:rPr>
              <w:t>.</w:t>
            </w:r>
            <w:r w:rsidRPr="001D24A1">
              <w:rPr>
                <w:rFonts w:ascii="Calibri" w:eastAsia="Calibri" w:hAnsi="Calibri" w:cs="Times New Roman"/>
                <w:szCs w:val="18"/>
              </w:rPr>
              <w:t xml:space="preserve"> </w:t>
            </w:r>
            <w:r w:rsidR="009417EF">
              <w:rPr>
                <w:rFonts w:ascii="Calibri" w:eastAsia="Calibri" w:hAnsi="Calibri" w:cs="Times New Roman"/>
                <w:szCs w:val="18"/>
              </w:rPr>
              <w:t xml:space="preserve">This </w:t>
            </w:r>
            <w:r w:rsidRPr="001D24A1">
              <w:rPr>
                <w:rFonts w:ascii="Calibri" w:eastAsia="Calibri" w:hAnsi="Calibri" w:cs="Times New Roman"/>
                <w:szCs w:val="18"/>
              </w:rPr>
              <w:t>includ</w:t>
            </w:r>
            <w:r w:rsidR="009417EF">
              <w:rPr>
                <w:rFonts w:ascii="Calibri" w:eastAsia="Calibri" w:hAnsi="Calibri" w:cs="Times New Roman"/>
                <w:szCs w:val="18"/>
              </w:rPr>
              <w:t>es</w:t>
            </w:r>
            <w:r w:rsidRPr="001D24A1">
              <w:rPr>
                <w:rFonts w:ascii="Calibri" w:eastAsia="Calibri" w:hAnsi="Calibri" w:cs="Times New Roman"/>
                <w:szCs w:val="18"/>
              </w:rPr>
              <w:t xml:space="preserve"> the rock art and associated attributes. The </w:t>
            </w:r>
            <w:r w:rsidR="009417EF">
              <w:rPr>
                <w:rFonts w:ascii="Calibri" w:eastAsia="Calibri" w:hAnsi="Calibri" w:cs="Times New Roman"/>
                <w:szCs w:val="18"/>
              </w:rPr>
              <w:t>g</w:t>
            </w:r>
            <w:r w:rsidRPr="001D24A1">
              <w:rPr>
                <w:rFonts w:ascii="Calibri" w:eastAsia="Calibri" w:hAnsi="Calibri" w:cs="Times New Roman"/>
                <w:szCs w:val="18"/>
              </w:rPr>
              <w:t xml:space="preserve">eotechnical </w:t>
            </w:r>
            <w:r w:rsidR="009417EF">
              <w:rPr>
                <w:rFonts w:ascii="Calibri" w:eastAsia="Calibri" w:hAnsi="Calibri" w:cs="Times New Roman"/>
                <w:szCs w:val="18"/>
              </w:rPr>
              <w:t>i</w:t>
            </w:r>
            <w:r w:rsidRPr="001D24A1">
              <w:rPr>
                <w:rFonts w:ascii="Calibri" w:eastAsia="Calibri" w:hAnsi="Calibri" w:cs="Times New Roman"/>
                <w:szCs w:val="18"/>
              </w:rPr>
              <w:t>nvestigations are supported by Traditional Owners</w:t>
            </w:r>
            <w:r w:rsidR="009417EF">
              <w:rPr>
                <w:rFonts w:ascii="Calibri" w:eastAsia="Calibri" w:hAnsi="Calibri" w:cs="Times New Roman"/>
                <w:szCs w:val="18"/>
              </w:rPr>
              <w:t>.</w:t>
            </w:r>
            <w:r w:rsidRPr="001D24A1">
              <w:rPr>
                <w:rFonts w:ascii="Calibri" w:eastAsia="Calibri" w:hAnsi="Calibri" w:cs="Times New Roman"/>
                <w:szCs w:val="18"/>
              </w:rPr>
              <w:t xml:space="preserve"> </w:t>
            </w:r>
            <w:r w:rsidR="009417EF">
              <w:rPr>
                <w:rFonts w:ascii="Calibri" w:eastAsia="Calibri" w:hAnsi="Calibri" w:cs="Times New Roman"/>
                <w:szCs w:val="18"/>
              </w:rPr>
              <w:t>They have</w:t>
            </w:r>
            <w:r w:rsidRPr="001D24A1">
              <w:rPr>
                <w:rFonts w:ascii="Calibri" w:eastAsia="Calibri" w:hAnsi="Calibri" w:cs="Times New Roman"/>
                <w:szCs w:val="18"/>
              </w:rPr>
              <w:t xml:space="preserve"> approved a Cultural Heritage Management Plan specific to the work</w:t>
            </w:r>
            <w:r w:rsidR="009417EF">
              <w:rPr>
                <w:rFonts w:ascii="Calibri" w:eastAsia="Calibri" w:hAnsi="Calibri" w:cs="Times New Roman"/>
                <w:szCs w:val="18"/>
              </w:rPr>
              <w:t>.</w:t>
            </w:r>
            <w:r w:rsidRPr="001D24A1">
              <w:rPr>
                <w:rFonts w:ascii="Calibri" w:eastAsia="Calibri" w:hAnsi="Calibri" w:cs="Times New Roman"/>
                <w:szCs w:val="18"/>
              </w:rPr>
              <w:t xml:space="preserve"> </w:t>
            </w:r>
            <w:r w:rsidR="009417EF">
              <w:rPr>
                <w:rFonts w:ascii="Calibri" w:eastAsia="Calibri" w:hAnsi="Calibri" w:cs="Times New Roman"/>
                <w:szCs w:val="18"/>
              </w:rPr>
              <w:t>A</w:t>
            </w:r>
            <w:r w:rsidRPr="001D24A1">
              <w:rPr>
                <w:rFonts w:ascii="Calibri" w:eastAsia="Calibri" w:hAnsi="Calibri" w:cs="Times New Roman"/>
                <w:szCs w:val="18"/>
              </w:rPr>
              <w:t xml:space="preserve"> letter</w:t>
            </w:r>
            <w:r w:rsidR="009417EF">
              <w:rPr>
                <w:rFonts w:ascii="Calibri" w:eastAsia="Calibri" w:hAnsi="Calibri" w:cs="Times New Roman"/>
                <w:szCs w:val="18"/>
              </w:rPr>
              <w:t xml:space="preserve"> was also provided which</w:t>
            </w:r>
            <w:r w:rsidRPr="001D24A1">
              <w:rPr>
                <w:rFonts w:ascii="Calibri" w:eastAsia="Calibri" w:hAnsi="Calibri" w:cs="Times New Roman"/>
                <w:szCs w:val="18"/>
              </w:rPr>
              <w:t xml:space="preserve"> </w:t>
            </w:r>
            <w:r w:rsidR="009417EF">
              <w:rPr>
                <w:rFonts w:ascii="Calibri" w:eastAsia="Calibri" w:hAnsi="Calibri" w:cs="Times New Roman"/>
                <w:szCs w:val="18"/>
              </w:rPr>
              <w:t xml:space="preserve">details their </w:t>
            </w:r>
            <w:r w:rsidRPr="001D24A1">
              <w:rPr>
                <w:rFonts w:ascii="Calibri" w:eastAsia="Calibri" w:hAnsi="Calibri" w:cs="Times New Roman"/>
                <w:szCs w:val="18"/>
              </w:rPr>
              <w:t>consent to the works.</w:t>
            </w:r>
          </w:p>
        </w:tc>
        <w:tc>
          <w:tcPr>
            <w:tcW w:w="462" w:type="pct"/>
            <w:hideMark/>
          </w:tcPr>
          <w:p w14:paraId="2B4196C2" w14:textId="0FBB31F9" w:rsidR="00A4128B" w:rsidRDefault="00A45D88" w:rsidP="00A45D88">
            <w:pPr>
              <w:pStyle w:val="TableText"/>
            </w:pPr>
            <w:r>
              <w:t>Not likely</w:t>
            </w:r>
          </w:p>
        </w:tc>
        <w:tc>
          <w:tcPr>
            <w:tcW w:w="1544" w:type="pct"/>
            <w:hideMark/>
          </w:tcPr>
          <w:p w14:paraId="718D2244" w14:textId="6746C0FB" w:rsidR="00044624" w:rsidRDefault="00A45D88" w:rsidP="00B14534">
            <w:pPr>
              <w:pStyle w:val="TableBullet111"/>
              <w:numPr>
                <w:ilvl w:val="0"/>
                <w:numId w:val="61"/>
              </w:numPr>
              <w:ind w:left="357" w:hanging="357"/>
              <w:rPr>
                <w:rFonts w:eastAsia="Calibri" w:cs="Times New Roman"/>
                <w:sz w:val="18"/>
                <w:szCs w:val="18"/>
              </w:rPr>
            </w:pPr>
            <w:r w:rsidRPr="00044624">
              <w:rPr>
                <w:rFonts w:eastAsia="Calibri" w:cs="Times New Roman"/>
                <w:sz w:val="18"/>
                <w:szCs w:val="18"/>
              </w:rPr>
              <w:t xml:space="preserve">Design of the geotechnical investigations to avoid areas of cultural heritage </w:t>
            </w:r>
            <w:r w:rsidR="00BE0EE3" w:rsidRPr="00044624">
              <w:rPr>
                <w:rFonts w:eastAsia="Calibri" w:cs="Times New Roman"/>
                <w:sz w:val="18"/>
                <w:szCs w:val="18"/>
              </w:rPr>
              <w:t>significance.</w:t>
            </w:r>
          </w:p>
          <w:p w14:paraId="0484A067" w14:textId="2066554C" w:rsidR="00044624" w:rsidRDefault="00A45D88" w:rsidP="00B14534">
            <w:pPr>
              <w:pStyle w:val="TableBullet111"/>
              <w:numPr>
                <w:ilvl w:val="0"/>
                <w:numId w:val="61"/>
              </w:numPr>
              <w:ind w:left="357" w:hanging="357"/>
              <w:rPr>
                <w:rFonts w:eastAsia="Calibri" w:cs="Times New Roman"/>
                <w:sz w:val="18"/>
                <w:szCs w:val="18"/>
              </w:rPr>
            </w:pPr>
            <w:r w:rsidRPr="00044624">
              <w:rPr>
                <w:rFonts w:eastAsia="Calibri" w:cs="Times New Roman"/>
                <w:sz w:val="18"/>
                <w:szCs w:val="18"/>
              </w:rPr>
              <w:t xml:space="preserve">Measures detailed in Cultural Heritage Management Plan specific to the work being </w:t>
            </w:r>
            <w:r w:rsidR="00BE0EE3" w:rsidRPr="00044624">
              <w:rPr>
                <w:rFonts w:eastAsia="Calibri" w:cs="Times New Roman"/>
                <w:sz w:val="18"/>
                <w:szCs w:val="18"/>
              </w:rPr>
              <w:t>undertaken.</w:t>
            </w:r>
          </w:p>
          <w:p w14:paraId="4B741C78" w14:textId="298990A3" w:rsidR="00044624" w:rsidRPr="00B14534" w:rsidRDefault="009417EF" w:rsidP="00B14534">
            <w:pPr>
              <w:pStyle w:val="TableBullet111"/>
              <w:numPr>
                <w:ilvl w:val="0"/>
                <w:numId w:val="61"/>
              </w:numPr>
              <w:ind w:left="357" w:hanging="357"/>
              <w:rPr>
                <w:rFonts w:eastAsia="Calibri" w:cs="Times New Roman"/>
                <w:sz w:val="18"/>
                <w:szCs w:val="18"/>
              </w:rPr>
            </w:pPr>
            <w:r>
              <w:rPr>
                <w:rFonts w:eastAsia="Calibri" w:cs="Times New Roman"/>
                <w:sz w:val="18"/>
                <w:szCs w:val="18"/>
              </w:rPr>
              <w:t>The f</w:t>
            </w:r>
            <w:r w:rsidR="00A45D88" w:rsidRPr="00044624">
              <w:rPr>
                <w:rFonts w:eastAsia="Calibri" w:cs="Times New Roman"/>
                <w:sz w:val="18"/>
                <w:szCs w:val="18"/>
              </w:rPr>
              <w:t xml:space="preserve">ieldwork component of the geotechnical investigations </w:t>
            </w:r>
            <w:r>
              <w:rPr>
                <w:rFonts w:eastAsia="Calibri" w:cs="Times New Roman"/>
                <w:sz w:val="18"/>
                <w:szCs w:val="18"/>
              </w:rPr>
              <w:t>was</w:t>
            </w:r>
            <w:r w:rsidR="00A45D88" w:rsidRPr="00044624">
              <w:rPr>
                <w:rFonts w:eastAsia="Calibri" w:cs="Times New Roman"/>
                <w:sz w:val="18"/>
                <w:szCs w:val="18"/>
              </w:rPr>
              <w:t xml:space="preserve"> designed to be undertaken in 8 days</w:t>
            </w:r>
            <w:r>
              <w:rPr>
                <w:rFonts w:eastAsia="Calibri" w:cs="Times New Roman"/>
                <w:sz w:val="18"/>
                <w:szCs w:val="18"/>
              </w:rPr>
              <w:t>. This is</w:t>
            </w:r>
            <w:r w:rsidR="00A45D88" w:rsidRPr="00044624">
              <w:rPr>
                <w:rFonts w:eastAsia="Calibri" w:cs="Times New Roman"/>
                <w:sz w:val="18"/>
                <w:szCs w:val="18"/>
              </w:rPr>
              <w:t xml:space="preserve"> </w:t>
            </w:r>
            <w:r w:rsidR="00A45D88" w:rsidRPr="002E3054">
              <w:rPr>
                <w:rFonts w:eastAsia="Calibri" w:cs="Times New Roman"/>
                <w:sz w:val="18"/>
                <w:szCs w:val="18"/>
              </w:rPr>
              <w:t>to</w:t>
            </w:r>
            <w:r w:rsidR="00A45D88" w:rsidRPr="00044624">
              <w:rPr>
                <w:rFonts w:eastAsia="Calibri" w:cs="Times New Roman"/>
                <w:sz w:val="18"/>
                <w:szCs w:val="18"/>
              </w:rPr>
              <w:t xml:space="preserve"> ensure there will be little to no impact on the surrounding </w:t>
            </w:r>
            <w:r w:rsidR="00BE0EE3" w:rsidRPr="00044624">
              <w:rPr>
                <w:rFonts w:eastAsia="Calibri" w:cs="Times New Roman"/>
                <w:sz w:val="18"/>
                <w:szCs w:val="18"/>
              </w:rPr>
              <w:t>area.</w:t>
            </w:r>
            <w:r w:rsidR="00044624" w:rsidRPr="00044624">
              <w:rPr>
                <w:rFonts w:eastAsia="Calibri" w:cs="Times New Roman"/>
                <w:sz w:val="18"/>
                <w:szCs w:val="18"/>
              </w:rPr>
              <w:t xml:space="preserve"> </w:t>
            </w:r>
          </w:p>
          <w:p w14:paraId="0E415C62" w14:textId="6C840222" w:rsidR="00A4128B" w:rsidRPr="00044624" w:rsidRDefault="00A45D88" w:rsidP="00B14534">
            <w:pPr>
              <w:pStyle w:val="TableBullet111"/>
              <w:numPr>
                <w:ilvl w:val="0"/>
                <w:numId w:val="61"/>
              </w:numPr>
              <w:ind w:left="357" w:hanging="357"/>
              <w:rPr>
                <w:sz w:val="18"/>
                <w:szCs w:val="18"/>
              </w:rPr>
            </w:pPr>
            <w:r w:rsidRPr="001D24A1">
              <w:rPr>
                <w:rFonts w:eastAsia="Calibri" w:cs="Times New Roman"/>
                <w:sz w:val="18"/>
                <w:szCs w:val="18"/>
              </w:rPr>
              <w:t>Work will be undertaken in conjunction with Traditional Owner Rangers</w:t>
            </w:r>
            <w:r w:rsidR="009417EF">
              <w:rPr>
                <w:rFonts w:eastAsia="Calibri" w:cs="Times New Roman"/>
                <w:sz w:val="18"/>
                <w:szCs w:val="18"/>
              </w:rPr>
              <w:t>. This will be done</w:t>
            </w:r>
            <w:r w:rsidRPr="001D24A1">
              <w:rPr>
                <w:rFonts w:eastAsia="Calibri" w:cs="Times New Roman"/>
                <w:sz w:val="18"/>
                <w:szCs w:val="18"/>
              </w:rPr>
              <w:t xml:space="preserve"> on ground to monitor activities</w:t>
            </w:r>
            <w:r w:rsidR="002570C4">
              <w:rPr>
                <w:rFonts w:eastAsia="Calibri" w:cs="Times New Roman"/>
                <w:sz w:val="18"/>
                <w:szCs w:val="18"/>
              </w:rPr>
              <w:t>.</w:t>
            </w:r>
          </w:p>
        </w:tc>
        <w:tc>
          <w:tcPr>
            <w:tcW w:w="1041" w:type="pct"/>
            <w:hideMark/>
          </w:tcPr>
          <w:p w14:paraId="1A7F42FD" w14:textId="77777777" w:rsidR="00A45D88" w:rsidRPr="00B54254" w:rsidRDefault="00A45D88" w:rsidP="00B14534">
            <w:pPr>
              <w:pStyle w:val="TableText"/>
              <w:numPr>
                <w:ilvl w:val="0"/>
                <w:numId w:val="51"/>
              </w:numPr>
              <w:rPr>
                <w:rFonts w:ascii="Calibri" w:eastAsia="Calibri" w:hAnsi="Calibri" w:cs="Calibri"/>
                <w:szCs w:val="18"/>
              </w:rPr>
            </w:pPr>
            <w:r w:rsidRPr="00B54254">
              <w:rPr>
                <w:rFonts w:ascii="Calibri" w:eastAsia="Calibri" w:hAnsi="Calibri" w:cs="Calibri"/>
                <w:szCs w:val="18"/>
              </w:rPr>
              <w:t>Unlikely</w:t>
            </w:r>
          </w:p>
          <w:p w14:paraId="1AF4E3D0" w14:textId="2247769B" w:rsidR="00A4128B" w:rsidRDefault="00A4128B" w:rsidP="00A45D88">
            <w:pPr>
              <w:pStyle w:val="TableText"/>
            </w:pPr>
          </w:p>
        </w:tc>
      </w:tr>
      <w:tr w:rsidR="00D23C92" w14:paraId="47D42921" w14:textId="77777777" w:rsidTr="001D2405">
        <w:trPr>
          <w:trHeight w:val="342"/>
          <w:jc w:val="center"/>
        </w:trPr>
        <w:tc>
          <w:tcPr>
            <w:tcW w:w="462" w:type="pct"/>
            <w:hideMark/>
          </w:tcPr>
          <w:p w14:paraId="14E5EDA2" w14:textId="0E55184D" w:rsidR="00A4128B" w:rsidRDefault="00A4128B" w:rsidP="00C02519">
            <w:pPr>
              <w:pStyle w:val="TableText"/>
            </w:pPr>
            <w:r w:rsidRPr="001D24A1">
              <w:rPr>
                <w:rFonts w:ascii="Calibri" w:eastAsia="Calibri" w:hAnsi="Calibri" w:cs="Times New Roman"/>
                <w:szCs w:val="18"/>
              </w:rPr>
              <w:t>Proposed construction of transmission lines across listed place</w:t>
            </w:r>
          </w:p>
        </w:tc>
        <w:tc>
          <w:tcPr>
            <w:tcW w:w="1491" w:type="pct"/>
            <w:hideMark/>
          </w:tcPr>
          <w:p w14:paraId="53DA18B9" w14:textId="7A39F437" w:rsidR="00A4128B" w:rsidRDefault="00A45D88" w:rsidP="00A45D88">
            <w:pPr>
              <w:pStyle w:val="TableText"/>
            </w:pPr>
            <w:r w:rsidRPr="001D24A1">
              <w:rPr>
                <w:rFonts w:ascii="Calibri" w:eastAsia="Calibri" w:hAnsi="Calibri" w:cs="Times New Roman"/>
                <w:szCs w:val="18"/>
              </w:rPr>
              <w:t>The place is listed for its biodiversity values under criteria a and b. The proposed clearing of land to build transmission infrastructure will impact on several endangered ecological communities and threatened species. Associated light and noise pollution could affect the migration patterns of threatened species. The place is also listed for aesthetic values under criterion e</w:t>
            </w:r>
            <w:r w:rsidR="009417EF">
              <w:rPr>
                <w:rFonts w:ascii="Calibri" w:eastAsia="Calibri" w:hAnsi="Calibri" w:cs="Times New Roman"/>
                <w:szCs w:val="18"/>
              </w:rPr>
              <w:t>.</w:t>
            </w:r>
            <w:r w:rsidRPr="001D24A1">
              <w:rPr>
                <w:rFonts w:ascii="Calibri" w:eastAsia="Calibri" w:hAnsi="Calibri" w:cs="Times New Roman"/>
                <w:szCs w:val="18"/>
              </w:rPr>
              <w:t xml:space="preserve"> </w:t>
            </w:r>
            <w:r w:rsidR="009417EF">
              <w:rPr>
                <w:rFonts w:ascii="Calibri" w:eastAsia="Calibri" w:hAnsi="Calibri" w:cs="Times New Roman"/>
                <w:szCs w:val="18"/>
              </w:rPr>
              <w:t>T</w:t>
            </w:r>
            <w:r w:rsidRPr="001D24A1">
              <w:rPr>
                <w:rFonts w:ascii="Calibri" w:eastAsia="Calibri" w:hAnsi="Calibri" w:cs="Times New Roman"/>
                <w:szCs w:val="18"/>
              </w:rPr>
              <w:t>he transmission structures may impact on its aesthetic beauty</w:t>
            </w:r>
            <w:r w:rsidR="009417EF">
              <w:rPr>
                <w:rFonts w:ascii="Calibri" w:eastAsia="Calibri" w:hAnsi="Calibri" w:cs="Times New Roman"/>
                <w:szCs w:val="18"/>
              </w:rPr>
              <w:t>.</w:t>
            </w:r>
            <w:r w:rsidRPr="001D24A1">
              <w:rPr>
                <w:rFonts w:ascii="Calibri" w:eastAsia="Calibri" w:hAnsi="Calibri" w:cs="Times New Roman"/>
                <w:szCs w:val="18"/>
              </w:rPr>
              <w:t xml:space="preserve"> </w:t>
            </w:r>
            <w:r w:rsidR="009417EF">
              <w:rPr>
                <w:rFonts w:ascii="Calibri" w:eastAsia="Calibri" w:hAnsi="Calibri" w:cs="Times New Roman"/>
                <w:szCs w:val="18"/>
              </w:rPr>
              <w:t xml:space="preserve">This </w:t>
            </w:r>
            <w:r w:rsidRPr="001D24A1">
              <w:rPr>
                <w:rFonts w:ascii="Calibri" w:eastAsia="Calibri" w:hAnsi="Calibri" w:cs="Times New Roman"/>
                <w:szCs w:val="18"/>
              </w:rPr>
              <w:t>includ</w:t>
            </w:r>
            <w:r w:rsidR="009417EF">
              <w:rPr>
                <w:rFonts w:ascii="Calibri" w:eastAsia="Calibri" w:hAnsi="Calibri" w:cs="Times New Roman"/>
                <w:szCs w:val="18"/>
              </w:rPr>
              <w:t>es</w:t>
            </w:r>
            <w:r w:rsidRPr="001D24A1">
              <w:rPr>
                <w:rFonts w:ascii="Calibri" w:eastAsia="Calibri" w:hAnsi="Calibri" w:cs="Times New Roman"/>
                <w:szCs w:val="18"/>
              </w:rPr>
              <w:t xml:space="preserve"> the remote and natural landscapes of the place. A visual impact assessment will be </w:t>
            </w:r>
            <w:r w:rsidR="00BE0EE3" w:rsidRPr="001D24A1">
              <w:rPr>
                <w:rFonts w:ascii="Calibri" w:eastAsia="Calibri" w:hAnsi="Calibri" w:cs="Times New Roman"/>
                <w:szCs w:val="18"/>
              </w:rPr>
              <w:t>completed,</w:t>
            </w:r>
            <w:r w:rsidRPr="001D24A1">
              <w:rPr>
                <w:rFonts w:ascii="Calibri" w:eastAsia="Calibri" w:hAnsi="Calibri" w:cs="Times New Roman"/>
                <w:szCs w:val="18"/>
              </w:rPr>
              <w:t xml:space="preserve"> and findings committed to.</w:t>
            </w:r>
          </w:p>
        </w:tc>
        <w:tc>
          <w:tcPr>
            <w:tcW w:w="462" w:type="pct"/>
            <w:hideMark/>
          </w:tcPr>
          <w:p w14:paraId="70F345E0" w14:textId="52B09920" w:rsidR="00A4128B" w:rsidRDefault="00A45D88" w:rsidP="00A45D88">
            <w:pPr>
              <w:pStyle w:val="TableText"/>
            </w:pPr>
            <w:r>
              <w:t>Likely</w:t>
            </w:r>
          </w:p>
        </w:tc>
        <w:tc>
          <w:tcPr>
            <w:tcW w:w="1544" w:type="pct"/>
            <w:hideMark/>
          </w:tcPr>
          <w:p w14:paraId="4150E06D" w14:textId="5A711585" w:rsidR="00A45D88" w:rsidRPr="00044624" w:rsidRDefault="00A45D88" w:rsidP="00B14534">
            <w:pPr>
              <w:pStyle w:val="TableBullet111"/>
              <w:numPr>
                <w:ilvl w:val="0"/>
                <w:numId w:val="61"/>
              </w:numPr>
              <w:ind w:left="357" w:hanging="357"/>
              <w:rPr>
                <w:rFonts w:eastAsia="Calibri" w:cs="Times New Roman"/>
                <w:sz w:val="18"/>
                <w:szCs w:val="18"/>
              </w:rPr>
            </w:pPr>
            <w:r w:rsidRPr="00044624">
              <w:rPr>
                <w:rFonts w:eastAsia="Calibri" w:cs="Times New Roman"/>
                <w:sz w:val="18"/>
                <w:szCs w:val="18"/>
              </w:rPr>
              <w:t xml:space="preserve">Relocation of transmission lines to outside the listed place or in areas of already cleared </w:t>
            </w:r>
            <w:r w:rsidR="00BE0EE3" w:rsidRPr="00044624">
              <w:rPr>
                <w:rFonts w:eastAsia="Calibri" w:cs="Times New Roman"/>
                <w:sz w:val="18"/>
                <w:szCs w:val="18"/>
              </w:rPr>
              <w:t>land.</w:t>
            </w:r>
          </w:p>
          <w:p w14:paraId="56BE8013" w14:textId="3F5372BF" w:rsidR="00A45D88" w:rsidRDefault="00A45D88" w:rsidP="002E3054">
            <w:pPr>
              <w:pStyle w:val="TableBullet111"/>
              <w:numPr>
                <w:ilvl w:val="0"/>
                <w:numId w:val="61"/>
              </w:numPr>
              <w:ind w:left="357" w:hanging="357"/>
              <w:rPr>
                <w:rFonts w:eastAsia="Calibri" w:cs="Times New Roman"/>
                <w:sz w:val="18"/>
                <w:szCs w:val="18"/>
              </w:rPr>
            </w:pPr>
            <w:r w:rsidRPr="001D24A1">
              <w:rPr>
                <w:rFonts w:eastAsia="Calibri" w:cs="Times New Roman"/>
                <w:sz w:val="18"/>
                <w:szCs w:val="18"/>
              </w:rPr>
              <w:t xml:space="preserve">Timing of construction work to avoid migration period of threatened </w:t>
            </w:r>
            <w:r w:rsidR="00BE0EE3" w:rsidRPr="001D24A1">
              <w:rPr>
                <w:rFonts w:eastAsia="Calibri" w:cs="Times New Roman"/>
                <w:sz w:val="18"/>
                <w:szCs w:val="18"/>
              </w:rPr>
              <w:t>species.</w:t>
            </w:r>
          </w:p>
          <w:p w14:paraId="1FB28FE6" w14:textId="77777777" w:rsidR="00E7653E" w:rsidRDefault="00BE183F" w:rsidP="00E7653E">
            <w:pPr>
              <w:pStyle w:val="TableBullet111"/>
              <w:numPr>
                <w:ilvl w:val="0"/>
                <w:numId w:val="61"/>
              </w:numPr>
              <w:ind w:left="357" w:hanging="357"/>
              <w:rPr>
                <w:rFonts w:eastAsia="Calibri" w:cs="Times New Roman"/>
                <w:sz w:val="18"/>
                <w:szCs w:val="18"/>
              </w:rPr>
            </w:pPr>
            <w:r w:rsidRPr="001D24A1">
              <w:rPr>
                <w:rFonts w:eastAsia="Calibri" w:cs="Times New Roman"/>
                <w:sz w:val="18"/>
                <w:szCs w:val="18"/>
              </w:rPr>
              <w:t>Regular monitoring of threatened species habitats</w:t>
            </w:r>
          </w:p>
          <w:p w14:paraId="3ABC6A7D" w14:textId="52D710F6" w:rsidR="00BE183F" w:rsidRPr="00E7653E" w:rsidRDefault="00BE183F" w:rsidP="00B14534">
            <w:pPr>
              <w:pStyle w:val="TableBullet111"/>
              <w:numPr>
                <w:ilvl w:val="0"/>
                <w:numId w:val="61"/>
              </w:numPr>
              <w:ind w:left="357" w:hanging="357"/>
              <w:rPr>
                <w:rFonts w:eastAsia="Calibri" w:cs="Times New Roman"/>
                <w:sz w:val="18"/>
                <w:szCs w:val="18"/>
              </w:rPr>
            </w:pPr>
            <w:r w:rsidRPr="00E7653E">
              <w:rPr>
                <w:rFonts w:eastAsia="Calibri" w:cs="Times New Roman"/>
                <w:sz w:val="18"/>
                <w:szCs w:val="18"/>
              </w:rPr>
              <w:t>Complet</w:t>
            </w:r>
            <w:r w:rsidR="007E32C7" w:rsidRPr="00E7653E">
              <w:rPr>
                <w:rFonts w:eastAsia="Calibri" w:cs="Times New Roman"/>
                <w:sz w:val="18"/>
                <w:szCs w:val="18"/>
              </w:rPr>
              <w:t xml:space="preserve">ion of </w:t>
            </w:r>
            <w:r w:rsidRPr="00E7653E">
              <w:rPr>
                <w:rFonts w:eastAsia="Calibri" w:cs="Times New Roman"/>
                <w:sz w:val="18"/>
                <w:szCs w:val="18"/>
              </w:rPr>
              <w:t>and strict adherence to:</w:t>
            </w:r>
          </w:p>
          <w:p w14:paraId="654447DF" w14:textId="7F65E4A5" w:rsidR="00A45D88" w:rsidRPr="001D24A1" w:rsidRDefault="00A45D88" w:rsidP="00B14534">
            <w:pPr>
              <w:pStyle w:val="TableBullet111"/>
              <w:numPr>
                <w:ilvl w:val="0"/>
                <w:numId w:val="65"/>
              </w:numPr>
              <w:ind w:left="717"/>
              <w:rPr>
                <w:rFonts w:eastAsia="Calibri" w:cs="Times New Roman"/>
                <w:sz w:val="18"/>
                <w:szCs w:val="18"/>
              </w:rPr>
            </w:pPr>
            <w:r w:rsidRPr="001D24A1">
              <w:rPr>
                <w:rFonts w:eastAsia="Calibri" w:cs="Times New Roman"/>
                <w:sz w:val="18"/>
                <w:szCs w:val="18"/>
              </w:rPr>
              <w:t>Bushfire risk assessment</w:t>
            </w:r>
          </w:p>
          <w:p w14:paraId="6CE58C53" w14:textId="3352894B" w:rsidR="00E7653E" w:rsidRPr="001D24A1" w:rsidRDefault="00A45D88" w:rsidP="00B14534">
            <w:pPr>
              <w:pStyle w:val="TableBullet111"/>
              <w:numPr>
                <w:ilvl w:val="0"/>
                <w:numId w:val="65"/>
              </w:numPr>
              <w:ind w:left="717"/>
              <w:rPr>
                <w:rFonts w:eastAsia="Calibri" w:cs="Times New Roman"/>
                <w:sz w:val="18"/>
                <w:szCs w:val="18"/>
              </w:rPr>
            </w:pPr>
            <w:r w:rsidRPr="001D24A1">
              <w:rPr>
                <w:rFonts w:eastAsia="Calibri" w:cs="Times New Roman"/>
                <w:sz w:val="18"/>
                <w:szCs w:val="18"/>
              </w:rPr>
              <w:t>Visual impact assessment</w:t>
            </w:r>
          </w:p>
          <w:p w14:paraId="34B8E377" w14:textId="071F8A37" w:rsidR="003148D5" w:rsidRPr="00B14534" w:rsidRDefault="00A45D88" w:rsidP="00B14534">
            <w:pPr>
              <w:pStyle w:val="TableBullet111"/>
              <w:numPr>
                <w:ilvl w:val="0"/>
                <w:numId w:val="65"/>
              </w:numPr>
              <w:ind w:left="717"/>
              <w:rPr>
                <w:rFonts w:eastAsia="Calibri" w:cs="Times New Roman"/>
                <w:sz w:val="18"/>
                <w:szCs w:val="18"/>
              </w:rPr>
            </w:pPr>
            <w:r w:rsidRPr="00E7653E">
              <w:rPr>
                <w:rFonts w:eastAsia="Calibri" w:cs="Times New Roman"/>
                <w:sz w:val="18"/>
                <w:szCs w:val="18"/>
              </w:rPr>
              <w:t>Pest, weed and pathogen control protocols</w:t>
            </w:r>
            <w:r w:rsidR="003148D5">
              <w:rPr>
                <w:rFonts w:eastAsia="Calibri" w:cs="Times New Roman"/>
                <w:sz w:val="18"/>
                <w:szCs w:val="18"/>
              </w:rPr>
              <w:t>.</w:t>
            </w:r>
          </w:p>
          <w:p w14:paraId="3FCC85F4" w14:textId="60062789" w:rsidR="00A4128B" w:rsidRPr="007E32C7" w:rsidRDefault="00A4128B" w:rsidP="00B14534">
            <w:pPr>
              <w:pStyle w:val="TableBullet111"/>
              <w:ind w:left="717"/>
              <w:rPr>
                <w:sz w:val="18"/>
                <w:szCs w:val="18"/>
              </w:rPr>
            </w:pPr>
          </w:p>
        </w:tc>
        <w:tc>
          <w:tcPr>
            <w:tcW w:w="1041" w:type="pct"/>
            <w:hideMark/>
          </w:tcPr>
          <w:p w14:paraId="24E454B7" w14:textId="73F8DD84" w:rsidR="00A4128B" w:rsidRDefault="00A45D88" w:rsidP="00B14534">
            <w:pPr>
              <w:pStyle w:val="TableText"/>
              <w:numPr>
                <w:ilvl w:val="0"/>
                <w:numId w:val="51"/>
              </w:numPr>
            </w:pPr>
            <w:r w:rsidRPr="00B14534">
              <w:rPr>
                <w:rFonts w:ascii="Calibri" w:eastAsia="Calibri" w:hAnsi="Calibri" w:cs="Calibri"/>
                <w:szCs w:val="18"/>
              </w:rPr>
              <w:t>Unlikely</w:t>
            </w:r>
          </w:p>
        </w:tc>
      </w:tr>
      <w:tr w:rsidR="00D23C92" w14:paraId="45C4285C" w14:textId="77777777" w:rsidTr="001D2405">
        <w:trPr>
          <w:trHeight w:val="342"/>
          <w:jc w:val="center"/>
        </w:trPr>
        <w:tc>
          <w:tcPr>
            <w:tcW w:w="462" w:type="pct"/>
            <w:hideMark/>
          </w:tcPr>
          <w:p w14:paraId="313AB09B" w14:textId="73A28474" w:rsidR="00A4128B" w:rsidRDefault="00A4128B" w:rsidP="00C02519">
            <w:pPr>
              <w:pStyle w:val="TableText"/>
            </w:pPr>
            <w:r w:rsidRPr="001D24A1">
              <w:rPr>
                <w:rFonts w:ascii="Calibri" w:eastAsia="Calibri" w:hAnsi="Calibri" w:cs="Times New Roman"/>
                <w:szCs w:val="18"/>
              </w:rPr>
              <w:lastRenderedPageBreak/>
              <w:t>Proposed expansion of existing fish farm operations within a listed place</w:t>
            </w:r>
          </w:p>
        </w:tc>
        <w:tc>
          <w:tcPr>
            <w:tcW w:w="1491" w:type="pct"/>
            <w:hideMark/>
          </w:tcPr>
          <w:p w14:paraId="3395E714" w14:textId="22276CD3" w:rsidR="00A4128B" w:rsidRDefault="00A45D88" w:rsidP="00A45D88">
            <w:pPr>
              <w:pStyle w:val="TableText"/>
            </w:pPr>
            <w:r w:rsidRPr="001D24A1">
              <w:rPr>
                <w:rFonts w:ascii="Calibri" w:eastAsia="Calibri" w:hAnsi="Calibri" w:cs="Times New Roman"/>
                <w:szCs w:val="18"/>
              </w:rPr>
              <w:t>The place is listed for its marine biodiversity and fossil sites along the coastline under criteria a,</w:t>
            </w:r>
            <w:r w:rsidR="00C40AE0">
              <w:rPr>
                <w:rFonts w:ascii="Calibri" w:eastAsia="Calibri" w:hAnsi="Calibri" w:cs="Times New Roman"/>
                <w:szCs w:val="18"/>
              </w:rPr>
              <w:t xml:space="preserve"> </w:t>
            </w:r>
            <w:r w:rsidR="00DC43F4" w:rsidRPr="001D24A1">
              <w:rPr>
                <w:rFonts w:ascii="Calibri" w:eastAsia="Calibri" w:hAnsi="Calibri" w:cs="Times New Roman"/>
                <w:szCs w:val="18"/>
              </w:rPr>
              <w:t>b,</w:t>
            </w:r>
            <w:r w:rsidRPr="001D24A1">
              <w:rPr>
                <w:rFonts w:ascii="Calibri" w:eastAsia="Calibri" w:hAnsi="Calibri" w:cs="Times New Roman"/>
                <w:szCs w:val="18"/>
              </w:rPr>
              <w:t xml:space="preserve"> and e. The proposal will increase production of its fish farms and include new nursery sites. This development has potential to increase both road and boat traffic in the area</w:t>
            </w:r>
            <w:r w:rsidR="00C40AE0">
              <w:rPr>
                <w:rFonts w:ascii="Calibri" w:eastAsia="Calibri" w:hAnsi="Calibri" w:cs="Times New Roman"/>
                <w:szCs w:val="18"/>
              </w:rPr>
              <w:t>. It</w:t>
            </w:r>
            <w:r w:rsidRPr="001D24A1">
              <w:rPr>
                <w:rFonts w:ascii="Calibri" w:eastAsia="Calibri" w:hAnsi="Calibri" w:cs="Times New Roman"/>
                <w:szCs w:val="18"/>
              </w:rPr>
              <w:t xml:space="preserve"> will also increase nutrient enrichment and effluent pollution of the marine environment. </w:t>
            </w:r>
            <w:r w:rsidR="00F36D2B">
              <w:rPr>
                <w:rFonts w:ascii="Calibri" w:eastAsia="Calibri" w:hAnsi="Calibri" w:cs="Times New Roman"/>
                <w:szCs w:val="18"/>
              </w:rPr>
              <w:t>You</w:t>
            </w:r>
            <w:r w:rsidR="00F36D2B" w:rsidRPr="001D24A1">
              <w:rPr>
                <w:rFonts w:ascii="Calibri" w:eastAsia="Calibri" w:hAnsi="Calibri" w:cs="Times New Roman"/>
                <w:szCs w:val="18"/>
              </w:rPr>
              <w:t xml:space="preserve"> </w:t>
            </w:r>
            <w:r w:rsidRPr="001D24A1">
              <w:rPr>
                <w:rFonts w:ascii="Calibri" w:eastAsia="Calibri" w:hAnsi="Calibri" w:cs="Times New Roman"/>
                <w:szCs w:val="18"/>
              </w:rPr>
              <w:t>will carry out extensive monitoring of nutrient levels during construction.</w:t>
            </w:r>
          </w:p>
        </w:tc>
        <w:tc>
          <w:tcPr>
            <w:tcW w:w="462" w:type="pct"/>
            <w:hideMark/>
          </w:tcPr>
          <w:p w14:paraId="18CEA9A8" w14:textId="6D00232C" w:rsidR="00A4128B" w:rsidRDefault="00A45D88" w:rsidP="00A45D88">
            <w:pPr>
              <w:pStyle w:val="TableText"/>
            </w:pPr>
            <w:r>
              <w:t>Likely</w:t>
            </w:r>
          </w:p>
        </w:tc>
        <w:tc>
          <w:tcPr>
            <w:tcW w:w="1544" w:type="pct"/>
            <w:hideMark/>
          </w:tcPr>
          <w:p w14:paraId="105F6316" w14:textId="5D86A6B4" w:rsidR="00A45D88" w:rsidRPr="001D24A1" w:rsidRDefault="00A45D88" w:rsidP="00B14534">
            <w:pPr>
              <w:pStyle w:val="TableBullet111"/>
              <w:numPr>
                <w:ilvl w:val="0"/>
                <w:numId w:val="61"/>
              </w:numPr>
              <w:ind w:left="357" w:hanging="357"/>
              <w:rPr>
                <w:rFonts w:eastAsia="Calibri" w:cs="Times New Roman"/>
                <w:sz w:val="18"/>
                <w:szCs w:val="18"/>
              </w:rPr>
            </w:pPr>
            <w:r w:rsidRPr="001D24A1">
              <w:rPr>
                <w:rFonts w:eastAsia="Calibri" w:cs="Times New Roman"/>
                <w:sz w:val="18"/>
                <w:szCs w:val="18"/>
              </w:rPr>
              <w:t xml:space="preserve">Number of new nurseries </w:t>
            </w:r>
            <w:r w:rsidR="00BE0EE3" w:rsidRPr="001D24A1">
              <w:rPr>
                <w:rFonts w:eastAsia="Calibri" w:cs="Times New Roman"/>
                <w:sz w:val="18"/>
                <w:szCs w:val="18"/>
              </w:rPr>
              <w:t>reduced.</w:t>
            </w:r>
            <w:r w:rsidRPr="001D24A1">
              <w:rPr>
                <w:rFonts w:eastAsia="Calibri" w:cs="Times New Roman"/>
                <w:sz w:val="18"/>
                <w:szCs w:val="18"/>
              </w:rPr>
              <w:t xml:space="preserve"> </w:t>
            </w:r>
          </w:p>
          <w:p w14:paraId="366909BA" w14:textId="153F2DED" w:rsidR="00A45D88" w:rsidRPr="001D24A1" w:rsidRDefault="00A45D88" w:rsidP="00B14534">
            <w:pPr>
              <w:pStyle w:val="TableBullet111"/>
              <w:numPr>
                <w:ilvl w:val="0"/>
                <w:numId w:val="61"/>
              </w:numPr>
              <w:ind w:left="357" w:hanging="357"/>
              <w:rPr>
                <w:rFonts w:eastAsia="Calibri" w:cs="Times New Roman"/>
                <w:sz w:val="18"/>
                <w:szCs w:val="18"/>
              </w:rPr>
            </w:pPr>
            <w:r w:rsidRPr="001D24A1">
              <w:rPr>
                <w:rFonts w:eastAsia="Calibri" w:cs="Times New Roman"/>
                <w:sz w:val="18"/>
                <w:szCs w:val="18"/>
              </w:rPr>
              <w:t>All construction and work activities will take place during daylight hours</w:t>
            </w:r>
            <w:r w:rsidR="00C40AE0">
              <w:rPr>
                <w:rFonts w:eastAsia="Calibri" w:cs="Times New Roman"/>
                <w:sz w:val="18"/>
                <w:szCs w:val="18"/>
              </w:rPr>
              <w:t>. This will</w:t>
            </w:r>
            <w:r w:rsidRPr="001D24A1">
              <w:rPr>
                <w:rFonts w:eastAsia="Calibri" w:cs="Times New Roman"/>
                <w:sz w:val="18"/>
                <w:szCs w:val="18"/>
              </w:rPr>
              <w:t xml:space="preserve"> avoid the need</w:t>
            </w:r>
            <w:r w:rsidR="00044624">
              <w:rPr>
                <w:rFonts w:eastAsia="Calibri" w:cs="Times New Roman"/>
                <w:sz w:val="18"/>
                <w:szCs w:val="18"/>
              </w:rPr>
              <w:t xml:space="preserve"> </w:t>
            </w:r>
            <w:r w:rsidRPr="001D24A1">
              <w:rPr>
                <w:rFonts w:eastAsia="Calibri" w:cs="Times New Roman"/>
                <w:sz w:val="18"/>
                <w:szCs w:val="18"/>
              </w:rPr>
              <w:t>for significant lighting at night</w:t>
            </w:r>
          </w:p>
          <w:p w14:paraId="76A6EA07" w14:textId="09118FAC" w:rsidR="00A45D88" w:rsidRPr="001D24A1" w:rsidRDefault="00F36D2B" w:rsidP="00B14534">
            <w:pPr>
              <w:pStyle w:val="TableBullet111"/>
              <w:numPr>
                <w:ilvl w:val="0"/>
                <w:numId w:val="61"/>
              </w:numPr>
              <w:ind w:left="357" w:hanging="357"/>
              <w:rPr>
                <w:rFonts w:eastAsia="Calibri" w:cs="Times New Roman"/>
                <w:sz w:val="18"/>
                <w:szCs w:val="18"/>
              </w:rPr>
            </w:pPr>
            <w:r>
              <w:rPr>
                <w:rFonts w:eastAsia="Calibri" w:cs="Times New Roman"/>
                <w:sz w:val="18"/>
                <w:szCs w:val="18"/>
              </w:rPr>
              <w:t>You</w:t>
            </w:r>
            <w:r w:rsidRPr="001D24A1">
              <w:rPr>
                <w:rFonts w:eastAsia="Calibri" w:cs="Times New Roman"/>
                <w:sz w:val="18"/>
                <w:szCs w:val="18"/>
              </w:rPr>
              <w:t xml:space="preserve"> </w:t>
            </w:r>
            <w:r w:rsidR="00A45D88" w:rsidRPr="001D24A1">
              <w:rPr>
                <w:rFonts w:eastAsia="Calibri" w:cs="Times New Roman"/>
                <w:sz w:val="18"/>
                <w:szCs w:val="18"/>
              </w:rPr>
              <w:t xml:space="preserve">will closely monitor nutrient levels and condition of sediments. Production will cease if data exceeds approved </w:t>
            </w:r>
            <w:r w:rsidR="00BE0EE3" w:rsidRPr="001D24A1">
              <w:rPr>
                <w:rFonts w:eastAsia="Calibri" w:cs="Times New Roman"/>
                <w:sz w:val="18"/>
                <w:szCs w:val="18"/>
              </w:rPr>
              <w:t>levels.</w:t>
            </w:r>
          </w:p>
          <w:p w14:paraId="4B4F5F22" w14:textId="772CEC21" w:rsidR="00A4128B" w:rsidRPr="00044624" w:rsidRDefault="00A45D88" w:rsidP="00B14534">
            <w:pPr>
              <w:pStyle w:val="TableBullet111"/>
              <w:numPr>
                <w:ilvl w:val="0"/>
                <w:numId w:val="61"/>
              </w:numPr>
              <w:ind w:left="357" w:hanging="357"/>
              <w:rPr>
                <w:sz w:val="18"/>
                <w:szCs w:val="18"/>
              </w:rPr>
            </w:pPr>
            <w:r w:rsidRPr="001D24A1">
              <w:rPr>
                <w:rFonts w:eastAsia="Calibri" w:cs="Times New Roman"/>
                <w:sz w:val="18"/>
                <w:szCs w:val="18"/>
              </w:rPr>
              <w:t>Leases will be fallowed for a specified period</w:t>
            </w:r>
            <w:r w:rsidR="00C40AE0">
              <w:rPr>
                <w:rFonts w:eastAsia="Calibri" w:cs="Times New Roman"/>
                <w:sz w:val="18"/>
                <w:szCs w:val="18"/>
              </w:rPr>
              <w:t>. This will</w:t>
            </w:r>
            <w:r w:rsidRPr="001D24A1">
              <w:rPr>
                <w:rFonts w:eastAsia="Calibri" w:cs="Times New Roman"/>
                <w:sz w:val="18"/>
                <w:szCs w:val="18"/>
              </w:rPr>
              <w:t xml:space="preserve"> allow time for the sediment conditions to recover</w:t>
            </w:r>
          </w:p>
        </w:tc>
        <w:tc>
          <w:tcPr>
            <w:tcW w:w="1041" w:type="pct"/>
            <w:hideMark/>
          </w:tcPr>
          <w:p w14:paraId="3572908D" w14:textId="7B007D13" w:rsidR="00A4128B" w:rsidRDefault="00A45D88" w:rsidP="00B14534">
            <w:pPr>
              <w:pStyle w:val="TableText"/>
              <w:numPr>
                <w:ilvl w:val="0"/>
                <w:numId w:val="51"/>
              </w:numPr>
            </w:pPr>
            <w:r w:rsidRPr="00B14534">
              <w:rPr>
                <w:rFonts w:ascii="Calibri" w:eastAsia="Calibri" w:hAnsi="Calibri" w:cs="Calibri"/>
                <w:szCs w:val="18"/>
              </w:rPr>
              <w:t>Unlikely</w:t>
            </w:r>
          </w:p>
        </w:tc>
      </w:tr>
    </w:tbl>
    <w:p w14:paraId="31A78D95" w14:textId="77777777" w:rsidR="001D24A1" w:rsidRDefault="001D24A1">
      <w:pPr>
        <w:sectPr w:rsidR="001D24A1" w:rsidSect="00D23C92">
          <w:pgSz w:w="16838" w:h="11906" w:orient="landscape"/>
          <w:pgMar w:top="1418" w:right="1418" w:bottom="1418" w:left="1418" w:header="567" w:footer="284" w:gutter="0"/>
          <w:cols w:space="708"/>
          <w:docGrid w:linePitch="360"/>
        </w:sectPr>
      </w:pPr>
    </w:p>
    <w:p w14:paraId="03EF50CB" w14:textId="77777777" w:rsidR="00764D6A" w:rsidRDefault="00E91D72" w:rsidP="00CB2439">
      <w:pPr>
        <w:pStyle w:val="Heading2"/>
        <w:ind w:left="720" w:hanging="720"/>
      </w:pPr>
      <w:bookmarkStart w:id="36" w:name="_Toc430782161"/>
      <w:bookmarkStart w:id="37" w:name="_Toc175912117"/>
      <w:r>
        <w:lastRenderedPageBreak/>
        <w:t>Glossary</w:t>
      </w:r>
      <w:bookmarkEnd w:id="36"/>
      <w:bookmarkEnd w:id="37"/>
    </w:p>
    <w:tbl>
      <w:tblPr>
        <w:tblW w:w="5000" w:type="pct"/>
        <w:tblBorders>
          <w:top w:val="single" w:sz="6" w:space="0" w:color="auto"/>
          <w:bottom w:val="single" w:sz="4" w:space="0" w:color="auto"/>
          <w:insideH w:val="single" w:sz="4" w:space="0" w:color="auto"/>
        </w:tblBorders>
        <w:tblCellMar>
          <w:left w:w="40" w:type="dxa"/>
          <w:right w:w="40" w:type="dxa"/>
        </w:tblCellMar>
        <w:tblLook w:val="0000" w:firstRow="0" w:lastRow="0" w:firstColumn="0" w:lastColumn="0" w:noHBand="0" w:noVBand="0"/>
      </w:tblPr>
      <w:tblGrid>
        <w:gridCol w:w="2267"/>
        <w:gridCol w:w="6803"/>
      </w:tblGrid>
      <w:tr w:rsidR="00FE64BC" w14:paraId="2077426D" w14:textId="77777777" w:rsidTr="00FE64BC">
        <w:trPr>
          <w:cantSplit/>
          <w:tblHeader/>
        </w:trPr>
        <w:tc>
          <w:tcPr>
            <w:tcW w:w="1250" w:type="pct"/>
            <w:tcMar>
              <w:left w:w="108" w:type="dxa"/>
              <w:right w:w="108" w:type="dxa"/>
            </w:tcMar>
          </w:tcPr>
          <w:p w14:paraId="0EFB300D" w14:textId="77777777" w:rsidR="00FE64BC" w:rsidRPr="00FE64BC" w:rsidRDefault="00FE64BC" w:rsidP="00FE64BC">
            <w:pPr>
              <w:pStyle w:val="TableHeading"/>
            </w:pPr>
            <w:bookmarkStart w:id="38" w:name="Title_Glossary"/>
            <w:bookmarkEnd w:id="38"/>
            <w:r w:rsidRPr="00FE64BC">
              <w:t>Term</w:t>
            </w:r>
          </w:p>
        </w:tc>
        <w:tc>
          <w:tcPr>
            <w:tcW w:w="3750" w:type="pct"/>
            <w:tcMar>
              <w:left w:w="108" w:type="dxa"/>
              <w:right w:w="108" w:type="dxa"/>
            </w:tcMar>
          </w:tcPr>
          <w:p w14:paraId="556F0DF5" w14:textId="77777777" w:rsidR="00FE64BC" w:rsidRPr="00FE64BC" w:rsidRDefault="00FE64BC" w:rsidP="00FE64BC">
            <w:pPr>
              <w:pStyle w:val="TableHeading"/>
            </w:pPr>
            <w:r w:rsidRPr="00FE64BC">
              <w:t>Definition</w:t>
            </w:r>
          </w:p>
        </w:tc>
      </w:tr>
      <w:tr w:rsidR="00FE64BC" w14:paraId="60B768BE" w14:textId="77777777" w:rsidTr="00FE64BC">
        <w:tc>
          <w:tcPr>
            <w:tcW w:w="1250" w:type="pct"/>
            <w:tcMar>
              <w:left w:w="108" w:type="dxa"/>
              <w:right w:w="108" w:type="dxa"/>
            </w:tcMar>
          </w:tcPr>
          <w:p w14:paraId="1A3C21F2" w14:textId="5350A556" w:rsidR="00FE64BC" w:rsidRPr="00FE64BC" w:rsidRDefault="009540AD" w:rsidP="00FE64BC">
            <w:pPr>
              <w:pStyle w:val="TableText"/>
            </w:pPr>
            <w:r>
              <w:t>EPBC Act</w:t>
            </w:r>
          </w:p>
        </w:tc>
        <w:tc>
          <w:tcPr>
            <w:tcW w:w="3750" w:type="pct"/>
            <w:tcMar>
              <w:left w:w="108" w:type="dxa"/>
              <w:right w:w="108" w:type="dxa"/>
            </w:tcMar>
          </w:tcPr>
          <w:p w14:paraId="0FEF0C4C" w14:textId="730806BD" w:rsidR="00FE64BC" w:rsidRPr="00FE64BC" w:rsidRDefault="009540AD" w:rsidP="00FE64BC">
            <w:pPr>
              <w:pStyle w:val="TableText"/>
            </w:pPr>
            <w:r w:rsidRPr="28DCFDA4">
              <w:rPr>
                <w:i/>
                <w:iCs/>
              </w:rPr>
              <w:t>Environment Protection and Biodiversity Conservation Act</w:t>
            </w:r>
            <w:r>
              <w:rPr>
                <w:i/>
                <w:iCs/>
              </w:rPr>
              <w:t xml:space="preserve"> 1999</w:t>
            </w:r>
          </w:p>
        </w:tc>
      </w:tr>
      <w:tr w:rsidR="00FE64BC" w14:paraId="27AA6F20" w14:textId="77777777" w:rsidTr="00FE64BC">
        <w:tc>
          <w:tcPr>
            <w:tcW w:w="1250" w:type="pct"/>
            <w:tcMar>
              <w:left w:w="108" w:type="dxa"/>
              <w:right w:w="108" w:type="dxa"/>
            </w:tcMar>
          </w:tcPr>
          <w:p w14:paraId="773A3682" w14:textId="6FD59724" w:rsidR="00FE64BC" w:rsidRPr="00FE64BC" w:rsidRDefault="009540AD" w:rsidP="00FE64BC">
            <w:pPr>
              <w:pStyle w:val="TableText"/>
            </w:pPr>
            <w:r>
              <w:t>HIA</w:t>
            </w:r>
          </w:p>
        </w:tc>
        <w:tc>
          <w:tcPr>
            <w:tcW w:w="3750" w:type="pct"/>
            <w:tcMar>
              <w:left w:w="108" w:type="dxa"/>
              <w:right w:w="108" w:type="dxa"/>
            </w:tcMar>
          </w:tcPr>
          <w:p w14:paraId="0F4A123D" w14:textId="7E842B87" w:rsidR="00FE64BC" w:rsidRPr="00FE64BC" w:rsidRDefault="009540AD" w:rsidP="00FE64BC">
            <w:pPr>
              <w:pStyle w:val="TableText"/>
            </w:pPr>
            <w:r>
              <w:t>Heritage Impact Assessment</w:t>
            </w:r>
          </w:p>
        </w:tc>
      </w:tr>
      <w:tr w:rsidR="00FE64BC" w14:paraId="27C9E049" w14:textId="77777777" w:rsidTr="00FE64BC">
        <w:tc>
          <w:tcPr>
            <w:tcW w:w="1250" w:type="pct"/>
            <w:tcMar>
              <w:left w:w="108" w:type="dxa"/>
              <w:right w:w="108" w:type="dxa"/>
            </w:tcMar>
          </w:tcPr>
          <w:p w14:paraId="5075E49B" w14:textId="09420BEA" w:rsidR="00FE64BC" w:rsidRPr="00FE64BC" w:rsidRDefault="009540AD" w:rsidP="00FE64BC">
            <w:pPr>
              <w:pStyle w:val="TableText"/>
            </w:pPr>
            <w:r>
              <w:t>HIS</w:t>
            </w:r>
          </w:p>
        </w:tc>
        <w:tc>
          <w:tcPr>
            <w:tcW w:w="3750" w:type="pct"/>
            <w:tcMar>
              <w:left w:w="108" w:type="dxa"/>
              <w:right w:w="108" w:type="dxa"/>
            </w:tcMar>
          </w:tcPr>
          <w:p w14:paraId="55D0012C" w14:textId="0EB73E4F" w:rsidR="00FE64BC" w:rsidRPr="00FE64BC" w:rsidRDefault="009540AD" w:rsidP="00FE64BC">
            <w:pPr>
              <w:pStyle w:val="TableText"/>
            </w:pPr>
            <w:r>
              <w:t>Heritage Impact Statement</w:t>
            </w:r>
          </w:p>
        </w:tc>
      </w:tr>
      <w:tr w:rsidR="00FE64BC" w14:paraId="23111CF8" w14:textId="77777777" w:rsidTr="00FE64BC">
        <w:tc>
          <w:tcPr>
            <w:tcW w:w="1250" w:type="pct"/>
            <w:tcMar>
              <w:left w:w="108" w:type="dxa"/>
              <w:right w:w="108" w:type="dxa"/>
            </w:tcMar>
          </w:tcPr>
          <w:p w14:paraId="06AE0832" w14:textId="1AA366C8" w:rsidR="00FE64BC" w:rsidRPr="00FE64BC" w:rsidRDefault="009540AD" w:rsidP="00FE64BC">
            <w:pPr>
              <w:pStyle w:val="TableText"/>
            </w:pPr>
            <w:r>
              <w:t>SoHI</w:t>
            </w:r>
          </w:p>
        </w:tc>
        <w:tc>
          <w:tcPr>
            <w:tcW w:w="3750" w:type="pct"/>
            <w:tcMar>
              <w:left w:w="108" w:type="dxa"/>
              <w:right w:w="108" w:type="dxa"/>
            </w:tcMar>
          </w:tcPr>
          <w:p w14:paraId="5D7D1811" w14:textId="687CF97B" w:rsidR="00FE64BC" w:rsidRPr="00FE64BC" w:rsidRDefault="009540AD" w:rsidP="00FE64BC">
            <w:pPr>
              <w:pStyle w:val="TableText"/>
            </w:pPr>
            <w:r>
              <w:t xml:space="preserve">Statement of Heritage Impact </w:t>
            </w:r>
          </w:p>
        </w:tc>
      </w:tr>
      <w:tr w:rsidR="00FE64BC" w14:paraId="24158ED7" w14:textId="77777777" w:rsidTr="00FE64BC">
        <w:tc>
          <w:tcPr>
            <w:tcW w:w="1250" w:type="pct"/>
            <w:tcMar>
              <w:left w:w="108" w:type="dxa"/>
              <w:right w:w="108" w:type="dxa"/>
            </w:tcMar>
          </w:tcPr>
          <w:p w14:paraId="629112EF" w14:textId="79ABFE9A" w:rsidR="00FE64BC" w:rsidRPr="00FE64BC" w:rsidRDefault="009540AD" w:rsidP="00FE64BC">
            <w:pPr>
              <w:pStyle w:val="TableText"/>
            </w:pPr>
            <w:r>
              <w:t>Regulations</w:t>
            </w:r>
          </w:p>
        </w:tc>
        <w:tc>
          <w:tcPr>
            <w:tcW w:w="3750" w:type="pct"/>
            <w:tcMar>
              <w:left w:w="108" w:type="dxa"/>
              <w:right w:w="108" w:type="dxa"/>
            </w:tcMar>
          </w:tcPr>
          <w:p w14:paraId="7290478B" w14:textId="4619CE94" w:rsidR="00FE64BC" w:rsidRPr="009540AD" w:rsidRDefault="009540AD" w:rsidP="00FE64BC">
            <w:pPr>
              <w:pStyle w:val="TableText"/>
            </w:pPr>
            <w:r w:rsidRPr="28DCFDA4">
              <w:rPr>
                <w:i/>
                <w:iCs/>
              </w:rPr>
              <w:t>Environment Protection and Biodiversity Conservation</w:t>
            </w:r>
            <w:r>
              <w:rPr>
                <w:i/>
                <w:iCs/>
              </w:rPr>
              <w:t xml:space="preserve"> Act </w:t>
            </w:r>
            <w:r>
              <w:t>Regulations 2000</w:t>
            </w:r>
          </w:p>
        </w:tc>
      </w:tr>
    </w:tbl>
    <w:p w14:paraId="421EDAF9" w14:textId="77777777" w:rsidR="00EA6CD5" w:rsidRDefault="00EA6CD5" w:rsidP="00EA6CD5">
      <w:pPr>
        <w:rPr>
          <w:lang w:eastAsia="ja-JP"/>
        </w:rPr>
      </w:pPr>
      <w:bookmarkStart w:id="39" w:name="_Toc430782162"/>
    </w:p>
    <w:p w14:paraId="40E1E1D6" w14:textId="77777777" w:rsidR="00132B46" w:rsidRDefault="00132B46" w:rsidP="00EA6CD5">
      <w:pPr>
        <w:rPr>
          <w:lang w:eastAsia="ja-JP"/>
        </w:rPr>
      </w:pPr>
    </w:p>
    <w:p w14:paraId="12ECE5AB" w14:textId="77777777" w:rsidR="00132B46" w:rsidRPr="007547CA" w:rsidRDefault="00132B46" w:rsidP="00B14534"/>
    <w:bookmarkEnd w:id="39"/>
    <w:p w14:paraId="49953ACF" w14:textId="77777777" w:rsidR="00A32152" w:rsidRDefault="00A32152" w:rsidP="00284D14"/>
    <w:sectPr w:rsidR="00A32152">
      <w:pgSz w:w="11906" w:h="16838"/>
      <w:pgMar w:top="1418" w:right="1418" w:bottom="1418" w:left="1418" w:header="567"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787A078" w14:textId="77777777" w:rsidR="009A6C5D" w:rsidRDefault="009A6C5D">
      <w:r>
        <w:separator/>
      </w:r>
    </w:p>
    <w:p w14:paraId="6923E6D2" w14:textId="77777777" w:rsidR="009A6C5D" w:rsidRDefault="009A6C5D"/>
    <w:p w14:paraId="215AEE38" w14:textId="77777777" w:rsidR="009A6C5D" w:rsidRDefault="009A6C5D"/>
  </w:endnote>
  <w:endnote w:type="continuationSeparator" w:id="0">
    <w:p w14:paraId="76FBA73A" w14:textId="77777777" w:rsidR="009A6C5D" w:rsidRDefault="009A6C5D">
      <w:r>
        <w:continuationSeparator/>
      </w:r>
    </w:p>
    <w:p w14:paraId="2F4B4A5E" w14:textId="77777777" w:rsidR="009A6C5D" w:rsidRDefault="009A6C5D"/>
    <w:p w14:paraId="7670BA02" w14:textId="77777777" w:rsidR="009A6C5D" w:rsidRDefault="009A6C5D"/>
  </w:endnote>
  <w:endnote w:type="continuationNotice" w:id="1">
    <w:p w14:paraId="642FD8A7" w14:textId="77777777" w:rsidR="009A6C5D" w:rsidRDefault="009A6C5D">
      <w:pPr>
        <w:pStyle w:val="Footer"/>
      </w:pPr>
    </w:p>
    <w:p w14:paraId="1A977C66" w14:textId="77777777" w:rsidR="009A6C5D" w:rsidRDefault="009A6C5D"/>
    <w:p w14:paraId="408C26F4" w14:textId="77777777" w:rsidR="009A6C5D" w:rsidRDefault="009A6C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2BEB03" w14:textId="2DF63374" w:rsidR="00324CCA" w:rsidRDefault="00324CCA">
    <w:pPr>
      <w:pStyle w:val="Footer"/>
    </w:pPr>
    <w:r>
      <w:rPr>
        <w:noProof/>
      </w:rPr>
      <mc:AlternateContent>
        <mc:Choice Requires="wps">
          <w:drawing>
            <wp:anchor distT="0" distB="0" distL="0" distR="0" simplePos="0" relativeHeight="251658752" behindDoc="0" locked="0" layoutInCell="1" allowOverlap="1" wp14:anchorId="5920C467" wp14:editId="259FF746">
              <wp:simplePos x="635" y="635"/>
              <wp:positionH relativeFrom="page">
                <wp:align>center</wp:align>
              </wp:positionH>
              <wp:positionV relativeFrom="page">
                <wp:align>bottom</wp:align>
              </wp:positionV>
              <wp:extent cx="551815" cy="404495"/>
              <wp:effectExtent l="0" t="0" r="635" b="0"/>
              <wp:wrapNone/>
              <wp:docPr id="156787201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63B0165A" w14:textId="755676A0" w:rsidR="00324CCA" w:rsidRPr="00324CCA" w:rsidRDefault="00324CCA" w:rsidP="00324CCA">
                          <w:pPr>
                            <w:spacing w:after="0"/>
                            <w:rPr>
                              <w:rFonts w:ascii="Calibri" w:eastAsia="Calibri" w:hAnsi="Calibri" w:cs="Calibri"/>
                              <w:noProof/>
                              <w:color w:val="FF0000"/>
                              <w:sz w:val="24"/>
                              <w:szCs w:val="24"/>
                            </w:rPr>
                          </w:pPr>
                          <w:r w:rsidRPr="00324CCA">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20C467" id="_x0000_t202" coordsize="21600,21600" o:spt="202" path="m,l,21600r21600,l21600,xe">
              <v:stroke joinstyle="miter"/>
              <v:path gradientshapeok="t" o:connecttype="rect"/>
            </v:shapetype>
            <v:shape id="Text Box 5" o:spid="_x0000_s1028" type="#_x0000_t202" alt="OFFICIAL" style="position:absolute;left:0;text-align:left;margin-left:0;margin-top:0;width:43.45pt;height:31.85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JhWMA4CAAAc&#10;BAAADgAAAAAAAAAAAAAAAAAuAgAAZHJzL2Uyb0RvYy54bWxQSwECLQAUAAYACAAAACEAH1WiDdsA&#10;AAADAQAADwAAAAAAAAAAAAAAAABoBAAAZHJzL2Rvd25yZXYueG1sUEsFBgAAAAAEAAQA8wAAAHAF&#10;AAAAAA==&#10;" filled="f" stroked="f">
              <v:textbox style="mso-fit-shape-to-text:t" inset="0,0,0,15pt">
                <w:txbxContent>
                  <w:p w14:paraId="63B0165A" w14:textId="755676A0" w:rsidR="00324CCA" w:rsidRPr="00324CCA" w:rsidRDefault="00324CCA" w:rsidP="00324CCA">
                    <w:pPr>
                      <w:spacing w:after="0"/>
                      <w:rPr>
                        <w:rFonts w:ascii="Calibri" w:eastAsia="Calibri" w:hAnsi="Calibri" w:cs="Calibri"/>
                        <w:noProof/>
                        <w:color w:val="FF0000"/>
                        <w:sz w:val="24"/>
                        <w:szCs w:val="24"/>
                      </w:rPr>
                    </w:pPr>
                    <w:r w:rsidRPr="00324CCA">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F55751" w14:textId="5518D82B" w:rsidR="00B861B4" w:rsidRDefault="00D86640">
    <w:pPr>
      <w:pStyle w:val="Footer"/>
    </w:pPr>
    <w:r w:rsidRPr="00D86640">
      <w:t>Department of Climate Change, Energy, the Environment and Water</w:t>
    </w:r>
  </w:p>
  <w:p w14:paraId="17237666" w14:textId="3529D48B" w:rsidR="00B861B4" w:rsidRDefault="00407187">
    <w:pPr>
      <w:pStyle w:val="Footer"/>
    </w:pPr>
    <w:r>
      <w:rPr>
        <w:noProof/>
      </w:rPr>
      <mc:AlternateContent>
        <mc:Choice Requires="wps">
          <w:drawing>
            <wp:anchor distT="0" distB="0" distL="0" distR="0" simplePos="0" relativeHeight="251659776" behindDoc="0" locked="0" layoutInCell="1" allowOverlap="1" wp14:anchorId="4BD20CCE" wp14:editId="2EC33C72">
              <wp:simplePos x="0" y="0"/>
              <wp:positionH relativeFrom="page">
                <wp:posOffset>3503930</wp:posOffset>
              </wp:positionH>
              <wp:positionV relativeFrom="page">
                <wp:posOffset>10424368</wp:posOffset>
              </wp:positionV>
              <wp:extent cx="551815" cy="404495"/>
              <wp:effectExtent l="0" t="0" r="635" b="0"/>
              <wp:wrapNone/>
              <wp:docPr id="37231650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0334CE7E" w14:textId="1BE2785D" w:rsidR="00324CCA" w:rsidRPr="00324CCA" w:rsidRDefault="00324CCA" w:rsidP="00324CCA">
                          <w:pPr>
                            <w:spacing w:after="0"/>
                            <w:rPr>
                              <w:rFonts w:ascii="Calibri" w:eastAsia="Calibri" w:hAnsi="Calibri" w:cs="Calibri"/>
                              <w:noProof/>
                              <w:color w:val="FF0000"/>
                              <w:sz w:val="24"/>
                              <w:szCs w:val="24"/>
                            </w:rPr>
                          </w:pPr>
                          <w:r w:rsidRPr="00324CCA">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BD20CCE" id="_x0000_t202" coordsize="21600,21600" o:spt="202" path="m,l,21600r21600,l21600,xe">
              <v:stroke joinstyle="miter"/>
              <v:path gradientshapeok="t" o:connecttype="rect"/>
            </v:shapetype>
            <v:shape id="Text Box 6" o:spid="_x0000_s1029" type="#_x0000_t202" alt="OFFICIAL" style="position:absolute;left:0;text-align:left;margin-left:275.9pt;margin-top:820.8pt;width:43.45pt;height:31.85pt;z-index:251659776;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" filled="f" stroked="f">
              <v:textbox style="mso-fit-shape-to-text:t" inset="0,0,0,15pt">
                <w:txbxContent>
                  <w:p w14:paraId="0334CE7E" w14:textId="1BE2785D" w:rsidR="00324CCA" w:rsidRPr="00324CCA" w:rsidRDefault="00324CCA" w:rsidP="00324CCA">
                    <w:pPr>
                      <w:spacing w:after="0"/>
                      <w:rPr>
                        <w:rFonts w:ascii="Calibri" w:eastAsia="Calibri" w:hAnsi="Calibri" w:cs="Calibri"/>
                        <w:noProof/>
                        <w:color w:val="FF0000"/>
                        <w:sz w:val="24"/>
                        <w:szCs w:val="24"/>
                      </w:rPr>
                    </w:pPr>
                    <w:r w:rsidRPr="00324CCA">
                      <w:rPr>
                        <w:rFonts w:ascii="Calibri" w:eastAsia="Calibri" w:hAnsi="Calibri" w:cs="Calibri"/>
                        <w:noProof/>
                        <w:color w:val="FF0000"/>
                        <w:sz w:val="24"/>
                        <w:szCs w:val="24"/>
                      </w:rPr>
                      <w:t>OFFICIAL</w:t>
                    </w:r>
                  </w:p>
                </w:txbxContent>
              </v:textbox>
              <w10:wrap anchorx="page" anchory="page"/>
            </v:shape>
          </w:pict>
        </mc:Fallback>
      </mc:AlternateContent>
    </w:r>
    <w:r w:rsidR="00B861B4">
      <w:fldChar w:fldCharType="begin"/>
    </w:r>
    <w:r w:rsidR="00B861B4">
      <w:instrText xml:space="preserve"> PAGE   \* MERGEFORMAT </w:instrText>
    </w:r>
    <w:r w:rsidR="00B861B4">
      <w:fldChar w:fldCharType="separate"/>
    </w:r>
    <w:r w:rsidR="005E25BD">
      <w:rPr>
        <w:noProof/>
      </w:rPr>
      <w:t>12</w:t>
    </w:r>
    <w:r w:rsidR="00B861B4">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E97ADD" w14:textId="663CD813" w:rsidR="00324CCA" w:rsidRDefault="00324CCA">
    <w:pPr>
      <w:pStyle w:val="Footer"/>
    </w:pPr>
    <w:r>
      <w:rPr>
        <w:noProof/>
      </w:rPr>
      <mc:AlternateContent>
        <mc:Choice Requires="wps">
          <w:drawing>
            <wp:anchor distT="0" distB="0" distL="0" distR="0" simplePos="0" relativeHeight="251657728" behindDoc="0" locked="0" layoutInCell="1" allowOverlap="1" wp14:anchorId="473A3F46" wp14:editId="71D67072">
              <wp:simplePos x="904875" y="10277475"/>
              <wp:positionH relativeFrom="page">
                <wp:align>center</wp:align>
              </wp:positionH>
              <wp:positionV relativeFrom="page">
                <wp:align>bottom</wp:align>
              </wp:positionV>
              <wp:extent cx="551815" cy="404495"/>
              <wp:effectExtent l="0" t="0" r="635" b="0"/>
              <wp:wrapNone/>
              <wp:docPr id="110809852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5FC58DE" w14:textId="4CEA28EB" w:rsidR="00324CCA" w:rsidRPr="00324CCA" w:rsidRDefault="00324CCA" w:rsidP="00324CCA">
                          <w:pPr>
                            <w:spacing w:after="0"/>
                            <w:rPr>
                              <w:rFonts w:ascii="Calibri" w:eastAsia="Calibri" w:hAnsi="Calibri" w:cs="Calibri"/>
                              <w:noProof/>
                              <w:color w:val="FF0000"/>
                              <w:sz w:val="24"/>
                              <w:szCs w:val="24"/>
                            </w:rPr>
                          </w:pPr>
                          <w:r w:rsidRPr="00324CCA">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73A3F46" id="_x0000_t202" coordsize="21600,21600" o:spt="202" path="m,l,21600r21600,l21600,xe">
              <v:stroke joinstyle="miter"/>
              <v:path gradientshapeok="t" o:connecttype="rect"/>
            </v:shapetype>
            <v:shape id="Text Box 4" o:spid="_x0000_s1031" type="#_x0000_t202" alt="OFFICIAL" style="position:absolute;left:0;text-align:left;margin-left:0;margin-top:0;width:43.45pt;height:31.85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" filled="f" stroked="f">
              <v:textbox style="mso-fit-shape-to-text:t" inset="0,0,0,15pt">
                <w:txbxContent>
                  <w:p w14:paraId="55FC58DE" w14:textId="4CEA28EB" w:rsidR="00324CCA" w:rsidRPr="00324CCA" w:rsidRDefault="00324CCA" w:rsidP="00324CCA">
                    <w:pPr>
                      <w:spacing w:after="0"/>
                      <w:rPr>
                        <w:rFonts w:ascii="Calibri" w:eastAsia="Calibri" w:hAnsi="Calibri" w:cs="Calibri"/>
                        <w:noProof/>
                        <w:color w:val="FF0000"/>
                        <w:sz w:val="24"/>
                        <w:szCs w:val="24"/>
                      </w:rPr>
                    </w:pPr>
                    <w:r w:rsidRPr="00324CCA">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AA174F" w14:textId="77777777" w:rsidR="009A6C5D" w:rsidRDefault="009A6C5D">
      <w:r>
        <w:separator/>
      </w:r>
    </w:p>
    <w:p w14:paraId="464CF150" w14:textId="77777777" w:rsidR="009A6C5D" w:rsidRDefault="009A6C5D"/>
    <w:p w14:paraId="10D26C12" w14:textId="77777777" w:rsidR="009A6C5D" w:rsidRDefault="009A6C5D"/>
  </w:footnote>
  <w:footnote w:type="continuationSeparator" w:id="0">
    <w:p w14:paraId="5F1A9E53" w14:textId="77777777" w:rsidR="009A6C5D" w:rsidRDefault="009A6C5D">
      <w:r>
        <w:continuationSeparator/>
      </w:r>
    </w:p>
    <w:p w14:paraId="1B38CD5E" w14:textId="77777777" w:rsidR="009A6C5D" w:rsidRDefault="009A6C5D"/>
    <w:p w14:paraId="6D2B423F" w14:textId="77777777" w:rsidR="009A6C5D" w:rsidRDefault="009A6C5D"/>
  </w:footnote>
  <w:footnote w:type="continuationNotice" w:id="1">
    <w:p w14:paraId="2AFBEB1F" w14:textId="77777777" w:rsidR="009A6C5D" w:rsidRDefault="009A6C5D">
      <w:pPr>
        <w:pStyle w:val="Footer"/>
      </w:pPr>
    </w:p>
    <w:p w14:paraId="1D77D796" w14:textId="77777777" w:rsidR="009A6C5D" w:rsidRDefault="009A6C5D"/>
    <w:p w14:paraId="1996485F" w14:textId="77777777" w:rsidR="009A6C5D" w:rsidRDefault="009A6C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5F6967" w14:textId="1BE83A1C" w:rsidR="00B861B4" w:rsidRDefault="00324CCA">
    <w:pPr>
      <w:pStyle w:val="Header"/>
    </w:pPr>
    <w:r>
      <w:rPr>
        <w:noProof/>
      </w:rPr>
      <mc:AlternateContent>
        <mc:Choice Requires="wps">
          <w:drawing>
            <wp:anchor distT="0" distB="0" distL="0" distR="0" simplePos="0" relativeHeight="251655680" behindDoc="0" locked="0" layoutInCell="1" allowOverlap="1" wp14:anchorId="3709FD45" wp14:editId="16678363">
              <wp:simplePos x="635" y="635"/>
              <wp:positionH relativeFrom="page">
                <wp:align>center</wp:align>
              </wp:positionH>
              <wp:positionV relativeFrom="page">
                <wp:align>top</wp:align>
              </wp:positionV>
              <wp:extent cx="551815" cy="404495"/>
              <wp:effectExtent l="0" t="0" r="635" b="14605"/>
              <wp:wrapNone/>
              <wp:docPr id="447934409"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1006410E" w14:textId="5AFA5FE5" w:rsidR="00324CCA" w:rsidRPr="00324CCA" w:rsidRDefault="00324CCA" w:rsidP="00324CCA">
                          <w:pPr>
                            <w:spacing w:after="0"/>
                            <w:rPr>
                              <w:rFonts w:ascii="Calibri" w:eastAsia="Calibri" w:hAnsi="Calibri" w:cs="Calibri"/>
                              <w:noProof/>
                              <w:color w:val="FF0000"/>
                              <w:sz w:val="24"/>
                              <w:szCs w:val="24"/>
                            </w:rPr>
                          </w:pPr>
                          <w:r w:rsidRPr="00324CCA">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709FD45" id="_x0000_t202" coordsize="21600,21600" o:spt="202" path="m,l,21600r21600,l21600,xe">
              <v:stroke joinstyle="miter"/>
              <v:path gradientshapeok="t" o:connecttype="rect"/>
            </v:shapetype>
            <v:shape id="Text Box 2" o:spid="_x0000_s1026" type="#_x0000_t202" alt="OFFICIAL" style="position:absolute;left:0;text-align:left;margin-left:0;margin-top:0;width:43.45pt;height:31.85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ukCQIAABU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" filled="f" stroked="f">
              <v:textbox style="mso-fit-shape-to-text:t" inset="0,15pt,0,0">
                <w:txbxContent>
                  <w:p w14:paraId="1006410E" w14:textId="5AFA5FE5" w:rsidR="00324CCA" w:rsidRPr="00324CCA" w:rsidRDefault="00324CCA" w:rsidP="00324CCA">
                    <w:pPr>
                      <w:spacing w:after="0"/>
                      <w:rPr>
                        <w:rFonts w:ascii="Calibri" w:eastAsia="Calibri" w:hAnsi="Calibri" w:cs="Calibri"/>
                        <w:noProof/>
                        <w:color w:val="FF0000"/>
                        <w:sz w:val="24"/>
                        <w:szCs w:val="24"/>
                      </w:rPr>
                    </w:pPr>
                    <w:r w:rsidRPr="00324CCA">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1ABD3D" w14:textId="34CD8215" w:rsidR="00B861B4" w:rsidRDefault="00324CCA">
    <w:pPr>
      <w:pStyle w:val="Header"/>
    </w:pPr>
    <w:r>
      <w:rPr>
        <w:noProof/>
      </w:rPr>
      <mc:AlternateContent>
        <mc:Choice Requires="wps">
          <w:drawing>
            <wp:anchor distT="0" distB="0" distL="0" distR="0" simplePos="0" relativeHeight="251656704" behindDoc="0" locked="0" layoutInCell="1" allowOverlap="1" wp14:anchorId="7C7F56A8" wp14:editId="57D1990F">
              <wp:simplePos x="901065" y="360680"/>
              <wp:positionH relativeFrom="page">
                <wp:align>center</wp:align>
              </wp:positionH>
              <wp:positionV relativeFrom="page">
                <wp:align>top</wp:align>
              </wp:positionV>
              <wp:extent cx="551815" cy="404495"/>
              <wp:effectExtent l="0" t="0" r="635" b="14605"/>
              <wp:wrapNone/>
              <wp:docPr id="132489790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52846240" w14:textId="3BBA08D7" w:rsidR="00324CCA" w:rsidRPr="00324CCA" w:rsidRDefault="00324CCA" w:rsidP="00324CCA">
                          <w:pPr>
                            <w:spacing w:after="0"/>
                            <w:rPr>
                              <w:rFonts w:ascii="Calibri" w:eastAsia="Calibri" w:hAnsi="Calibri" w:cs="Calibri"/>
                              <w:noProof/>
                              <w:color w:val="FF0000"/>
                              <w:sz w:val="24"/>
                              <w:szCs w:val="24"/>
                            </w:rPr>
                          </w:pPr>
                          <w:r w:rsidRPr="00324CCA">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7F56A8"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31.85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" filled="f" stroked="f">
              <v:textbox style="mso-fit-shape-to-text:t" inset="0,15pt,0,0">
                <w:txbxContent>
                  <w:p w14:paraId="52846240" w14:textId="3BBA08D7" w:rsidR="00324CCA" w:rsidRPr="00324CCA" w:rsidRDefault="00324CCA" w:rsidP="00324CCA">
                    <w:pPr>
                      <w:spacing w:after="0"/>
                      <w:rPr>
                        <w:rFonts w:ascii="Calibri" w:eastAsia="Calibri" w:hAnsi="Calibri" w:cs="Calibri"/>
                        <w:noProof/>
                        <w:color w:val="FF0000"/>
                        <w:sz w:val="24"/>
                        <w:szCs w:val="24"/>
                      </w:rPr>
                    </w:pPr>
                    <w:r w:rsidRPr="00324CCA">
                      <w:rPr>
                        <w:rFonts w:ascii="Calibri" w:eastAsia="Calibri" w:hAnsi="Calibri" w:cs="Calibri"/>
                        <w:noProof/>
                        <w:color w:val="FF0000"/>
                        <w:sz w:val="24"/>
                        <w:szCs w:val="24"/>
                      </w:rPr>
                      <w:t>OFFICIAL</w:t>
                    </w:r>
                  </w:p>
                </w:txbxContent>
              </v:textbox>
              <w10:wrap anchorx="page" anchory="page"/>
            </v:shape>
          </w:pict>
        </mc:Fallback>
      </mc:AlternateContent>
    </w:r>
    <w:r w:rsidR="00ED00E5">
      <w:t xml:space="preserve">Self-Assessments - </w:t>
    </w:r>
    <w:r w:rsidR="00ED00E5" w:rsidRPr="00ED00E5">
      <w:t>World Heritage properties and National and Commonwealth Heritage places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9A57B0" w14:textId="7F397417" w:rsidR="00B861B4" w:rsidRDefault="00324CCA">
    <w:pPr>
      <w:pStyle w:val="Header"/>
      <w:jc w:val="left"/>
    </w:pPr>
    <w:r>
      <w:rPr>
        <w:noProof/>
      </w:rPr>
      <mc:AlternateContent>
        <mc:Choice Requires="wps">
          <w:drawing>
            <wp:anchor distT="0" distB="0" distL="0" distR="0" simplePos="0" relativeHeight="251654656" behindDoc="0" locked="0" layoutInCell="1" allowOverlap="1" wp14:anchorId="5A27A564" wp14:editId="7E446C2D">
              <wp:simplePos x="904875" y="361950"/>
              <wp:positionH relativeFrom="page">
                <wp:align>center</wp:align>
              </wp:positionH>
              <wp:positionV relativeFrom="page">
                <wp:align>top</wp:align>
              </wp:positionV>
              <wp:extent cx="551815" cy="404495"/>
              <wp:effectExtent l="0" t="0" r="635" b="14605"/>
              <wp:wrapNone/>
              <wp:docPr id="28104096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04495"/>
                      </a:xfrm>
                      <a:prstGeom prst="rect">
                        <a:avLst/>
                      </a:prstGeom>
                      <a:noFill/>
                      <a:ln>
                        <a:noFill/>
                      </a:ln>
                    </wps:spPr>
                    <wps:txbx>
                      <w:txbxContent>
                        <w:p w14:paraId="4DBC566E" w14:textId="4D4CA5B5" w:rsidR="00324CCA" w:rsidRPr="00324CCA" w:rsidRDefault="00324CCA" w:rsidP="00324CCA">
                          <w:pPr>
                            <w:spacing w:after="0"/>
                            <w:rPr>
                              <w:rFonts w:ascii="Calibri" w:eastAsia="Calibri" w:hAnsi="Calibri" w:cs="Calibri"/>
                              <w:noProof/>
                              <w:color w:val="FF0000"/>
                              <w:sz w:val="24"/>
                              <w:szCs w:val="24"/>
                            </w:rPr>
                          </w:pPr>
                          <w:r w:rsidRPr="00324CCA">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A27A564" id="_x0000_t202" coordsize="21600,21600" o:spt="202" path="m,l,21600r21600,l21600,xe">
              <v:stroke joinstyle="miter"/>
              <v:path gradientshapeok="t" o:connecttype="rect"/>
            </v:shapetype>
            <v:shape id="Text Box 1" o:spid="_x0000_s1030" type="#_x0000_t202" alt="OFFICIAL" style="position:absolute;margin-left:0;margin-top:0;width:43.45pt;height:31.85pt;z-index:2516546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" filled="f" stroked="f">
              <v:textbox style="mso-fit-shape-to-text:t" inset="0,15pt,0,0">
                <w:txbxContent>
                  <w:p w14:paraId="4DBC566E" w14:textId="4D4CA5B5" w:rsidR="00324CCA" w:rsidRPr="00324CCA" w:rsidRDefault="00324CCA" w:rsidP="00324CCA">
                    <w:pPr>
                      <w:spacing w:after="0"/>
                      <w:rPr>
                        <w:rFonts w:ascii="Calibri" w:eastAsia="Calibri" w:hAnsi="Calibri" w:cs="Calibri"/>
                        <w:noProof/>
                        <w:color w:val="FF0000"/>
                        <w:sz w:val="24"/>
                        <w:szCs w:val="24"/>
                      </w:rPr>
                    </w:pPr>
                    <w:r w:rsidRPr="00324CCA">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B994D5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0B0A140"/>
    <w:lvl w:ilvl="0">
      <w:start w:val="1"/>
      <w:numFmt w:val="decimal"/>
      <w:lvlText w:val="%1."/>
      <w:lvlJc w:val="left"/>
      <w:pPr>
        <w:tabs>
          <w:tab w:val="num" w:pos="1209"/>
        </w:tabs>
        <w:ind w:left="1209" w:hanging="360"/>
      </w:pPr>
    </w:lvl>
  </w:abstractNum>
  <w:abstractNum w:abstractNumId="2" w15:restartNumberingAfterBreak="0">
    <w:nsid w:val="FFFFFF80"/>
    <w:multiLevelType w:val="singleLevel"/>
    <w:tmpl w:val="875AEA26"/>
    <w:lvl w:ilvl="0">
      <w:start w:val="1"/>
      <w:numFmt w:val="bullet"/>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05F295CE"/>
    <w:lvl w:ilvl="0">
      <w:start w:val="1"/>
      <w:numFmt w:val="bullet"/>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97FE7D78"/>
    <w:lvl w:ilvl="0">
      <w:start w:val="1"/>
      <w:numFmt w:val="bullet"/>
      <w:lvlText w:val="o"/>
      <w:lvlJc w:val="left"/>
      <w:pPr>
        <w:ind w:left="926" w:hanging="360"/>
      </w:pPr>
      <w:rPr>
        <w:rFonts w:ascii="Courier New" w:hAnsi="Courier New" w:cs="Courier New" w:hint="default"/>
      </w:rPr>
    </w:lvl>
  </w:abstractNum>
  <w:abstractNum w:abstractNumId="5" w15:restartNumberingAfterBreak="0">
    <w:nsid w:val="FFFFFF88"/>
    <w:multiLevelType w:val="singleLevel"/>
    <w:tmpl w:val="685ADC2E"/>
    <w:lvl w:ilvl="0">
      <w:start w:val="1"/>
      <w:numFmt w:val="decimal"/>
      <w:lvlText w:val="%1."/>
      <w:lvlJc w:val="left"/>
      <w:pPr>
        <w:tabs>
          <w:tab w:val="num" w:pos="360"/>
        </w:tabs>
        <w:ind w:left="360" w:hanging="360"/>
      </w:pPr>
    </w:lvl>
  </w:abstractNum>
  <w:abstractNum w:abstractNumId="6" w15:restartNumberingAfterBreak="0">
    <w:nsid w:val="FFFFFF89"/>
    <w:multiLevelType w:val="singleLevel"/>
    <w:tmpl w:val="3FB8049E"/>
    <w:lvl w:ilvl="0">
      <w:start w:val="1"/>
      <w:numFmt w:val="bullet"/>
      <w:lvlText w:val=""/>
      <w:lvlJc w:val="left"/>
      <w:pPr>
        <w:tabs>
          <w:tab w:val="num" w:pos="360"/>
        </w:tabs>
        <w:ind w:left="360" w:hanging="360"/>
      </w:pPr>
      <w:rPr>
        <w:rFonts w:ascii="Symbol" w:hAnsi="Symbol" w:hint="default"/>
        <w:color w:val="auto"/>
      </w:rPr>
    </w:lvl>
  </w:abstractNum>
  <w:abstractNum w:abstractNumId="7" w15:restartNumberingAfterBreak="0">
    <w:nsid w:val="042D57AE"/>
    <w:multiLevelType w:val="hybridMultilevel"/>
    <w:tmpl w:val="12E2EE08"/>
    <w:lvl w:ilvl="0" w:tplc="0C090003">
      <w:start w:val="1"/>
      <w:numFmt w:val="bullet"/>
      <w:lvlText w:val="o"/>
      <w:lvlJc w:val="left"/>
      <w:pPr>
        <w:ind w:left="830" w:hanging="360"/>
      </w:pPr>
      <w:rPr>
        <w:rFonts w:ascii="Courier New" w:hAnsi="Courier New" w:cs="Courier New" w:hint="default"/>
      </w:rPr>
    </w:lvl>
    <w:lvl w:ilvl="1" w:tplc="0C090003" w:tentative="1">
      <w:start w:val="1"/>
      <w:numFmt w:val="bullet"/>
      <w:lvlText w:val="o"/>
      <w:lvlJc w:val="left"/>
      <w:pPr>
        <w:ind w:left="1550" w:hanging="360"/>
      </w:pPr>
      <w:rPr>
        <w:rFonts w:ascii="Courier New" w:hAnsi="Courier New" w:cs="Courier New" w:hint="default"/>
      </w:rPr>
    </w:lvl>
    <w:lvl w:ilvl="2" w:tplc="0C090005" w:tentative="1">
      <w:start w:val="1"/>
      <w:numFmt w:val="bullet"/>
      <w:lvlText w:val=""/>
      <w:lvlJc w:val="left"/>
      <w:pPr>
        <w:ind w:left="2270" w:hanging="360"/>
      </w:pPr>
      <w:rPr>
        <w:rFonts w:ascii="Wingdings" w:hAnsi="Wingdings" w:hint="default"/>
      </w:rPr>
    </w:lvl>
    <w:lvl w:ilvl="3" w:tplc="0C090001" w:tentative="1">
      <w:start w:val="1"/>
      <w:numFmt w:val="bullet"/>
      <w:lvlText w:val=""/>
      <w:lvlJc w:val="left"/>
      <w:pPr>
        <w:ind w:left="2990" w:hanging="360"/>
      </w:pPr>
      <w:rPr>
        <w:rFonts w:ascii="Symbol" w:hAnsi="Symbol" w:hint="default"/>
      </w:rPr>
    </w:lvl>
    <w:lvl w:ilvl="4" w:tplc="0C090003" w:tentative="1">
      <w:start w:val="1"/>
      <w:numFmt w:val="bullet"/>
      <w:lvlText w:val="o"/>
      <w:lvlJc w:val="left"/>
      <w:pPr>
        <w:ind w:left="3710" w:hanging="360"/>
      </w:pPr>
      <w:rPr>
        <w:rFonts w:ascii="Courier New" w:hAnsi="Courier New" w:cs="Courier New" w:hint="default"/>
      </w:rPr>
    </w:lvl>
    <w:lvl w:ilvl="5" w:tplc="0C090005" w:tentative="1">
      <w:start w:val="1"/>
      <w:numFmt w:val="bullet"/>
      <w:lvlText w:val=""/>
      <w:lvlJc w:val="left"/>
      <w:pPr>
        <w:ind w:left="4430" w:hanging="360"/>
      </w:pPr>
      <w:rPr>
        <w:rFonts w:ascii="Wingdings" w:hAnsi="Wingdings" w:hint="default"/>
      </w:rPr>
    </w:lvl>
    <w:lvl w:ilvl="6" w:tplc="0C090001" w:tentative="1">
      <w:start w:val="1"/>
      <w:numFmt w:val="bullet"/>
      <w:lvlText w:val=""/>
      <w:lvlJc w:val="left"/>
      <w:pPr>
        <w:ind w:left="5150" w:hanging="360"/>
      </w:pPr>
      <w:rPr>
        <w:rFonts w:ascii="Symbol" w:hAnsi="Symbol" w:hint="default"/>
      </w:rPr>
    </w:lvl>
    <w:lvl w:ilvl="7" w:tplc="0C090003" w:tentative="1">
      <w:start w:val="1"/>
      <w:numFmt w:val="bullet"/>
      <w:lvlText w:val="o"/>
      <w:lvlJc w:val="left"/>
      <w:pPr>
        <w:ind w:left="5870" w:hanging="360"/>
      </w:pPr>
      <w:rPr>
        <w:rFonts w:ascii="Courier New" w:hAnsi="Courier New" w:cs="Courier New" w:hint="default"/>
      </w:rPr>
    </w:lvl>
    <w:lvl w:ilvl="8" w:tplc="0C090005" w:tentative="1">
      <w:start w:val="1"/>
      <w:numFmt w:val="bullet"/>
      <w:lvlText w:val=""/>
      <w:lvlJc w:val="left"/>
      <w:pPr>
        <w:ind w:left="6590" w:hanging="360"/>
      </w:pPr>
      <w:rPr>
        <w:rFonts w:ascii="Wingdings" w:hAnsi="Wingdings" w:hint="default"/>
      </w:rPr>
    </w:lvl>
  </w:abstractNum>
  <w:abstractNum w:abstractNumId="8" w15:restartNumberingAfterBreak="0">
    <w:nsid w:val="064655BB"/>
    <w:multiLevelType w:val="hybridMultilevel"/>
    <w:tmpl w:val="80E8E5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7B67DA0"/>
    <w:multiLevelType w:val="hybridMultilevel"/>
    <w:tmpl w:val="53E611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C415CD8"/>
    <w:multiLevelType w:val="hybridMultilevel"/>
    <w:tmpl w:val="58449924"/>
    <w:lvl w:ilvl="0" w:tplc="3AC887D4">
      <w:start w:val="1"/>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C5E2F35"/>
    <w:multiLevelType w:val="multilevel"/>
    <w:tmpl w:val="9340AC4C"/>
    <w:lvl w:ilvl="0">
      <w:start w:val="1"/>
      <w:numFmt w:val="decimal"/>
      <w:lvlText w:val="%1)"/>
      <w:lvlJc w:val="left"/>
      <w:pPr>
        <w:ind w:left="567" w:hanging="567"/>
      </w:pPr>
      <w:rPr>
        <w:rFonts w:hint="default"/>
        <w:color w:val="auto"/>
      </w:rPr>
    </w:lvl>
    <w:lvl w:ilvl="1">
      <w:start w:val="1"/>
      <w:numFmt w:val="lowerLetter"/>
      <w:lvlText w:val="%2)"/>
      <w:lvlJc w:val="left"/>
      <w:pPr>
        <w:ind w:left="851" w:hanging="284"/>
      </w:pPr>
      <w:rPr>
        <w:rFonts w:hint="default"/>
      </w:rPr>
    </w:lvl>
    <w:lvl w:ilvl="2">
      <w:start w:val="1"/>
      <w:numFmt w:val="lowerRoman"/>
      <w:lvlText w:val="%3)"/>
      <w:lvlJc w:val="left"/>
      <w:pPr>
        <w:ind w:left="1134" w:hanging="227"/>
      </w:pPr>
      <w:rPr>
        <w:rFonts w:hint="default"/>
      </w:rPr>
    </w:lvl>
    <w:lvl w:ilvl="3">
      <w:start w:val="1"/>
      <w:numFmt w:val="decimal"/>
      <w:lvlText w:val="%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12" w15:restartNumberingAfterBreak="0">
    <w:nsid w:val="0C6C3A44"/>
    <w:multiLevelType w:val="hybridMultilevel"/>
    <w:tmpl w:val="176ABCD0"/>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0D3724C1"/>
    <w:multiLevelType w:val="hybridMultilevel"/>
    <w:tmpl w:val="8EDAB4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D896ABB"/>
    <w:multiLevelType w:val="hybridMultilevel"/>
    <w:tmpl w:val="C39CC6F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105F353B"/>
    <w:multiLevelType w:val="hybridMultilevel"/>
    <w:tmpl w:val="8D5CAA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0B35C52"/>
    <w:multiLevelType w:val="hybridMultilevel"/>
    <w:tmpl w:val="BBEE12CC"/>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12A347D"/>
    <w:multiLevelType w:val="hybridMultilevel"/>
    <w:tmpl w:val="E5661770"/>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12056DAA"/>
    <w:multiLevelType w:val="hybridMultilevel"/>
    <w:tmpl w:val="C5CCCECC"/>
    <w:lvl w:ilvl="0" w:tplc="29C84958">
      <w:start w:val="1"/>
      <w:numFmt w:val="bullet"/>
      <w:pStyle w:val="Table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9" w15:restartNumberingAfterBreak="0">
    <w:nsid w:val="12160831"/>
    <w:multiLevelType w:val="hybridMultilevel"/>
    <w:tmpl w:val="D61A1D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15AC22D8"/>
    <w:multiLevelType w:val="hybridMultilevel"/>
    <w:tmpl w:val="06E861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178E48BC"/>
    <w:multiLevelType w:val="hybridMultilevel"/>
    <w:tmpl w:val="315046C2"/>
    <w:lvl w:ilvl="0" w:tplc="0C090001">
      <w:start w:val="1"/>
      <w:numFmt w:val="bullet"/>
      <w:lvlText w:val=""/>
      <w:lvlJc w:val="left"/>
      <w:pPr>
        <w:ind w:left="473" w:hanging="360"/>
      </w:pPr>
      <w:rPr>
        <w:rFonts w:ascii="Symbol" w:hAnsi="Symbol" w:hint="default"/>
      </w:rPr>
    </w:lvl>
    <w:lvl w:ilvl="1" w:tplc="0C090003">
      <w:start w:val="1"/>
      <w:numFmt w:val="bullet"/>
      <w:lvlText w:val="o"/>
      <w:lvlJc w:val="left"/>
      <w:pPr>
        <w:ind w:left="1193" w:hanging="360"/>
      </w:pPr>
      <w:rPr>
        <w:rFonts w:ascii="Courier New" w:hAnsi="Courier New" w:cs="Courier New" w:hint="default"/>
      </w:rPr>
    </w:lvl>
    <w:lvl w:ilvl="2" w:tplc="0C090005" w:tentative="1">
      <w:start w:val="1"/>
      <w:numFmt w:val="bullet"/>
      <w:lvlText w:val=""/>
      <w:lvlJc w:val="left"/>
      <w:pPr>
        <w:ind w:left="1913" w:hanging="360"/>
      </w:pPr>
      <w:rPr>
        <w:rFonts w:ascii="Wingdings" w:hAnsi="Wingdings" w:hint="default"/>
      </w:rPr>
    </w:lvl>
    <w:lvl w:ilvl="3" w:tplc="0C090001" w:tentative="1">
      <w:start w:val="1"/>
      <w:numFmt w:val="bullet"/>
      <w:lvlText w:val=""/>
      <w:lvlJc w:val="left"/>
      <w:pPr>
        <w:ind w:left="2633" w:hanging="360"/>
      </w:pPr>
      <w:rPr>
        <w:rFonts w:ascii="Symbol" w:hAnsi="Symbol" w:hint="default"/>
      </w:rPr>
    </w:lvl>
    <w:lvl w:ilvl="4" w:tplc="0C090003" w:tentative="1">
      <w:start w:val="1"/>
      <w:numFmt w:val="bullet"/>
      <w:lvlText w:val="o"/>
      <w:lvlJc w:val="left"/>
      <w:pPr>
        <w:ind w:left="3353" w:hanging="360"/>
      </w:pPr>
      <w:rPr>
        <w:rFonts w:ascii="Courier New" w:hAnsi="Courier New" w:cs="Courier New" w:hint="default"/>
      </w:rPr>
    </w:lvl>
    <w:lvl w:ilvl="5" w:tplc="0C090005" w:tentative="1">
      <w:start w:val="1"/>
      <w:numFmt w:val="bullet"/>
      <w:lvlText w:val=""/>
      <w:lvlJc w:val="left"/>
      <w:pPr>
        <w:ind w:left="4073" w:hanging="360"/>
      </w:pPr>
      <w:rPr>
        <w:rFonts w:ascii="Wingdings" w:hAnsi="Wingdings" w:hint="default"/>
      </w:rPr>
    </w:lvl>
    <w:lvl w:ilvl="6" w:tplc="0C090001" w:tentative="1">
      <w:start w:val="1"/>
      <w:numFmt w:val="bullet"/>
      <w:lvlText w:val=""/>
      <w:lvlJc w:val="left"/>
      <w:pPr>
        <w:ind w:left="4793" w:hanging="360"/>
      </w:pPr>
      <w:rPr>
        <w:rFonts w:ascii="Symbol" w:hAnsi="Symbol" w:hint="default"/>
      </w:rPr>
    </w:lvl>
    <w:lvl w:ilvl="7" w:tplc="0C090003" w:tentative="1">
      <w:start w:val="1"/>
      <w:numFmt w:val="bullet"/>
      <w:lvlText w:val="o"/>
      <w:lvlJc w:val="left"/>
      <w:pPr>
        <w:ind w:left="5513" w:hanging="360"/>
      </w:pPr>
      <w:rPr>
        <w:rFonts w:ascii="Courier New" w:hAnsi="Courier New" w:cs="Courier New" w:hint="default"/>
      </w:rPr>
    </w:lvl>
    <w:lvl w:ilvl="8" w:tplc="0C090005" w:tentative="1">
      <w:start w:val="1"/>
      <w:numFmt w:val="bullet"/>
      <w:lvlText w:val=""/>
      <w:lvlJc w:val="left"/>
      <w:pPr>
        <w:ind w:left="6233" w:hanging="360"/>
      </w:pPr>
      <w:rPr>
        <w:rFonts w:ascii="Wingdings" w:hAnsi="Wingdings" w:hint="default"/>
      </w:rPr>
    </w:lvl>
  </w:abstractNum>
  <w:abstractNum w:abstractNumId="22" w15:restartNumberingAfterBreak="0">
    <w:nsid w:val="196B606F"/>
    <w:multiLevelType w:val="hybridMultilevel"/>
    <w:tmpl w:val="E0560262"/>
    <w:lvl w:ilvl="0" w:tplc="B9FA63BE">
      <w:start w:val="1"/>
      <w:numFmt w:val="bullet"/>
      <w:lvlText w:val=""/>
      <w:lvlJc w:val="left"/>
      <w:pPr>
        <w:ind w:left="720" w:hanging="360"/>
      </w:pPr>
      <w:rPr>
        <w:rFonts w:ascii="Symbol" w:hAnsi="Symbol" w:hint="default"/>
      </w:rPr>
    </w:lvl>
    <w:lvl w:ilvl="1" w:tplc="04987ACC" w:tentative="1">
      <w:start w:val="1"/>
      <w:numFmt w:val="bullet"/>
      <w:lvlText w:val="o"/>
      <w:lvlJc w:val="left"/>
      <w:pPr>
        <w:ind w:left="1440" w:hanging="360"/>
      </w:pPr>
      <w:rPr>
        <w:rFonts w:ascii="Courier New" w:hAnsi="Courier New" w:cs="Courier New" w:hint="default"/>
      </w:rPr>
    </w:lvl>
    <w:lvl w:ilvl="2" w:tplc="56C2C932" w:tentative="1">
      <w:start w:val="1"/>
      <w:numFmt w:val="bullet"/>
      <w:lvlText w:val=""/>
      <w:lvlJc w:val="left"/>
      <w:pPr>
        <w:ind w:left="2160" w:hanging="360"/>
      </w:pPr>
      <w:rPr>
        <w:rFonts w:ascii="Wingdings" w:hAnsi="Wingdings" w:hint="default"/>
      </w:rPr>
    </w:lvl>
    <w:lvl w:ilvl="3" w:tplc="3530ECAA" w:tentative="1">
      <w:start w:val="1"/>
      <w:numFmt w:val="bullet"/>
      <w:lvlText w:val=""/>
      <w:lvlJc w:val="left"/>
      <w:pPr>
        <w:ind w:left="2880" w:hanging="360"/>
      </w:pPr>
      <w:rPr>
        <w:rFonts w:ascii="Symbol" w:hAnsi="Symbol" w:hint="default"/>
      </w:rPr>
    </w:lvl>
    <w:lvl w:ilvl="4" w:tplc="BFACCCC4" w:tentative="1">
      <w:start w:val="1"/>
      <w:numFmt w:val="bullet"/>
      <w:lvlText w:val="o"/>
      <w:lvlJc w:val="left"/>
      <w:pPr>
        <w:ind w:left="3600" w:hanging="360"/>
      </w:pPr>
      <w:rPr>
        <w:rFonts w:ascii="Courier New" w:hAnsi="Courier New" w:cs="Courier New" w:hint="default"/>
      </w:rPr>
    </w:lvl>
    <w:lvl w:ilvl="5" w:tplc="0BC61DE0" w:tentative="1">
      <w:start w:val="1"/>
      <w:numFmt w:val="bullet"/>
      <w:lvlText w:val=""/>
      <w:lvlJc w:val="left"/>
      <w:pPr>
        <w:ind w:left="4320" w:hanging="360"/>
      </w:pPr>
      <w:rPr>
        <w:rFonts w:ascii="Wingdings" w:hAnsi="Wingdings" w:hint="default"/>
      </w:rPr>
    </w:lvl>
    <w:lvl w:ilvl="6" w:tplc="912CBCBE" w:tentative="1">
      <w:start w:val="1"/>
      <w:numFmt w:val="bullet"/>
      <w:lvlText w:val=""/>
      <w:lvlJc w:val="left"/>
      <w:pPr>
        <w:ind w:left="5040" w:hanging="360"/>
      </w:pPr>
      <w:rPr>
        <w:rFonts w:ascii="Symbol" w:hAnsi="Symbol" w:hint="default"/>
      </w:rPr>
    </w:lvl>
    <w:lvl w:ilvl="7" w:tplc="718A4C18" w:tentative="1">
      <w:start w:val="1"/>
      <w:numFmt w:val="bullet"/>
      <w:lvlText w:val="o"/>
      <w:lvlJc w:val="left"/>
      <w:pPr>
        <w:ind w:left="5760" w:hanging="360"/>
      </w:pPr>
      <w:rPr>
        <w:rFonts w:ascii="Courier New" w:hAnsi="Courier New" w:cs="Courier New" w:hint="default"/>
      </w:rPr>
    </w:lvl>
    <w:lvl w:ilvl="8" w:tplc="A6E0707C" w:tentative="1">
      <w:start w:val="1"/>
      <w:numFmt w:val="bullet"/>
      <w:lvlText w:val=""/>
      <w:lvlJc w:val="left"/>
      <w:pPr>
        <w:ind w:left="6480" w:hanging="360"/>
      </w:pPr>
      <w:rPr>
        <w:rFonts w:ascii="Wingdings" w:hAnsi="Wingdings" w:hint="default"/>
      </w:rPr>
    </w:lvl>
  </w:abstractNum>
  <w:abstractNum w:abstractNumId="23" w15:restartNumberingAfterBreak="0">
    <w:nsid w:val="1A3E033D"/>
    <w:multiLevelType w:val="hybridMultilevel"/>
    <w:tmpl w:val="14401E1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1CD71580"/>
    <w:multiLevelType w:val="hybridMultilevel"/>
    <w:tmpl w:val="16AAE240"/>
    <w:lvl w:ilvl="0" w:tplc="A9884604">
      <w:start w:val="1"/>
      <w:numFmt w:val="bullet"/>
      <w:lvlText w:val=""/>
      <w:lvlJc w:val="left"/>
      <w:pPr>
        <w:ind w:left="360" w:hanging="360"/>
      </w:pPr>
      <w:rPr>
        <w:rFonts w:ascii="Symbol" w:hAnsi="Symbol" w:hint="default"/>
        <w:color w:val="FF790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21A328D5"/>
    <w:multiLevelType w:val="multilevel"/>
    <w:tmpl w:val="BE78A4F8"/>
    <w:numStyleLink w:val="Numberlist"/>
  </w:abstractNum>
  <w:abstractNum w:abstractNumId="26" w15:restartNumberingAfterBreak="0">
    <w:nsid w:val="21E20078"/>
    <w:multiLevelType w:val="multilevel"/>
    <w:tmpl w:val="F36C17E8"/>
    <w:styleLink w:val="Headinglist"/>
    <w:lvl w:ilvl="0">
      <w:start w:val="1"/>
      <w:numFmt w:val="decimal"/>
      <w:lvlText w:val="%1"/>
      <w:lvlJc w:val="left"/>
      <w:pPr>
        <w:ind w:left="720" w:hanging="720"/>
      </w:pPr>
      <w:rPr>
        <w:rFonts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3"/>
      <w:lvlText w:val="%1.%2"/>
      <w:lvlJc w:val="left"/>
      <w:pPr>
        <w:ind w:left="964" w:hanging="964"/>
      </w:pPr>
      <w:rPr>
        <w:rFonts w:hint="default"/>
      </w:rPr>
    </w:lvl>
    <w:lvl w:ilvl="2">
      <w:start w:val="1"/>
      <w:numFmt w:val="decimal"/>
      <w:pStyle w:val="Heading4"/>
      <w:lvlText w:val="%1.%2.%3"/>
      <w:lvlJc w:val="left"/>
      <w:pPr>
        <w:ind w:left="964" w:hanging="964"/>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2AA233E7"/>
    <w:multiLevelType w:val="hybridMultilevel"/>
    <w:tmpl w:val="8EACE2E2"/>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2B103637"/>
    <w:multiLevelType w:val="multilevel"/>
    <w:tmpl w:val="BE78A4F8"/>
    <w:numStyleLink w:val="Numberlist"/>
  </w:abstractNum>
  <w:abstractNum w:abstractNumId="29" w15:restartNumberingAfterBreak="0">
    <w:nsid w:val="2C3077A3"/>
    <w:multiLevelType w:val="hybridMultilevel"/>
    <w:tmpl w:val="079ADA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04F78EA"/>
    <w:multiLevelType w:val="hybridMultilevel"/>
    <w:tmpl w:val="FCB8A860"/>
    <w:lvl w:ilvl="0" w:tplc="0C090003">
      <w:start w:val="1"/>
      <w:numFmt w:val="bullet"/>
      <w:lvlText w:val="o"/>
      <w:lvlJc w:val="left"/>
      <w:pPr>
        <w:ind w:left="830" w:hanging="360"/>
      </w:pPr>
      <w:rPr>
        <w:rFonts w:ascii="Courier New" w:hAnsi="Courier New" w:cs="Courier New" w:hint="default"/>
      </w:rPr>
    </w:lvl>
    <w:lvl w:ilvl="1" w:tplc="0C090003">
      <w:start w:val="1"/>
      <w:numFmt w:val="bullet"/>
      <w:lvlText w:val="o"/>
      <w:lvlJc w:val="left"/>
      <w:pPr>
        <w:ind w:left="1550" w:hanging="360"/>
      </w:pPr>
      <w:rPr>
        <w:rFonts w:ascii="Courier New" w:hAnsi="Courier New" w:cs="Courier New" w:hint="default"/>
      </w:rPr>
    </w:lvl>
    <w:lvl w:ilvl="2" w:tplc="0C090005" w:tentative="1">
      <w:start w:val="1"/>
      <w:numFmt w:val="bullet"/>
      <w:lvlText w:val=""/>
      <w:lvlJc w:val="left"/>
      <w:pPr>
        <w:ind w:left="2270" w:hanging="360"/>
      </w:pPr>
      <w:rPr>
        <w:rFonts w:ascii="Wingdings" w:hAnsi="Wingdings" w:hint="default"/>
      </w:rPr>
    </w:lvl>
    <w:lvl w:ilvl="3" w:tplc="0C090001" w:tentative="1">
      <w:start w:val="1"/>
      <w:numFmt w:val="bullet"/>
      <w:lvlText w:val=""/>
      <w:lvlJc w:val="left"/>
      <w:pPr>
        <w:ind w:left="2990" w:hanging="360"/>
      </w:pPr>
      <w:rPr>
        <w:rFonts w:ascii="Symbol" w:hAnsi="Symbol" w:hint="default"/>
      </w:rPr>
    </w:lvl>
    <w:lvl w:ilvl="4" w:tplc="0C090003" w:tentative="1">
      <w:start w:val="1"/>
      <w:numFmt w:val="bullet"/>
      <w:lvlText w:val="o"/>
      <w:lvlJc w:val="left"/>
      <w:pPr>
        <w:ind w:left="3710" w:hanging="360"/>
      </w:pPr>
      <w:rPr>
        <w:rFonts w:ascii="Courier New" w:hAnsi="Courier New" w:cs="Courier New" w:hint="default"/>
      </w:rPr>
    </w:lvl>
    <w:lvl w:ilvl="5" w:tplc="0C090005" w:tentative="1">
      <w:start w:val="1"/>
      <w:numFmt w:val="bullet"/>
      <w:lvlText w:val=""/>
      <w:lvlJc w:val="left"/>
      <w:pPr>
        <w:ind w:left="4430" w:hanging="360"/>
      </w:pPr>
      <w:rPr>
        <w:rFonts w:ascii="Wingdings" w:hAnsi="Wingdings" w:hint="default"/>
      </w:rPr>
    </w:lvl>
    <w:lvl w:ilvl="6" w:tplc="0C090001" w:tentative="1">
      <w:start w:val="1"/>
      <w:numFmt w:val="bullet"/>
      <w:lvlText w:val=""/>
      <w:lvlJc w:val="left"/>
      <w:pPr>
        <w:ind w:left="5150" w:hanging="360"/>
      </w:pPr>
      <w:rPr>
        <w:rFonts w:ascii="Symbol" w:hAnsi="Symbol" w:hint="default"/>
      </w:rPr>
    </w:lvl>
    <w:lvl w:ilvl="7" w:tplc="0C090003" w:tentative="1">
      <w:start w:val="1"/>
      <w:numFmt w:val="bullet"/>
      <w:lvlText w:val="o"/>
      <w:lvlJc w:val="left"/>
      <w:pPr>
        <w:ind w:left="5870" w:hanging="360"/>
      </w:pPr>
      <w:rPr>
        <w:rFonts w:ascii="Courier New" w:hAnsi="Courier New" w:cs="Courier New" w:hint="default"/>
      </w:rPr>
    </w:lvl>
    <w:lvl w:ilvl="8" w:tplc="0C090005" w:tentative="1">
      <w:start w:val="1"/>
      <w:numFmt w:val="bullet"/>
      <w:lvlText w:val=""/>
      <w:lvlJc w:val="left"/>
      <w:pPr>
        <w:ind w:left="6590" w:hanging="360"/>
      </w:pPr>
      <w:rPr>
        <w:rFonts w:ascii="Wingdings" w:hAnsi="Wingdings" w:hint="default"/>
      </w:rPr>
    </w:lvl>
  </w:abstractNum>
  <w:abstractNum w:abstractNumId="31" w15:restartNumberingAfterBreak="0">
    <w:nsid w:val="317C3147"/>
    <w:multiLevelType w:val="hybridMultilevel"/>
    <w:tmpl w:val="7CE0291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31C20EF6"/>
    <w:multiLevelType w:val="hybridMultilevel"/>
    <w:tmpl w:val="486CDF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34FF52F6"/>
    <w:multiLevelType w:val="hybridMultilevel"/>
    <w:tmpl w:val="F9140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5292617"/>
    <w:multiLevelType w:val="hybridMultilevel"/>
    <w:tmpl w:val="548631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394A15FE"/>
    <w:multiLevelType w:val="multilevel"/>
    <w:tmpl w:val="F36C17E8"/>
    <w:numStyleLink w:val="Headinglist"/>
  </w:abstractNum>
  <w:abstractNum w:abstractNumId="36" w15:restartNumberingAfterBreak="0">
    <w:nsid w:val="3FA73317"/>
    <w:multiLevelType w:val="hybridMultilevel"/>
    <w:tmpl w:val="2B22FFF8"/>
    <w:lvl w:ilvl="0" w:tplc="0C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7" w15:restartNumberingAfterBreak="0">
    <w:nsid w:val="414F4729"/>
    <w:multiLevelType w:val="multilevel"/>
    <w:tmpl w:val="A0241B28"/>
    <w:numStyleLink w:val="List1"/>
  </w:abstractNum>
  <w:abstractNum w:abstractNumId="38" w15:restartNumberingAfterBreak="0">
    <w:nsid w:val="47280A2F"/>
    <w:multiLevelType w:val="hybridMultilevel"/>
    <w:tmpl w:val="9FB0991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476D5929"/>
    <w:multiLevelType w:val="hybridMultilevel"/>
    <w:tmpl w:val="9ED624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486800B4"/>
    <w:multiLevelType w:val="multilevel"/>
    <w:tmpl w:val="A0241B28"/>
    <w:numStyleLink w:val="List1"/>
  </w:abstractNum>
  <w:abstractNum w:abstractNumId="41" w15:restartNumberingAfterBreak="0">
    <w:nsid w:val="48DE2E4A"/>
    <w:multiLevelType w:val="hybridMultilevel"/>
    <w:tmpl w:val="B7086130"/>
    <w:lvl w:ilvl="0" w:tplc="50623E58">
      <w:start w:val="1"/>
      <w:numFmt w:val="bullet"/>
      <w:pStyle w:val="BoxTextBullet"/>
      <w:lvlText w:val=""/>
      <w:lvlJc w:val="left"/>
      <w:pPr>
        <w:ind w:left="720" w:hanging="360"/>
      </w:pPr>
      <w:rPr>
        <w:rFonts w:ascii="Symbol" w:hAnsi="Symbol" w:hint="default"/>
      </w:rPr>
    </w:lvl>
    <w:lvl w:ilvl="1" w:tplc="3EACDEA8" w:tentative="1">
      <w:start w:val="1"/>
      <w:numFmt w:val="bullet"/>
      <w:lvlText w:val="o"/>
      <w:lvlJc w:val="left"/>
      <w:pPr>
        <w:ind w:left="1440" w:hanging="360"/>
      </w:pPr>
      <w:rPr>
        <w:rFonts w:ascii="Courier New" w:hAnsi="Courier New" w:cs="Courier New" w:hint="default"/>
      </w:rPr>
    </w:lvl>
    <w:lvl w:ilvl="2" w:tplc="53681FEE" w:tentative="1">
      <w:start w:val="1"/>
      <w:numFmt w:val="bullet"/>
      <w:lvlText w:val=""/>
      <w:lvlJc w:val="left"/>
      <w:pPr>
        <w:ind w:left="2160" w:hanging="360"/>
      </w:pPr>
      <w:rPr>
        <w:rFonts w:ascii="Wingdings" w:hAnsi="Wingdings" w:hint="default"/>
      </w:rPr>
    </w:lvl>
    <w:lvl w:ilvl="3" w:tplc="584E4508" w:tentative="1">
      <w:start w:val="1"/>
      <w:numFmt w:val="bullet"/>
      <w:lvlText w:val=""/>
      <w:lvlJc w:val="left"/>
      <w:pPr>
        <w:ind w:left="2880" w:hanging="360"/>
      </w:pPr>
      <w:rPr>
        <w:rFonts w:ascii="Symbol" w:hAnsi="Symbol" w:hint="default"/>
      </w:rPr>
    </w:lvl>
    <w:lvl w:ilvl="4" w:tplc="B26EC18E" w:tentative="1">
      <w:start w:val="1"/>
      <w:numFmt w:val="bullet"/>
      <w:lvlText w:val="o"/>
      <w:lvlJc w:val="left"/>
      <w:pPr>
        <w:ind w:left="3600" w:hanging="360"/>
      </w:pPr>
      <w:rPr>
        <w:rFonts w:ascii="Courier New" w:hAnsi="Courier New" w:cs="Courier New" w:hint="default"/>
      </w:rPr>
    </w:lvl>
    <w:lvl w:ilvl="5" w:tplc="12DC0512" w:tentative="1">
      <w:start w:val="1"/>
      <w:numFmt w:val="bullet"/>
      <w:lvlText w:val=""/>
      <w:lvlJc w:val="left"/>
      <w:pPr>
        <w:ind w:left="4320" w:hanging="360"/>
      </w:pPr>
      <w:rPr>
        <w:rFonts w:ascii="Wingdings" w:hAnsi="Wingdings" w:hint="default"/>
      </w:rPr>
    </w:lvl>
    <w:lvl w:ilvl="6" w:tplc="F2C2BD96" w:tentative="1">
      <w:start w:val="1"/>
      <w:numFmt w:val="bullet"/>
      <w:lvlText w:val=""/>
      <w:lvlJc w:val="left"/>
      <w:pPr>
        <w:ind w:left="5040" w:hanging="360"/>
      </w:pPr>
      <w:rPr>
        <w:rFonts w:ascii="Symbol" w:hAnsi="Symbol" w:hint="default"/>
      </w:rPr>
    </w:lvl>
    <w:lvl w:ilvl="7" w:tplc="D506E058" w:tentative="1">
      <w:start w:val="1"/>
      <w:numFmt w:val="bullet"/>
      <w:lvlText w:val="o"/>
      <w:lvlJc w:val="left"/>
      <w:pPr>
        <w:ind w:left="5760" w:hanging="360"/>
      </w:pPr>
      <w:rPr>
        <w:rFonts w:ascii="Courier New" w:hAnsi="Courier New" w:cs="Courier New" w:hint="default"/>
      </w:rPr>
    </w:lvl>
    <w:lvl w:ilvl="8" w:tplc="4372F2D2" w:tentative="1">
      <w:start w:val="1"/>
      <w:numFmt w:val="bullet"/>
      <w:lvlText w:val=""/>
      <w:lvlJc w:val="left"/>
      <w:pPr>
        <w:ind w:left="6480" w:hanging="360"/>
      </w:pPr>
      <w:rPr>
        <w:rFonts w:ascii="Wingdings" w:hAnsi="Wingdings" w:hint="default"/>
      </w:rPr>
    </w:lvl>
  </w:abstractNum>
  <w:abstractNum w:abstractNumId="42" w15:restartNumberingAfterBreak="0">
    <w:nsid w:val="49160F2E"/>
    <w:multiLevelType w:val="hybridMultilevel"/>
    <w:tmpl w:val="246E126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3" w15:restartNumberingAfterBreak="0">
    <w:nsid w:val="496159DC"/>
    <w:multiLevelType w:val="multilevel"/>
    <w:tmpl w:val="BE78A4F8"/>
    <w:numStyleLink w:val="Numberlist"/>
  </w:abstractNum>
  <w:abstractNum w:abstractNumId="44" w15:restartNumberingAfterBreak="0">
    <w:nsid w:val="4B4978B0"/>
    <w:multiLevelType w:val="multilevel"/>
    <w:tmpl w:val="03FE8AF0"/>
    <w:styleLink w:val="TableBulletlist"/>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5" w15:restartNumberingAfterBreak="0">
    <w:nsid w:val="5655499D"/>
    <w:multiLevelType w:val="hybridMultilevel"/>
    <w:tmpl w:val="A7887D48"/>
    <w:lvl w:ilvl="0" w:tplc="0C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5770342E"/>
    <w:multiLevelType w:val="multilevel"/>
    <w:tmpl w:val="887C8464"/>
    <w:lvl w:ilvl="0">
      <w:start w:val="1"/>
      <w:numFmt w:val="decimal"/>
      <w:pStyle w:val="Tablenumberedlist"/>
      <w:lvlText w:val="%1)"/>
      <w:lvlJc w:val="left"/>
      <w:pPr>
        <w:ind w:left="745" w:hanging="360"/>
      </w:pPr>
    </w:lvl>
    <w:lvl w:ilvl="1" w:tentative="1">
      <w:start w:val="1"/>
      <w:numFmt w:val="lowerLetter"/>
      <w:lvlText w:val="%2."/>
      <w:lvlJc w:val="left"/>
      <w:pPr>
        <w:ind w:left="1465" w:hanging="360"/>
      </w:pPr>
    </w:lvl>
    <w:lvl w:ilvl="2" w:tentative="1">
      <w:start w:val="1"/>
      <w:numFmt w:val="lowerRoman"/>
      <w:lvlText w:val="%3."/>
      <w:lvlJc w:val="right"/>
      <w:pPr>
        <w:ind w:left="2185" w:hanging="180"/>
      </w:pPr>
    </w:lvl>
    <w:lvl w:ilvl="3" w:tentative="1">
      <w:start w:val="1"/>
      <w:numFmt w:val="decimal"/>
      <w:lvlText w:val="%4."/>
      <w:lvlJc w:val="left"/>
      <w:pPr>
        <w:ind w:left="2905" w:hanging="360"/>
      </w:pPr>
    </w:lvl>
    <w:lvl w:ilvl="4" w:tentative="1">
      <w:start w:val="1"/>
      <w:numFmt w:val="lowerLetter"/>
      <w:lvlText w:val="%5."/>
      <w:lvlJc w:val="left"/>
      <w:pPr>
        <w:ind w:left="3625" w:hanging="360"/>
      </w:pPr>
    </w:lvl>
    <w:lvl w:ilvl="5" w:tentative="1">
      <w:start w:val="1"/>
      <w:numFmt w:val="lowerRoman"/>
      <w:lvlText w:val="%6."/>
      <w:lvlJc w:val="right"/>
      <w:pPr>
        <w:ind w:left="4345" w:hanging="180"/>
      </w:pPr>
    </w:lvl>
    <w:lvl w:ilvl="6" w:tentative="1">
      <w:start w:val="1"/>
      <w:numFmt w:val="decimal"/>
      <w:lvlText w:val="%7."/>
      <w:lvlJc w:val="left"/>
      <w:pPr>
        <w:ind w:left="5065" w:hanging="360"/>
      </w:pPr>
    </w:lvl>
    <w:lvl w:ilvl="7" w:tentative="1">
      <w:start w:val="1"/>
      <w:numFmt w:val="lowerLetter"/>
      <w:lvlText w:val="%8."/>
      <w:lvlJc w:val="left"/>
      <w:pPr>
        <w:ind w:left="5785" w:hanging="360"/>
      </w:pPr>
    </w:lvl>
    <w:lvl w:ilvl="8" w:tentative="1">
      <w:start w:val="1"/>
      <w:numFmt w:val="lowerRoman"/>
      <w:lvlText w:val="%9."/>
      <w:lvlJc w:val="right"/>
      <w:pPr>
        <w:ind w:left="6505" w:hanging="180"/>
      </w:pPr>
    </w:lvl>
  </w:abstractNum>
  <w:abstractNum w:abstractNumId="47" w15:restartNumberingAfterBreak="0">
    <w:nsid w:val="58F463D6"/>
    <w:multiLevelType w:val="hybridMultilevel"/>
    <w:tmpl w:val="08C24F82"/>
    <w:lvl w:ilvl="0" w:tplc="0C090003">
      <w:start w:val="1"/>
      <w:numFmt w:val="bullet"/>
      <w:lvlText w:val="o"/>
      <w:lvlJc w:val="left"/>
      <w:pPr>
        <w:ind w:left="830" w:hanging="360"/>
      </w:pPr>
      <w:rPr>
        <w:rFonts w:ascii="Courier New" w:hAnsi="Courier New" w:cs="Courier New" w:hint="default"/>
      </w:rPr>
    </w:lvl>
    <w:lvl w:ilvl="1" w:tplc="FFFFFFFF" w:tentative="1">
      <w:start w:val="1"/>
      <w:numFmt w:val="bullet"/>
      <w:lvlText w:val="o"/>
      <w:lvlJc w:val="left"/>
      <w:pPr>
        <w:ind w:left="1550" w:hanging="360"/>
      </w:pPr>
      <w:rPr>
        <w:rFonts w:ascii="Courier New" w:hAnsi="Courier New" w:cs="Courier New" w:hint="default"/>
      </w:rPr>
    </w:lvl>
    <w:lvl w:ilvl="2" w:tplc="FFFFFFFF" w:tentative="1">
      <w:start w:val="1"/>
      <w:numFmt w:val="bullet"/>
      <w:lvlText w:val=""/>
      <w:lvlJc w:val="left"/>
      <w:pPr>
        <w:ind w:left="2270" w:hanging="360"/>
      </w:pPr>
      <w:rPr>
        <w:rFonts w:ascii="Wingdings" w:hAnsi="Wingdings" w:hint="default"/>
      </w:rPr>
    </w:lvl>
    <w:lvl w:ilvl="3" w:tplc="FFFFFFFF" w:tentative="1">
      <w:start w:val="1"/>
      <w:numFmt w:val="bullet"/>
      <w:lvlText w:val=""/>
      <w:lvlJc w:val="left"/>
      <w:pPr>
        <w:ind w:left="2990" w:hanging="360"/>
      </w:pPr>
      <w:rPr>
        <w:rFonts w:ascii="Symbol" w:hAnsi="Symbol" w:hint="default"/>
      </w:rPr>
    </w:lvl>
    <w:lvl w:ilvl="4" w:tplc="FFFFFFFF" w:tentative="1">
      <w:start w:val="1"/>
      <w:numFmt w:val="bullet"/>
      <w:lvlText w:val="o"/>
      <w:lvlJc w:val="left"/>
      <w:pPr>
        <w:ind w:left="3710" w:hanging="360"/>
      </w:pPr>
      <w:rPr>
        <w:rFonts w:ascii="Courier New" w:hAnsi="Courier New" w:cs="Courier New" w:hint="default"/>
      </w:rPr>
    </w:lvl>
    <w:lvl w:ilvl="5" w:tplc="FFFFFFFF" w:tentative="1">
      <w:start w:val="1"/>
      <w:numFmt w:val="bullet"/>
      <w:lvlText w:val=""/>
      <w:lvlJc w:val="left"/>
      <w:pPr>
        <w:ind w:left="4430" w:hanging="360"/>
      </w:pPr>
      <w:rPr>
        <w:rFonts w:ascii="Wingdings" w:hAnsi="Wingdings" w:hint="default"/>
      </w:rPr>
    </w:lvl>
    <w:lvl w:ilvl="6" w:tplc="FFFFFFFF" w:tentative="1">
      <w:start w:val="1"/>
      <w:numFmt w:val="bullet"/>
      <w:lvlText w:val=""/>
      <w:lvlJc w:val="left"/>
      <w:pPr>
        <w:ind w:left="5150" w:hanging="360"/>
      </w:pPr>
      <w:rPr>
        <w:rFonts w:ascii="Symbol" w:hAnsi="Symbol" w:hint="default"/>
      </w:rPr>
    </w:lvl>
    <w:lvl w:ilvl="7" w:tplc="FFFFFFFF" w:tentative="1">
      <w:start w:val="1"/>
      <w:numFmt w:val="bullet"/>
      <w:lvlText w:val="o"/>
      <w:lvlJc w:val="left"/>
      <w:pPr>
        <w:ind w:left="5870" w:hanging="360"/>
      </w:pPr>
      <w:rPr>
        <w:rFonts w:ascii="Courier New" w:hAnsi="Courier New" w:cs="Courier New" w:hint="default"/>
      </w:rPr>
    </w:lvl>
    <w:lvl w:ilvl="8" w:tplc="FFFFFFFF" w:tentative="1">
      <w:start w:val="1"/>
      <w:numFmt w:val="bullet"/>
      <w:lvlText w:val=""/>
      <w:lvlJc w:val="left"/>
      <w:pPr>
        <w:ind w:left="6590" w:hanging="360"/>
      </w:pPr>
      <w:rPr>
        <w:rFonts w:ascii="Wingdings" w:hAnsi="Wingdings" w:hint="default"/>
      </w:rPr>
    </w:lvl>
  </w:abstractNum>
  <w:abstractNum w:abstractNumId="48" w15:restartNumberingAfterBreak="0">
    <w:nsid w:val="5A8B541B"/>
    <w:multiLevelType w:val="multilevel"/>
    <w:tmpl w:val="03FE8AF0"/>
    <w:lvl w:ilvl="0">
      <w:start w:val="1"/>
      <w:numFmt w:val="bullet"/>
      <w:lvlText w:val=""/>
      <w:lvlJc w:val="left"/>
      <w:pPr>
        <w:tabs>
          <w:tab w:val="num" w:pos="284"/>
        </w:tabs>
        <w:ind w:left="284" w:hanging="284"/>
      </w:pPr>
      <w:rPr>
        <w:rFonts w:ascii="Symbol" w:hAnsi="Symbol" w:hint="default"/>
      </w:rPr>
    </w:lvl>
    <w:lvl w:ilvl="1">
      <w:start w:val="1"/>
      <w:numFmt w:val="bullet"/>
      <w:lvlText w:val=""/>
      <w:lvlJc w:val="left"/>
      <w:pPr>
        <w:tabs>
          <w:tab w:val="num" w:pos="284"/>
        </w:tabs>
        <w:ind w:left="567" w:hanging="283"/>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9" w15:restartNumberingAfterBreak="0">
    <w:nsid w:val="5AA12966"/>
    <w:multiLevelType w:val="multilevel"/>
    <w:tmpl w:val="A0241B28"/>
    <w:styleLink w:val="List1"/>
    <w:lvl w:ilvl="0">
      <w:start w:val="1"/>
      <w:numFmt w:val="bullet"/>
      <w:pStyle w:val="ListBullet"/>
      <w:lvlText w:val=""/>
      <w:lvlJc w:val="left"/>
      <w:pPr>
        <w:ind w:left="425" w:hanging="425"/>
      </w:pPr>
      <w:rPr>
        <w:rFonts w:ascii="Symbol" w:hAnsi="Symbol" w:hint="default"/>
        <w:color w:val="003150"/>
      </w:rPr>
    </w:lvl>
    <w:lvl w:ilvl="1">
      <w:start w:val="1"/>
      <w:numFmt w:val="bullet"/>
      <w:pStyle w:val="ListBullet2"/>
      <w:lvlText w:val=""/>
      <w:lvlJc w:val="left"/>
      <w:pPr>
        <w:ind w:left="851" w:hanging="426"/>
      </w:pPr>
      <w:rPr>
        <w:rFonts w:ascii="Symbol" w:hAnsi="Symbol" w:hint="default"/>
        <w:color w:val="auto"/>
      </w:rPr>
    </w:lvl>
    <w:lvl w:ilvl="2">
      <w:start w:val="1"/>
      <w:numFmt w:val="bullet"/>
      <w:pStyle w:val="ListBullet3"/>
      <w:lvlText w:val="­"/>
      <w:lvlJc w:val="left"/>
      <w:pPr>
        <w:ind w:left="1276" w:hanging="425"/>
      </w:pPr>
      <w:rPr>
        <w:rFonts w:ascii="Cambria" w:hAnsi="Cambria"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50" w15:restartNumberingAfterBreak="0">
    <w:nsid w:val="5B8F3B04"/>
    <w:multiLevelType w:val="multilevel"/>
    <w:tmpl w:val="BE78A4F8"/>
    <w:styleLink w:val="Numberlist"/>
    <w:lvl w:ilvl="0">
      <w:start w:val="1"/>
      <w:numFmt w:val="decimal"/>
      <w:pStyle w:val="ListNumber"/>
      <w:lvlText w:val="%1)"/>
      <w:lvlJc w:val="left"/>
      <w:pPr>
        <w:ind w:left="425" w:hanging="425"/>
      </w:pPr>
      <w:rPr>
        <w:rFonts w:hint="default"/>
        <w:color w:val="auto"/>
      </w:rPr>
    </w:lvl>
    <w:lvl w:ilvl="1">
      <w:start w:val="1"/>
      <w:numFmt w:val="lowerLetter"/>
      <w:pStyle w:val="ListNumber2"/>
      <w:lvlText w:val="%2)"/>
      <w:lvlJc w:val="left"/>
      <w:pPr>
        <w:ind w:left="851" w:hanging="426"/>
      </w:pPr>
      <w:rPr>
        <w:rFonts w:hint="default"/>
      </w:rPr>
    </w:lvl>
    <w:lvl w:ilvl="2">
      <w:start w:val="1"/>
      <w:numFmt w:val="lowerRoman"/>
      <w:pStyle w:val="ListNumber3"/>
      <w:lvlText w:val="%3)"/>
      <w:lvlJc w:val="left"/>
      <w:pPr>
        <w:ind w:left="1191" w:hanging="340"/>
      </w:pPr>
      <w:rPr>
        <w:rFonts w:hint="default"/>
      </w:rPr>
    </w:lvl>
    <w:lvl w:ilvl="3">
      <w:start w:val="1"/>
      <w:numFmt w:val="decimal"/>
      <w:lvlText w:val="%4."/>
      <w:lvlJc w:val="left"/>
      <w:pPr>
        <w:ind w:left="1276" w:hanging="1276"/>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51" w15:restartNumberingAfterBreak="0">
    <w:nsid w:val="5BA05D11"/>
    <w:multiLevelType w:val="hybridMultilevel"/>
    <w:tmpl w:val="2A8A50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2" w15:restartNumberingAfterBreak="0">
    <w:nsid w:val="636B58DE"/>
    <w:multiLevelType w:val="hybridMultilevel"/>
    <w:tmpl w:val="0F464294"/>
    <w:lvl w:ilvl="0" w:tplc="0C090003">
      <w:start w:val="1"/>
      <w:numFmt w:val="bullet"/>
      <w:lvlText w:val="o"/>
      <w:lvlJc w:val="left"/>
      <w:pPr>
        <w:ind w:left="830" w:hanging="360"/>
      </w:pPr>
      <w:rPr>
        <w:rFonts w:ascii="Courier New" w:hAnsi="Courier New" w:cs="Courier New" w:hint="default"/>
      </w:rPr>
    </w:lvl>
    <w:lvl w:ilvl="1" w:tplc="FFFFFFFF" w:tentative="1">
      <w:start w:val="1"/>
      <w:numFmt w:val="bullet"/>
      <w:lvlText w:val="o"/>
      <w:lvlJc w:val="left"/>
      <w:pPr>
        <w:ind w:left="1550" w:hanging="360"/>
      </w:pPr>
      <w:rPr>
        <w:rFonts w:ascii="Courier New" w:hAnsi="Courier New" w:cs="Courier New" w:hint="default"/>
      </w:rPr>
    </w:lvl>
    <w:lvl w:ilvl="2" w:tplc="FFFFFFFF" w:tentative="1">
      <w:start w:val="1"/>
      <w:numFmt w:val="bullet"/>
      <w:lvlText w:val=""/>
      <w:lvlJc w:val="left"/>
      <w:pPr>
        <w:ind w:left="2270" w:hanging="360"/>
      </w:pPr>
      <w:rPr>
        <w:rFonts w:ascii="Wingdings" w:hAnsi="Wingdings" w:hint="default"/>
      </w:rPr>
    </w:lvl>
    <w:lvl w:ilvl="3" w:tplc="FFFFFFFF" w:tentative="1">
      <w:start w:val="1"/>
      <w:numFmt w:val="bullet"/>
      <w:lvlText w:val=""/>
      <w:lvlJc w:val="left"/>
      <w:pPr>
        <w:ind w:left="2990" w:hanging="360"/>
      </w:pPr>
      <w:rPr>
        <w:rFonts w:ascii="Symbol" w:hAnsi="Symbol" w:hint="default"/>
      </w:rPr>
    </w:lvl>
    <w:lvl w:ilvl="4" w:tplc="FFFFFFFF" w:tentative="1">
      <w:start w:val="1"/>
      <w:numFmt w:val="bullet"/>
      <w:lvlText w:val="o"/>
      <w:lvlJc w:val="left"/>
      <w:pPr>
        <w:ind w:left="3710" w:hanging="360"/>
      </w:pPr>
      <w:rPr>
        <w:rFonts w:ascii="Courier New" w:hAnsi="Courier New" w:cs="Courier New" w:hint="default"/>
      </w:rPr>
    </w:lvl>
    <w:lvl w:ilvl="5" w:tplc="FFFFFFFF" w:tentative="1">
      <w:start w:val="1"/>
      <w:numFmt w:val="bullet"/>
      <w:lvlText w:val=""/>
      <w:lvlJc w:val="left"/>
      <w:pPr>
        <w:ind w:left="4430" w:hanging="360"/>
      </w:pPr>
      <w:rPr>
        <w:rFonts w:ascii="Wingdings" w:hAnsi="Wingdings" w:hint="default"/>
      </w:rPr>
    </w:lvl>
    <w:lvl w:ilvl="6" w:tplc="FFFFFFFF" w:tentative="1">
      <w:start w:val="1"/>
      <w:numFmt w:val="bullet"/>
      <w:lvlText w:val=""/>
      <w:lvlJc w:val="left"/>
      <w:pPr>
        <w:ind w:left="5150" w:hanging="360"/>
      </w:pPr>
      <w:rPr>
        <w:rFonts w:ascii="Symbol" w:hAnsi="Symbol" w:hint="default"/>
      </w:rPr>
    </w:lvl>
    <w:lvl w:ilvl="7" w:tplc="FFFFFFFF" w:tentative="1">
      <w:start w:val="1"/>
      <w:numFmt w:val="bullet"/>
      <w:lvlText w:val="o"/>
      <w:lvlJc w:val="left"/>
      <w:pPr>
        <w:ind w:left="5870" w:hanging="360"/>
      </w:pPr>
      <w:rPr>
        <w:rFonts w:ascii="Courier New" w:hAnsi="Courier New" w:cs="Courier New" w:hint="default"/>
      </w:rPr>
    </w:lvl>
    <w:lvl w:ilvl="8" w:tplc="FFFFFFFF" w:tentative="1">
      <w:start w:val="1"/>
      <w:numFmt w:val="bullet"/>
      <w:lvlText w:val=""/>
      <w:lvlJc w:val="left"/>
      <w:pPr>
        <w:ind w:left="6590" w:hanging="360"/>
      </w:pPr>
      <w:rPr>
        <w:rFonts w:ascii="Wingdings" w:hAnsi="Wingdings" w:hint="default"/>
      </w:rPr>
    </w:lvl>
  </w:abstractNum>
  <w:abstractNum w:abstractNumId="53" w15:restartNumberingAfterBreak="0">
    <w:nsid w:val="6530230B"/>
    <w:multiLevelType w:val="hybridMultilevel"/>
    <w:tmpl w:val="DB5AC8E8"/>
    <w:lvl w:ilvl="0" w:tplc="0C090003">
      <w:start w:val="1"/>
      <w:numFmt w:val="bullet"/>
      <w:lvlText w:val="o"/>
      <w:lvlJc w:val="left"/>
      <w:pPr>
        <w:ind w:left="830" w:hanging="360"/>
      </w:pPr>
      <w:rPr>
        <w:rFonts w:ascii="Courier New" w:hAnsi="Courier New" w:cs="Courier New" w:hint="default"/>
      </w:rPr>
    </w:lvl>
    <w:lvl w:ilvl="1" w:tplc="FFFFFFFF">
      <w:start w:val="1"/>
      <w:numFmt w:val="bullet"/>
      <w:lvlText w:val="o"/>
      <w:lvlJc w:val="left"/>
      <w:pPr>
        <w:ind w:left="1550" w:hanging="360"/>
      </w:pPr>
      <w:rPr>
        <w:rFonts w:ascii="Courier New" w:hAnsi="Courier New" w:cs="Courier New" w:hint="default"/>
      </w:rPr>
    </w:lvl>
    <w:lvl w:ilvl="2" w:tplc="FFFFFFFF" w:tentative="1">
      <w:start w:val="1"/>
      <w:numFmt w:val="bullet"/>
      <w:lvlText w:val=""/>
      <w:lvlJc w:val="left"/>
      <w:pPr>
        <w:ind w:left="2270" w:hanging="360"/>
      </w:pPr>
      <w:rPr>
        <w:rFonts w:ascii="Wingdings" w:hAnsi="Wingdings" w:hint="default"/>
      </w:rPr>
    </w:lvl>
    <w:lvl w:ilvl="3" w:tplc="FFFFFFFF" w:tentative="1">
      <w:start w:val="1"/>
      <w:numFmt w:val="bullet"/>
      <w:lvlText w:val=""/>
      <w:lvlJc w:val="left"/>
      <w:pPr>
        <w:ind w:left="2990" w:hanging="360"/>
      </w:pPr>
      <w:rPr>
        <w:rFonts w:ascii="Symbol" w:hAnsi="Symbol" w:hint="default"/>
      </w:rPr>
    </w:lvl>
    <w:lvl w:ilvl="4" w:tplc="FFFFFFFF" w:tentative="1">
      <w:start w:val="1"/>
      <w:numFmt w:val="bullet"/>
      <w:lvlText w:val="o"/>
      <w:lvlJc w:val="left"/>
      <w:pPr>
        <w:ind w:left="3710" w:hanging="360"/>
      </w:pPr>
      <w:rPr>
        <w:rFonts w:ascii="Courier New" w:hAnsi="Courier New" w:cs="Courier New" w:hint="default"/>
      </w:rPr>
    </w:lvl>
    <w:lvl w:ilvl="5" w:tplc="FFFFFFFF" w:tentative="1">
      <w:start w:val="1"/>
      <w:numFmt w:val="bullet"/>
      <w:lvlText w:val=""/>
      <w:lvlJc w:val="left"/>
      <w:pPr>
        <w:ind w:left="4430" w:hanging="360"/>
      </w:pPr>
      <w:rPr>
        <w:rFonts w:ascii="Wingdings" w:hAnsi="Wingdings" w:hint="default"/>
      </w:rPr>
    </w:lvl>
    <w:lvl w:ilvl="6" w:tplc="FFFFFFFF" w:tentative="1">
      <w:start w:val="1"/>
      <w:numFmt w:val="bullet"/>
      <w:lvlText w:val=""/>
      <w:lvlJc w:val="left"/>
      <w:pPr>
        <w:ind w:left="5150" w:hanging="360"/>
      </w:pPr>
      <w:rPr>
        <w:rFonts w:ascii="Symbol" w:hAnsi="Symbol" w:hint="default"/>
      </w:rPr>
    </w:lvl>
    <w:lvl w:ilvl="7" w:tplc="FFFFFFFF" w:tentative="1">
      <w:start w:val="1"/>
      <w:numFmt w:val="bullet"/>
      <w:lvlText w:val="o"/>
      <w:lvlJc w:val="left"/>
      <w:pPr>
        <w:ind w:left="5870" w:hanging="360"/>
      </w:pPr>
      <w:rPr>
        <w:rFonts w:ascii="Courier New" w:hAnsi="Courier New" w:cs="Courier New" w:hint="default"/>
      </w:rPr>
    </w:lvl>
    <w:lvl w:ilvl="8" w:tplc="FFFFFFFF" w:tentative="1">
      <w:start w:val="1"/>
      <w:numFmt w:val="bullet"/>
      <w:lvlText w:val=""/>
      <w:lvlJc w:val="left"/>
      <w:pPr>
        <w:ind w:left="6590" w:hanging="360"/>
      </w:pPr>
      <w:rPr>
        <w:rFonts w:ascii="Wingdings" w:hAnsi="Wingdings" w:hint="default"/>
      </w:rPr>
    </w:lvl>
  </w:abstractNum>
  <w:abstractNum w:abstractNumId="54" w15:restartNumberingAfterBreak="0">
    <w:nsid w:val="65D13E92"/>
    <w:multiLevelType w:val="hybridMultilevel"/>
    <w:tmpl w:val="24982B56"/>
    <w:lvl w:ilvl="0" w:tplc="FFFFFFFF">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5" w15:restartNumberingAfterBreak="0">
    <w:nsid w:val="683B6DC7"/>
    <w:multiLevelType w:val="multilevel"/>
    <w:tmpl w:val="688C19C6"/>
    <w:lvl w:ilvl="0">
      <w:start w:val="1"/>
      <w:numFmt w:val="bullet"/>
      <w:lvlText w:val="o"/>
      <w:lvlJc w:val="left"/>
      <w:pPr>
        <w:ind w:left="926" w:hanging="360"/>
      </w:pPr>
      <w:rPr>
        <w:rFonts w:ascii="Courier New" w:hAnsi="Courier New" w:cs="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6" w15:restartNumberingAfterBreak="0">
    <w:nsid w:val="6A120E11"/>
    <w:multiLevelType w:val="hybridMultilevel"/>
    <w:tmpl w:val="6E5E8B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7" w15:restartNumberingAfterBreak="0">
    <w:nsid w:val="6AD36805"/>
    <w:multiLevelType w:val="hybridMultilevel"/>
    <w:tmpl w:val="C64492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8" w15:restartNumberingAfterBreak="0">
    <w:nsid w:val="6C8C10A1"/>
    <w:multiLevelType w:val="multilevel"/>
    <w:tmpl w:val="BE78A4F8"/>
    <w:numStyleLink w:val="Numberlist"/>
  </w:abstractNum>
  <w:abstractNum w:abstractNumId="59" w15:restartNumberingAfterBreak="0">
    <w:nsid w:val="6D116878"/>
    <w:multiLevelType w:val="hybridMultilevel"/>
    <w:tmpl w:val="14DECD4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60" w15:restartNumberingAfterBreak="0">
    <w:nsid w:val="6E837372"/>
    <w:multiLevelType w:val="hybridMultilevel"/>
    <w:tmpl w:val="49F6DF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1" w15:restartNumberingAfterBreak="0">
    <w:nsid w:val="700125DD"/>
    <w:multiLevelType w:val="hybridMultilevel"/>
    <w:tmpl w:val="8ED61A80"/>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15:restartNumberingAfterBreak="0">
    <w:nsid w:val="70A82576"/>
    <w:multiLevelType w:val="hybridMultilevel"/>
    <w:tmpl w:val="C97C53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3" w15:restartNumberingAfterBreak="0">
    <w:nsid w:val="733934B7"/>
    <w:multiLevelType w:val="multilevel"/>
    <w:tmpl w:val="A0241B28"/>
    <w:numStyleLink w:val="List1"/>
  </w:abstractNum>
  <w:abstractNum w:abstractNumId="64" w15:restartNumberingAfterBreak="0">
    <w:nsid w:val="745F315A"/>
    <w:multiLevelType w:val="hybridMultilevel"/>
    <w:tmpl w:val="31561670"/>
    <w:lvl w:ilvl="0" w:tplc="0C09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5" w15:restartNumberingAfterBreak="0">
    <w:nsid w:val="775D040D"/>
    <w:multiLevelType w:val="hybridMultilevel"/>
    <w:tmpl w:val="04AEE6D6"/>
    <w:lvl w:ilvl="0" w:tplc="A0569590">
      <w:numFmt w:val="bullet"/>
      <w:lvlText w:val="-"/>
      <w:lvlJc w:val="left"/>
      <w:pPr>
        <w:ind w:left="720" w:hanging="360"/>
      </w:pPr>
      <w:rPr>
        <w:rFonts w:ascii="Aptos" w:eastAsia="Aptos" w:hAnsi="Aptos" w:cs="Times New Roman"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6" w15:restartNumberingAfterBreak="0">
    <w:nsid w:val="7A056E9E"/>
    <w:multiLevelType w:val="hybridMultilevel"/>
    <w:tmpl w:val="0F6019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7" w15:restartNumberingAfterBreak="0">
    <w:nsid w:val="7D305B6C"/>
    <w:multiLevelType w:val="hybridMultilevel"/>
    <w:tmpl w:val="078A7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7E414F49"/>
    <w:multiLevelType w:val="hybridMultilevel"/>
    <w:tmpl w:val="E70A15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9" w15:restartNumberingAfterBreak="0">
    <w:nsid w:val="7E630045"/>
    <w:multiLevelType w:val="hybridMultilevel"/>
    <w:tmpl w:val="DC647138"/>
    <w:lvl w:ilvl="0" w:tplc="0C090003">
      <w:start w:val="1"/>
      <w:numFmt w:val="bullet"/>
      <w:lvlText w:val="o"/>
      <w:lvlJc w:val="left"/>
      <w:pPr>
        <w:ind w:left="830" w:hanging="360"/>
      </w:pPr>
      <w:rPr>
        <w:rFonts w:ascii="Courier New" w:hAnsi="Courier New" w:cs="Courier New" w:hint="default"/>
      </w:rPr>
    </w:lvl>
    <w:lvl w:ilvl="1" w:tplc="FFFFFFFF" w:tentative="1">
      <w:start w:val="1"/>
      <w:numFmt w:val="bullet"/>
      <w:lvlText w:val="o"/>
      <w:lvlJc w:val="left"/>
      <w:pPr>
        <w:ind w:left="1550" w:hanging="360"/>
      </w:pPr>
      <w:rPr>
        <w:rFonts w:ascii="Courier New" w:hAnsi="Courier New" w:cs="Courier New" w:hint="default"/>
      </w:rPr>
    </w:lvl>
    <w:lvl w:ilvl="2" w:tplc="FFFFFFFF" w:tentative="1">
      <w:start w:val="1"/>
      <w:numFmt w:val="bullet"/>
      <w:lvlText w:val=""/>
      <w:lvlJc w:val="left"/>
      <w:pPr>
        <w:ind w:left="2270" w:hanging="360"/>
      </w:pPr>
      <w:rPr>
        <w:rFonts w:ascii="Wingdings" w:hAnsi="Wingdings" w:hint="default"/>
      </w:rPr>
    </w:lvl>
    <w:lvl w:ilvl="3" w:tplc="FFFFFFFF" w:tentative="1">
      <w:start w:val="1"/>
      <w:numFmt w:val="bullet"/>
      <w:lvlText w:val=""/>
      <w:lvlJc w:val="left"/>
      <w:pPr>
        <w:ind w:left="2990" w:hanging="360"/>
      </w:pPr>
      <w:rPr>
        <w:rFonts w:ascii="Symbol" w:hAnsi="Symbol" w:hint="default"/>
      </w:rPr>
    </w:lvl>
    <w:lvl w:ilvl="4" w:tplc="FFFFFFFF" w:tentative="1">
      <w:start w:val="1"/>
      <w:numFmt w:val="bullet"/>
      <w:lvlText w:val="o"/>
      <w:lvlJc w:val="left"/>
      <w:pPr>
        <w:ind w:left="3710" w:hanging="360"/>
      </w:pPr>
      <w:rPr>
        <w:rFonts w:ascii="Courier New" w:hAnsi="Courier New" w:cs="Courier New" w:hint="default"/>
      </w:rPr>
    </w:lvl>
    <w:lvl w:ilvl="5" w:tplc="FFFFFFFF" w:tentative="1">
      <w:start w:val="1"/>
      <w:numFmt w:val="bullet"/>
      <w:lvlText w:val=""/>
      <w:lvlJc w:val="left"/>
      <w:pPr>
        <w:ind w:left="4430" w:hanging="360"/>
      </w:pPr>
      <w:rPr>
        <w:rFonts w:ascii="Wingdings" w:hAnsi="Wingdings" w:hint="default"/>
      </w:rPr>
    </w:lvl>
    <w:lvl w:ilvl="6" w:tplc="FFFFFFFF" w:tentative="1">
      <w:start w:val="1"/>
      <w:numFmt w:val="bullet"/>
      <w:lvlText w:val=""/>
      <w:lvlJc w:val="left"/>
      <w:pPr>
        <w:ind w:left="5150" w:hanging="360"/>
      </w:pPr>
      <w:rPr>
        <w:rFonts w:ascii="Symbol" w:hAnsi="Symbol" w:hint="default"/>
      </w:rPr>
    </w:lvl>
    <w:lvl w:ilvl="7" w:tplc="FFFFFFFF" w:tentative="1">
      <w:start w:val="1"/>
      <w:numFmt w:val="bullet"/>
      <w:lvlText w:val="o"/>
      <w:lvlJc w:val="left"/>
      <w:pPr>
        <w:ind w:left="5870" w:hanging="360"/>
      </w:pPr>
      <w:rPr>
        <w:rFonts w:ascii="Courier New" w:hAnsi="Courier New" w:cs="Courier New" w:hint="default"/>
      </w:rPr>
    </w:lvl>
    <w:lvl w:ilvl="8" w:tplc="FFFFFFFF" w:tentative="1">
      <w:start w:val="1"/>
      <w:numFmt w:val="bullet"/>
      <w:lvlText w:val=""/>
      <w:lvlJc w:val="left"/>
      <w:pPr>
        <w:ind w:left="6590" w:hanging="360"/>
      </w:pPr>
      <w:rPr>
        <w:rFonts w:ascii="Wingdings" w:hAnsi="Wingdings" w:hint="default"/>
      </w:rPr>
    </w:lvl>
  </w:abstractNum>
  <w:num w:numId="1" w16cid:durableId="2071880264">
    <w:abstractNumId w:val="6"/>
  </w:num>
  <w:num w:numId="2" w16cid:durableId="1673799208">
    <w:abstractNumId w:val="40"/>
  </w:num>
  <w:num w:numId="3" w16cid:durableId="1404451164">
    <w:abstractNumId w:val="41"/>
  </w:num>
  <w:num w:numId="4" w16cid:durableId="1666787524">
    <w:abstractNumId w:val="22"/>
  </w:num>
  <w:num w:numId="5" w16cid:durableId="381057155">
    <w:abstractNumId w:val="49"/>
  </w:num>
  <w:num w:numId="6" w16cid:durableId="1639215797">
    <w:abstractNumId w:val="50"/>
  </w:num>
  <w:num w:numId="7" w16cid:durableId="8609022">
    <w:abstractNumId w:val="11"/>
  </w:num>
  <w:num w:numId="8" w16cid:durableId="1643265712">
    <w:abstractNumId w:val="26"/>
  </w:num>
  <w:num w:numId="9" w16cid:durableId="793717093">
    <w:abstractNumId w:val="35"/>
    <w:lvlOverride w:ilvl="0">
      <w:lvl w:ilvl="0">
        <w:start w:val="1"/>
        <w:numFmt w:val="decimal"/>
        <w:lvlText w:val="%1"/>
        <w:lvlJc w:val="left"/>
        <w:pPr>
          <w:ind w:left="720" w:hanging="720"/>
        </w:pPr>
      </w:lvl>
    </w:lvlOverride>
  </w:num>
  <w:num w:numId="10" w16cid:durableId="1642540004">
    <w:abstractNumId w:val="11"/>
    <w:lvlOverride w:ilvl="0">
      <w:startOverride w:val="10"/>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5662813">
    <w:abstractNumId w:val="5"/>
  </w:num>
  <w:num w:numId="12" w16cid:durableId="1466848734">
    <w:abstractNumId w:val="4"/>
  </w:num>
  <w:num w:numId="13" w16cid:durableId="297998804">
    <w:abstractNumId w:val="3"/>
  </w:num>
  <w:num w:numId="14" w16cid:durableId="369259423">
    <w:abstractNumId w:val="2"/>
  </w:num>
  <w:num w:numId="15" w16cid:durableId="1457260623">
    <w:abstractNumId w:val="24"/>
  </w:num>
  <w:num w:numId="16" w16cid:durableId="1314063411">
    <w:abstractNumId w:val="46"/>
  </w:num>
  <w:num w:numId="17" w16cid:durableId="45929948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741610074">
    <w:abstractNumId w:val="55"/>
  </w:num>
  <w:num w:numId="19" w16cid:durableId="2052537745">
    <w:abstractNumId w:val="1"/>
  </w:num>
  <w:num w:numId="20" w16cid:durableId="1609198961">
    <w:abstractNumId w:val="0"/>
  </w:num>
  <w:num w:numId="21" w16cid:durableId="1217014302">
    <w:abstractNumId w:val="28"/>
  </w:num>
  <w:num w:numId="22" w16cid:durableId="1652558498">
    <w:abstractNumId w:val="43"/>
  </w:num>
  <w:num w:numId="23" w16cid:durableId="780877881">
    <w:abstractNumId w:val="58"/>
  </w:num>
  <w:num w:numId="24" w16cid:durableId="9570234">
    <w:abstractNumId w:val="25"/>
  </w:num>
  <w:num w:numId="25" w16cid:durableId="1084184664">
    <w:abstractNumId w:val="37"/>
  </w:num>
  <w:num w:numId="26" w16cid:durableId="156895039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15498190">
    <w:abstractNumId w:val="63"/>
  </w:num>
  <w:num w:numId="28" w16cid:durableId="626202022">
    <w:abstractNumId w:val="44"/>
  </w:num>
  <w:num w:numId="29" w16cid:durableId="281765065">
    <w:abstractNumId w:val="48"/>
  </w:num>
  <w:num w:numId="30" w16cid:durableId="866915021">
    <w:abstractNumId w:val="18"/>
  </w:num>
  <w:num w:numId="31" w16cid:durableId="742336246">
    <w:abstractNumId w:val="14"/>
  </w:num>
  <w:num w:numId="32" w16cid:durableId="652638494">
    <w:abstractNumId w:val="14"/>
  </w:num>
  <w:num w:numId="33" w16cid:durableId="967661912">
    <w:abstractNumId w:val="51"/>
  </w:num>
  <w:num w:numId="34" w16cid:durableId="1670402226">
    <w:abstractNumId w:val="68"/>
  </w:num>
  <w:num w:numId="35" w16cid:durableId="506986957">
    <w:abstractNumId w:val="39"/>
  </w:num>
  <w:num w:numId="36" w16cid:durableId="232282628">
    <w:abstractNumId w:val="9"/>
  </w:num>
  <w:num w:numId="37" w16cid:durableId="339163927">
    <w:abstractNumId w:val="19"/>
  </w:num>
  <w:num w:numId="38" w16cid:durableId="215894070">
    <w:abstractNumId w:val="66"/>
  </w:num>
  <w:num w:numId="39" w16cid:durableId="423377177">
    <w:abstractNumId w:val="15"/>
  </w:num>
  <w:num w:numId="40" w16cid:durableId="1012101886">
    <w:abstractNumId w:val="38"/>
  </w:num>
  <w:num w:numId="41" w16cid:durableId="951135783">
    <w:abstractNumId w:val="57"/>
  </w:num>
  <w:num w:numId="42" w16cid:durableId="1255095003">
    <w:abstractNumId w:val="64"/>
  </w:num>
  <w:num w:numId="43" w16cid:durableId="500701683">
    <w:abstractNumId w:val="30"/>
  </w:num>
  <w:num w:numId="44" w16cid:durableId="1999844197">
    <w:abstractNumId w:val="16"/>
  </w:num>
  <w:num w:numId="45" w16cid:durableId="855116373">
    <w:abstractNumId w:val="54"/>
  </w:num>
  <w:num w:numId="46" w16cid:durableId="1948804331">
    <w:abstractNumId w:val="27"/>
  </w:num>
  <w:num w:numId="47" w16cid:durableId="854274211">
    <w:abstractNumId w:val="21"/>
  </w:num>
  <w:num w:numId="48" w16cid:durableId="781848829">
    <w:abstractNumId w:val="56"/>
  </w:num>
  <w:num w:numId="49" w16cid:durableId="715854005">
    <w:abstractNumId w:val="32"/>
  </w:num>
  <w:num w:numId="50" w16cid:durableId="58596234">
    <w:abstractNumId w:val="34"/>
  </w:num>
  <w:num w:numId="51" w16cid:durableId="1998462081">
    <w:abstractNumId w:val="31"/>
  </w:num>
  <w:num w:numId="52" w16cid:durableId="2135101136">
    <w:abstractNumId w:val="60"/>
  </w:num>
  <w:num w:numId="53" w16cid:durableId="1925920625">
    <w:abstractNumId w:val="29"/>
  </w:num>
  <w:num w:numId="54" w16cid:durableId="300352425">
    <w:abstractNumId w:val="20"/>
  </w:num>
  <w:num w:numId="55" w16cid:durableId="308361738">
    <w:abstractNumId w:val="42"/>
  </w:num>
  <w:num w:numId="56" w16cid:durableId="1851523996">
    <w:abstractNumId w:val="10"/>
  </w:num>
  <w:num w:numId="57" w16cid:durableId="990136045">
    <w:abstractNumId w:val="61"/>
  </w:num>
  <w:num w:numId="58" w16cid:durableId="59251653">
    <w:abstractNumId w:val="13"/>
  </w:num>
  <w:num w:numId="59" w16cid:durableId="1290867058">
    <w:abstractNumId w:val="7"/>
  </w:num>
  <w:num w:numId="60" w16cid:durableId="597255033">
    <w:abstractNumId w:val="53"/>
  </w:num>
  <w:num w:numId="61" w16cid:durableId="666131161">
    <w:abstractNumId w:val="12"/>
  </w:num>
  <w:num w:numId="62" w16cid:durableId="2030640943">
    <w:abstractNumId w:val="52"/>
  </w:num>
  <w:num w:numId="63" w16cid:durableId="1422797936">
    <w:abstractNumId w:val="47"/>
  </w:num>
  <w:num w:numId="64" w16cid:durableId="66271224">
    <w:abstractNumId w:val="69"/>
  </w:num>
  <w:num w:numId="65" w16cid:durableId="1140878840">
    <w:abstractNumId w:val="36"/>
  </w:num>
  <w:num w:numId="66" w16cid:durableId="1599754720">
    <w:abstractNumId w:val="45"/>
  </w:num>
  <w:num w:numId="67" w16cid:durableId="1286620013">
    <w:abstractNumId w:val="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620264442">
    <w:abstractNumId w:val="59"/>
  </w:num>
  <w:num w:numId="69" w16cid:durableId="1591155096">
    <w:abstractNumId w:val="8"/>
  </w:num>
  <w:num w:numId="70" w16cid:durableId="295379766">
    <w:abstractNumId w:val="67"/>
  </w:num>
  <w:num w:numId="71" w16cid:durableId="1024937626">
    <w:abstractNumId w:val="33"/>
  </w:num>
  <w:num w:numId="72" w16cid:durableId="1445032295">
    <w:abstractNumId w:val="6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2081243653">
    <w:abstractNumId w:val="62"/>
  </w:num>
  <w:num w:numId="74" w16cid:durableId="1621110146">
    <w:abstractNumId w:val="23"/>
  </w:num>
  <w:num w:numId="75" w16cid:durableId="1613172522">
    <w:abstractNumId w:val="1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ocumentProtection w:edit="readOnly" w:formatting="1"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2B4"/>
    <w:rsid w:val="00002790"/>
    <w:rsid w:val="00004594"/>
    <w:rsid w:val="00007424"/>
    <w:rsid w:val="0002392D"/>
    <w:rsid w:val="000251F3"/>
    <w:rsid w:val="000362EE"/>
    <w:rsid w:val="00044624"/>
    <w:rsid w:val="000459DD"/>
    <w:rsid w:val="00060114"/>
    <w:rsid w:val="0006028A"/>
    <w:rsid w:val="00063A84"/>
    <w:rsid w:val="00071EE8"/>
    <w:rsid w:val="000735A1"/>
    <w:rsid w:val="00074CF1"/>
    <w:rsid w:val="00083AFA"/>
    <w:rsid w:val="00085E0C"/>
    <w:rsid w:val="000869AB"/>
    <w:rsid w:val="00095909"/>
    <w:rsid w:val="00096658"/>
    <w:rsid w:val="00096E7C"/>
    <w:rsid w:val="00097FA8"/>
    <w:rsid w:val="000A355D"/>
    <w:rsid w:val="000A6F9F"/>
    <w:rsid w:val="000A7AAF"/>
    <w:rsid w:val="000C14FD"/>
    <w:rsid w:val="000C2689"/>
    <w:rsid w:val="000C34EA"/>
    <w:rsid w:val="000E29E4"/>
    <w:rsid w:val="000E2C6B"/>
    <w:rsid w:val="000F0CAD"/>
    <w:rsid w:val="000F2194"/>
    <w:rsid w:val="000F69B7"/>
    <w:rsid w:val="000F6BA3"/>
    <w:rsid w:val="000F7E4D"/>
    <w:rsid w:val="00103803"/>
    <w:rsid w:val="00107522"/>
    <w:rsid w:val="0011048E"/>
    <w:rsid w:val="00110B0B"/>
    <w:rsid w:val="00114002"/>
    <w:rsid w:val="00117948"/>
    <w:rsid w:val="00123033"/>
    <w:rsid w:val="00127F16"/>
    <w:rsid w:val="00132B46"/>
    <w:rsid w:val="00134B56"/>
    <w:rsid w:val="00145CAA"/>
    <w:rsid w:val="00147B2E"/>
    <w:rsid w:val="001669ED"/>
    <w:rsid w:val="00167D77"/>
    <w:rsid w:val="00170D0D"/>
    <w:rsid w:val="00171D7E"/>
    <w:rsid w:val="001721A1"/>
    <w:rsid w:val="001727BD"/>
    <w:rsid w:val="00176594"/>
    <w:rsid w:val="0017699C"/>
    <w:rsid w:val="001773DC"/>
    <w:rsid w:val="00191A74"/>
    <w:rsid w:val="001953DE"/>
    <w:rsid w:val="001A4278"/>
    <w:rsid w:val="001A5653"/>
    <w:rsid w:val="001B0DEF"/>
    <w:rsid w:val="001B20C7"/>
    <w:rsid w:val="001C1082"/>
    <w:rsid w:val="001C12B4"/>
    <w:rsid w:val="001C1FC1"/>
    <w:rsid w:val="001C767E"/>
    <w:rsid w:val="001D02C0"/>
    <w:rsid w:val="001D2405"/>
    <w:rsid w:val="001D24A1"/>
    <w:rsid w:val="001D4F84"/>
    <w:rsid w:val="001E1210"/>
    <w:rsid w:val="001F7E97"/>
    <w:rsid w:val="00200BE4"/>
    <w:rsid w:val="00201F73"/>
    <w:rsid w:val="00202D0A"/>
    <w:rsid w:val="00222137"/>
    <w:rsid w:val="00222A6B"/>
    <w:rsid w:val="002302F3"/>
    <w:rsid w:val="002376DF"/>
    <w:rsid w:val="00237BA8"/>
    <w:rsid w:val="002427FF"/>
    <w:rsid w:val="00244957"/>
    <w:rsid w:val="00251439"/>
    <w:rsid w:val="002570C4"/>
    <w:rsid w:val="002578F3"/>
    <w:rsid w:val="00264D33"/>
    <w:rsid w:val="00264F97"/>
    <w:rsid w:val="0026736C"/>
    <w:rsid w:val="002708E3"/>
    <w:rsid w:val="00273965"/>
    <w:rsid w:val="00275BE2"/>
    <w:rsid w:val="00281BB6"/>
    <w:rsid w:val="00282AC4"/>
    <w:rsid w:val="00284C5A"/>
    <w:rsid w:val="00284D14"/>
    <w:rsid w:val="00286307"/>
    <w:rsid w:val="002873E1"/>
    <w:rsid w:val="00287D41"/>
    <w:rsid w:val="00290530"/>
    <w:rsid w:val="00296AAA"/>
    <w:rsid w:val="00297661"/>
    <w:rsid w:val="002A0444"/>
    <w:rsid w:val="002A163A"/>
    <w:rsid w:val="002A2B34"/>
    <w:rsid w:val="002A3EE0"/>
    <w:rsid w:val="002A60D0"/>
    <w:rsid w:val="002B26EE"/>
    <w:rsid w:val="002C54AF"/>
    <w:rsid w:val="002C672A"/>
    <w:rsid w:val="002D2BF1"/>
    <w:rsid w:val="002D5B0A"/>
    <w:rsid w:val="002D6D4A"/>
    <w:rsid w:val="002E3054"/>
    <w:rsid w:val="002E327D"/>
    <w:rsid w:val="002E5462"/>
    <w:rsid w:val="00300417"/>
    <w:rsid w:val="00302067"/>
    <w:rsid w:val="003024BD"/>
    <w:rsid w:val="003104F7"/>
    <w:rsid w:val="0031207D"/>
    <w:rsid w:val="00313DA2"/>
    <w:rsid w:val="003148D5"/>
    <w:rsid w:val="00315094"/>
    <w:rsid w:val="003214B3"/>
    <w:rsid w:val="00324BD0"/>
    <w:rsid w:val="00324CCA"/>
    <w:rsid w:val="00330FD1"/>
    <w:rsid w:val="0033522D"/>
    <w:rsid w:val="003362C2"/>
    <w:rsid w:val="00341111"/>
    <w:rsid w:val="00341AB0"/>
    <w:rsid w:val="0034232D"/>
    <w:rsid w:val="003537AD"/>
    <w:rsid w:val="003644C3"/>
    <w:rsid w:val="00364A4A"/>
    <w:rsid w:val="00372DBE"/>
    <w:rsid w:val="00373385"/>
    <w:rsid w:val="00375F10"/>
    <w:rsid w:val="003760A6"/>
    <w:rsid w:val="00381499"/>
    <w:rsid w:val="003843B8"/>
    <w:rsid w:val="003846C5"/>
    <w:rsid w:val="00386A77"/>
    <w:rsid w:val="0039414C"/>
    <w:rsid w:val="0039479D"/>
    <w:rsid w:val="00396AAF"/>
    <w:rsid w:val="003A4E00"/>
    <w:rsid w:val="003A7258"/>
    <w:rsid w:val="003B43BD"/>
    <w:rsid w:val="003C7255"/>
    <w:rsid w:val="003D2DA1"/>
    <w:rsid w:val="003D5492"/>
    <w:rsid w:val="003D7A24"/>
    <w:rsid w:val="003E392A"/>
    <w:rsid w:val="004032F4"/>
    <w:rsid w:val="004044D8"/>
    <w:rsid w:val="00407187"/>
    <w:rsid w:val="00410B27"/>
    <w:rsid w:val="004119A5"/>
    <w:rsid w:val="00413C6C"/>
    <w:rsid w:val="00413C78"/>
    <w:rsid w:val="004154F2"/>
    <w:rsid w:val="00415704"/>
    <w:rsid w:val="0041578F"/>
    <w:rsid w:val="004217A7"/>
    <w:rsid w:val="00424847"/>
    <w:rsid w:val="00426CC8"/>
    <w:rsid w:val="004274AE"/>
    <w:rsid w:val="00436A1D"/>
    <w:rsid w:val="00437C66"/>
    <w:rsid w:val="00441FCF"/>
    <w:rsid w:val="004535E5"/>
    <w:rsid w:val="00453DA4"/>
    <w:rsid w:val="0045533D"/>
    <w:rsid w:val="00456F46"/>
    <w:rsid w:val="004607CB"/>
    <w:rsid w:val="00460DA6"/>
    <w:rsid w:val="00461957"/>
    <w:rsid w:val="004665AE"/>
    <w:rsid w:val="00467F28"/>
    <w:rsid w:val="0047014B"/>
    <w:rsid w:val="004748A3"/>
    <w:rsid w:val="00482E26"/>
    <w:rsid w:val="00484BCF"/>
    <w:rsid w:val="00490C7D"/>
    <w:rsid w:val="00491BF7"/>
    <w:rsid w:val="00491D0F"/>
    <w:rsid w:val="00491E5F"/>
    <w:rsid w:val="00496806"/>
    <w:rsid w:val="004A1695"/>
    <w:rsid w:val="004A3BB6"/>
    <w:rsid w:val="004A741A"/>
    <w:rsid w:val="004B1D54"/>
    <w:rsid w:val="004C39DC"/>
    <w:rsid w:val="004C75AB"/>
    <w:rsid w:val="004D5520"/>
    <w:rsid w:val="004D5BB4"/>
    <w:rsid w:val="004D5FAB"/>
    <w:rsid w:val="004D673E"/>
    <w:rsid w:val="004E1F24"/>
    <w:rsid w:val="004E5903"/>
    <w:rsid w:val="004F01FC"/>
    <w:rsid w:val="00502792"/>
    <w:rsid w:val="00503F99"/>
    <w:rsid w:val="005043EB"/>
    <w:rsid w:val="00504913"/>
    <w:rsid w:val="00510294"/>
    <w:rsid w:val="0051200F"/>
    <w:rsid w:val="00512410"/>
    <w:rsid w:val="00517A68"/>
    <w:rsid w:val="005208D6"/>
    <w:rsid w:val="00521769"/>
    <w:rsid w:val="00522430"/>
    <w:rsid w:val="00543912"/>
    <w:rsid w:val="00546DEF"/>
    <w:rsid w:val="005472A9"/>
    <w:rsid w:val="005511A1"/>
    <w:rsid w:val="00557DE7"/>
    <w:rsid w:val="005603EA"/>
    <w:rsid w:val="00573761"/>
    <w:rsid w:val="0057476A"/>
    <w:rsid w:val="005863A2"/>
    <w:rsid w:val="00595DEC"/>
    <w:rsid w:val="005A7193"/>
    <w:rsid w:val="005B7C1E"/>
    <w:rsid w:val="005C11D1"/>
    <w:rsid w:val="005C34A6"/>
    <w:rsid w:val="005D3780"/>
    <w:rsid w:val="005D3790"/>
    <w:rsid w:val="005E25BD"/>
    <w:rsid w:val="005E544A"/>
    <w:rsid w:val="005E78ED"/>
    <w:rsid w:val="006076FA"/>
    <w:rsid w:val="006105AC"/>
    <w:rsid w:val="006138D1"/>
    <w:rsid w:val="00623EDF"/>
    <w:rsid w:val="00633433"/>
    <w:rsid w:val="00637BFF"/>
    <w:rsid w:val="00641CEC"/>
    <w:rsid w:val="00643C78"/>
    <w:rsid w:val="006440A9"/>
    <w:rsid w:val="0065497C"/>
    <w:rsid w:val="00655E5E"/>
    <w:rsid w:val="006562FA"/>
    <w:rsid w:val="006631EB"/>
    <w:rsid w:val="00666813"/>
    <w:rsid w:val="0067310D"/>
    <w:rsid w:val="0067399E"/>
    <w:rsid w:val="00677179"/>
    <w:rsid w:val="00680970"/>
    <w:rsid w:val="00682464"/>
    <w:rsid w:val="00685B0A"/>
    <w:rsid w:val="00685ED0"/>
    <w:rsid w:val="00690F3A"/>
    <w:rsid w:val="00693483"/>
    <w:rsid w:val="006961B5"/>
    <w:rsid w:val="006A0DBA"/>
    <w:rsid w:val="006A2203"/>
    <w:rsid w:val="006A3182"/>
    <w:rsid w:val="006B222A"/>
    <w:rsid w:val="006B34F6"/>
    <w:rsid w:val="006B6A0E"/>
    <w:rsid w:val="006B6B28"/>
    <w:rsid w:val="006B7965"/>
    <w:rsid w:val="006C16FF"/>
    <w:rsid w:val="006C261F"/>
    <w:rsid w:val="006C278E"/>
    <w:rsid w:val="006C413A"/>
    <w:rsid w:val="006C5145"/>
    <w:rsid w:val="006C51B3"/>
    <w:rsid w:val="006C6764"/>
    <w:rsid w:val="006D4325"/>
    <w:rsid w:val="006E1389"/>
    <w:rsid w:val="006E3D9B"/>
    <w:rsid w:val="006E42CF"/>
    <w:rsid w:val="006E468D"/>
    <w:rsid w:val="006E6C6D"/>
    <w:rsid w:val="006F065B"/>
    <w:rsid w:val="006F2153"/>
    <w:rsid w:val="006F488B"/>
    <w:rsid w:val="00712275"/>
    <w:rsid w:val="0071286E"/>
    <w:rsid w:val="00712CC1"/>
    <w:rsid w:val="007156D7"/>
    <w:rsid w:val="00716C01"/>
    <w:rsid w:val="00726695"/>
    <w:rsid w:val="0072788D"/>
    <w:rsid w:val="00730772"/>
    <w:rsid w:val="00730F5F"/>
    <w:rsid w:val="00734D2E"/>
    <w:rsid w:val="00736F5E"/>
    <w:rsid w:val="007402EB"/>
    <w:rsid w:val="00741CA9"/>
    <w:rsid w:val="0074296C"/>
    <w:rsid w:val="00743F3A"/>
    <w:rsid w:val="0074487B"/>
    <w:rsid w:val="00744A3A"/>
    <w:rsid w:val="00753CD6"/>
    <w:rsid w:val="007547CA"/>
    <w:rsid w:val="00760C73"/>
    <w:rsid w:val="00761FCF"/>
    <w:rsid w:val="007624B6"/>
    <w:rsid w:val="00763BE6"/>
    <w:rsid w:val="00764D6A"/>
    <w:rsid w:val="00765A7A"/>
    <w:rsid w:val="007668DD"/>
    <w:rsid w:val="007673B7"/>
    <w:rsid w:val="0077033A"/>
    <w:rsid w:val="007717A1"/>
    <w:rsid w:val="00773056"/>
    <w:rsid w:val="007859C9"/>
    <w:rsid w:val="00787862"/>
    <w:rsid w:val="00790689"/>
    <w:rsid w:val="007A139E"/>
    <w:rsid w:val="007A5D10"/>
    <w:rsid w:val="007A6481"/>
    <w:rsid w:val="007B7870"/>
    <w:rsid w:val="007C358A"/>
    <w:rsid w:val="007C4345"/>
    <w:rsid w:val="007C4F81"/>
    <w:rsid w:val="007C6DB6"/>
    <w:rsid w:val="007C7E18"/>
    <w:rsid w:val="007D0252"/>
    <w:rsid w:val="007D066C"/>
    <w:rsid w:val="007D2456"/>
    <w:rsid w:val="007D2966"/>
    <w:rsid w:val="007D34F0"/>
    <w:rsid w:val="007D6370"/>
    <w:rsid w:val="007E32C7"/>
    <w:rsid w:val="007E5428"/>
    <w:rsid w:val="007E6ADD"/>
    <w:rsid w:val="007E6D58"/>
    <w:rsid w:val="007F22A1"/>
    <w:rsid w:val="007F5AD9"/>
    <w:rsid w:val="007F7F92"/>
    <w:rsid w:val="00800388"/>
    <w:rsid w:val="00801939"/>
    <w:rsid w:val="00802C35"/>
    <w:rsid w:val="00802E0C"/>
    <w:rsid w:val="00810E93"/>
    <w:rsid w:val="008124CB"/>
    <w:rsid w:val="008137E5"/>
    <w:rsid w:val="008140AB"/>
    <w:rsid w:val="00816CA5"/>
    <w:rsid w:val="008204F0"/>
    <w:rsid w:val="00820F04"/>
    <w:rsid w:val="00834F45"/>
    <w:rsid w:val="0083710F"/>
    <w:rsid w:val="0084030C"/>
    <w:rsid w:val="00841A57"/>
    <w:rsid w:val="00845A79"/>
    <w:rsid w:val="00852417"/>
    <w:rsid w:val="008542EA"/>
    <w:rsid w:val="00860280"/>
    <w:rsid w:val="00861F8F"/>
    <w:rsid w:val="0086593C"/>
    <w:rsid w:val="00875B06"/>
    <w:rsid w:val="00875D7B"/>
    <w:rsid w:val="00884E3A"/>
    <w:rsid w:val="0089087A"/>
    <w:rsid w:val="00892184"/>
    <w:rsid w:val="00892CC1"/>
    <w:rsid w:val="0089450D"/>
    <w:rsid w:val="008A0DD5"/>
    <w:rsid w:val="008A0EE3"/>
    <w:rsid w:val="008A49B1"/>
    <w:rsid w:val="008A59F1"/>
    <w:rsid w:val="008A689F"/>
    <w:rsid w:val="008B1ACE"/>
    <w:rsid w:val="008B1CE8"/>
    <w:rsid w:val="008B583D"/>
    <w:rsid w:val="008B6018"/>
    <w:rsid w:val="008B7949"/>
    <w:rsid w:val="008D3DFD"/>
    <w:rsid w:val="008D619B"/>
    <w:rsid w:val="008D64FE"/>
    <w:rsid w:val="008D6B87"/>
    <w:rsid w:val="008E2272"/>
    <w:rsid w:val="008E2377"/>
    <w:rsid w:val="00900C24"/>
    <w:rsid w:val="0090170D"/>
    <w:rsid w:val="00903892"/>
    <w:rsid w:val="0090629D"/>
    <w:rsid w:val="009113AE"/>
    <w:rsid w:val="009208A6"/>
    <w:rsid w:val="00923CC9"/>
    <w:rsid w:val="00930D1C"/>
    <w:rsid w:val="00932C3B"/>
    <w:rsid w:val="0093673C"/>
    <w:rsid w:val="00937118"/>
    <w:rsid w:val="009372AA"/>
    <w:rsid w:val="009417EF"/>
    <w:rsid w:val="00942D04"/>
    <w:rsid w:val="00946A37"/>
    <w:rsid w:val="00946B22"/>
    <w:rsid w:val="00951359"/>
    <w:rsid w:val="009540AD"/>
    <w:rsid w:val="0095633B"/>
    <w:rsid w:val="00957A79"/>
    <w:rsid w:val="00960630"/>
    <w:rsid w:val="0096207B"/>
    <w:rsid w:val="00966D56"/>
    <w:rsid w:val="00980050"/>
    <w:rsid w:val="00982BE2"/>
    <w:rsid w:val="009841F7"/>
    <w:rsid w:val="00987AE0"/>
    <w:rsid w:val="0099547B"/>
    <w:rsid w:val="00995E0F"/>
    <w:rsid w:val="009A6C5D"/>
    <w:rsid w:val="009B2021"/>
    <w:rsid w:val="009B2C37"/>
    <w:rsid w:val="009B5394"/>
    <w:rsid w:val="009B73F2"/>
    <w:rsid w:val="009C02F4"/>
    <w:rsid w:val="009C3B11"/>
    <w:rsid w:val="009C5B78"/>
    <w:rsid w:val="009C77C8"/>
    <w:rsid w:val="009D1F36"/>
    <w:rsid w:val="009D2461"/>
    <w:rsid w:val="009D5007"/>
    <w:rsid w:val="009E2823"/>
    <w:rsid w:val="00A013FD"/>
    <w:rsid w:val="00A01671"/>
    <w:rsid w:val="00A03C7A"/>
    <w:rsid w:val="00A06115"/>
    <w:rsid w:val="00A13429"/>
    <w:rsid w:val="00A21B2F"/>
    <w:rsid w:val="00A21D92"/>
    <w:rsid w:val="00A24AA3"/>
    <w:rsid w:val="00A2604F"/>
    <w:rsid w:val="00A27DE6"/>
    <w:rsid w:val="00A32152"/>
    <w:rsid w:val="00A32CE8"/>
    <w:rsid w:val="00A37809"/>
    <w:rsid w:val="00A37AC1"/>
    <w:rsid w:val="00A4128B"/>
    <w:rsid w:val="00A41DC5"/>
    <w:rsid w:val="00A4349F"/>
    <w:rsid w:val="00A45D88"/>
    <w:rsid w:val="00A532E4"/>
    <w:rsid w:val="00A578A5"/>
    <w:rsid w:val="00A60163"/>
    <w:rsid w:val="00A6208E"/>
    <w:rsid w:val="00A635DE"/>
    <w:rsid w:val="00A66D4B"/>
    <w:rsid w:val="00A702B6"/>
    <w:rsid w:val="00A75D33"/>
    <w:rsid w:val="00A761F4"/>
    <w:rsid w:val="00A80A56"/>
    <w:rsid w:val="00A80DD2"/>
    <w:rsid w:val="00A81948"/>
    <w:rsid w:val="00A8790D"/>
    <w:rsid w:val="00A91307"/>
    <w:rsid w:val="00AA0FE7"/>
    <w:rsid w:val="00AA3E34"/>
    <w:rsid w:val="00AA6E63"/>
    <w:rsid w:val="00AB31C3"/>
    <w:rsid w:val="00AB7911"/>
    <w:rsid w:val="00AC35F5"/>
    <w:rsid w:val="00AC57A9"/>
    <w:rsid w:val="00AD6C6E"/>
    <w:rsid w:val="00AD7249"/>
    <w:rsid w:val="00AE4237"/>
    <w:rsid w:val="00AE4970"/>
    <w:rsid w:val="00B00207"/>
    <w:rsid w:val="00B02B9B"/>
    <w:rsid w:val="00B03CD9"/>
    <w:rsid w:val="00B04C16"/>
    <w:rsid w:val="00B10217"/>
    <w:rsid w:val="00B11F64"/>
    <w:rsid w:val="00B12408"/>
    <w:rsid w:val="00B125B5"/>
    <w:rsid w:val="00B13163"/>
    <w:rsid w:val="00B14534"/>
    <w:rsid w:val="00B14F44"/>
    <w:rsid w:val="00B33D74"/>
    <w:rsid w:val="00B36567"/>
    <w:rsid w:val="00B466EE"/>
    <w:rsid w:val="00B54254"/>
    <w:rsid w:val="00B5740E"/>
    <w:rsid w:val="00B576CC"/>
    <w:rsid w:val="00B62834"/>
    <w:rsid w:val="00B73072"/>
    <w:rsid w:val="00B7536F"/>
    <w:rsid w:val="00B84485"/>
    <w:rsid w:val="00B861B4"/>
    <w:rsid w:val="00B871D2"/>
    <w:rsid w:val="00B8745D"/>
    <w:rsid w:val="00B94232"/>
    <w:rsid w:val="00B97E61"/>
    <w:rsid w:val="00BA28FA"/>
    <w:rsid w:val="00BB30CA"/>
    <w:rsid w:val="00BB58EA"/>
    <w:rsid w:val="00BC1616"/>
    <w:rsid w:val="00BC17EC"/>
    <w:rsid w:val="00BD5FC6"/>
    <w:rsid w:val="00BD60EF"/>
    <w:rsid w:val="00BE0EE3"/>
    <w:rsid w:val="00BE183F"/>
    <w:rsid w:val="00BE5456"/>
    <w:rsid w:val="00BE561A"/>
    <w:rsid w:val="00BF2CA0"/>
    <w:rsid w:val="00BF3FFD"/>
    <w:rsid w:val="00BF441F"/>
    <w:rsid w:val="00BF4E55"/>
    <w:rsid w:val="00C003C5"/>
    <w:rsid w:val="00C02519"/>
    <w:rsid w:val="00C02F9C"/>
    <w:rsid w:val="00C06EE2"/>
    <w:rsid w:val="00C06F52"/>
    <w:rsid w:val="00C12ACE"/>
    <w:rsid w:val="00C13950"/>
    <w:rsid w:val="00C15E32"/>
    <w:rsid w:val="00C25796"/>
    <w:rsid w:val="00C325E5"/>
    <w:rsid w:val="00C33358"/>
    <w:rsid w:val="00C35892"/>
    <w:rsid w:val="00C40AE0"/>
    <w:rsid w:val="00C416EC"/>
    <w:rsid w:val="00C41863"/>
    <w:rsid w:val="00C45E41"/>
    <w:rsid w:val="00C52C6B"/>
    <w:rsid w:val="00C537A9"/>
    <w:rsid w:val="00C57875"/>
    <w:rsid w:val="00C6487E"/>
    <w:rsid w:val="00C65F66"/>
    <w:rsid w:val="00C822E2"/>
    <w:rsid w:val="00C85C62"/>
    <w:rsid w:val="00C942FF"/>
    <w:rsid w:val="00C9451C"/>
    <w:rsid w:val="00C953DD"/>
    <w:rsid w:val="00CA18C9"/>
    <w:rsid w:val="00CA3840"/>
    <w:rsid w:val="00CB2439"/>
    <w:rsid w:val="00CB3A55"/>
    <w:rsid w:val="00CB6F10"/>
    <w:rsid w:val="00CC45D0"/>
    <w:rsid w:val="00CD495A"/>
    <w:rsid w:val="00CE0F45"/>
    <w:rsid w:val="00CE3E23"/>
    <w:rsid w:val="00CE5AE9"/>
    <w:rsid w:val="00CF4F5E"/>
    <w:rsid w:val="00CF6FC0"/>
    <w:rsid w:val="00D01615"/>
    <w:rsid w:val="00D057FB"/>
    <w:rsid w:val="00D07F7D"/>
    <w:rsid w:val="00D100F7"/>
    <w:rsid w:val="00D1032B"/>
    <w:rsid w:val="00D17E23"/>
    <w:rsid w:val="00D208D2"/>
    <w:rsid w:val="00D23C92"/>
    <w:rsid w:val="00D249A3"/>
    <w:rsid w:val="00D25D79"/>
    <w:rsid w:val="00D26731"/>
    <w:rsid w:val="00D42F64"/>
    <w:rsid w:val="00D47121"/>
    <w:rsid w:val="00D51752"/>
    <w:rsid w:val="00D606B9"/>
    <w:rsid w:val="00D60B6F"/>
    <w:rsid w:val="00D64EC7"/>
    <w:rsid w:val="00D65CD1"/>
    <w:rsid w:val="00D6626A"/>
    <w:rsid w:val="00D66A36"/>
    <w:rsid w:val="00D67AAA"/>
    <w:rsid w:val="00D756C6"/>
    <w:rsid w:val="00D8173A"/>
    <w:rsid w:val="00D86640"/>
    <w:rsid w:val="00D87EB1"/>
    <w:rsid w:val="00D91E2A"/>
    <w:rsid w:val="00DA6B53"/>
    <w:rsid w:val="00DA71B8"/>
    <w:rsid w:val="00DB2061"/>
    <w:rsid w:val="00DB48FC"/>
    <w:rsid w:val="00DB6586"/>
    <w:rsid w:val="00DB7910"/>
    <w:rsid w:val="00DC43F4"/>
    <w:rsid w:val="00DD1F97"/>
    <w:rsid w:val="00DD2572"/>
    <w:rsid w:val="00DD42A9"/>
    <w:rsid w:val="00DD703B"/>
    <w:rsid w:val="00DE0AAE"/>
    <w:rsid w:val="00DE0F78"/>
    <w:rsid w:val="00DE6095"/>
    <w:rsid w:val="00DF01A1"/>
    <w:rsid w:val="00DF47AB"/>
    <w:rsid w:val="00DF4DF4"/>
    <w:rsid w:val="00DF5279"/>
    <w:rsid w:val="00E0007F"/>
    <w:rsid w:val="00E05975"/>
    <w:rsid w:val="00E142FC"/>
    <w:rsid w:val="00E15AAB"/>
    <w:rsid w:val="00E200A3"/>
    <w:rsid w:val="00E20810"/>
    <w:rsid w:val="00E26A2C"/>
    <w:rsid w:val="00E304A4"/>
    <w:rsid w:val="00E419F7"/>
    <w:rsid w:val="00E5331C"/>
    <w:rsid w:val="00E5620C"/>
    <w:rsid w:val="00E60949"/>
    <w:rsid w:val="00E62051"/>
    <w:rsid w:val="00E70DD3"/>
    <w:rsid w:val="00E71E3D"/>
    <w:rsid w:val="00E75677"/>
    <w:rsid w:val="00E7653E"/>
    <w:rsid w:val="00E8300F"/>
    <w:rsid w:val="00E85D91"/>
    <w:rsid w:val="00E91D72"/>
    <w:rsid w:val="00E92ACE"/>
    <w:rsid w:val="00EA121D"/>
    <w:rsid w:val="00EA2995"/>
    <w:rsid w:val="00EA6CD5"/>
    <w:rsid w:val="00EB015A"/>
    <w:rsid w:val="00EB1669"/>
    <w:rsid w:val="00EB1C1C"/>
    <w:rsid w:val="00EB2E21"/>
    <w:rsid w:val="00EC40D3"/>
    <w:rsid w:val="00EC4C28"/>
    <w:rsid w:val="00ED00E5"/>
    <w:rsid w:val="00ED0B09"/>
    <w:rsid w:val="00ED49FB"/>
    <w:rsid w:val="00EE4833"/>
    <w:rsid w:val="00EE48D8"/>
    <w:rsid w:val="00EE62F3"/>
    <w:rsid w:val="00EF0F11"/>
    <w:rsid w:val="00EF55CC"/>
    <w:rsid w:val="00EF7154"/>
    <w:rsid w:val="00F037D2"/>
    <w:rsid w:val="00F03EED"/>
    <w:rsid w:val="00F04729"/>
    <w:rsid w:val="00F058BC"/>
    <w:rsid w:val="00F20386"/>
    <w:rsid w:val="00F22639"/>
    <w:rsid w:val="00F22E53"/>
    <w:rsid w:val="00F2757A"/>
    <w:rsid w:val="00F34D56"/>
    <w:rsid w:val="00F35A18"/>
    <w:rsid w:val="00F36D2B"/>
    <w:rsid w:val="00F448C4"/>
    <w:rsid w:val="00F46D5D"/>
    <w:rsid w:val="00F5242A"/>
    <w:rsid w:val="00F6119E"/>
    <w:rsid w:val="00F74044"/>
    <w:rsid w:val="00F7510F"/>
    <w:rsid w:val="00F82F27"/>
    <w:rsid w:val="00F83FCC"/>
    <w:rsid w:val="00F846DA"/>
    <w:rsid w:val="00F85E5F"/>
    <w:rsid w:val="00F862A3"/>
    <w:rsid w:val="00F868E3"/>
    <w:rsid w:val="00F9111F"/>
    <w:rsid w:val="00F93A7C"/>
    <w:rsid w:val="00F95CAD"/>
    <w:rsid w:val="00FA24EF"/>
    <w:rsid w:val="00FA2743"/>
    <w:rsid w:val="00FA7484"/>
    <w:rsid w:val="00FB00D1"/>
    <w:rsid w:val="00FB5F02"/>
    <w:rsid w:val="00FC0B39"/>
    <w:rsid w:val="00FC16B9"/>
    <w:rsid w:val="00FC1759"/>
    <w:rsid w:val="00FD3F6D"/>
    <w:rsid w:val="00FE0510"/>
    <w:rsid w:val="00FE274C"/>
    <w:rsid w:val="00FE3A3B"/>
    <w:rsid w:val="00FE3E58"/>
    <w:rsid w:val="00FE57F4"/>
    <w:rsid w:val="00FE64BC"/>
    <w:rsid w:val="00FF47EC"/>
    <w:rsid w:val="00FF4FC8"/>
    <w:rsid w:val="00FF5A32"/>
    <w:rsid w:val="00FF7628"/>
    <w:rsid w:val="010A6276"/>
    <w:rsid w:val="0174B52D"/>
    <w:rsid w:val="01902352"/>
    <w:rsid w:val="03695A0F"/>
    <w:rsid w:val="04074E75"/>
    <w:rsid w:val="07516D6F"/>
    <w:rsid w:val="07543613"/>
    <w:rsid w:val="07EAFBB7"/>
    <w:rsid w:val="09F9DA2E"/>
    <w:rsid w:val="0BBAA710"/>
    <w:rsid w:val="0C47CA3E"/>
    <w:rsid w:val="0C559502"/>
    <w:rsid w:val="0D3A15AC"/>
    <w:rsid w:val="0E0CE5CF"/>
    <w:rsid w:val="0E379A37"/>
    <w:rsid w:val="0F91D279"/>
    <w:rsid w:val="10738D4F"/>
    <w:rsid w:val="1087B914"/>
    <w:rsid w:val="127A0442"/>
    <w:rsid w:val="13E6793D"/>
    <w:rsid w:val="14FDF476"/>
    <w:rsid w:val="1668EF86"/>
    <w:rsid w:val="16B23048"/>
    <w:rsid w:val="1952ECD7"/>
    <w:rsid w:val="19B370EA"/>
    <w:rsid w:val="1A9F8840"/>
    <w:rsid w:val="1B676EA0"/>
    <w:rsid w:val="1C2F2036"/>
    <w:rsid w:val="1C670984"/>
    <w:rsid w:val="1E80860B"/>
    <w:rsid w:val="1FFCED3A"/>
    <w:rsid w:val="21868A75"/>
    <w:rsid w:val="227039AD"/>
    <w:rsid w:val="2395BEEF"/>
    <w:rsid w:val="2410B12C"/>
    <w:rsid w:val="24E420E7"/>
    <w:rsid w:val="254D1F58"/>
    <w:rsid w:val="27946DF2"/>
    <w:rsid w:val="2892217B"/>
    <w:rsid w:val="28CFBB54"/>
    <w:rsid w:val="28D64EA3"/>
    <w:rsid w:val="2A737DD9"/>
    <w:rsid w:val="2B3580CB"/>
    <w:rsid w:val="2B6EBA66"/>
    <w:rsid w:val="2C778D49"/>
    <w:rsid w:val="2DB305AF"/>
    <w:rsid w:val="2E6CE462"/>
    <w:rsid w:val="2F0378C2"/>
    <w:rsid w:val="2F8C6C33"/>
    <w:rsid w:val="2FAEFC8B"/>
    <w:rsid w:val="3019FA7A"/>
    <w:rsid w:val="3109E4BB"/>
    <w:rsid w:val="32BD31F8"/>
    <w:rsid w:val="34A879E9"/>
    <w:rsid w:val="34AE92C1"/>
    <w:rsid w:val="357C7955"/>
    <w:rsid w:val="3681D9CD"/>
    <w:rsid w:val="382EA7BD"/>
    <w:rsid w:val="39D5AEF9"/>
    <w:rsid w:val="3A802781"/>
    <w:rsid w:val="3BFBEFE1"/>
    <w:rsid w:val="3D07BF48"/>
    <w:rsid w:val="3D13BA2A"/>
    <w:rsid w:val="3D63CA0C"/>
    <w:rsid w:val="3DAAA5EE"/>
    <w:rsid w:val="3DB76EA0"/>
    <w:rsid w:val="3E436387"/>
    <w:rsid w:val="3E6429AD"/>
    <w:rsid w:val="3FA7D0CD"/>
    <w:rsid w:val="3FAE1591"/>
    <w:rsid w:val="411CE45C"/>
    <w:rsid w:val="4192D529"/>
    <w:rsid w:val="4244E2EF"/>
    <w:rsid w:val="4288314A"/>
    <w:rsid w:val="4351E3DD"/>
    <w:rsid w:val="4375BDCE"/>
    <w:rsid w:val="44140581"/>
    <w:rsid w:val="4559DC65"/>
    <w:rsid w:val="45B7713D"/>
    <w:rsid w:val="45FF3D41"/>
    <w:rsid w:val="463EF117"/>
    <w:rsid w:val="476C8CF0"/>
    <w:rsid w:val="49121987"/>
    <w:rsid w:val="49B66AA7"/>
    <w:rsid w:val="4B405D66"/>
    <w:rsid w:val="4D04CA28"/>
    <w:rsid w:val="4FE0B088"/>
    <w:rsid w:val="51557889"/>
    <w:rsid w:val="51C36F63"/>
    <w:rsid w:val="54C47C98"/>
    <w:rsid w:val="56EF4934"/>
    <w:rsid w:val="595473CD"/>
    <w:rsid w:val="59C7D430"/>
    <w:rsid w:val="5A5FF8B8"/>
    <w:rsid w:val="5CD07137"/>
    <w:rsid w:val="5D2FB3F4"/>
    <w:rsid w:val="5E4A5DE0"/>
    <w:rsid w:val="5F5802BE"/>
    <w:rsid w:val="6122AC7A"/>
    <w:rsid w:val="6127F3FC"/>
    <w:rsid w:val="6353C526"/>
    <w:rsid w:val="64870F75"/>
    <w:rsid w:val="64DCBE70"/>
    <w:rsid w:val="6513601B"/>
    <w:rsid w:val="657C7C98"/>
    <w:rsid w:val="658F0AEC"/>
    <w:rsid w:val="663FC4E2"/>
    <w:rsid w:val="67C486F3"/>
    <w:rsid w:val="67E8E0B9"/>
    <w:rsid w:val="68B15A34"/>
    <w:rsid w:val="6925BEB4"/>
    <w:rsid w:val="69840268"/>
    <w:rsid w:val="6A106B37"/>
    <w:rsid w:val="6A1B05A7"/>
    <w:rsid w:val="6AB9B103"/>
    <w:rsid w:val="6CB22EC1"/>
    <w:rsid w:val="6E3AD142"/>
    <w:rsid w:val="6E4F3874"/>
    <w:rsid w:val="6F1D3829"/>
    <w:rsid w:val="6FD8ABB2"/>
    <w:rsid w:val="70BBC937"/>
    <w:rsid w:val="719B795A"/>
    <w:rsid w:val="71A572B3"/>
    <w:rsid w:val="72A527EF"/>
    <w:rsid w:val="7379F7CC"/>
    <w:rsid w:val="763026C4"/>
    <w:rsid w:val="76BEDD1C"/>
    <w:rsid w:val="76D648AB"/>
    <w:rsid w:val="79B848BD"/>
    <w:rsid w:val="79C3C3EA"/>
    <w:rsid w:val="7BDA1A13"/>
    <w:rsid w:val="7C07F0CE"/>
    <w:rsid w:val="7C13105B"/>
    <w:rsid w:val="7D53BCF3"/>
    <w:rsid w:val="7D8D33FA"/>
    <w:rsid w:val="7D992AD4"/>
    <w:rsid w:val="7EAFADE1"/>
    <w:rsid w:val="7FD6AF0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A14D6D"/>
  <w15:docId w15:val="{AF3BB167-1335-42A4-8F19-C90D13C04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eastAsia="Cambria" w:hAnsi="Cambria"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3" w:unhideWhenUsed="1"/>
    <w:lsdException w:name="heading 3" w:semiHidden="1" w:uiPriority="4" w:unhideWhenUsed="1" w:qFormat="1"/>
    <w:lsdException w:name="heading 4" w:semiHidden="1" w:uiPriority="5" w:unhideWhenUsed="1" w:qFormat="1"/>
    <w:lsdException w:name="heading 5" w:semiHidden="1" w:uiPriority="6" w:unhideWhenUsed="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iPriority="0" w:unhideWhenUsed="1"/>
    <w:lsdException w:name="header" w:semiHidden="1" w:uiPriority="26" w:unhideWhenUsed="1"/>
    <w:lsdException w:name="footer" w:semiHidden="1" w:uiPriority="27" w:unhideWhenUsed="1"/>
    <w:lsdException w:name="index heading" w:semiHidden="1" w:unhideWhenUsed="1"/>
    <w:lsdException w:name="caption" w:semiHidden="1" w:uiPriority="1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8" w:unhideWhenUsed="1" w:qFormat="1"/>
    <w:lsdException w:name="List Bullet 3" w:semiHidden="1"/>
    <w:lsdException w:name="List Bullet 4" w:semiHidden="1"/>
    <w:lsdException w:name="List Bullet 5" w:semiHidden="1"/>
    <w:lsdException w:name="List Number 2" w:semiHidden="1" w:uiPriority="10" w:unhideWhenUsed="1" w:qFormat="1"/>
    <w:lsdException w:name="List Number 3" w:semiHidden="1" w:uiPriority="11" w:unhideWhenUsed="1" w:qFormat="1"/>
    <w:lsdException w:name="List Number 4" w:semiHidden="1"/>
    <w:lsdException w:name="List Number 5" w:semiHidden="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8" w:qFormat="1"/>
    <w:lsdException w:name="Intense Quote" w:locked="1"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locked="1" w:uiPriority="21" w:qFormat="1"/>
    <w:lsdException w:name="Subtle Reference" w:semiHidden="1" w:uiPriority="31" w:qFormat="1"/>
    <w:lsdException w:name="Intense Reference" w:locked="1"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296C"/>
    <w:pPr>
      <w:spacing w:after="200" w:line="276" w:lineRule="auto"/>
    </w:pPr>
    <w:rPr>
      <w:rFonts w:asciiTheme="minorHAnsi" w:eastAsiaTheme="minorHAnsi" w:hAnsiTheme="minorHAnsi" w:cstheme="minorBidi"/>
      <w:sz w:val="22"/>
      <w:szCs w:val="22"/>
      <w:lang w:eastAsia="en-US"/>
    </w:rPr>
  </w:style>
  <w:style w:type="paragraph" w:styleId="Heading1">
    <w:name w:val="heading 1"/>
    <w:next w:val="Normal"/>
    <w:link w:val="Heading1Char"/>
    <w:uiPriority w:val="1"/>
    <w:qFormat/>
    <w:rsid w:val="00DF01A1"/>
    <w:pPr>
      <w:widowControl w:val="0"/>
      <w:spacing w:before="360"/>
      <w:contextualSpacing/>
      <w:outlineLvl w:val="0"/>
    </w:pPr>
    <w:rPr>
      <w:rFonts w:ascii="Calibri" w:eastAsiaTheme="minorHAnsi" w:hAnsi="Calibri" w:cstheme="minorBidi"/>
      <w:b/>
      <w:bCs/>
      <w:color w:val="083A42"/>
      <w:spacing w:val="5"/>
      <w:kern w:val="28"/>
      <w:sz w:val="72"/>
      <w:szCs w:val="28"/>
      <w:lang w:eastAsia="en-US"/>
    </w:rPr>
  </w:style>
  <w:style w:type="paragraph" w:styleId="Heading2">
    <w:name w:val="heading 2"/>
    <w:basedOn w:val="Normal"/>
    <w:next w:val="Normal"/>
    <w:link w:val="Heading2Char"/>
    <w:uiPriority w:val="3"/>
    <w:rsid w:val="00A32152"/>
    <w:pPr>
      <w:spacing w:after="240" w:line="240" w:lineRule="auto"/>
      <w:outlineLvl w:val="1"/>
    </w:pPr>
    <w:rPr>
      <w:rFonts w:ascii="Calibri" w:eastAsiaTheme="minorEastAsia" w:hAnsi="Calibri"/>
      <w:bCs/>
      <w:color w:val="197C7D"/>
      <w:sz w:val="56"/>
      <w:szCs w:val="28"/>
      <w:lang w:eastAsia="ja-JP"/>
    </w:rPr>
  </w:style>
  <w:style w:type="paragraph" w:styleId="Heading3">
    <w:name w:val="heading 3"/>
    <w:next w:val="Normal"/>
    <w:link w:val="Heading3Char"/>
    <w:uiPriority w:val="4"/>
    <w:qFormat/>
    <w:pPr>
      <w:keepNext/>
      <w:keepLines/>
      <w:numPr>
        <w:ilvl w:val="1"/>
        <w:numId w:val="9"/>
      </w:numPr>
      <w:outlineLvl w:val="2"/>
    </w:pPr>
    <w:rPr>
      <w:rFonts w:ascii="Calibri" w:eastAsia="Times New Roman" w:hAnsi="Calibri"/>
      <w:b/>
      <w:bCs/>
      <w:sz w:val="36"/>
      <w:szCs w:val="24"/>
      <w:lang w:eastAsia="en-US"/>
    </w:rPr>
  </w:style>
  <w:style w:type="paragraph" w:styleId="Heading4">
    <w:name w:val="heading 4"/>
    <w:next w:val="Normal"/>
    <w:link w:val="Heading4Char"/>
    <w:uiPriority w:val="5"/>
    <w:qFormat/>
    <w:pPr>
      <w:keepNext/>
      <w:numPr>
        <w:ilvl w:val="2"/>
        <w:numId w:val="9"/>
      </w:numPr>
      <w:outlineLvl w:val="3"/>
    </w:pPr>
    <w:rPr>
      <w:rFonts w:ascii="Calibri" w:eastAsia="Times New Roman" w:hAnsi="Calibri"/>
      <w:b/>
      <w:bCs/>
      <w:sz w:val="28"/>
      <w:szCs w:val="24"/>
      <w:lang w:eastAsia="en-US"/>
    </w:rPr>
  </w:style>
  <w:style w:type="paragraph" w:styleId="Heading5">
    <w:name w:val="heading 5"/>
    <w:basedOn w:val="Normal"/>
    <w:next w:val="Normal"/>
    <w:link w:val="Heading5Char"/>
    <w:uiPriority w:val="6"/>
    <w:pPr>
      <w:keepNext/>
      <w:keepLines/>
      <w:spacing w:after="0" w:line="240" w:lineRule="auto"/>
      <w:outlineLvl w:val="4"/>
    </w:pPr>
    <w:rPr>
      <w:rFonts w:ascii="Calibri" w:hAnsi="Calibri"/>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eastAsiaTheme="minorHAnsi" w:cstheme="minorBidi"/>
      <w:lang w:eastAsia="en-US"/>
    </w:rPr>
  </w:style>
  <w:style w:type="paragraph" w:styleId="Header">
    <w:name w:val="header"/>
    <w:basedOn w:val="Normal"/>
    <w:link w:val="HeaderChar"/>
    <w:uiPriority w:val="26"/>
    <w:pPr>
      <w:tabs>
        <w:tab w:val="center" w:pos="4820"/>
      </w:tabs>
      <w:spacing w:line="240" w:lineRule="auto"/>
      <w:jc w:val="center"/>
    </w:pPr>
    <w:rPr>
      <w:rFonts w:ascii="Calibri" w:hAnsi="Calibri"/>
      <w:sz w:val="20"/>
    </w:rPr>
  </w:style>
  <w:style w:type="character" w:customStyle="1" w:styleId="HeaderChar">
    <w:name w:val="Header Char"/>
    <w:basedOn w:val="DefaultParagraphFont"/>
    <w:link w:val="Header"/>
    <w:uiPriority w:val="26"/>
    <w:rPr>
      <w:rFonts w:ascii="Calibri" w:eastAsiaTheme="minorHAnsi" w:hAnsi="Calibri" w:cstheme="minorBidi"/>
      <w:szCs w:val="22"/>
      <w:lang w:eastAsia="en-US"/>
    </w:rPr>
  </w:style>
  <w:style w:type="paragraph" w:styleId="Footer">
    <w:name w:val="footer"/>
    <w:basedOn w:val="Normal"/>
    <w:link w:val="FooterChar"/>
    <w:uiPriority w:val="27"/>
    <w:pPr>
      <w:tabs>
        <w:tab w:val="center" w:pos="4536"/>
      </w:tabs>
      <w:spacing w:after="120" w:line="240" w:lineRule="auto"/>
      <w:jc w:val="center"/>
    </w:pPr>
    <w:rPr>
      <w:rFonts w:ascii="Calibri" w:hAnsi="Calibri"/>
      <w:sz w:val="20"/>
    </w:rPr>
  </w:style>
  <w:style w:type="character" w:customStyle="1" w:styleId="FooterChar">
    <w:name w:val="Footer Char"/>
    <w:basedOn w:val="DefaultParagraphFont"/>
    <w:link w:val="Footer"/>
    <w:uiPriority w:val="27"/>
    <w:rPr>
      <w:rFonts w:ascii="Calibri" w:eastAsiaTheme="minorHAnsi" w:hAnsi="Calibri" w:cstheme="minorBidi"/>
      <w:szCs w:val="22"/>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eastAsiaTheme="minorHAnsi" w:cstheme="minorBidi"/>
      <w:b/>
      <w:bCs/>
      <w:lang w:eastAsia="en-US"/>
    </w:rPr>
  </w:style>
  <w:style w:type="paragraph" w:styleId="BalloonText">
    <w:name w:val="Balloon Text"/>
    <w:basedOn w:val="Normal"/>
    <w:link w:val="BalloonTextChar"/>
    <w:uiPriority w:val="99"/>
    <w:semiHidden/>
    <w:unhideWhenUsed/>
    <w:rPr>
      <w:rFonts w:ascii="Calibri" w:hAnsi="Calibri"/>
      <w:sz w:val="18"/>
      <w:szCs w:val="18"/>
    </w:rPr>
  </w:style>
  <w:style w:type="character" w:customStyle="1" w:styleId="BalloonTextChar">
    <w:name w:val="Balloon Text Char"/>
    <w:basedOn w:val="DefaultParagraphFont"/>
    <w:link w:val="BalloonText"/>
    <w:uiPriority w:val="99"/>
    <w:semiHidden/>
    <w:rPr>
      <w:rFonts w:ascii="Calibri" w:eastAsiaTheme="minorHAnsi" w:hAnsi="Calibri" w:cstheme="minorBidi"/>
      <w:sz w:val="18"/>
      <w:szCs w:val="18"/>
      <w:lang w:eastAsia="en-US"/>
    </w:rPr>
  </w:style>
  <w:style w:type="table" w:styleId="TableGrid">
    <w:name w:val="Table Grid"/>
    <w:basedOn w:val="TableNormal"/>
    <w:uiPriority w:val="39"/>
    <w:pPr>
      <w:spacing w:before="60" w:after="60"/>
    </w:pPr>
    <w:rPr>
      <w:rFonts w:eastAsia="Times New Roman"/>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eraddress">
    <w:name w:val="Footer address"/>
    <w:basedOn w:val="Footer"/>
    <w:semiHidden/>
    <w:qFormat/>
    <w:rPr>
      <w:sz w:val="16"/>
    </w:rPr>
  </w:style>
  <w:style w:type="character" w:customStyle="1" w:styleId="Heading1Char">
    <w:name w:val="Heading 1 Char"/>
    <w:basedOn w:val="DefaultParagraphFont"/>
    <w:link w:val="Heading1"/>
    <w:uiPriority w:val="1"/>
    <w:rsid w:val="00DF01A1"/>
    <w:rPr>
      <w:rFonts w:ascii="Calibri" w:eastAsiaTheme="minorHAnsi" w:hAnsi="Calibri" w:cstheme="minorBidi"/>
      <w:b/>
      <w:bCs/>
      <w:color w:val="083A42"/>
      <w:spacing w:val="5"/>
      <w:kern w:val="28"/>
      <w:sz w:val="72"/>
      <w:szCs w:val="28"/>
      <w:lang w:eastAsia="en-US"/>
    </w:rPr>
  </w:style>
  <w:style w:type="character" w:customStyle="1" w:styleId="Heading2Char">
    <w:name w:val="Heading 2 Char"/>
    <w:basedOn w:val="DefaultParagraphFont"/>
    <w:link w:val="Heading2"/>
    <w:uiPriority w:val="3"/>
    <w:rsid w:val="00A32152"/>
    <w:rPr>
      <w:rFonts w:ascii="Calibri" w:eastAsiaTheme="minorEastAsia" w:hAnsi="Calibri" w:cstheme="minorBidi"/>
      <w:bCs/>
      <w:color w:val="197C7D"/>
      <w:sz w:val="56"/>
      <w:szCs w:val="28"/>
      <w:lang w:eastAsia="ja-JP"/>
    </w:rPr>
  </w:style>
  <w:style w:type="character" w:customStyle="1" w:styleId="Heading3Char">
    <w:name w:val="Heading 3 Char"/>
    <w:basedOn w:val="DefaultParagraphFont"/>
    <w:link w:val="Heading3"/>
    <w:uiPriority w:val="4"/>
    <w:rPr>
      <w:rFonts w:ascii="Calibri" w:eastAsia="Times New Roman" w:hAnsi="Calibri"/>
      <w:b/>
      <w:bCs/>
      <w:sz w:val="36"/>
      <w:szCs w:val="24"/>
      <w:lang w:eastAsia="en-US"/>
    </w:rPr>
  </w:style>
  <w:style w:type="character" w:customStyle="1" w:styleId="Heading4Char">
    <w:name w:val="Heading 4 Char"/>
    <w:basedOn w:val="DefaultParagraphFont"/>
    <w:link w:val="Heading4"/>
    <w:uiPriority w:val="5"/>
    <w:rPr>
      <w:rFonts w:ascii="Calibri" w:eastAsia="Times New Roman" w:hAnsi="Calibri"/>
      <w:b/>
      <w:bCs/>
      <w:sz w:val="28"/>
      <w:szCs w:val="24"/>
      <w:lang w:eastAsia="en-US"/>
    </w:rPr>
  </w:style>
  <w:style w:type="character" w:customStyle="1" w:styleId="Heading5Char">
    <w:name w:val="Heading 5 Char"/>
    <w:basedOn w:val="DefaultParagraphFont"/>
    <w:link w:val="Heading5"/>
    <w:uiPriority w:val="6"/>
    <w:rPr>
      <w:rFonts w:ascii="Calibri" w:eastAsiaTheme="minorHAnsi" w:hAnsi="Calibri" w:cstheme="minorBidi"/>
      <w:b/>
      <w:sz w:val="22"/>
      <w:szCs w:val="22"/>
      <w:lang w:eastAsia="en-US"/>
    </w:rPr>
  </w:style>
  <w:style w:type="paragraph" w:styleId="Quote">
    <w:name w:val="Quote"/>
    <w:basedOn w:val="Normal"/>
    <w:next w:val="Normal"/>
    <w:link w:val="QuoteChar"/>
    <w:uiPriority w:val="18"/>
    <w:qFormat/>
    <w:pPr>
      <w:ind w:left="709" w:right="567"/>
    </w:pPr>
    <w:rPr>
      <w:iCs/>
      <w:color w:val="000000"/>
    </w:rPr>
  </w:style>
  <w:style w:type="character" w:customStyle="1" w:styleId="QuoteChar">
    <w:name w:val="Quote Char"/>
    <w:basedOn w:val="DefaultParagraphFont"/>
    <w:link w:val="Quote"/>
    <w:uiPriority w:val="18"/>
    <w:rPr>
      <w:rFonts w:eastAsiaTheme="minorHAnsi" w:cstheme="minorBidi"/>
      <w:iCs/>
      <w:color w:val="000000"/>
      <w:sz w:val="22"/>
      <w:szCs w:val="22"/>
      <w:lang w:eastAsia="en-US"/>
    </w:rPr>
  </w:style>
  <w:style w:type="paragraph" w:customStyle="1" w:styleId="BoxText">
    <w:name w:val="Box Text"/>
    <w:basedOn w:val="Normal"/>
    <w:uiPriority w:val="19"/>
    <w:qFormat/>
    <w:rsid w:val="00123033"/>
    <w:pPr>
      <w:pBdr>
        <w:top w:val="single" w:sz="4" w:space="10" w:color="auto"/>
        <w:left w:val="single" w:sz="4" w:space="10" w:color="auto"/>
        <w:bottom w:val="single" w:sz="4" w:space="10" w:color="auto"/>
        <w:right w:val="single" w:sz="4" w:space="10" w:color="auto"/>
      </w:pBdr>
      <w:spacing w:before="120" w:after="120"/>
    </w:pPr>
    <w:rPr>
      <w:sz w:val="20"/>
    </w:rPr>
  </w:style>
  <w:style w:type="paragraph" w:styleId="Caption">
    <w:name w:val="caption"/>
    <w:basedOn w:val="Normal"/>
    <w:next w:val="Normal"/>
    <w:uiPriority w:val="12"/>
    <w:qFormat/>
    <w:pPr>
      <w:keepNext/>
      <w:spacing w:after="120" w:line="240" w:lineRule="auto"/>
    </w:pPr>
    <w:rPr>
      <w:rFonts w:ascii="Calibri" w:hAnsi="Calibri"/>
      <w:b/>
      <w:bCs/>
      <w:sz w:val="24"/>
      <w:szCs w:val="18"/>
    </w:rPr>
  </w:style>
  <w:style w:type="paragraph" w:customStyle="1" w:styleId="FigureTableNoteSource">
    <w:name w:val="Figure/Table Note/Source"/>
    <w:basedOn w:val="Normal"/>
    <w:next w:val="Normal"/>
    <w:uiPriority w:val="16"/>
    <w:qFormat/>
    <w:pPr>
      <w:spacing w:before="120" w:line="264" w:lineRule="auto"/>
      <w:contextualSpacing/>
    </w:pPr>
    <w:rPr>
      <w:rFonts w:ascii="Calibri" w:hAnsi="Calibri"/>
      <w:sz w:val="18"/>
    </w:rPr>
  </w:style>
  <w:style w:type="paragraph" w:styleId="Subtitle">
    <w:name w:val="Subtitle"/>
    <w:basedOn w:val="Heading1"/>
    <w:next w:val="Normal"/>
    <w:link w:val="SubtitleChar"/>
    <w:uiPriority w:val="23"/>
    <w:qFormat/>
    <w:rsid w:val="00DF01A1"/>
    <w:pPr>
      <w:spacing w:before="120"/>
    </w:pPr>
    <w:rPr>
      <w:b w:val="0"/>
      <w:sz w:val="56"/>
      <w:szCs w:val="56"/>
    </w:rPr>
  </w:style>
  <w:style w:type="character" w:customStyle="1" w:styleId="SubtitleChar">
    <w:name w:val="Subtitle Char"/>
    <w:basedOn w:val="DefaultParagraphFont"/>
    <w:link w:val="Subtitle"/>
    <w:uiPriority w:val="23"/>
    <w:rsid w:val="00DF01A1"/>
    <w:rPr>
      <w:rFonts w:ascii="Calibri" w:eastAsiaTheme="minorHAnsi" w:hAnsi="Calibri" w:cstheme="minorBidi"/>
      <w:bCs/>
      <w:color w:val="083A42"/>
      <w:spacing w:val="5"/>
      <w:kern w:val="28"/>
      <w:sz w:val="56"/>
      <w:szCs w:val="56"/>
      <w:lang w:eastAsia="en-US"/>
    </w:rPr>
  </w:style>
  <w:style w:type="paragraph" w:styleId="TOCHeading">
    <w:name w:val="TOC Heading"/>
    <w:next w:val="Normal"/>
    <w:uiPriority w:val="39"/>
    <w:qFormat/>
    <w:rsid w:val="0093673C"/>
    <w:pPr>
      <w:spacing w:before="480" w:line="276" w:lineRule="auto"/>
    </w:pPr>
    <w:rPr>
      <w:rFonts w:ascii="Calibri" w:eastAsiaTheme="minorEastAsia" w:hAnsi="Calibri" w:cstheme="minorBidi"/>
      <w:bCs/>
      <w:color w:val="197C7D"/>
      <w:sz w:val="56"/>
      <w:szCs w:val="28"/>
      <w:lang w:eastAsia="ja-JP"/>
    </w:rPr>
  </w:style>
  <w:style w:type="paragraph" w:styleId="TOC1">
    <w:name w:val="toc 1"/>
    <w:basedOn w:val="Normal"/>
    <w:next w:val="Normal"/>
    <w:uiPriority w:val="39"/>
    <w:unhideWhenUsed/>
    <w:qFormat/>
    <w:pPr>
      <w:tabs>
        <w:tab w:val="left" w:pos="426"/>
        <w:tab w:val="right" w:leader="dot" w:pos="9072"/>
      </w:tabs>
      <w:spacing w:before="120" w:after="120" w:line="240" w:lineRule="auto"/>
    </w:pPr>
    <w:rPr>
      <w:b/>
      <w:noProof/>
    </w:rPr>
  </w:style>
  <w:style w:type="paragraph" w:styleId="TOC2">
    <w:name w:val="toc 2"/>
    <w:basedOn w:val="Normal"/>
    <w:next w:val="Normal"/>
    <w:uiPriority w:val="39"/>
    <w:unhideWhenUsed/>
    <w:qFormat/>
    <w:pPr>
      <w:tabs>
        <w:tab w:val="right" w:leader="dot" w:pos="9060"/>
      </w:tabs>
      <w:spacing w:before="120" w:after="120" w:line="240" w:lineRule="auto"/>
      <w:ind w:firstLine="425"/>
    </w:pPr>
    <w:rPr>
      <w:noProof/>
    </w:rPr>
  </w:style>
  <w:style w:type="paragraph" w:styleId="TOC3">
    <w:name w:val="toc 3"/>
    <w:basedOn w:val="Normal"/>
    <w:next w:val="Normal"/>
    <w:uiPriority w:val="39"/>
    <w:unhideWhenUsed/>
    <w:qFormat/>
    <w:pPr>
      <w:tabs>
        <w:tab w:val="right" w:leader="dot" w:pos="9072"/>
      </w:tabs>
      <w:spacing w:before="120" w:after="120" w:line="240" w:lineRule="auto"/>
      <w:ind w:firstLine="851"/>
    </w:pPr>
    <w:rPr>
      <w:noProof/>
    </w:rPr>
  </w:style>
  <w:style w:type="character" w:styleId="Hyperlink">
    <w:name w:val="Hyperlink"/>
    <w:basedOn w:val="DefaultParagraphFont"/>
    <w:uiPriority w:val="99"/>
    <w:qFormat/>
    <w:rPr>
      <w:color w:val="165788"/>
      <w:u w:val="single"/>
    </w:rPr>
  </w:style>
  <w:style w:type="paragraph" w:styleId="ListBullet">
    <w:name w:val="List Bullet"/>
    <w:basedOn w:val="Normal"/>
    <w:uiPriority w:val="99"/>
    <w:qFormat/>
    <w:rsid w:val="00123033"/>
    <w:pPr>
      <w:numPr>
        <w:numId w:val="27"/>
      </w:numPr>
      <w:spacing w:before="120" w:after="120"/>
    </w:pPr>
  </w:style>
  <w:style w:type="paragraph" w:styleId="TableofFigures">
    <w:name w:val="table of figures"/>
    <w:basedOn w:val="Normal"/>
    <w:next w:val="Normal"/>
    <w:uiPriority w:val="99"/>
    <w:pPr>
      <w:spacing w:before="120" w:after="120" w:line="240" w:lineRule="auto"/>
    </w:pPr>
  </w:style>
  <w:style w:type="paragraph" w:styleId="ListBullet2">
    <w:name w:val="List Bullet 2"/>
    <w:basedOn w:val="Normal"/>
    <w:uiPriority w:val="8"/>
    <w:qFormat/>
    <w:rsid w:val="00123033"/>
    <w:pPr>
      <w:numPr>
        <w:ilvl w:val="1"/>
        <w:numId w:val="27"/>
      </w:numPr>
      <w:spacing w:before="120" w:after="120"/>
      <w:contextualSpacing/>
    </w:pPr>
  </w:style>
  <w:style w:type="paragraph" w:styleId="ListNumber">
    <w:name w:val="List Number"/>
    <w:basedOn w:val="Normal"/>
    <w:uiPriority w:val="9"/>
    <w:qFormat/>
    <w:rsid w:val="00123033"/>
    <w:pPr>
      <w:numPr>
        <w:numId w:val="24"/>
      </w:numPr>
      <w:tabs>
        <w:tab w:val="left" w:pos="142"/>
      </w:tabs>
      <w:spacing w:before="120" w:after="120"/>
    </w:pPr>
  </w:style>
  <w:style w:type="paragraph" w:styleId="ListNumber2">
    <w:name w:val="List Number 2"/>
    <w:uiPriority w:val="10"/>
    <w:qFormat/>
    <w:rsid w:val="00884E3A"/>
    <w:pPr>
      <w:numPr>
        <w:ilvl w:val="1"/>
        <w:numId w:val="24"/>
      </w:numPr>
      <w:tabs>
        <w:tab w:val="left" w:pos="567"/>
      </w:tabs>
      <w:spacing w:before="120" w:after="120" w:line="264" w:lineRule="auto"/>
    </w:pPr>
    <w:rPr>
      <w:rFonts w:asciiTheme="minorHAnsi" w:eastAsia="Times New Roman" w:hAnsiTheme="minorHAnsi"/>
      <w:sz w:val="22"/>
      <w:szCs w:val="24"/>
      <w:lang w:eastAsia="en-US"/>
    </w:rPr>
  </w:style>
  <w:style w:type="paragraph" w:styleId="ListNumber3">
    <w:name w:val="List Number 3"/>
    <w:uiPriority w:val="11"/>
    <w:qFormat/>
    <w:rsid w:val="00884E3A"/>
    <w:pPr>
      <w:numPr>
        <w:ilvl w:val="2"/>
        <w:numId w:val="24"/>
      </w:numPr>
      <w:spacing w:before="120" w:after="120" w:line="264" w:lineRule="auto"/>
    </w:pPr>
    <w:rPr>
      <w:rFonts w:asciiTheme="minorHAnsi" w:eastAsia="Times New Roman" w:hAnsiTheme="minorHAnsi"/>
      <w:sz w:val="22"/>
      <w:szCs w:val="24"/>
      <w:lang w:eastAsia="en-US"/>
    </w:rPr>
  </w:style>
  <w:style w:type="table" w:customStyle="1" w:styleId="LightShading1">
    <w:name w:val="Light Shading1"/>
    <w:basedOn w:val="TableNormal"/>
    <w:uiPriority w:val="60"/>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6">
    <w:name w:val="Light Shading Accent 6"/>
    <w:basedOn w:val="TableGrid1"/>
    <w:uiPriority w:val="60"/>
    <w:rPr>
      <w:color w:val="E36C0A"/>
      <w:lang w:val="en-US" w:eastAsia="zh-CN" w:bidi="th-TH"/>
    </w:rPr>
    <w:tblPr>
      <w:tblStyleRowBandSize w:val="1"/>
      <w:tblStyleColBandSize w:val="1"/>
      <w:tblBorders>
        <w:top w:val="single" w:sz="8" w:space="0" w:color="F79646"/>
        <w:left w:val="none" w:sz="0" w:space="0" w:color="auto"/>
        <w:bottom w:val="single" w:sz="8" w:space="0" w:color="F79646"/>
        <w:right w:val="none" w:sz="0" w:space="0" w:color="auto"/>
        <w:insideH w:val="none" w:sz="0" w:space="0" w:color="auto"/>
        <w:insideV w:val="none" w:sz="0" w:space="0" w:color="auto"/>
      </w:tblBorders>
    </w:tblPr>
    <w:tcPr>
      <w:shd w:val="clear" w:color="auto" w:fill="auto"/>
    </w:tc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i/>
        <w:i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i/>
        <w:iCs/>
      </w:rPr>
      <w:tblPr/>
      <w:tcPr>
        <w:tcBorders>
          <w:tl2br w:val="none" w:sz="0" w:space="0" w:color="auto"/>
          <w:tr2bl w:val="none" w:sz="0" w:space="0" w:color="auto"/>
        </w:tcBorders>
      </w:tc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paragraph" w:customStyle="1" w:styleId="TableText">
    <w:name w:val="Table Text"/>
    <w:basedOn w:val="Normal"/>
    <w:uiPriority w:val="13"/>
    <w:qFormat/>
    <w:pPr>
      <w:spacing w:before="60" w:after="60" w:line="240" w:lineRule="auto"/>
    </w:pPr>
    <w:rPr>
      <w:sz w:val="18"/>
    </w:rPr>
  </w:style>
  <w:style w:type="table" w:styleId="TableGrid1">
    <w:name w:val="Table Grid 1"/>
    <w:basedOn w:val="TableNormal"/>
    <w:uiPriority w:val="99"/>
    <w:semiHidden/>
    <w:unhideWhenUsed/>
    <w:pPr>
      <w:spacing w:after="200" w:line="28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ableHeading">
    <w:name w:val="Table Heading"/>
    <w:basedOn w:val="TableText"/>
    <w:uiPriority w:val="14"/>
    <w:qFormat/>
    <w:pPr>
      <w:keepNext/>
    </w:pPr>
    <w:rPr>
      <w:b/>
    </w:rPr>
  </w:style>
  <w:style w:type="character" w:styleId="PlaceholderText">
    <w:name w:val="Placeholder Text"/>
    <w:basedOn w:val="DefaultParagraphFont"/>
    <w:uiPriority w:val="99"/>
    <w:semiHidden/>
    <w:rPr>
      <w:color w:val="808080"/>
    </w:rPr>
  </w:style>
  <w:style w:type="paragraph" w:customStyle="1" w:styleId="Author">
    <w:name w:val="Author"/>
    <w:basedOn w:val="Normal"/>
    <w:next w:val="Normal"/>
    <w:uiPriority w:val="24"/>
    <w:qFormat/>
    <w:rsid w:val="00123033"/>
    <w:pPr>
      <w:spacing w:after="60"/>
    </w:pPr>
    <w:rPr>
      <w:b/>
      <w:sz w:val="28"/>
      <w:szCs w:val="28"/>
    </w:rPr>
  </w:style>
  <w:style w:type="paragraph" w:customStyle="1" w:styleId="AuthorOrganisationAffiliation">
    <w:name w:val="Author Organisation/Affiliation"/>
    <w:basedOn w:val="Normal"/>
    <w:next w:val="Normal"/>
    <w:uiPriority w:val="25"/>
    <w:qFormat/>
    <w:rsid w:val="00123033"/>
    <w:pPr>
      <w:spacing w:after="720"/>
    </w:pPr>
  </w:style>
  <w:style w:type="character" w:styleId="Strong">
    <w:name w:val="Strong"/>
    <w:basedOn w:val="DefaultParagraphFont"/>
    <w:uiPriority w:val="22"/>
    <w:qFormat/>
    <w:rPr>
      <w:b/>
      <w:bCs/>
    </w:rPr>
  </w:style>
  <w:style w:type="paragraph" w:customStyle="1" w:styleId="Glossary">
    <w:name w:val="Glossary"/>
    <w:basedOn w:val="Normal"/>
    <w:link w:val="GlossaryChar"/>
    <w:uiPriority w:val="28"/>
    <w:semiHidden/>
    <w:locked/>
    <w:pPr>
      <w:spacing w:before="120" w:after="120"/>
      <w:ind w:left="2126" w:hanging="2126"/>
    </w:pPr>
    <w:rPr>
      <w:rFonts w:eastAsia="Calibri"/>
      <w:color w:val="000000"/>
    </w:rPr>
  </w:style>
  <w:style w:type="character" w:customStyle="1" w:styleId="GlossaryChar">
    <w:name w:val="Glossary Char"/>
    <w:basedOn w:val="DefaultParagraphFont"/>
    <w:link w:val="Glossary"/>
    <w:uiPriority w:val="28"/>
    <w:semiHidden/>
    <w:rPr>
      <w:rFonts w:eastAsia="Calibri" w:cstheme="minorBidi"/>
      <w:color w:val="000000"/>
      <w:sz w:val="22"/>
      <w:szCs w:val="22"/>
      <w:lang w:eastAsia="en-US"/>
    </w:rPr>
  </w:style>
  <w:style w:type="character" w:styleId="Emphasis">
    <w:name w:val="Emphasis"/>
    <w:basedOn w:val="DefaultParagraphFont"/>
    <w:uiPriority w:val="99"/>
    <w:qFormat/>
    <w:rPr>
      <w:i/>
      <w:iCs/>
    </w:rPr>
  </w:style>
  <w:style w:type="paragraph" w:styleId="TOAHeading">
    <w:name w:val="toa heading"/>
    <w:basedOn w:val="Heading1"/>
    <w:next w:val="Normal"/>
    <w:uiPriority w:val="99"/>
    <w:semiHidden/>
    <w:unhideWhenUsed/>
    <w:pPr>
      <w:spacing w:before="120"/>
    </w:pPr>
    <w:rPr>
      <w:bCs w:val="0"/>
      <w:sz w:val="24"/>
    </w:rPr>
  </w:style>
  <w:style w:type="paragraph" w:styleId="NormalWeb">
    <w:name w:val="Normal (Web)"/>
    <w:basedOn w:val="Normal"/>
    <w:uiPriority w:val="99"/>
    <w:semiHidden/>
    <w:unhideWhenUsed/>
    <w:pPr>
      <w:spacing w:after="168" w:line="168" w:lineRule="atLeast"/>
      <w:jc w:val="both"/>
    </w:pPr>
    <w:rPr>
      <w:rFonts w:ascii="Times New Roman" w:hAnsi="Times New Roman"/>
      <w:sz w:val="13"/>
      <w:szCs w:val="13"/>
      <w:lang w:eastAsia="en-AU"/>
    </w:rPr>
  </w:style>
  <w:style w:type="paragraph" w:customStyle="1" w:styleId="BoxTextBullet">
    <w:name w:val="Box Text Bullet"/>
    <w:basedOn w:val="BoxText"/>
    <w:uiPriority w:val="21"/>
    <w:qFormat/>
    <w:rsid w:val="00123033"/>
    <w:pPr>
      <w:numPr>
        <w:numId w:val="3"/>
      </w:numPr>
      <w:ind w:left="357" w:hanging="357"/>
    </w:pPr>
  </w:style>
  <w:style w:type="paragraph" w:customStyle="1" w:styleId="TableBullet1">
    <w:name w:val="Table Bullet 1"/>
    <w:basedOn w:val="TableText"/>
    <w:uiPriority w:val="15"/>
    <w:qFormat/>
  </w:style>
  <w:style w:type="paragraph" w:styleId="DocumentMap">
    <w:name w:val="Document Map"/>
    <w:basedOn w:val="Normal"/>
    <w:link w:val="DocumentMapChar"/>
    <w:uiPriority w:val="99"/>
    <w:semiHidden/>
    <w:unhideWhenUsed/>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Pr>
      <w:rFonts w:ascii="Tahoma" w:eastAsiaTheme="minorHAnsi" w:hAnsi="Tahoma" w:cs="Tahoma"/>
      <w:sz w:val="16"/>
      <w:szCs w:val="16"/>
      <w:lang w:eastAsia="en-US"/>
    </w:rPr>
  </w:style>
  <w:style w:type="paragraph" w:customStyle="1" w:styleId="BoxHeading">
    <w:name w:val="Box Heading"/>
    <w:basedOn w:val="BoxText"/>
    <w:uiPriority w:val="20"/>
    <w:qFormat/>
    <w:rsid w:val="00123033"/>
    <w:pPr>
      <w:spacing w:line="240" w:lineRule="auto"/>
    </w:pPr>
    <w:rPr>
      <w:b/>
    </w:rPr>
  </w:style>
  <w:style w:type="paragraph" w:customStyle="1" w:styleId="Securityclassification">
    <w:name w:val="Security classification"/>
    <w:basedOn w:val="Header"/>
    <w:next w:val="Header"/>
    <w:uiPriority w:val="26"/>
    <w:qFormat/>
    <w:pPr>
      <w:spacing w:after="0"/>
    </w:pPr>
    <w:rPr>
      <w:b/>
      <w:color w:val="FF0000"/>
      <w:sz w:val="36"/>
      <w:szCs w:val="36"/>
    </w:rPr>
  </w:style>
  <w:style w:type="paragraph" w:customStyle="1" w:styleId="DisseminationLimitingMarker">
    <w:name w:val="Dissemination Limiting Marker"/>
    <w:basedOn w:val="Header"/>
    <w:next w:val="Header"/>
    <w:uiPriority w:val="27"/>
    <w:pPr>
      <w:spacing w:after="0"/>
    </w:pPr>
    <w:rPr>
      <w:b/>
      <w:sz w:val="36"/>
      <w:szCs w:val="36"/>
    </w:rPr>
  </w:style>
  <w:style w:type="paragraph" w:styleId="FootnoteText">
    <w:name w:val="footnote text"/>
    <w:basedOn w:val="Normal"/>
    <w:link w:val="FootnoteTextChar"/>
    <w:uiPriority w:val="99"/>
    <w:unhideWhenUsed/>
    <w:rsid w:val="00123033"/>
    <w:pPr>
      <w:spacing w:after="60" w:line="264" w:lineRule="auto"/>
    </w:pPr>
    <w:rPr>
      <w:sz w:val="20"/>
      <w:szCs w:val="20"/>
    </w:rPr>
  </w:style>
  <w:style w:type="character" w:customStyle="1" w:styleId="FootnoteTextChar">
    <w:name w:val="Footnote Text Char"/>
    <w:basedOn w:val="DefaultParagraphFont"/>
    <w:link w:val="FootnoteText"/>
    <w:uiPriority w:val="99"/>
    <w:rsid w:val="00123033"/>
    <w:rPr>
      <w:rFonts w:asciiTheme="minorHAnsi" w:eastAsiaTheme="minorHAnsi" w:hAnsiTheme="minorHAnsi" w:cstheme="minorBidi"/>
      <w:lang w:eastAsia="en-US"/>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unhideWhenUsed/>
    <w:rsid w:val="00123033"/>
    <w:pPr>
      <w:spacing w:after="60" w:line="264" w:lineRule="auto"/>
    </w:pPr>
    <w:rPr>
      <w:sz w:val="20"/>
      <w:szCs w:val="20"/>
    </w:rPr>
  </w:style>
  <w:style w:type="character" w:customStyle="1" w:styleId="EndnoteTextChar">
    <w:name w:val="Endnote Text Char"/>
    <w:basedOn w:val="DefaultParagraphFont"/>
    <w:link w:val="EndnoteText"/>
    <w:uiPriority w:val="99"/>
    <w:rsid w:val="00123033"/>
    <w:rPr>
      <w:rFonts w:asciiTheme="minorHAnsi" w:eastAsiaTheme="minorHAnsi" w:hAnsiTheme="minorHAnsi" w:cstheme="minorBidi"/>
      <w:lang w:eastAsia="en-US"/>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u w:val="single"/>
    </w:rPr>
  </w:style>
  <w:style w:type="paragraph" w:customStyle="1" w:styleId="BoxSource">
    <w:name w:val="Box Source"/>
    <w:basedOn w:val="FigureTableNoteSource"/>
    <w:uiPriority w:val="22"/>
    <w:qFormat/>
    <w:rsid w:val="00123033"/>
    <w:pPr>
      <w:pBdr>
        <w:top w:val="single" w:sz="4" w:space="10" w:color="auto"/>
        <w:left w:val="single" w:sz="4" w:space="10" w:color="auto"/>
        <w:bottom w:val="single" w:sz="4" w:space="10" w:color="auto"/>
        <w:right w:val="single" w:sz="4" w:space="10" w:color="auto"/>
      </w:pBdr>
    </w:pPr>
    <w:rPr>
      <w:rFonts w:asciiTheme="minorHAnsi" w:hAnsiTheme="minorHAnsi"/>
    </w:rPr>
  </w:style>
  <w:style w:type="numbering" w:customStyle="1" w:styleId="List1">
    <w:name w:val="List1"/>
    <w:basedOn w:val="NoList"/>
    <w:uiPriority w:val="99"/>
    <w:pPr>
      <w:numPr>
        <w:numId w:val="5"/>
      </w:numPr>
    </w:pPr>
  </w:style>
  <w:style w:type="paragraph" w:styleId="Title">
    <w:name w:val="Title"/>
    <w:basedOn w:val="Normal"/>
    <w:next w:val="Normal"/>
    <w:link w:val="TitleChar"/>
    <w:uiPriority w:val="10"/>
    <w:semiHidden/>
    <w:qFormat/>
    <w:pPr>
      <w:spacing w:before="360" w:after="0" w:line="240" w:lineRule="auto"/>
      <w:contextualSpacing/>
    </w:pPr>
    <w:rPr>
      <w:rFonts w:eastAsiaTheme="majorEastAsia" w:cstheme="majorBidi"/>
      <w:b/>
      <w:spacing w:val="5"/>
      <w:kern w:val="28"/>
      <w:sz w:val="72"/>
      <w:szCs w:val="52"/>
    </w:rPr>
  </w:style>
  <w:style w:type="character" w:customStyle="1" w:styleId="TitleChar">
    <w:name w:val="Title Char"/>
    <w:basedOn w:val="DefaultParagraphFont"/>
    <w:link w:val="Title"/>
    <w:uiPriority w:val="10"/>
    <w:semiHidden/>
    <w:rPr>
      <w:rFonts w:eastAsiaTheme="majorEastAsia" w:cstheme="majorBidi"/>
      <w:b/>
      <w:spacing w:val="5"/>
      <w:kern w:val="28"/>
      <w:sz w:val="72"/>
      <w:szCs w:val="52"/>
      <w:lang w:eastAsia="en-US"/>
    </w:rPr>
  </w:style>
  <w:style w:type="paragraph" w:customStyle="1" w:styleId="TOCHeading2">
    <w:name w:val="TOC Heading 2"/>
    <w:next w:val="Normal"/>
    <w:qFormat/>
    <w:rPr>
      <w:rFonts w:ascii="Calibri Light" w:eastAsiaTheme="minorHAnsi" w:hAnsi="Calibri Light" w:cstheme="minorBidi"/>
      <w:sz w:val="36"/>
      <w:szCs w:val="22"/>
      <w:lang w:eastAsia="en-US"/>
    </w:rPr>
  </w:style>
  <w:style w:type="numbering" w:customStyle="1" w:styleId="Numberlist">
    <w:name w:val="Number list"/>
    <w:uiPriority w:val="99"/>
    <w:pPr>
      <w:numPr>
        <w:numId w:val="6"/>
      </w:numPr>
    </w:pPr>
  </w:style>
  <w:style w:type="numbering" w:customStyle="1" w:styleId="Headinglist">
    <w:name w:val="Heading list"/>
    <w:uiPriority w:val="99"/>
    <w:pPr>
      <w:numPr>
        <w:numId w:val="8"/>
      </w:numPr>
    </w:pPr>
  </w:style>
  <w:style w:type="paragraph" w:customStyle="1" w:styleId="Normalsmall">
    <w:name w:val="Normal small"/>
    <w:qFormat/>
    <w:rsid w:val="00123033"/>
    <w:pPr>
      <w:spacing w:after="120" w:line="276" w:lineRule="auto"/>
    </w:pPr>
    <w:rPr>
      <w:rFonts w:asciiTheme="minorHAnsi" w:eastAsiaTheme="minorHAnsi" w:hAnsiTheme="minorHAnsi" w:cstheme="minorBidi"/>
      <w:sz w:val="18"/>
      <w:szCs w:val="18"/>
      <w:lang w:eastAsia="en-US"/>
    </w:rPr>
  </w:style>
  <w:style w:type="paragraph" w:styleId="ListBullet3">
    <w:name w:val="List Bullet 3"/>
    <w:basedOn w:val="Normal"/>
    <w:uiPriority w:val="99"/>
    <w:semiHidden/>
    <w:pPr>
      <w:numPr>
        <w:ilvl w:val="2"/>
        <w:numId w:val="27"/>
      </w:numPr>
      <w:contextualSpacing/>
    </w:pPr>
  </w:style>
  <w:style w:type="table" w:customStyle="1" w:styleId="ABARESTableleftrightalign">
    <w:name w:val="ABARES Table (left/right align)"/>
    <w:basedOn w:val="TableNormal"/>
    <w:uiPriority w:val="99"/>
    <w:pPr>
      <w:spacing w:before="60" w:after="60"/>
      <w:jc w:val="right"/>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table" w:customStyle="1" w:styleId="ABAREStableleftalign">
    <w:name w:val="ABARES table (left align)"/>
    <w:basedOn w:val="TableNormal"/>
    <w:uiPriority w:val="99"/>
    <w:pPr>
      <w:spacing w:before="60" w:after="60"/>
    </w:pPr>
    <w:rPr>
      <w:rFonts w:eastAsia="Calibri"/>
      <w:sz w:val="19"/>
    </w:rPr>
    <w:tblPr>
      <w:tblBorders>
        <w:top w:val="single" w:sz="4" w:space="0" w:color="auto"/>
        <w:bottom w:val="single" w:sz="4" w:space="0" w:color="auto"/>
      </w:tblBorders>
    </w:tblPr>
    <w:tblStylePr w:type="firstRow">
      <w:rPr>
        <w:b w:val="0"/>
      </w:rPr>
    </w:tblStylePr>
    <w:tblStylePr w:type="firstCol">
      <w:pPr>
        <w:wordWrap/>
        <w:jc w:val="left"/>
      </w:pPr>
    </w:tblStylePr>
  </w:style>
  <w:style w:type="paragraph" w:customStyle="1" w:styleId="Tablenumberedlist">
    <w:name w:val="Table numbered list"/>
    <w:uiPriority w:val="99"/>
    <w:qFormat/>
    <w:rsid w:val="00123033"/>
    <w:pPr>
      <w:numPr>
        <w:numId w:val="16"/>
      </w:numPr>
      <w:spacing w:before="60" w:after="60"/>
      <w:ind w:left="403"/>
      <w:contextualSpacing/>
    </w:pPr>
    <w:rPr>
      <w:rFonts w:asciiTheme="minorHAnsi" w:eastAsia="Calibri" w:hAnsiTheme="minorHAnsi"/>
      <w:color w:val="000000" w:themeColor="text1"/>
      <w:sz w:val="18"/>
      <w:szCs w:val="22"/>
      <w:lang w:eastAsia="en-US"/>
    </w:rPr>
  </w:style>
  <w:style w:type="character" w:styleId="IntenseEmphasis">
    <w:name w:val="Intense Emphasis"/>
    <w:basedOn w:val="DefaultParagraphFont"/>
    <w:uiPriority w:val="21"/>
    <w:semiHidden/>
    <w:qFormat/>
    <w:locked/>
    <w:rPr>
      <w:i/>
      <w:iCs/>
      <w:color w:val="197C7D" w:themeColor="accent1"/>
    </w:rPr>
  </w:style>
  <w:style w:type="paragraph" w:customStyle="1" w:styleId="TableBullet2">
    <w:name w:val="Table Bullet 2"/>
    <w:basedOn w:val="TableBullet1"/>
    <w:qFormat/>
    <w:pPr>
      <w:numPr>
        <w:numId w:val="30"/>
      </w:numPr>
      <w:tabs>
        <w:tab w:val="num" w:pos="284"/>
      </w:tabs>
      <w:ind w:left="568" w:hanging="284"/>
    </w:pPr>
  </w:style>
  <w:style w:type="numbering" w:customStyle="1" w:styleId="TableBulletlist">
    <w:name w:val="Table Bullet list"/>
    <w:uiPriority w:val="99"/>
    <w:pPr>
      <w:numPr>
        <w:numId w:val="28"/>
      </w:numPr>
    </w:pPr>
  </w:style>
  <w:style w:type="character" w:styleId="UnresolvedMention">
    <w:name w:val="Unresolved Mention"/>
    <w:basedOn w:val="DefaultParagraphFont"/>
    <w:uiPriority w:val="99"/>
    <w:semiHidden/>
    <w:unhideWhenUsed/>
    <w:rsid w:val="00EE4833"/>
    <w:rPr>
      <w:color w:val="605E5C"/>
      <w:shd w:val="clear" w:color="auto" w:fill="E1DFDD"/>
    </w:rPr>
  </w:style>
  <w:style w:type="paragraph" w:styleId="ListParagraph">
    <w:name w:val="List Paragraph"/>
    <w:basedOn w:val="Normal"/>
    <w:uiPriority w:val="34"/>
    <w:qFormat/>
    <w:rsid w:val="006C261F"/>
    <w:pPr>
      <w:spacing w:after="0" w:line="240" w:lineRule="auto"/>
      <w:ind w:left="720"/>
    </w:pPr>
    <w:rPr>
      <w:rFonts w:ascii="Calibri" w:hAnsi="Calibri" w:cs="Calibri"/>
    </w:rPr>
  </w:style>
  <w:style w:type="character" w:customStyle="1" w:styleId="cf01">
    <w:name w:val="cf01"/>
    <w:basedOn w:val="DefaultParagraphFont"/>
    <w:rsid w:val="00D26731"/>
    <w:rPr>
      <w:rFonts w:ascii="Segoe UI" w:hAnsi="Segoe UI" w:cs="Segoe UI" w:hint="default"/>
      <w:sz w:val="18"/>
      <w:szCs w:val="18"/>
    </w:rPr>
  </w:style>
  <w:style w:type="table" w:customStyle="1" w:styleId="ListTable3-Accent21">
    <w:name w:val="List Table 3 - Accent 21"/>
    <w:basedOn w:val="TableNormal"/>
    <w:next w:val="ListTable3-Accent2"/>
    <w:uiPriority w:val="48"/>
    <w:rsid w:val="001D24A1"/>
    <w:tblPr>
      <w:tblStyleRowBandSize w:val="1"/>
      <w:tblStyleColBandSize w:val="1"/>
      <w:tblBorders>
        <w:top w:val="single" w:sz="4" w:space="0" w:color="197C7D"/>
        <w:left w:val="single" w:sz="4" w:space="0" w:color="197C7D"/>
        <w:bottom w:val="single" w:sz="4" w:space="0" w:color="197C7D"/>
        <w:right w:val="single" w:sz="4" w:space="0" w:color="197C7D"/>
      </w:tblBorders>
    </w:tblPr>
    <w:tblStylePr w:type="firstRow">
      <w:rPr>
        <w:b/>
        <w:bCs/>
        <w:color w:val="F5FFF5"/>
      </w:rPr>
      <w:tblPr/>
      <w:tcPr>
        <w:shd w:val="clear" w:color="auto" w:fill="197C7D"/>
      </w:tcPr>
    </w:tblStylePr>
    <w:tblStylePr w:type="lastRow">
      <w:rPr>
        <w:b/>
        <w:bCs/>
      </w:rPr>
      <w:tblPr/>
      <w:tcPr>
        <w:tcBorders>
          <w:top w:val="double" w:sz="4" w:space="0" w:color="197C7D"/>
        </w:tcBorders>
        <w:shd w:val="clear" w:color="auto" w:fill="F5FFF5"/>
      </w:tcPr>
    </w:tblStylePr>
    <w:tblStylePr w:type="firstCol">
      <w:rPr>
        <w:b/>
        <w:bCs/>
      </w:rPr>
      <w:tblPr/>
      <w:tcPr>
        <w:tcBorders>
          <w:right w:val="nil"/>
        </w:tcBorders>
        <w:shd w:val="clear" w:color="auto" w:fill="F5FFF5"/>
      </w:tcPr>
    </w:tblStylePr>
    <w:tblStylePr w:type="lastCol">
      <w:rPr>
        <w:b/>
        <w:bCs/>
      </w:rPr>
      <w:tblPr/>
      <w:tcPr>
        <w:tcBorders>
          <w:left w:val="nil"/>
        </w:tcBorders>
        <w:shd w:val="clear" w:color="auto" w:fill="F5FFF5"/>
      </w:tcPr>
    </w:tblStylePr>
    <w:tblStylePr w:type="band1Vert">
      <w:tblPr/>
      <w:tcPr>
        <w:tcBorders>
          <w:left w:val="single" w:sz="4" w:space="0" w:color="197C7D"/>
          <w:right w:val="single" w:sz="4" w:space="0" w:color="197C7D"/>
        </w:tcBorders>
      </w:tcPr>
    </w:tblStylePr>
    <w:tblStylePr w:type="band1Horz">
      <w:tblPr/>
      <w:tcPr>
        <w:tcBorders>
          <w:top w:val="single" w:sz="4" w:space="0" w:color="197C7D"/>
          <w:bottom w:val="single" w:sz="4" w:space="0" w:color="197C7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7C7D"/>
          <w:left w:val="nil"/>
        </w:tcBorders>
      </w:tcPr>
    </w:tblStylePr>
    <w:tblStylePr w:type="swCell">
      <w:tblPr/>
      <w:tcPr>
        <w:tcBorders>
          <w:top w:val="double" w:sz="4" w:space="0" w:color="197C7D"/>
          <w:right w:val="nil"/>
        </w:tcBorders>
      </w:tcPr>
    </w:tblStylePr>
  </w:style>
  <w:style w:type="table" w:styleId="ListTable3-Accent2">
    <w:name w:val="List Table 3 Accent 2"/>
    <w:basedOn w:val="TableNormal"/>
    <w:uiPriority w:val="48"/>
    <w:rsid w:val="001D24A1"/>
    <w:tblPr>
      <w:tblStyleRowBandSize w:val="1"/>
      <w:tblStyleColBandSize w:val="1"/>
      <w:tblBorders>
        <w:top w:val="single" w:sz="4" w:space="0" w:color="40C1AC" w:themeColor="accent2"/>
        <w:left w:val="single" w:sz="4" w:space="0" w:color="40C1AC" w:themeColor="accent2"/>
        <w:bottom w:val="single" w:sz="4" w:space="0" w:color="40C1AC" w:themeColor="accent2"/>
        <w:right w:val="single" w:sz="4" w:space="0" w:color="40C1AC" w:themeColor="accent2"/>
      </w:tblBorders>
    </w:tblPr>
    <w:tblStylePr w:type="firstRow">
      <w:rPr>
        <w:b/>
        <w:bCs/>
        <w:color w:val="FFFFFF" w:themeColor="background1"/>
      </w:rPr>
      <w:tblPr/>
      <w:tcPr>
        <w:shd w:val="clear" w:color="auto" w:fill="40C1AC" w:themeFill="accent2"/>
      </w:tcPr>
    </w:tblStylePr>
    <w:tblStylePr w:type="lastRow">
      <w:rPr>
        <w:b/>
        <w:bCs/>
      </w:rPr>
      <w:tblPr/>
      <w:tcPr>
        <w:tcBorders>
          <w:top w:val="double" w:sz="4" w:space="0" w:color="40C1AC"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0C1AC" w:themeColor="accent2"/>
          <w:right w:val="single" w:sz="4" w:space="0" w:color="40C1AC" w:themeColor="accent2"/>
        </w:tcBorders>
      </w:tcPr>
    </w:tblStylePr>
    <w:tblStylePr w:type="band1Horz">
      <w:tblPr/>
      <w:tcPr>
        <w:tcBorders>
          <w:top w:val="single" w:sz="4" w:space="0" w:color="40C1AC" w:themeColor="accent2"/>
          <w:bottom w:val="single" w:sz="4" w:space="0" w:color="40C1AC"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0C1AC" w:themeColor="accent2"/>
          <w:left w:val="nil"/>
        </w:tcBorders>
      </w:tcPr>
    </w:tblStylePr>
    <w:tblStylePr w:type="swCell">
      <w:tblPr/>
      <w:tcPr>
        <w:tcBorders>
          <w:top w:val="double" w:sz="4" w:space="0" w:color="40C1AC" w:themeColor="accent2"/>
          <w:right w:val="nil"/>
        </w:tcBorders>
      </w:tcPr>
    </w:tblStylePr>
  </w:style>
  <w:style w:type="paragraph" w:styleId="Revision">
    <w:name w:val="Revision"/>
    <w:hidden/>
    <w:uiPriority w:val="99"/>
    <w:semiHidden/>
    <w:rsid w:val="002B26EE"/>
    <w:rPr>
      <w:rFonts w:asciiTheme="minorHAnsi" w:eastAsiaTheme="minorHAnsi" w:hAnsiTheme="minorHAnsi" w:cstheme="minorBidi"/>
      <w:sz w:val="22"/>
      <w:szCs w:val="22"/>
      <w:lang w:eastAsia="en-US"/>
    </w:rPr>
  </w:style>
  <w:style w:type="paragraph" w:customStyle="1" w:styleId="TableBullet111">
    <w:name w:val="Table Bullet_11 1"/>
    <w:basedOn w:val="TableBullet1"/>
    <w:qFormat/>
    <w:rsid w:val="00D25D79"/>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747358">
      <w:bodyDiv w:val="1"/>
      <w:marLeft w:val="0"/>
      <w:marRight w:val="0"/>
      <w:marTop w:val="0"/>
      <w:marBottom w:val="0"/>
      <w:divBdr>
        <w:top w:val="none" w:sz="0" w:space="0" w:color="auto"/>
        <w:left w:val="none" w:sz="0" w:space="0" w:color="auto"/>
        <w:bottom w:val="none" w:sz="0" w:space="0" w:color="auto"/>
        <w:right w:val="none" w:sz="0" w:space="0" w:color="auto"/>
      </w:divBdr>
      <w:divsChild>
        <w:div w:id="151024955">
          <w:marLeft w:val="0"/>
          <w:marRight w:val="0"/>
          <w:marTop w:val="0"/>
          <w:marBottom w:val="0"/>
          <w:divBdr>
            <w:top w:val="none" w:sz="0" w:space="0" w:color="auto"/>
            <w:left w:val="none" w:sz="0" w:space="0" w:color="auto"/>
            <w:bottom w:val="none" w:sz="0" w:space="0" w:color="auto"/>
            <w:right w:val="none" w:sz="0" w:space="0" w:color="auto"/>
          </w:divBdr>
          <w:divsChild>
            <w:div w:id="196700482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5541645">
      <w:bodyDiv w:val="1"/>
      <w:marLeft w:val="0"/>
      <w:marRight w:val="0"/>
      <w:marTop w:val="0"/>
      <w:marBottom w:val="0"/>
      <w:divBdr>
        <w:top w:val="none" w:sz="0" w:space="0" w:color="auto"/>
        <w:left w:val="none" w:sz="0" w:space="0" w:color="auto"/>
        <w:bottom w:val="none" w:sz="0" w:space="0" w:color="auto"/>
        <w:right w:val="none" w:sz="0" w:space="0" w:color="auto"/>
      </w:divBdr>
      <w:divsChild>
        <w:div w:id="1485009654">
          <w:marLeft w:val="0"/>
          <w:marRight w:val="0"/>
          <w:marTop w:val="0"/>
          <w:marBottom w:val="0"/>
          <w:divBdr>
            <w:top w:val="none" w:sz="0" w:space="0" w:color="auto"/>
            <w:left w:val="none" w:sz="0" w:space="0" w:color="auto"/>
            <w:bottom w:val="none" w:sz="0" w:space="0" w:color="auto"/>
            <w:right w:val="none" w:sz="0" w:space="0" w:color="auto"/>
          </w:divBdr>
          <w:divsChild>
            <w:div w:id="823666940">
              <w:marLeft w:val="0"/>
              <w:marRight w:val="0"/>
              <w:marTop w:val="0"/>
              <w:marBottom w:val="0"/>
              <w:divBdr>
                <w:top w:val="none" w:sz="0" w:space="0" w:color="auto"/>
                <w:left w:val="none" w:sz="0" w:space="0" w:color="auto"/>
                <w:bottom w:val="none" w:sz="0" w:space="0" w:color="auto"/>
                <w:right w:val="none" w:sz="0" w:space="0" w:color="auto"/>
              </w:divBdr>
              <w:divsChild>
                <w:div w:id="1610694715">
                  <w:marLeft w:val="3096"/>
                  <w:marRight w:val="0"/>
                  <w:marTop w:val="0"/>
                  <w:marBottom w:val="0"/>
                  <w:divBdr>
                    <w:top w:val="none" w:sz="0" w:space="0" w:color="auto"/>
                    <w:left w:val="none" w:sz="0" w:space="0" w:color="auto"/>
                    <w:bottom w:val="none" w:sz="0" w:space="0" w:color="auto"/>
                    <w:right w:val="none" w:sz="0" w:space="0" w:color="auto"/>
                  </w:divBdr>
                  <w:divsChild>
                    <w:div w:id="1739160187">
                      <w:marLeft w:val="0"/>
                      <w:marRight w:val="0"/>
                      <w:marTop w:val="0"/>
                      <w:marBottom w:val="240"/>
                      <w:divBdr>
                        <w:top w:val="none" w:sz="0" w:space="0" w:color="auto"/>
                        <w:left w:val="none" w:sz="0" w:space="0" w:color="auto"/>
                        <w:bottom w:val="none" w:sz="0" w:space="0" w:color="auto"/>
                        <w:right w:val="none" w:sz="0" w:space="0" w:color="auto"/>
                      </w:divBdr>
                      <w:divsChild>
                        <w:div w:id="1694303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50884">
      <w:bodyDiv w:val="1"/>
      <w:marLeft w:val="0"/>
      <w:marRight w:val="0"/>
      <w:marTop w:val="0"/>
      <w:marBottom w:val="0"/>
      <w:divBdr>
        <w:top w:val="none" w:sz="0" w:space="0" w:color="auto"/>
        <w:left w:val="none" w:sz="0" w:space="0" w:color="auto"/>
        <w:bottom w:val="none" w:sz="0" w:space="0" w:color="auto"/>
        <w:right w:val="none" w:sz="0" w:space="0" w:color="auto"/>
      </w:divBdr>
      <w:divsChild>
        <w:div w:id="616067500">
          <w:marLeft w:val="0"/>
          <w:marRight w:val="0"/>
          <w:marTop w:val="0"/>
          <w:marBottom w:val="0"/>
          <w:divBdr>
            <w:top w:val="none" w:sz="0" w:space="0" w:color="auto"/>
            <w:left w:val="none" w:sz="0" w:space="0" w:color="auto"/>
            <w:bottom w:val="none" w:sz="0" w:space="0" w:color="auto"/>
            <w:right w:val="none" w:sz="0" w:space="0" w:color="auto"/>
          </w:divBdr>
          <w:divsChild>
            <w:div w:id="802696743">
              <w:marLeft w:val="0"/>
              <w:marRight w:val="0"/>
              <w:marTop w:val="0"/>
              <w:marBottom w:val="0"/>
              <w:divBdr>
                <w:top w:val="none" w:sz="0" w:space="0" w:color="auto"/>
                <w:left w:val="none" w:sz="0" w:space="0" w:color="auto"/>
                <w:bottom w:val="none" w:sz="0" w:space="0" w:color="auto"/>
                <w:right w:val="none" w:sz="0" w:space="0" w:color="auto"/>
              </w:divBdr>
              <w:divsChild>
                <w:div w:id="1630817326">
                  <w:marLeft w:val="3096"/>
                  <w:marRight w:val="0"/>
                  <w:marTop w:val="0"/>
                  <w:marBottom w:val="0"/>
                  <w:divBdr>
                    <w:top w:val="none" w:sz="0" w:space="0" w:color="auto"/>
                    <w:left w:val="none" w:sz="0" w:space="0" w:color="auto"/>
                    <w:bottom w:val="none" w:sz="0" w:space="0" w:color="auto"/>
                    <w:right w:val="none" w:sz="0" w:space="0" w:color="auto"/>
                  </w:divBdr>
                  <w:divsChild>
                    <w:div w:id="1404336169">
                      <w:marLeft w:val="0"/>
                      <w:marRight w:val="0"/>
                      <w:marTop w:val="0"/>
                      <w:marBottom w:val="240"/>
                      <w:divBdr>
                        <w:top w:val="none" w:sz="0" w:space="0" w:color="auto"/>
                        <w:left w:val="none" w:sz="0" w:space="0" w:color="auto"/>
                        <w:bottom w:val="none" w:sz="0" w:space="0" w:color="auto"/>
                        <w:right w:val="none" w:sz="0" w:space="0" w:color="auto"/>
                      </w:divBdr>
                      <w:divsChild>
                        <w:div w:id="174851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6577151">
      <w:bodyDiv w:val="1"/>
      <w:marLeft w:val="0"/>
      <w:marRight w:val="0"/>
      <w:marTop w:val="0"/>
      <w:marBottom w:val="0"/>
      <w:divBdr>
        <w:top w:val="none" w:sz="0" w:space="0" w:color="auto"/>
        <w:left w:val="none" w:sz="0" w:space="0" w:color="auto"/>
        <w:bottom w:val="none" w:sz="0" w:space="0" w:color="auto"/>
        <w:right w:val="none" w:sz="0" w:space="0" w:color="auto"/>
      </w:divBdr>
    </w:div>
    <w:div w:id="372198115">
      <w:bodyDiv w:val="1"/>
      <w:marLeft w:val="0"/>
      <w:marRight w:val="0"/>
      <w:marTop w:val="0"/>
      <w:marBottom w:val="0"/>
      <w:divBdr>
        <w:top w:val="none" w:sz="0" w:space="0" w:color="auto"/>
        <w:left w:val="none" w:sz="0" w:space="0" w:color="auto"/>
        <w:bottom w:val="none" w:sz="0" w:space="0" w:color="auto"/>
        <w:right w:val="none" w:sz="0" w:space="0" w:color="auto"/>
      </w:divBdr>
      <w:divsChild>
        <w:div w:id="921640949">
          <w:marLeft w:val="0"/>
          <w:marRight w:val="0"/>
          <w:marTop w:val="0"/>
          <w:marBottom w:val="0"/>
          <w:divBdr>
            <w:top w:val="none" w:sz="0" w:space="0" w:color="auto"/>
            <w:left w:val="none" w:sz="0" w:space="0" w:color="auto"/>
            <w:bottom w:val="none" w:sz="0" w:space="0" w:color="auto"/>
            <w:right w:val="none" w:sz="0" w:space="0" w:color="auto"/>
          </w:divBdr>
          <w:divsChild>
            <w:div w:id="440105684">
              <w:marLeft w:val="0"/>
              <w:marRight w:val="0"/>
              <w:marTop w:val="0"/>
              <w:marBottom w:val="0"/>
              <w:divBdr>
                <w:top w:val="none" w:sz="0" w:space="0" w:color="auto"/>
                <w:left w:val="none" w:sz="0" w:space="0" w:color="auto"/>
                <w:bottom w:val="none" w:sz="0" w:space="0" w:color="auto"/>
                <w:right w:val="none" w:sz="0" w:space="0" w:color="auto"/>
              </w:divBdr>
              <w:divsChild>
                <w:div w:id="2053770889">
                  <w:marLeft w:val="3096"/>
                  <w:marRight w:val="0"/>
                  <w:marTop w:val="0"/>
                  <w:marBottom w:val="0"/>
                  <w:divBdr>
                    <w:top w:val="none" w:sz="0" w:space="0" w:color="auto"/>
                    <w:left w:val="none" w:sz="0" w:space="0" w:color="auto"/>
                    <w:bottom w:val="none" w:sz="0" w:space="0" w:color="auto"/>
                    <w:right w:val="none" w:sz="0" w:space="0" w:color="auto"/>
                  </w:divBdr>
                  <w:divsChild>
                    <w:div w:id="1530725166">
                      <w:marLeft w:val="0"/>
                      <w:marRight w:val="0"/>
                      <w:marTop w:val="0"/>
                      <w:marBottom w:val="240"/>
                      <w:divBdr>
                        <w:top w:val="none" w:sz="0" w:space="0" w:color="auto"/>
                        <w:left w:val="none" w:sz="0" w:space="0" w:color="auto"/>
                        <w:bottom w:val="none" w:sz="0" w:space="0" w:color="auto"/>
                        <w:right w:val="none" w:sz="0" w:space="0" w:color="auto"/>
                      </w:divBdr>
                      <w:divsChild>
                        <w:div w:id="103226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8019418">
      <w:bodyDiv w:val="1"/>
      <w:marLeft w:val="0"/>
      <w:marRight w:val="0"/>
      <w:marTop w:val="0"/>
      <w:marBottom w:val="0"/>
      <w:divBdr>
        <w:top w:val="none" w:sz="0" w:space="0" w:color="auto"/>
        <w:left w:val="none" w:sz="0" w:space="0" w:color="auto"/>
        <w:bottom w:val="none" w:sz="0" w:space="0" w:color="auto"/>
        <w:right w:val="none" w:sz="0" w:space="0" w:color="auto"/>
      </w:divBdr>
      <w:divsChild>
        <w:div w:id="1653438233">
          <w:marLeft w:val="0"/>
          <w:marRight w:val="0"/>
          <w:marTop w:val="0"/>
          <w:marBottom w:val="0"/>
          <w:divBdr>
            <w:top w:val="none" w:sz="0" w:space="0" w:color="auto"/>
            <w:left w:val="none" w:sz="0" w:space="0" w:color="auto"/>
            <w:bottom w:val="none" w:sz="0" w:space="0" w:color="auto"/>
            <w:right w:val="none" w:sz="0" w:space="0" w:color="auto"/>
          </w:divBdr>
          <w:divsChild>
            <w:div w:id="92846690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22991131">
      <w:bodyDiv w:val="1"/>
      <w:marLeft w:val="0"/>
      <w:marRight w:val="0"/>
      <w:marTop w:val="0"/>
      <w:marBottom w:val="0"/>
      <w:divBdr>
        <w:top w:val="none" w:sz="0" w:space="0" w:color="auto"/>
        <w:left w:val="none" w:sz="0" w:space="0" w:color="auto"/>
        <w:bottom w:val="none" w:sz="0" w:space="0" w:color="auto"/>
        <w:right w:val="none" w:sz="0" w:space="0" w:color="auto"/>
      </w:divBdr>
      <w:divsChild>
        <w:div w:id="1105615592">
          <w:marLeft w:val="0"/>
          <w:marRight w:val="0"/>
          <w:marTop w:val="0"/>
          <w:marBottom w:val="0"/>
          <w:divBdr>
            <w:top w:val="none" w:sz="0" w:space="0" w:color="auto"/>
            <w:left w:val="none" w:sz="0" w:space="0" w:color="auto"/>
            <w:bottom w:val="none" w:sz="0" w:space="0" w:color="auto"/>
            <w:right w:val="none" w:sz="0" w:space="0" w:color="auto"/>
          </w:divBdr>
          <w:divsChild>
            <w:div w:id="43864491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444740545">
      <w:bodyDiv w:val="1"/>
      <w:marLeft w:val="0"/>
      <w:marRight w:val="0"/>
      <w:marTop w:val="0"/>
      <w:marBottom w:val="0"/>
      <w:divBdr>
        <w:top w:val="none" w:sz="0" w:space="0" w:color="auto"/>
        <w:left w:val="none" w:sz="0" w:space="0" w:color="auto"/>
        <w:bottom w:val="none" w:sz="0" w:space="0" w:color="auto"/>
        <w:right w:val="none" w:sz="0" w:space="0" w:color="auto"/>
      </w:divBdr>
      <w:divsChild>
        <w:div w:id="2093622412">
          <w:marLeft w:val="0"/>
          <w:marRight w:val="0"/>
          <w:marTop w:val="0"/>
          <w:marBottom w:val="0"/>
          <w:divBdr>
            <w:top w:val="none" w:sz="0" w:space="0" w:color="auto"/>
            <w:left w:val="none" w:sz="0" w:space="0" w:color="auto"/>
            <w:bottom w:val="none" w:sz="0" w:space="0" w:color="auto"/>
            <w:right w:val="none" w:sz="0" w:space="0" w:color="auto"/>
          </w:divBdr>
          <w:divsChild>
            <w:div w:id="1323007959">
              <w:marLeft w:val="0"/>
              <w:marRight w:val="0"/>
              <w:marTop w:val="0"/>
              <w:marBottom w:val="0"/>
              <w:divBdr>
                <w:top w:val="none" w:sz="0" w:space="0" w:color="auto"/>
                <w:left w:val="none" w:sz="0" w:space="0" w:color="auto"/>
                <w:bottom w:val="none" w:sz="0" w:space="0" w:color="auto"/>
                <w:right w:val="none" w:sz="0" w:space="0" w:color="auto"/>
              </w:divBdr>
              <w:divsChild>
                <w:div w:id="1956330495">
                  <w:marLeft w:val="3096"/>
                  <w:marRight w:val="0"/>
                  <w:marTop w:val="0"/>
                  <w:marBottom w:val="0"/>
                  <w:divBdr>
                    <w:top w:val="none" w:sz="0" w:space="0" w:color="auto"/>
                    <w:left w:val="none" w:sz="0" w:space="0" w:color="auto"/>
                    <w:bottom w:val="none" w:sz="0" w:space="0" w:color="auto"/>
                    <w:right w:val="none" w:sz="0" w:space="0" w:color="auto"/>
                  </w:divBdr>
                  <w:divsChild>
                    <w:div w:id="347491183">
                      <w:marLeft w:val="0"/>
                      <w:marRight w:val="0"/>
                      <w:marTop w:val="0"/>
                      <w:marBottom w:val="240"/>
                      <w:divBdr>
                        <w:top w:val="none" w:sz="0" w:space="0" w:color="auto"/>
                        <w:left w:val="none" w:sz="0" w:space="0" w:color="auto"/>
                        <w:bottom w:val="none" w:sz="0" w:space="0" w:color="auto"/>
                        <w:right w:val="none" w:sz="0" w:space="0" w:color="auto"/>
                      </w:divBdr>
                      <w:divsChild>
                        <w:div w:id="301277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9400699">
      <w:bodyDiv w:val="1"/>
      <w:marLeft w:val="0"/>
      <w:marRight w:val="0"/>
      <w:marTop w:val="0"/>
      <w:marBottom w:val="0"/>
      <w:divBdr>
        <w:top w:val="none" w:sz="0" w:space="0" w:color="auto"/>
        <w:left w:val="none" w:sz="0" w:space="0" w:color="auto"/>
        <w:bottom w:val="none" w:sz="0" w:space="0" w:color="auto"/>
        <w:right w:val="none" w:sz="0" w:space="0" w:color="auto"/>
      </w:divBdr>
    </w:div>
    <w:div w:id="498932812">
      <w:bodyDiv w:val="1"/>
      <w:marLeft w:val="0"/>
      <w:marRight w:val="0"/>
      <w:marTop w:val="0"/>
      <w:marBottom w:val="0"/>
      <w:divBdr>
        <w:top w:val="none" w:sz="0" w:space="0" w:color="auto"/>
        <w:left w:val="none" w:sz="0" w:space="0" w:color="auto"/>
        <w:bottom w:val="none" w:sz="0" w:space="0" w:color="auto"/>
        <w:right w:val="none" w:sz="0" w:space="0" w:color="auto"/>
      </w:divBdr>
      <w:divsChild>
        <w:div w:id="558367655">
          <w:marLeft w:val="0"/>
          <w:marRight w:val="0"/>
          <w:marTop w:val="0"/>
          <w:marBottom w:val="0"/>
          <w:divBdr>
            <w:top w:val="none" w:sz="0" w:space="0" w:color="auto"/>
            <w:left w:val="none" w:sz="0" w:space="0" w:color="auto"/>
            <w:bottom w:val="none" w:sz="0" w:space="0" w:color="auto"/>
            <w:right w:val="none" w:sz="0" w:space="0" w:color="auto"/>
          </w:divBdr>
          <w:divsChild>
            <w:div w:id="770122578">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500464410">
      <w:bodyDiv w:val="1"/>
      <w:marLeft w:val="0"/>
      <w:marRight w:val="0"/>
      <w:marTop w:val="0"/>
      <w:marBottom w:val="0"/>
      <w:divBdr>
        <w:top w:val="none" w:sz="0" w:space="0" w:color="auto"/>
        <w:left w:val="none" w:sz="0" w:space="0" w:color="auto"/>
        <w:bottom w:val="none" w:sz="0" w:space="0" w:color="auto"/>
        <w:right w:val="none" w:sz="0" w:space="0" w:color="auto"/>
      </w:divBdr>
      <w:divsChild>
        <w:div w:id="774208485">
          <w:marLeft w:val="0"/>
          <w:marRight w:val="0"/>
          <w:marTop w:val="0"/>
          <w:marBottom w:val="0"/>
          <w:divBdr>
            <w:top w:val="none" w:sz="0" w:space="0" w:color="auto"/>
            <w:left w:val="none" w:sz="0" w:space="0" w:color="auto"/>
            <w:bottom w:val="none" w:sz="0" w:space="0" w:color="auto"/>
            <w:right w:val="none" w:sz="0" w:space="0" w:color="auto"/>
          </w:divBdr>
          <w:divsChild>
            <w:div w:id="121543543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08700581">
      <w:bodyDiv w:val="1"/>
      <w:marLeft w:val="0"/>
      <w:marRight w:val="0"/>
      <w:marTop w:val="0"/>
      <w:marBottom w:val="0"/>
      <w:divBdr>
        <w:top w:val="none" w:sz="0" w:space="0" w:color="auto"/>
        <w:left w:val="none" w:sz="0" w:space="0" w:color="auto"/>
        <w:bottom w:val="none" w:sz="0" w:space="0" w:color="auto"/>
        <w:right w:val="none" w:sz="0" w:space="0" w:color="auto"/>
      </w:divBdr>
      <w:divsChild>
        <w:div w:id="2125464787">
          <w:marLeft w:val="0"/>
          <w:marRight w:val="0"/>
          <w:marTop w:val="0"/>
          <w:marBottom w:val="0"/>
          <w:divBdr>
            <w:top w:val="none" w:sz="0" w:space="0" w:color="auto"/>
            <w:left w:val="none" w:sz="0" w:space="0" w:color="auto"/>
            <w:bottom w:val="none" w:sz="0" w:space="0" w:color="auto"/>
            <w:right w:val="none" w:sz="0" w:space="0" w:color="auto"/>
          </w:divBdr>
          <w:divsChild>
            <w:div w:id="16011424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26081013">
      <w:bodyDiv w:val="1"/>
      <w:marLeft w:val="0"/>
      <w:marRight w:val="0"/>
      <w:marTop w:val="0"/>
      <w:marBottom w:val="0"/>
      <w:divBdr>
        <w:top w:val="none" w:sz="0" w:space="0" w:color="auto"/>
        <w:left w:val="none" w:sz="0" w:space="0" w:color="auto"/>
        <w:bottom w:val="none" w:sz="0" w:space="0" w:color="auto"/>
        <w:right w:val="none" w:sz="0" w:space="0" w:color="auto"/>
      </w:divBdr>
      <w:divsChild>
        <w:div w:id="1524051492">
          <w:marLeft w:val="0"/>
          <w:marRight w:val="0"/>
          <w:marTop w:val="0"/>
          <w:marBottom w:val="0"/>
          <w:divBdr>
            <w:top w:val="none" w:sz="0" w:space="0" w:color="auto"/>
            <w:left w:val="none" w:sz="0" w:space="0" w:color="auto"/>
            <w:bottom w:val="none" w:sz="0" w:space="0" w:color="auto"/>
            <w:right w:val="none" w:sz="0" w:space="0" w:color="auto"/>
          </w:divBdr>
          <w:divsChild>
            <w:div w:id="1181433606">
              <w:marLeft w:val="0"/>
              <w:marRight w:val="0"/>
              <w:marTop w:val="0"/>
              <w:marBottom w:val="0"/>
              <w:divBdr>
                <w:top w:val="none" w:sz="0" w:space="0" w:color="auto"/>
                <w:left w:val="none" w:sz="0" w:space="0" w:color="auto"/>
                <w:bottom w:val="none" w:sz="0" w:space="0" w:color="auto"/>
                <w:right w:val="none" w:sz="0" w:space="0" w:color="auto"/>
              </w:divBdr>
              <w:divsChild>
                <w:div w:id="557864718">
                  <w:marLeft w:val="3096"/>
                  <w:marRight w:val="0"/>
                  <w:marTop w:val="0"/>
                  <w:marBottom w:val="0"/>
                  <w:divBdr>
                    <w:top w:val="none" w:sz="0" w:space="0" w:color="auto"/>
                    <w:left w:val="none" w:sz="0" w:space="0" w:color="auto"/>
                    <w:bottom w:val="none" w:sz="0" w:space="0" w:color="auto"/>
                    <w:right w:val="none" w:sz="0" w:space="0" w:color="auto"/>
                  </w:divBdr>
                  <w:divsChild>
                    <w:div w:id="1930846012">
                      <w:marLeft w:val="0"/>
                      <w:marRight w:val="0"/>
                      <w:marTop w:val="0"/>
                      <w:marBottom w:val="240"/>
                      <w:divBdr>
                        <w:top w:val="none" w:sz="0" w:space="0" w:color="auto"/>
                        <w:left w:val="none" w:sz="0" w:space="0" w:color="auto"/>
                        <w:bottom w:val="none" w:sz="0" w:space="0" w:color="auto"/>
                        <w:right w:val="none" w:sz="0" w:space="0" w:color="auto"/>
                      </w:divBdr>
                      <w:divsChild>
                        <w:div w:id="2125078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0641884">
      <w:bodyDiv w:val="1"/>
      <w:marLeft w:val="0"/>
      <w:marRight w:val="0"/>
      <w:marTop w:val="0"/>
      <w:marBottom w:val="0"/>
      <w:divBdr>
        <w:top w:val="none" w:sz="0" w:space="0" w:color="auto"/>
        <w:left w:val="none" w:sz="0" w:space="0" w:color="auto"/>
        <w:bottom w:val="none" w:sz="0" w:space="0" w:color="auto"/>
        <w:right w:val="none" w:sz="0" w:space="0" w:color="auto"/>
      </w:divBdr>
    </w:div>
    <w:div w:id="674311090">
      <w:bodyDiv w:val="1"/>
      <w:marLeft w:val="0"/>
      <w:marRight w:val="0"/>
      <w:marTop w:val="0"/>
      <w:marBottom w:val="0"/>
      <w:divBdr>
        <w:top w:val="none" w:sz="0" w:space="0" w:color="auto"/>
        <w:left w:val="none" w:sz="0" w:space="0" w:color="auto"/>
        <w:bottom w:val="none" w:sz="0" w:space="0" w:color="auto"/>
        <w:right w:val="none" w:sz="0" w:space="0" w:color="auto"/>
      </w:divBdr>
      <w:divsChild>
        <w:div w:id="1562325757">
          <w:marLeft w:val="0"/>
          <w:marRight w:val="0"/>
          <w:marTop w:val="0"/>
          <w:marBottom w:val="0"/>
          <w:divBdr>
            <w:top w:val="none" w:sz="0" w:space="0" w:color="auto"/>
            <w:left w:val="none" w:sz="0" w:space="0" w:color="auto"/>
            <w:bottom w:val="none" w:sz="0" w:space="0" w:color="auto"/>
            <w:right w:val="none" w:sz="0" w:space="0" w:color="auto"/>
          </w:divBdr>
          <w:divsChild>
            <w:div w:id="133156438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677655667">
      <w:bodyDiv w:val="1"/>
      <w:marLeft w:val="0"/>
      <w:marRight w:val="0"/>
      <w:marTop w:val="0"/>
      <w:marBottom w:val="0"/>
      <w:divBdr>
        <w:top w:val="none" w:sz="0" w:space="0" w:color="auto"/>
        <w:left w:val="none" w:sz="0" w:space="0" w:color="auto"/>
        <w:bottom w:val="none" w:sz="0" w:space="0" w:color="auto"/>
        <w:right w:val="none" w:sz="0" w:space="0" w:color="auto"/>
      </w:divBdr>
      <w:divsChild>
        <w:div w:id="275526837">
          <w:marLeft w:val="0"/>
          <w:marRight w:val="0"/>
          <w:marTop w:val="0"/>
          <w:marBottom w:val="0"/>
          <w:divBdr>
            <w:top w:val="none" w:sz="0" w:space="0" w:color="auto"/>
            <w:left w:val="none" w:sz="0" w:space="0" w:color="auto"/>
            <w:bottom w:val="none" w:sz="0" w:space="0" w:color="auto"/>
            <w:right w:val="none" w:sz="0" w:space="0" w:color="auto"/>
          </w:divBdr>
          <w:divsChild>
            <w:div w:id="601913216">
              <w:marLeft w:val="0"/>
              <w:marRight w:val="0"/>
              <w:marTop w:val="0"/>
              <w:marBottom w:val="0"/>
              <w:divBdr>
                <w:top w:val="none" w:sz="0" w:space="0" w:color="auto"/>
                <w:left w:val="none" w:sz="0" w:space="0" w:color="auto"/>
                <w:bottom w:val="none" w:sz="0" w:space="0" w:color="auto"/>
                <w:right w:val="none" w:sz="0" w:space="0" w:color="auto"/>
              </w:divBdr>
              <w:divsChild>
                <w:div w:id="933981249">
                  <w:marLeft w:val="3096"/>
                  <w:marRight w:val="0"/>
                  <w:marTop w:val="0"/>
                  <w:marBottom w:val="0"/>
                  <w:divBdr>
                    <w:top w:val="none" w:sz="0" w:space="0" w:color="auto"/>
                    <w:left w:val="none" w:sz="0" w:space="0" w:color="auto"/>
                    <w:bottom w:val="none" w:sz="0" w:space="0" w:color="auto"/>
                    <w:right w:val="none" w:sz="0" w:space="0" w:color="auto"/>
                  </w:divBdr>
                  <w:divsChild>
                    <w:div w:id="1339507635">
                      <w:marLeft w:val="0"/>
                      <w:marRight w:val="0"/>
                      <w:marTop w:val="0"/>
                      <w:marBottom w:val="240"/>
                      <w:divBdr>
                        <w:top w:val="none" w:sz="0" w:space="0" w:color="auto"/>
                        <w:left w:val="none" w:sz="0" w:space="0" w:color="auto"/>
                        <w:bottom w:val="none" w:sz="0" w:space="0" w:color="auto"/>
                        <w:right w:val="none" w:sz="0" w:space="0" w:color="auto"/>
                      </w:divBdr>
                      <w:divsChild>
                        <w:div w:id="162103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830557">
      <w:bodyDiv w:val="1"/>
      <w:marLeft w:val="0"/>
      <w:marRight w:val="0"/>
      <w:marTop w:val="0"/>
      <w:marBottom w:val="0"/>
      <w:divBdr>
        <w:top w:val="none" w:sz="0" w:space="0" w:color="auto"/>
        <w:left w:val="none" w:sz="0" w:space="0" w:color="auto"/>
        <w:bottom w:val="none" w:sz="0" w:space="0" w:color="auto"/>
        <w:right w:val="none" w:sz="0" w:space="0" w:color="auto"/>
      </w:divBdr>
      <w:divsChild>
        <w:div w:id="432366140">
          <w:marLeft w:val="0"/>
          <w:marRight w:val="0"/>
          <w:marTop w:val="0"/>
          <w:marBottom w:val="0"/>
          <w:divBdr>
            <w:top w:val="none" w:sz="0" w:space="0" w:color="auto"/>
            <w:left w:val="none" w:sz="0" w:space="0" w:color="auto"/>
            <w:bottom w:val="none" w:sz="0" w:space="0" w:color="auto"/>
            <w:right w:val="none" w:sz="0" w:space="0" w:color="auto"/>
          </w:divBdr>
          <w:divsChild>
            <w:div w:id="1038042871">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724107702">
      <w:bodyDiv w:val="1"/>
      <w:marLeft w:val="0"/>
      <w:marRight w:val="0"/>
      <w:marTop w:val="0"/>
      <w:marBottom w:val="0"/>
      <w:divBdr>
        <w:top w:val="none" w:sz="0" w:space="0" w:color="auto"/>
        <w:left w:val="none" w:sz="0" w:space="0" w:color="auto"/>
        <w:bottom w:val="none" w:sz="0" w:space="0" w:color="auto"/>
        <w:right w:val="none" w:sz="0" w:space="0" w:color="auto"/>
      </w:divBdr>
      <w:divsChild>
        <w:div w:id="617106945">
          <w:marLeft w:val="0"/>
          <w:marRight w:val="0"/>
          <w:marTop w:val="0"/>
          <w:marBottom w:val="0"/>
          <w:divBdr>
            <w:top w:val="none" w:sz="0" w:space="0" w:color="auto"/>
            <w:left w:val="none" w:sz="0" w:space="0" w:color="auto"/>
            <w:bottom w:val="none" w:sz="0" w:space="0" w:color="auto"/>
            <w:right w:val="none" w:sz="0" w:space="0" w:color="auto"/>
          </w:divBdr>
          <w:divsChild>
            <w:div w:id="677773760">
              <w:marLeft w:val="0"/>
              <w:marRight w:val="0"/>
              <w:marTop w:val="0"/>
              <w:marBottom w:val="0"/>
              <w:divBdr>
                <w:top w:val="none" w:sz="0" w:space="0" w:color="auto"/>
                <w:left w:val="none" w:sz="0" w:space="0" w:color="auto"/>
                <w:bottom w:val="none" w:sz="0" w:space="0" w:color="auto"/>
                <w:right w:val="none" w:sz="0" w:space="0" w:color="auto"/>
              </w:divBdr>
              <w:divsChild>
                <w:div w:id="382171722">
                  <w:marLeft w:val="3096"/>
                  <w:marRight w:val="0"/>
                  <w:marTop w:val="0"/>
                  <w:marBottom w:val="0"/>
                  <w:divBdr>
                    <w:top w:val="none" w:sz="0" w:space="0" w:color="auto"/>
                    <w:left w:val="none" w:sz="0" w:space="0" w:color="auto"/>
                    <w:bottom w:val="none" w:sz="0" w:space="0" w:color="auto"/>
                    <w:right w:val="none" w:sz="0" w:space="0" w:color="auto"/>
                  </w:divBdr>
                  <w:divsChild>
                    <w:div w:id="961689868">
                      <w:marLeft w:val="0"/>
                      <w:marRight w:val="0"/>
                      <w:marTop w:val="0"/>
                      <w:marBottom w:val="240"/>
                      <w:divBdr>
                        <w:top w:val="none" w:sz="0" w:space="0" w:color="auto"/>
                        <w:left w:val="none" w:sz="0" w:space="0" w:color="auto"/>
                        <w:bottom w:val="none" w:sz="0" w:space="0" w:color="auto"/>
                        <w:right w:val="none" w:sz="0" w:space="0" w:color="auto"/>
                      </w:divBdr>
                      <w:divsChild>
                        <w:div w:id="1740861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5072816">
      <w:bodyDiv w:val="1"/>
      <w:marLeft w:val="0"/>
      <w:marRight w:val="0"/>
      <w:marTop w:val="0"/>
      <w:marBottom w:val="0"/>
      <w:divBdr>
        <w:top w:val="none" w:sz="0" w:space="0" w:color="auto"/>
        <w:left w:val="none" w:sz="0" w:space="0" w:color="auto"/>
        <w:bottom w:val="none" w:sz="0" w:space="0" w:color="auto"/>
        <w:right w:val="none" w:sz="0" w:space="0" w:color="auto"/>
      </w:divBdr>
      <w:divsChild>
        <w:div w:id="624584148">
          <w:marLeft w:val="0"/>
          <w:marRight w:val="0"/>
          <w:marTop w:val="0"/>
          <w:marBottom w:val="0"/>
          <w:divBdr>
            <w:top w:val="none" w:sz="0" w:space="0" w:color="auto"/>
            <w:left w:val="none" w:sz="0" w:space="0" w:color="auto"/>
            <w:bottom w:val="none" w:sz="0" w:space="0" w:color="auto"/>
            <w:right w:val="none" w:sz="0" w:space="0" w:color="auto"/>
          </w:divBdr>
          <w:divsChild>
            <w:div w:id="1914198563">
              <w:marLeft w:val="0"/>
              <w:marRight w:val="0"/>
              <w:marTop w:val="0"/>
              <w:marBottom w:val="0"/>
              <w:divBdr>
                <w:top w:val="none" w:sz="0" w:space="0" w:color="auto"/>
                <w:left w:val="none" w:sz="0" w:space="0" w:color="auto"/>
                <w:bottom w:val="none" w:sz="0" w:space="0" w:color="auto"/>
                <w:right w:val="none" w:sz="0" w:space="0" w:color="auto"/>
              </w:divBdr>
              <w:divsChild>
                <w:div w:id="1734813748">
                  <w:marLeft w:val="3096"/>
                  <w:marRight w:val="0"/>
                  <w:marTop w:val="0"/>
                  <w:marBottom w:val="0"/>
                  <w:divBdr>
                    <w:top w:val="none" w:sz="0" w:space="0" w:color="auto"/>
                    <w:left w:val="none" w:sz="0" w:space="0" w:color="auto"/>
                    <w:bottom w:val="none" w:sz="0" w:space="0" w:color="auto"/>
                    <w:right w:val="none" w:sz="0" w:space="0" w:color="auto"/>
                  </w:divBdr>
                  <w:divsChild>
                    <w:div w:id="366610976">
                      <w:marLeft w:val="0"/>
                      <w:marRight w:val="0"/>
                      <w:marTop w:val="0"/>
                      <w:marBottom w:val="240"/>
                      <w:divBdr>
                        <w:top w:val="none" w:sz="0" w:space="0" w:color="auto"/>
                        <w:left w:val="none" w:sz="0" w:space="0" w:color="auto"/>
                        <w:bottom w:val="none" w:sz="0" w:space="0" w:color="auto"/>
                        <w:right w:val="none" w:sz="0" w:space="0" w:color="auto"/>
                      </w:divBdr>
                      <w:divsChild>
                        <w:div w:id="524439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1605249">
      <w:bodyDiv w:val="1"/>
      <w:marLeft w:val="0"/>
      <w:marRight w:val="0"/>
      <w:marTop w:val="0"/>
      <w:marBottom w:val="0"/>
      <w:divBdr>
        <w:top w:val="none" w:sz="0" w:space="0" w:color="auto"/>
        <w:left w:val="none" w:sz="0" w:space="0" w:color="auto"/>
        <w:bottom w:val="none" w:sz="0" w:space="0" w:color="auto"/>
        <w:right w:val="none" w:sz="0" w:space="0" w:color="auto"/>
      </w:divBdr>
      <w:divsChild>
        <w:div w:id="337465247">
          <w:marLeft w:val="0"/>
          <w:marRight w:val="0"/>
          <w:marTop w:val="0"/>
          <w:marBottom w:val="0"/>
          <w:divBdr>
            <w:top w:val="none" w:sz="0" w:space="0" w:color="auto"/>
            <w:left w:val="none" w:sz="0" w:space="0" w:color="auto"/>
            <w:bottom w:val="none" w:sz="0" w:space="0" w:color="auto"/>
            <w:right w:val="none" w:sz="0" w:space="0" w:color="auto"/>
          </w:divBdr>
          <w:divsChild>
            <w:div w:id="263346469">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837233103">
      <w:bodyDiv w:val="1"/>
      <w:marLeft w:val="0"/>
      <w:marRight w:val="0"/>
      <w:marTop w:val="0"/>
      <w:marBottom w:val="0"/>
      <w:divBdr>
        <w:top w:val="none" w:sz="0" w:space="0" w:color="auto"/>
        <w:left w:val="none" w:sz="0" w:space="0" w:color="auto"/>
        <w:bottom w:val="none" w:sz="0" w:space="0" w:color="auto"/>
        <w:right w:val="none" w:sz="0" w:space="0" w:color="auto"/>
      </w:divBdr>
      <w:divsChild>
        <w:div w:id="1455253976">
          <w:marLeft w:val="0"/>
          <w:marRight w:val="0"/>
          <w:marTop w:val="0"/>
          <w:marBottom w:val="0"/>
          <w:divBdr>
            <w:top w:val="none" w:sz="0" w:space="0" w:color="auto"/>
            <w:left w:val="none" w:sz="0" w:space="0" w:color="auto"/>
            <w:bottom w:val="none" w:sz="0" w:space="0" w:color="auto"/>
            <w:right w:val="none" w:sz="0" w:space="0" w:color="auto"/>
          </w:divBdr>
          <w:divsChild>
            <w:div w:id="1398740906">
              <w:marLeft w:val="0"/>
              <w:marRight w:val="0"/>
              <w:marTop w:val="0"/>
              <w:marBottom w:val="0"/>
              <w:divBdr>
                <w:top w:val="none" w:sz="0" w:space="0" w:color="auto"/>
                <w:left w:val="none" w:sz="0" w:space="0" w:color="auto"/>
                <w:bottom w:val="none" w:sz="0" w:space="0" w:color="auto"/>
                <w:right w:val="none" w:sz="0" w:space="0" w:color="auto"/>
              </w:divBdr>
              <w:divsChild>
                <w:div w:id="1034573595">
                  <w:marLeft w:val="3096"/>
                  <w:marRight w:val="0"/>
                  <w:marTop w:val="0"/>
                  <w:marBottom w:val="0"/>
                  <w:divBdr>
                    <w:top w:val="none" w:sz="0" w:space="0" w:color="auto"/>
                    <w:left w:val="none" w:sz="0" w:space="0" w:color="auto"/>
                    <w:bottom w:val="none" w:sz="0" w:space="0" w:color="auto"/>
                    <w:right w:val="none" w:sz="0" w:space="0" w:color="auto"/>
                  </w:divBdr>
                  <w:divsChild>
                    <w:div w:id="832842410">
                      <w:marLeft w:val="0"/>
                      <w:marRight w:val="0"/>
                      <w:marTop w:val="0"/>
                      <w:marBottom w:val="240"/>
                      <w:divBdr>
                        <w:top w:val="none" w:sz="0" w:space="0" w:color="auto"/>
                        <w:left w:val="none" w:sz="0" w:space="0" w:color="auto"/>
                        <w:bottom w:val="none" w:sz="0" w:space="0" w:color="auto"/>
                        <w:right w:val="none" w:sz="0" w:space="0" w:color="auto"/>
                      </w:divBdr>
                      <w:divsChild>
                        <w:div w:id="143401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1041698">
      <w:bodyDiv w:val="1"/>
      <w:marLeft w:val="0"/>
      <w:marRight w:val="0"/>
      <w:marTop w:val="0"/>
      <w:marBottom w:val="0"/>
      <w:divBdr>
        <w:top w:val="none" w:sz="0" w:space="0" w:color="auto"/>
        <w:left w:val="none" w:sz="0" w:space="0" w:color="auto"/>
        <w:bottom w:val="none" w:sz="0" w:space="0" w:color="auto"/>
        <w:right w:val="none" w:sz="0" w:space="0" w:color="auto"/>
      </w:divBdr>
      <w:divsChild>
        <w:div w:id="905725268">
          <w:marLeft w:val="0"/>
          <w:marRight w:val="0"/>
          <w:marTop w:val="0"/>
          <w:marBottom w:val="0"/>
          <w:divBdr>
            <w:top w:val="none" w:sz="0" w:space="0" w:color="auto"/>
            <w:left w:val="none" w:sz="0" w:space="0" w:color="auto"/>
            <w:bottom w:val="none" w:sz="0" w:space="0" w:color="auto"/>
            <w:right w:val="none" w:sz="0" w:space="0" w:color="auto"/>
          </w:divBdr>
          <w:divsChild>
            <w:div w:id="260651070">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2351179">
      <w:bodyDiv w:val="1"/>
      <w:marLeft w:val="0"/>
      <w:marRight w:val="0"/>
      <w:marTop w:val="0"/>
      <w:marBottom w:val="0"/>
      <w:divBdr>
        <w:top w:val="none" w:sz="0" w:space="0" w:color="auto"/>
        <w:left w:val="none" w:sz="0" w:space="0" w:color="auto"/>
        <w:bottom w:val="none" w:sz="0" w:space="0" w:color="auto"/>
        <w:right w:val="none" w:sz="0" w:space="0" w:color="auto"/>
      </w:divBdr>
    </w:div>
    <w:div w:id="914555199">
      <w:bodyDiv w:val="1"/>
      <w:marLeft w:val="0"/>
      <w:marRight w:val="0"/>
      <w:marTop w:val="0"/>
      <w:marBottom w:val="0"/>
      <w:divBdr>
        <w:top w:val="none" w:sz="0" w:space="0" w:color="auto"/>
        <w:left w:val="none" w:sz="0" w:space="0" w:color="auto"/>
        <w:bottom w:val="none" w:sz="0" w:space="0" w:color="auto"/>
        <w:right w:val="none" w:sz="0" w:space="0" w:color="auto"/>
      </w:divBdr>
      <w:divsChild>
        <w:div w:id="937955240">
          <w:marLeft w:val="0"/>
          <w:marRight w:val="0"/>
          <w:marTop w:val="0"/>
          <w:marBottom w:val="0"/>
          <w:divBdr>
            <w:top w:val="none" w:sz="0" w:space="0" w:color="auto"/>
            <w:left w:val="none" w:sz="0" w:space="0" w:color="auto"/>
            <w:bottom w:val="none" w:sz="0" w:space="0" w:color="auto"/>
            <w:right w:val="none" w:sz="0" w:space="0" w:color="auto"/>
          </w:divBdr>
          <w:divsChild>
            <w:div w:id="26561865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919755253">
      <w:bodyDiv w:val="1"/>
      <w:marLeft w:val="0"/>
      <w:marRight w:val="0"/>
      <w:marTop w:val="0"/>
      <w:marBottom w:val="0"/>
      <w:divBdr>
        <w:top w:val="none" w:sz="0" w:space="0" w:color="auto"/>
        <w:left w:val="none" w:sz="0" w:space="0" w:color="auto"/>
        <w:bottom w:val="none" w:sz="0" w:space="0" w:color="auto"/>
        <w:right w:val="none" w:sz="0" w:space="0" w:color="auto"/>
      </w:divBdr>
      <w:divsChild>
        <w:div w:id="647317824">
          <w:marLeft w:val="0"/>
          <w:marRight w:val="0"/>
          <w:marTop w:val="0"/>
          <w:marBottom w:val="0"/>
          <w:divBdr>
            <w:top w:val="none" w:sz="0" w:space="0" w:color="auto"/>
            <w:left w:val="none" w:sz="0" w:space="0" w:color="auto"/>
            <w:bottom w:val="none" w:sz="0" w:space="0" w:color="auto"/>
            <w:right w:val="none" w:sz="0" w:space="0" w:color="auto"/>
          </w:divBdr>
          <w:divsChild>
            <w:div w:id="168532781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006008745">
      <w:bodyDiv w:val="1"/>
      <w:marLeft w:val="0"/>
      <w:marRight w:val="0"/>
      <w:marTop w:val="0"/>
      <w:marBottom w:val="0"/>
      <w:divBdr>
        <w:top w:val="none" w:sz="0" w:space="0" w:color="auto"/>
        <w:left w:val="none" w:sz="0" w:space="0" w:color="auto"/>
        <w:bottom w:val="none" w:sz="0" w:space="0" w:color="auto"/>
        <w:right w:val="none" w:sz="0" w:space="0" w:color="auto"/>
      </w:divBdr>
      <w:divsChild>
        <w:div w:id="1109010583">
          <w:marLeft w:val="0"/>
          <w:marRight w:val="0"/>
          <w:marTop w:val="0"/>
          <w:marBottom w:val="0"/>
          <w:divBdr>
            <w:top w:val="none" w:sz="0" w:space="0" w:color="auto"/>
            <w:left w:val="none" w:sz="0" w:space="0" w:color="auto"/>
            <w:bottom w:val="none" w:sz="0" w:space="0" w:color="auto"/>
            <w:right w:val="none" w:sz="0" w:space="0" w:color="auto"/>
          </w:divBdr>
          <w:divsChild>
            <w:div w:id="514618895">
              <w:marLeft w:val="0"/>
              <w:marRight w:val="0"/>
              <w:marTop w:val="0"/>
              <w:marBottom w:val="0"/>
              <w:divBdr>
                <w:top w:val="none" w:sz="0" w:space="0" w:color="auto"/>
                <w:left w:val="none" w:sz="0" w:space="0" w:color="auto"/>
                <w:bottom w:val="none" w:sz="0" w:space="0" w:color="auto"/>
                <w:right w:val="none" w:sz="0" w:space="0" w:color="auto"/>
              </w:divBdr>
              <w:divsChild>
                <w:div w:id="236283538">
                  <w:marLeft w:val="3096"/>
                  <w:marRight w:val="0"/>
                  <w:marTop w:val="0"/>
                  <w:marBottom w:val="0"/>
                  <w:divBdr>
                    <w:top w:val="none" w:sz="0" w:space="0" w:color="auto"/>
                    <w:left w:val="none" w:sz="0" w:space="0" w:color="auto"/>
                    <w:bottom w:val="none" w:sz="0" w:space="0" w:color="auto"/>
                    <w:right w:val="none" w:sz="0" w:space="0" w:color="auto"/>
                  </w:divBdr>
                  <w:divsChild>
                    <w:div w:id="1638533534">
                      <w:marLeft w:val="0"/>
                      <w:marRight w:val="0"/>
                      <w:marTop w:val="0"/>
                      <w:marBottom w:val="240"/>
                      <w:divBdr>
                        <w:top w:val="none" w:sz="0" w:space="0" w:color="auto"/>
                        <w:left w:val="none" w:sz="0" w:space="0" w:color="auto"/>
                        <w:bottom w:val="none" w:sz="0" w:space="0" w:color="auto"/>
                        <w:right w:val="none" w:sz="0" w:space="0" w:color="auto"/>
                      </w:divBdr>
                      <w:divsChild>
                        <w:div w:id="1721125315">
                          <w:marLeft w:val="0"/>
                          <w:marRight w:val="0"/>
                          <w:marTop w:val="0"/>
                          <w:marBottom w:val="0"/>
                          <w:divBdr>
                            <w:top w:val="none" w:sz="0" w:space="0" w:color="auto"/>
                            <w:left w:val="none" w:sz="0" w:space="0" w:color="auto"/>
                            <w:bottom w:val="none" w:sz="0" w:space="0" w:color="auto"/>
                            <w:right w:val="none" w:sz="0" w:space="0" w:color="auto"/>
                          </w:divBdr>
                          <w:divsChild>
                            <w:div w:id="70583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7752265">
      <w:bodyDiv w:val="1"/>
      <w:marLeft w:val="0"/>
      <w:marRight w:val="0"/>
      <w:marTop w:val="0"/>
      <w:marBottom w:val="0"/>
      <w:divBdr>
        <w:top w:val="none" w:sz="0" w:space="0" w:color="auto"/>
        <w:left w:val="none" w:sz="0" w:space="0" w:color="auto"/>
        <w:bottom w:val="none" w:sz="0" w:space="0" w:color="auto"/>
        <w:right w:val="none" w:sz="0" w:space="0" w:color="auto"/>
      </w:divBdr>
      <w:divsChild>
        <w:div w:id="629827793">
          <w:marLeft w:val="0"/>
          <w:marRight w:val="0"/>
          <w:marTop w:val="0"/>
          <w:marBottom w:val="0"/>
          <w:divBdr>
            <w:top w:val="none" w:sz="0" w:space="0" w:color="auto"/>
            <w:left w:val="none" w:sz="0" w:space="0" w:color="auto"/>
            <w:bottom w:val="none" w:sz="0" w:space="0" w:color="auto"/>
            <w:right w:val="none" w:sz="0" w:space="0" w:color="auto"/>
          </w:divBdr>
          <w:divsChild>
            <w:div w:id="131679841">
              <w:marLeft w:val="0"/>
              <w:marRight w:val="0"/>
              <w:marTop w:val="0"/>
              <w:marBottom w:val="0"/>
              <w:divBdr>
                <w:top w:val="none" w:sz="0" w:space="0" w:color="auto"/>
                <w:left w:val="none" w:sz="0" w:space="0" w:color="auto"/>
                <w:bottom w:val="none" w:sz="0" w:space="0" w:color="auto"/>
                <w:right w:val="none" w:sz="0" w:space="0" w:color="auto"/>
              </w:divBdr>
              <w:divsChild>
                <w:div w:id="1098602646">
                  <w:marLeft w:val="3096"/>
                  <w:marRight w:val="0"/>
                  <w:marTop w:val="0"/>
                  <w:marBottom w:val="0"/>
                  <w:divBdr>
                    <w:top w:val="none" w:sz="0" w:space="0" w:color="auto"/>
                    <w:left w:val="none" w:sz="0" w:space="0" w:color="auto"/>
                    <w:bottom w:val="none" w:sz="0" w:space="0" w:color="auto"/>
                    <w:right w:val="none" w:sz="0" w:space="0" w:color="auto"/>
                  </w:divBdr>
                  <w:divsChild>
                    <w:div w:id="1541553385">
                      <w:marLeft w:val="0"/>
                      <w:marRight w:val="0"/>
                      <w:marTop w:val="0"/>
                      <w:marBottom w:val="240"/>
                      <w:divBdr>
                        <w:top w:val="none" w:sz="0" w:space="0" w:color="auto"/>
                        <w:left w:val="none" w:sz="0" w:space="0" w:color="auto"/>
                        <w:bottom w:val="none" w:sz="0" w:space="0" w:color="auto"/>
                        <w:right w:val="none" w:sz="0" w:space="0" w:color="auto"/>
                      </w:divBdr>
                      <w:divsChild>
                        <w:div w:id="122810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1415209">
      <w:bodyDiv w:val="1"/>
      <w:marLeft w:val="0"/>
      <w:marRight w:val="0"/>
      <w:marTop w:val="0"/>
      <w:marBottom w:val="0"/>
      <w:divBdr>
        <w:top w:val="none" w:sz="0" w:space="0" w:color="auto"/>
        <w:left w:val="none" w:sz="0" w:space="0" w:color="auto"/>
        <w:bottom w:val="none" w:sz="0" w:space="0" w:color="auto"/>
        <w:right w:val="none" w:sz="0" w:space="0" w:color="auto"/>
      </w:divBdr>
    </w:div>
    <w:div w:id="1098061191">
      <w:bodyDiv w:val="1"/>
      <w:marLeft w:val="0"/>
      <w:marRight w:val="0"/>
      <w:marTop w:val="0"/>
      <w:marBottom w:val="0"/>
      <w:divBdr>
        <w:top w:val="none" w:sz="0" w:space="0" w:color="auto"/>
        <w:left w:val="none" w:sz="0" w:space="0" w:color="auto"/>
        <w:bottom w:val="none" w:sz="0" w:space="0" w:color="auto"/>
        <w:right w:val="none" w:sz="0" w:space="0" w:color="auto"/>
      </w:divBdr>
      <w:divsChild>
        <w:div w:id="1814365046">
          <w:marLeft w:val="0"/>
          <w:marRight w:val="0"/>
          <w:marTop w:val="0"/>
          <w:marBottom w:val="0"/>
          <w:divBdr>
            <w:top w:val="none" w:sz="0" w:space="0" w:color="auto"/>
            <w:left w:val="none" w:sz="0" w:space="0" w:color="auto"/>
            <w:bottom w:val="none" w:sz="0" w:space="0" w:color="auto"/>
            <w:right w:val="none" w:sz="0" w:space="0" w:color="auto"/>
          </w:divBdr>
          <w:divsChild>
            <w:div w:id="187029519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112896153">
      <w:bodyDiv w:val="1"/>
      <w:marLeft w:val="0"/>
      <w:marRight w:val="0"/>
      <w:marTop w:val="0"/>
      <w:marBottom w:val="0"/>
      <w:divBdr>
        <w:top w:val="none" w:sz="0" w:space="0" w:color="auto"/>
        <w:left w:val="none" w:sz="0" w:space="0" w:color="auto"/>
        <w:bottom w:val="none" w:sz="0" w:space="0" w:color="auto"/>
        <w:right w:val="none" w:sz="0" w:space="0" w:color="auto"/>
      </w:divBdr>
      <w:divsChild>
        <w:div w:id="1385256421">
          <w:marLeft w:val="0"/>
          <w:marRight w:val="0"/>
          <w:marTop w:val="0"/>
          <w:marBottom w:val="0"/>
          <w:divBdr>
            <w:top w:val="none" w:sz="0" w:space="0" w:color="auto"/>
            <w:left w:val="none" w:sz="0" w:space="0" w:color="auto"/>
            <w:bottom w:val="none" w:sz="0" w:space="0" w:color="auto"/>
            <w:right w:val="none" w:sz="0" w:space="0" w:color="auto"/>
          </w:divBdr>
          <w:divsChild>
            <w:div w:id="1543250488">
              <w:marLeft w:val="0"/>
              <w:marRight w:val="0"/>
              <w:marTop w:val="0"/>
              <w:marBottom w:val="0"/>
              <w:divBdr>
                <w:top w:val="none" w:sz="0" w:space="0" w:color="auto"/>
                <w:left w:val="none" w:sz="0" w:space="0" w:color="auto"/>
                <w:bottom w:val="none" w:sz="0" w:space="0" w:color="auto"/>
                <w:right w:val="none" w:sz="0" w:space="0" w:color="auto"/>
              </w:divBdr>
              <w:divsChild>
                <w:div w:id="12728560">
                  <w:marLeft w:val="3096"/>
                  <w:marRight w:val="0"/>
                  <w:marTop w:val="0"/>
                  <w:marBottom w:val="0"/>
                  <w:divBdr>
                    <w:top w:val="none" w:sz="0" w:space="0" w:color="auto"/>
                    <w:left w:val="none" w:sz="0" w:space="0" w:color="auto"/>
                    <w:bottom w:val="none" w:sz="0" w:space="0" w:color="auto"/>
                    <w:right w:val="none" w:sz="0" w:space="0" w:color="auto"/>
                  </w:divBdr>
                  <w:divsChild>
                    <w:div w:id="780102627">
                      <w:marLeft w:val="0"/>
                      <w:marRight w:val="0"/>
                      <w:marTop w:val="0"/>
                      <w:marBottom w:val="240"/>
                      <w:divBdr>
                        <w:top w:val="none" w:sz="0" w:space="0" w:color="auto"/>
                        <w:left w:val="none" w:sz="0" w:space="0" w:color="auto"/>
                        <w:bottom w:val="none" w:sz="0" w:space="0" w:color="auto"/>
                        <w:right w:val="none" w:sz="0" w:space="0" w:color="auto"/>
                      </w:divBdr>
                      <w:divsChild>
                        <w:div w:id="459686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9366667">
      <w:bodyDiv w:val="1"/>
      <w:marLeft w:val="0"/>
      <w:marRight w:val="0"/>
      <w:marTop w:val="0"/>
      <w:marBottom w:val="0"/>
      <w:divBdr>
        <w:top w:val="none" w:sz="0" w:space="0" w:color="auto"/>
        <w:left w:val="none" w:sz="0" w:space="0" w:color="auto"/>
        <w:bottom w:val="none" w:sz="0" w:space="0" w:color="auto"/>
        <w:right w:val="none" w:sz="0" w:space="0" w:color="auto"/>
      </w:divBdr>
    </w:div>
    <w:div w:id="1204247649">
      <w:bodyDiv w:val="1"/>
      <w:marLeft w:val="0"/>
      <w:marRight w:val="0"/>
      <w:marTop w:val="0"/>
      <w:marBottom w:val="0"/>
      <w:divBdr>
        <w:top w:val="none" w:sz="0" w:space="0" w:color="auto"/>
        <w:left w:val="none" w:sz="0" w:space="0" w:color="auto"/>
        <w:bottom w:val="none" w:sz="0" w:space="0" w:color="auto"/>
        <w:right w:val="none" w:sz="0" w:space="0" w:color="auto"/>
      </w:divBdr>
    </w:div>
    <w:div w:id="1283927545">
      <w:bodyDiv w:val="1"/>
      <w:marLeft w:val="0"/>
      <w:marRight w:val="0"/>
      <w:marTop w:val="0"/>
      <w:marBottom w:val="0"/>
      <w:divBdr>
        <w:top w:val="none" w:sz="0" w:space="0" w:color="auto"/>
        <w:left w:val="none" w:sz="0" w:space="0" w:color="auto"/>
        <w:bottom w:val="none" w:sz="0" w:space="0" w:color="auto"/>
        <w:right w:val="none" w:sz="0" w:space="0" w:color="auto"/>
      </w:divBdr>
      <w:divsChild>
        <w:div w:id="1162350612">
          <w:marLeft w:val="0"/>
          <w:marRight w:val="0"/>
          <w:marTop w:val="0"/>
          <w:marBottom w:val="0"/>
          <w:divBdr>
            <w:top w:val="none" w:sz="0" w:space="0" w:color="auto"/>
            <w:left w:val="none" w:sz="0" w:space="0" w:color="auto"/>
            <w:bottom w:val="none" w:sz="0" w:space="0" w:color="auto"/>
            <w:right w:val="none" w:sz="0" w:space="0" w:color="auto"/>
          </w:divBdr>
          <w:divsChild>
            <w:div w:id="2012174360">
              <w:marLeft w:val="0"/>
              <w:marRight w:val="0"/>
              <w:marTop w:val="0"/>
              <w:marBottom w:val="0"/>
              <w:divBdr>
                <w:top w:val="none" w:sz="0" w:space="0" w:color="auto"/>
                <w:left w:val="none" w:sz="0" w:space="0" w:color="auto"/>
                <w:bottom w:val="none" w:sz="0" w:space="0" w:color="auto"/>
                <w:right w:val="none" w:sz="0" w:space="0" w:color="auto"/>
              </w:divBdr>
              <w:divsChild>
                <w:div w:id="1780100012">
                  <w:marLeft w:val="3096"/>
                  <w:marRight w:val="0"/>
                  <w:marTop w:val="0"/>
                  <w:marBottom w:val="0"/>
                  <w:divBdr>
                    <w:top w:val="none" w:sz="0" w:space="0" w:color="auto"/>
                    <w:left w:val="none" w:sz="0" w:space="0" w:color="auto"/>
                    <w:bottom w:val="none" w:sz="0" w:space="0" w:color="auto"/>
                    <w:right w:val="none" w:sz="0" w:space="0" w:color="auto"/>
                  </w:divBdr>
                  <w:divsChild>
                    <w:div w:id="1155293127">
                      <w:marLeft w:val="0"/>
                      <w:marRight w:val="0"/>
                      <w:marTop w:val="0"/>
                      <w:marBottom w:val="240"/>
                      <w:divBdr>
                        <w:top w:val="none" w:sz="0" w:space="0" w:color="auto"/>
                        <w:left w:val="none" w:sz="0" w:space="0" w:color="auto"/>
                        <w:bottom w:val="none" w:sz="0" w:space="0" w:color="auto"/>
                        <w:right w:val="none" w:sz="0" w:space="0" w:color="auto"/>
                      </w:divBdr>
                      <w:divsChild>
                        <w:div w:id="55767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404196">
      <w:bodyDiv w:val="1"/>
      <w:marLeft w:val="0"/>
      <w:marRight w:val="0"/>
      <w:marTop w:val="0"/>
      <w:marBottom w:val="0"/>
      <w:divBdr>
        <w:top w:val="none" w:sz="0" w:space="0" w:color="auto"/>
        <w:left w:val="none" w:sz="0" w:space="0" w:color="auto"/>
        <w:bottom w:val="none" w:sz="0" w:space="0" w:color="auto"/>
        <w:right w:val="none" w:sz="0" w:space="0" w:color="auto"/>
      </w:divBdr>
      <w:divsChild>
        <w:div w:id="1283263584">
          <w:marLeft w:val="0"/>
          <w:marRight w:val="0"/>
          <w:marTop w:val="0"/>
          <w:marBottom w:val="0"/>
          <w:divBdr>
            <w:top w:val="none" w:sz="0" w:space="0" w:color="auto"/>
            <w:left w:val="none" w:sz="0" w:space="0" w:color="auto"/>
            <w:bottom w:val="none" w:sz="0" w:space="0" w:color="auto"/>
            <w:right w:val="none" w:sz="0" w:space="0" w:color="auto"/>
          </w:divBdr>
          <w:divsChild>
            <w:div w:id="759250874">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379011306">
      <w:bodyDiv w:val="1"/>
      <w:marLeft w:val="0"/>
      <w:marRight w:val="0"/>
      <w:marTop w:val="0"/>
      <w:marBottom w:val="0"/>
      <w:divBdr>
        <w:top w:val="none" w:sz="0" w:space="0" w:color="auto"/>
        <w:left w:val="none" w:sz="0" w:space="0" w:color="auto"/>
        <w:bottom w:val="none" w:sz="0" w:space="0" w:color="auto"/>
        <w:right w:val="none" w:sz="0" w:space="0" w:color="auto"/>
      </w:divBdr>
      <w:divsChild>
        <w:div w:id="1174027807">
          <w:marLeft w:val="0"/>
          <w:marRight w:val="0"/>
          <w:marTop w:val="0"/>
          <w:marBottom w:val="0"/>
          <w:divBdr>
            <w:top w:val="none" w:sz="0" w:space="0" w:color="auto"/>
            <w:left w:val="none" w:sz="0" w:space="0" w:color="auto"/>
            <w:bottom w:val="none" w:sz="0" w:space="0" w:color="auto"/>
            <w:right w:val="none" w:sz="0" w:space="0" w:color="auto"/>
          </w:divBdr>
          <w:divsChild>
            <w:div w:id="1135756641">
              <w:marLeft w:val="0"/>
              <w:marRight w:val="0"/>
              <w:marTop w:val="0"/>
              <w:marBottom w:val="0"/>
              <w:divBdr>
                <w:top w:val="none" w:sz="0" w:space="0" w:color="auto"/>
                <w:left w:val="none" w:sz="0" w:space="0" w:color="auto"/>
                <w:bottom w:val="none" w:sz="0" w:space="0" w:color="auto"/>
                <w:right w:val="none" w:sz="0" w:space="0" w:color="auto"/>
              </w:divBdr>
              <w:divsChild>
                <w:div w:id="789470620">
                  <w:marLeft w:val="3096"/>
                  <w:marRight w:val="0"/>
                  <w:marTop w:val="0"/>
                  <w:marBottom w:val="0"/>
                  <w:divBdr>
                    <w:top w:val="none" w:sz="0" w:space="0" w:color="auto"/>
                    <w:left w:val="none" w:sz="0" w:space="0" w:color="auto"/>
                    <w:bottom w:val="none" w:sz="0" w:space="0" w:color="auto"/>
                    <w:right w:val="none" w:sz="0" w:space="0" w:color="auto"/>
                  </w:divBdr>
                  <w:divsChild>
                    <w:div w:id="1651208768">
                      <w:marLeft w:val="0"/>
                      <w:marRight w:val="0"/>
                      <w:marTop w:val="0"/>
                      <w:marBottom w:val="240"/>
                      <w:divBdr>
                        <w:top w:val="none" w:sz="0" w:space="0" w:color="auto"/>
                        <w:left w:val="none" w:sz="0" w:space="0" w:color="auto"/>
                        <w:bottom w:val="none" w:sz="0" w:space="0" w:color="auto"/>
                        <w:right w:val="none" w:sz="0" w:space="0" w:color="auto"/>
                      </w:divBdr>
                      <w:divsChild>
                        <w:div w:id="1085809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8108220">
      <w:bodyDiv w:val="1"/>
      <w:marLeft w:val="0"/>
      <w:marRight w:val="0"/>
      <w:marTop w:val="0"/>
      <w:marBottom w:val="0"/>
      <w:divBdr>
        <w:top w:val="none" w:sz="0" w:space="0" w:color="auto"/>
        <w:left w:val="none" w:sz="0" w:space="0" w:color="auto"/>
        <w:bottom w:val="none" w:sz="0" w:space="0" w:color="auto"/>
        <w:right w:val="none" w:sz="0" w:space="0" w:color="auto"/>
      </w:divBdr>
      <w:divsChild>
        <w:div w:id="201216125">
          <w:marLeft w:val="0"/>
          <w:marRight w:val="0"/>
          <w:marTop w:val="0"/>
          <w:marBottom w:val="0"/>
          <w:divBdr>
            <w:top w:val="none" w:sz="0" w:space="0" w:color="auto"/>
            <w:left w:val="none" w:sz="0" w:space="0" w:color="auto"/>
            <w:bottom w:val="none" w:sz="0" w:space="0" w:color="auto"/>
            <w:right w:val="none" w:sz="0" w:space="0" w:color="auto"/>
          </w:divBdr>
          <w:divsChild>
            <w:div w:id="1312713993">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605263497">
      <w:bodyDiv w:val="1"/>
      <w:marLeft w:val="0"/>
      <w:marRight w:val="0"/>
      <w:marTop w:val="0"/>
      <w:marBottom w:val="0"/>
      <w:divBdr>
        <w:top w:val="none" w:sz="0" w:space="0" w:color="auto"/>
        <w:left w:val="none" w:sz="0" w:space="0" w:color="auto"/>
        <w:bottom w:val="none" w:sz="0" w:space="0" w:color="auto"/>
        <w:right w:val="none" w:sz="0" w:space="0" w:color="auto"/>
      </w:divBdr>
    </w:div>
    <w:div w:id="1697072163">
      <w:bodyDiv w:val="1"/>
      <w:marLeft w:val="0"/>
      <w:marRight w:val="0"/>
      <w:marTop w:val="0"/>
      <w:marBottom w:val="0"/>
      <w:divBdr>
        <w:top w:val="none" w:sz="0" w:space="0" w:color="auto"/>
        <w:left w:val="none" w:sz="0" w:space="0" w:color="auto"/>
        <w:bottom w:val="none" w:sz="0" w:space="0" w:color="auto"/>
        <w:right w:val="none" w:sz="0" w:space="0" w:color="auto"/>
      </w:divBdr>
      <w:divsChild>
        <w:div w:id="299264280">
          <w:marLeft w:val="0"/>
          <w:marRight w:val="0"/>
          <w:marTop w:val="0"/>
          <w:marBottom w:val="0"/>
          <w:divBdr>
            <w:top w:val="none" w:sz="0" w:space="0" w:color="auto"/>
            <w:left w:val="none" w:sz="0" w:space="0" w:color="auto"/>
            <w:bottom w:val="none" w:sz="0" w:space="0" w:color="auto"/>
            <w:right w:val="none" w:sz="0" w:space="0" w:color="auto"/>
          </w:divBdr>
          <w:divsChild>
            <w:div w:id="259990871">
              <w:marLeft w:val="0"/>
              <w:marRight w:val="0"/>
              <w:marTop w:val="0"/>
              <w:marBottom w:val="0"/>
              <w:divBdr>
                <w:top w:val="none" w:sz="0" w:space="0" w:color="auto"/>
                <w:left w:val="none" w:sz="0" w:space="0" w:color="auto"/>
                <w:bottom w:val="none" w:sz="0" w:space="0" w:color="auto"/>
                <w:right w:val="none" w:sz="0" w:space="0" w:color="auto"/>
              </w:divBdr>
              <w:divsChild>
                <w:div w:id="1726295070">
                  <w:marLeft w:val="3096"/>
                  <w:marRight w:val="0"/>
                  <w:marTop w:val="0"/>
                  <w:marBottom w:val="0"/>
                  <w:divBdr>
                    <w:top w:val="none" w:sz="0" w:space="0" w:color="auto"/>
                    <w:left w:val="none" w:sz="0" w:space="0" w:color="auto"/>
                    <w:bottom w:val="none" w:sz="0" w:space="0" w:color="auto"/>
                    <w:right w:val="none" w:sz="0" w:space="0" w:color="auto"/>
                  </w:divBdr>
                  <w:divsChild>
                    <w:div w:id="874737054">
                      <w:marLeft w:val="0"/>
                      <w:marRight w:val="0"/>
                      <w:marTop w:val="0"/>
                      <w:marBottom w:val="240"/>
                      <w:divBdr>
                        <w:top w:val="none" w:sz="0" w:space="0" w:color="auto"/>
                        <w:left w:val="none" w:sz="0" w:space="0" w:color="auto"/>
                        <w:bottom w:val="none" w:sz="0" w:space="0" w:color="auto"/>
                        <w:right w:val="none" w:sz="0" w:space="0" w:color="auto"/>
                      </w:divBdr>
                      <w:divsChild>
                        <w:div w:id="1617447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1611176">
      <w:bodyDiv w:val="1"/>
      <w:marLeft w:val="0"/>
      <w:marRight w:val="0"/>
      <w:marTop w:val="0"/>
      <w:marBottom w:val="0"/>
      <w:divBdr>
        <w:top w:val="none" w:sz="0" w:space="0" w:color="auto"/>
        <w:left w:val="none" w:sz="0" w:space="0" w:color="auto"/>
        <w:bottom w:val="none" w:sz="0" w:space="0" w:color="auto"/>
        <w:right w:val="none" w:sz="0" w:space="0" w:color="auto"/>
      </w:divBdr>
    </w:div>
    <w:div w:id="1727685390">
      <w:bodyDiv w:val="1"/>
      <w:marLeft w:val="0"/>
      <w:marRight w:val="0"/>
      <w:marTop w:val="0"/>
      <w:marBottom w:val="0"/>
      <w:divBdr>
        <w:top w:val="none" w:sz="0" w:space="0" w:color="auto"/>
        <w:left w:val="none" w:sz="0" w:space="0" w:color="auto"/>
        <w:bottom w:val="none" w:sz="0" w:space="0" w:color="auto"/>
        <w:right w:val="none" w:sz="0" w:space="0" w:color="auto"/>
      </w:divBdr>
    </w:div>
    <w:div w:id="1753628001">
      <w:bodyDiv w:val="1"/>
      <w:marLeft w:val="0"/>
      <w:marRight w:val="0"/>
      <w:marTop w:val="0"/>
      <w:marBottom w:val="0"/>
      <w:divBdr>
        <w:top w:val="none" w:sz="0" w:space="0" w:color="auto"/>
        <w:left w:val="none" w:sz="0" w:space="0" w:color="auto"/>
        <w:bottom w:val="none" w:sz="0" w:space="0" w:color="auto"/>
        <w:right w:val="none" w:sz="0" w:space="0" w:color="auto"/>
      </w:divBdr>
    </w:div>
    <w:div w:id="1804033350">
      <w:bodyDiv w:val="1"/>
      <w:marLeft w:val="0"/>
      <w:marRight w:val="0"/>
      <w:marTop w:val="0"/>
      <w:marBottom w:val="0"/>
      <w:divBdr>
        <w:top w:val="none" w:sz="0" w:space="0" w:color="auto"/>
        <w:left w:val="none" w:sz="0" w:space="0" w:color="auto"/>
        <w:bottom w:val="none" w:sz="0" w:space="0" w:color="auto"/>
        <w:right w:val="none" w:sz="0" w:space="0" w:color="auto"/>
      </w:divBdr>
    </w:div>
    <w:div w:id="1833374794">
      <w:bodyDiv w:val="1"/>
      <w:marLeft w:val="0"/>
      <w:marRight w:val="0"/>
      <w:marTop w:val="0"/>
      <w:marBottom w:val="0"/>
      <w:divBdr>
        <w:top w:val="none" w:sz="0" w:space="0" w:color="auto"/>
        <w:left w:val="none" w:sz="0" w:space="0" w:color="auto"/>
        <w:bottom w:val="none" w:sz="0" w:space="0" w:color="auto"/>
        <w:right w:val="none" w:sz="0" w:space="0" w:color="auto"/>
      </w:divBdr>
      <w:divsChild>
        <w:div w:id="502744712">
          <w:marLeft w:val="0"/>
          <w:marRight w:val="0"/>
          <w:marTop w:val="0"/>
          <w:marBottom w:val="0"/>
          <w:divBdr>
            <w:top w:val="none" w:sz="0" w:space="0" w:color="auto"/>
            <w:left w:val="none" w:sz="0" w:space="0" w:color="auto"/>
            <w:bottom w:val="none" w:sz="0" w:space="0" w:color="auto"/>
            <w:right w:val="none" w:sz="0" w:space="0" w:color="auto"/>
          </w:divBdr>
          <w:divsChild>
            <w:div w:id="1616984265">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5632234">
      <w:bodyDiv w:val="1"/>
      <w:marLeft w:val="0"/>
      <w:marRight w:val="0"/>
      <w:marTop w:val="0"/>
      <w:marBottom w:val="0"/>
      <w:divBdr>
        <w:top w:val="none" w:sz="0" w:space="0" w:color="auto"/>
        <w:left w:val="none" w:sz="0" w:space="0" w:color="auto"/>
        <w:bottom w:val="none" w:sz="0" w:space="0" w:color="auto"/>
        <w:right w:val="none" w:sz="0" w:space="0" w:color="auto"/>
      </w:divBdr>
      <w:divsChild>
        <w:div w:id="524834515">
          <w:marLeft w:val="0"/>
          <w:marRight w:val="0"/>
          <w:marTop w:val="0"/>
          <w:marBottom w:val="0"/>
          <w:divBdr>
            <w:top w:val="none" w:sz="0" w:space="0" w:color="auto"/>
            <w:left w:val="none" w:sz="0" w:space="0" w:color="auto"/>
            <w:bottom w:val="none" w:sz="0" w:space="0" w:color="auto"/>
            <w:right w:val="none" w:sz="0" w:space="0" w:color="auto"/>
          </w:divBdr>
          <w:divsChild>
            <w:div w:id="1524781146">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1848591784">
      <w:bodyDiv w:val="1"/>
      <w:marLeft w:val="0"/>
      <w:marRight w:val="0"/>
      <w:marTop w:val="0"/>
      <w:marBottom w:val="0"/>
      <w:divBdr>
        <w:top w:val="none" w:sz="0" w:space="0" w:color="auto"/>
        <w:left w:val="none" w:sz="0" w:space="0" w:color="auto"/>
        <w:bottom w:val="none" w:sz="0" w:space="0" w:color="auto"/>
        <w:right w:val="none" w:sz="0" w:space="0" w:color="auto"/>
      </w:divBdr>
      <w:divsChild>
        <w:div w:id="478965120">
          <w:marLeft w:val="0"/>
          <w:marRight w:val="0"/>
          <w:marTop w:val="0"/>
          <w:marBottom w:val="0"/>
          <w:divBdr>
            <w:top w:val="none" w:sz="0" w:space="0" w:color="auto"/>
            <w:left w:val="none" w:sz="0" w:space="0" w:color="auto"/>
            <w:bottom w:val="none" w:sz="0" w:space="0" w:color="auto"/>
            <w:right w:val="none" w:sz="0" w:space="0" w:color="auto"/>
          </w:divBdr>
          <w:divsChild>
            <w:div w:id="334652654">
              <w:marLeft w:val="0"/>
              <w:marRight w:val="0"/>
              <w:marTop w:val="0"/>
              <w:marBottom w:val="0"/>
              <w:divBdr>
                <w:top w:val="none" w:sz="0" w:space="0" w:color="auto"/>
                <w:left w:val="none" w:sz="0" w:space="0" w:color="auto"/>
                <w:bottom w:val="none" w:sz="0" w:space="0" w:color="auto"/>
                <w:right w:val="none" w:sz="0" w:space="0" w:color="auto"/>
              </w:divBdr>
              <w:divsChild>
                <w:div w:id="2136369764">
                  <w:marLeft w:val="3096"/>
                  <w:marRight w:val="0"/>
                  <w:marTop w:val="0"/>
                  <w:marBottom w:val="0"/>
                  <w:divBdr>
                    <w:top w:val="none" w:sz="0" w:space="0" w:color="auto"/>
                    <w:left w:val="none" w:sz="0" w:space="0" w:color="auto"/>
                    <w:bottom w:val="none" w:sz="0" w:space="0" w:color="auto"/>
                    <w:right w:val="none" w:sz="0" w:space="0" w:color="auto"/>
                  </w:divBdr>
                  <w:divsChild>
                    <w:div w:id="1936817808">
                      <w:marLeft w:val="0"/>
                      <w:marRight w:val="0"/>
                      <w:marTop w:val="0"/>
                      <w:marBottom w:val="240"/>
                      <w:divBdr>
                        <w:top w:val="none" w:sz="0" w:space="0" w:color="auto"/>
                        <w:left w:val="none" w:sz="0" w:space="0" w:color="auto"/>
                        <w:bottom w:val="none" w:sz="0" w:space="0" w:color="auto"/>
                        <w:right w:val="none" w:sz="0" w:space="0" w:color="auto"/>
                      </w:divBdr>
                      <w:divsChild>
                        <w:div w:id="1787239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1335594">
      <w:bodyDiv w:val="1"/>
      <w:marLeft w:val="0"/>
      <w:marRight w:val="0"/>
      <w:marTop w:val="0"/>
      <w:marBottom w:val="0"/>
      <w:divBdr>
        <w:top w:val="none" w:sz="0" w:space="0" w:color="auto"/>
        <w:left w:val="none" w:sz="0" w:space="0" w:color="auto"/>
        <w:bottom w:val="none" w:sz="0" w:space="0" w:color="auto"/>
        <w:right w:val="none" w:sz="0" w:space="0" w:color="auto"/>
      </w:divBdr>
      <w:divsChild>
        <w:div w:id="567107770">
          <w:marLeft w:val="0"/>
          <w:marRight w:val="0"/>
          <w:marTop w:val="0"/>
          <w:marBottom w:val="0"/>
          <w:divBdr>
            <w:top w:val="none" w:sz="0" w:space="0" w:color="auto"/>
            <w:left w:val="none" w:sz="0" w:space="0" w:color="auto"/>
            <w:bottom w:val="none" w:sz="0" w:space="0" w:color="auto"/>
            <w:right w:val="none" w:sz="0" w:space="0" w:color="auto"/>
          </w:divBdr>
          <w:divsChild>
            <w:div w:id="1650088874">
              <w:marLeft w:val="0"/>
              <w:marRight w:val="0"/>
              <w:marTop w:val="0"/>
              <w:marBottom w:val="0"/>
              <w:divBdr>
                <w:top w:val="none" w:sz="0" w:space="0" w:color="auto"/>
                <w:left w:val="none" w:sz="0" w:space="0" w:color="auto"/>
                <w:bottom w:val="none" w:sz="0" w:space="0" w:color="auto"/>
                <w:right w:val="none" w:sz="0" w:space="0" w:color="auto"/>
              </w:divBdr>
              <w:divsChild>
                <w:div w:id="1352682697">
                  <w:marLeft w:val="3096"/>
                  <w:marRight w:val="0"/>
                  <w:marTop w:val="0"/>
                  <w:marBottom w:val="0"/>
                  <w:divBdr>
                    <w:top w:val="none" w:sz="0" w:space="0" w:color="auto"/>
                    <w:left w:val="none" w:sz="0" w:space="0" w:color="auto"/>
                    <w:bottom w:val="none" w:sz="0" w:space="0" w:color="auto"/>
                    <w:right w:val="none" w:sz="0" w:space="0" w:color="auto"/>
                  </w:divBdr>
                  <w:divsChild>
                    <w:div w:id="1836409278">
                      <w:marLeft w:val="0"/>
                      <w:marRight w:val="0"/>
                      <w:marTop w:val="0"/>
                      <w:marBottom w:val="240"/>
                      <w:divBdr>
                        <w:top w:val="none" w:sz="0" w:space="0" w:color="auto"/>
                        <w:left w:val="none" w:sz="0" w:space="0" w:color="auto"/>
                        <w:bottom w:val="none" w:sz="0" w:space="0" w:color="auto"/>
                        <w:right w:val="none" w:sz="0" w:space="0" w:color="auto"/>
                      </w:divBdr>
                      <w:divsChild>
                        <w:div w:id="89759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7799910">
      <w:bodyDiv w:val="1"/>
      <w:marLeft w:val="0"/>
      <w:marRight w:val="0"/>
      <w:marTop w:val="0"/>
      <w:marBottom w:val="0"/>
      <w:divBdr>
        <w:top w:val="none" w:sz="0" w:space="0" w:color="auto"/>
        <w:left w:val="none" w:sz="0" w:space="0" w:color="auto"/>
        <w:bottom w:val="none" w:sz="0" w:space="0" w:color="auto"/>
        <w:right w:val="none" w:sz="0" w:space="0" w:color="auto"/>
      </w:divBdr>
    </w:div>
    <w:div w:id="2028360348">
      <w:bodyDiv w:val="1"/>
      <w:marLeft w:val="0"/>
      <w:marRight w:val="0"/>
      <w:marTop w:val="0"/>
      <w:marBottom w:val="0"/>
      <w:divBdr>
        <w:top w:val="none" w:sz="0" w:space="0" w:color="auto"/>
        <w:left w:val="none" w:sz="0" w:space="0" w:color="auto"/>
        <w:bottom w:val="none" w:sz="0" w:space="0" w:color="auto"/>
        <w:right w:val="none" w:sz="0" w:space="0" w:color="auto"/>
      </w:divBdr>
      <w:divsChild>
        <w:div w:id="439104062">
          <w:marLeft w:val="0"/>
          <w:marRight w:val="0"/>
          <w:marTop w:val="0"/>
          <w:marBottom w:val="0"/>
          <w:divBdr>
            <w:top w:val="none" w:sz="0" w:space="0" w:color="auto"/>
            <w:left w:val="none" w:sz="0" w:space="0" w:color="auto"/>
            <w:bottom w:val="none" w:sz="0" w:space="0" w:color="auto"/>
            <w:right w:val="none" w:sz="0" w:space="0" w:color="auto"/>
          </w:divBdr>
          <w:divsChild>
            <w:div w:id="1407141847">
              <w:marLeft w:val="0"/>
              <w:marRight w:val="0"/>
              <w:marTop w:val="72"/>
              <w:marBottom w:val="0"/>
              <w:divBdr>
                <w:top w:val="single" w:sz="4" w:space="4" w:color="666666"/>
                <w:left w:val="none" w:sz="0" w:space="0" w:color="auto"/>
                <w:bottom w:val="none" w:sz="0" w:space="0" w:color="auto"/>
                <w:right w:val="none" w:sz="0" w:space="0" w:color="auto"/>
              </w:divBdr>
            </w:div>
          </w:divsChild>
        </w:div>
      </w:divsChild>
    </w:div>
    <w:div w:id="2040739257">
      <w:bodyDiv w:val="1"/>
      <w:marLeft w:val="0"/>
      <w:marRight w:val="0"/>
      <w:marTop w:val="0"/>
      <w:marBottom w:val="0"/>
      <w:divBdr>
        <w:top w:val="none" w:sz="0" w:space="0" w:color="auto"/>
        <w:left w:val="none" w:sz="0" w:space="0" w:color="auto"/>
        <w:bottom w:val="none" w:sz="0" w:space="0" w:color="auto"/>
        <w:right w:val="none" w:sz="0" w:space="0" w:color="auto"/>
      </w:divBdr>
    </w:div>
    <w:div w:id="2076927097">
      <w:bodyDiv w:val="1"/>
      <w:marLeft w:val="0"/>
      <w:marRight w:val="0"/>
      <w:marTop w:val="0"/>
      <w:marBottom w:val="0"/>
      <w:divBdr>
        <w:top w:val="none" w:sz="0" w:space="0" w:color="auto"/>
        <w:left w:val="none" w:sz="0" w:space="0" w:color="auto"/>
        <w:bottom w:val="none" w:sz="0" w:space="0" w:color="auto"/>
        <w:right w:val="none" w:sz="0" w:space="0" w:color="auto"/>
      </w:divBdr>
      <w:divsChild>
        <w:div w:id="1389106207">
          <w:marLeft w:val="0"/>
          <w:marRight w:val="0"/>
          <w:marTop w:val="0"/>
          <w:marBottom w:val="0"/>
          <w:divBdr>
            <w:top w:val="none" w:sz="0" w:space="0" w:color="auto"/>
            <w:left w:val="none" w:sz="0" w:space="0" w:color="auto"/>
            <w:bottom w:val="none" w:sz="0" w:space="0" w:color="auto"/>
            <w:right w:val="none" w:sz="0" w:space="0" w:color="auto"/>
          </w:divBdr>
          <w:divsChild>
            <w:div w:id="395277376">
              <w:marLeft w:val="0"/>
              <w:marRight w:val="0"/>
              <w:marTop w:val="0"/>
              <w:marBottom w:val="0"/>
              <w:divBdr>
                <w:top w:val="none" w:sz="0" w:space="0" w:color="auto"/>
                <w:left w:val="none" w:sz="0" w:space="0" w:color="auto"/>
                <w:bottom w:val="none" w:sz="0" w:space="0" w:color="auto"/>
                <w:right w:val="none" w:sz="0" w:space="0" w:color="auto"/>
              </w:divBdr>
              <w:divsChild>
                <w:div w:id="2041010423">
                  <w:marLeft w:val="3096"/>
                  <w:marRight w:val="0"/>
                  <w:marTop w:val="0"/>
                  <w:marBottom w:val="0"/>
                  <w:divBdr>
                    <w:top w:val="none" w:sz="0" w:space="0" w:color="auto"/>
                    <w:left w:val="none" w:sz="0" w:space="0" w:color="auto"/>
                    <w:bottom w:val="none" w:sz="0" w:space="0" w:color="auto"/>
                    <w:right w:val="none" w:sz="0" w:space="0" w:color="auto"/>
                  </w:divBdr>
                  <w:divsChild>
                    <w:div w:id="658538304">
                      <w:marLeft w:val="0"/>
                      <w:marRight w:val="0"/>
                      <w:marTop w:val="0"/>
                      <w:marBottom w:val="240"/>
                      <w:divBdr>
                        <w:top w:val="none" w:sz="0" w:space="0" w:color="auto"/>
                        <w:left w:val="none" w:sz="0" w:space="0" w:color="auto"/>
                        <w:bottom w:val="none" w:sz="0" w:space="0" w:color="auto"/>
                        <w:right w:val="none" w:sz="0" w:space="0" w:color="auto"/>
                      </w:divBdr>
                      <w:divsChild>
                        <w:div w:id="66152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529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opyright@dcceew.gov.au" TargetMode="External"/><Relationship Id="rId18" Type="http://schemas.openxmlformats.org/officeDocument/2006/relationships/header" Target="header2.xml"/><Relationship Id="rId26" Type="http://schemas.openxmlformats.org/officeDocument/2006/relationships/hyperlink" Target="https://www.dcceew.gov.au/parks-heritage/heritage/heritage-places" TargetMode="External"/><Relationship Id="rId39" Type="http://schemas.openxmlformats.org/officeDocument/2006/relationships/hyperlink" Target="https://whc.unesco.org/en/guidance-toolkit-impact-assessments/" TargetMode="External"/><Relationship Id="rId21" Type="http://schemas.openxmlformats.org/officeDocument/2006/relationships/header" Target="header3.xml"/><Relationship Id="rId34" Type="http://schemas.openxmlformats.org/officeDocument/2006/relationships/hyperlink" Target="https://www.dcceew.gov.au/environment/epbc/publications/significant-impact-guidelines-11-matters-national-environmental-significance" TargetMode="External"/><Relationship Id="rId42" Type="http://schemas.openxmlformats.org/officeDocument/2006/relationships/hyperlink" Target="https://www.dcceew.gov.au/environment/epbc/advice/engagement-first-nations-people-referrals-under-epbc-act" TargetMode="External"/><Relationship Id="rId47" Type="http://schemas.openxmlformats.org/officeDocument/2006/relationships/hyperlink" Target="https://www.dcceew.gov.au/environment/epbc/protected-matters-search-tool" TargetMode="External"/><Relationship Id="rId50" Type="http://schemas.openxmlformats.org/officeDocument/2006/relationships/hyperlink" Target="https://www.dcceew.gov.au/parks-heritage/heritage/publications/australian-heritage-database" TargetMode="External"/><Relationship Id="rId55"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dcceew.gov.au" TargetMode="External"/><Relationship Id="rId29" Type="http://schemas.openxmlformats.org/officeDocument/2006/relationships/hyperlink" Target="https://www.dcceew.gov.au/parks-heritage/heritage/about/national" TargetMode="External"/><Relationship Id="rId11" Type="http://schemas.openxmlformats.org/officeDocument/2006/relationships/image" Target="media/image1.jpg"/><Relationship Id="rId24" Type="http://schemas.openxmlformats.org/officeDocument/2006/relationships/hyperlink" Target="https://www.dcceew.gov.au/environment/epbc/publications/significant-impact-guidelines-11-matters-national-environmental-significance" TargetMode="External"/><Relationship Id="rId32" Type="http://schemas.openxmlformats.org/officeDocument/2006/relationships/hyperlink" Target="https://www.dcceew.gov.au/parks-heritage/heritage/places/national-heritage-list" TargetMode="External"/><Relationship Id="rId37" Type="http://schemas.openxmlformats.org/officeDocument/2006/relationships/hyperlink" Target="https://www.dcceew.gov.au/environment/epbc/publications/significant-impact-guidelines-11-matters-national-environmental-significance" TargetMode="External"/><Relationship Id="rId40" Type="http://schemas.openxmlformats.org/officeDocument/2006/relationships/hyperlink" Target="https://www.dcceew.gov.au/environment/epbc/publications/engage-early" TargetMode="External"/><Relationship Id="rId45" Type="http://schemas.openxmlformats.org/officeDocument/2006/relationships/hyperlink" Target="https://www.dcceew.gov.au/environment/epbc/approvals/offsets/guidance/mitigation-hierarchy" TargetMode="External"/><Relationship Id="rId53" Type="http://schemas.openxmlformats.org/officeDocument/2006/relationships/hyperlink" Target="https://whc.unesco.org/en/guidelines/" TargetMode="External"/><Relationship Id="rId5" Type="http://schemas.openxmlformats.org/officeDocument/2006/relationships/numbering" Target="numbering.xml"/><Relationship Id="rId10" Type="http://schemas.openxmlformats.org/officeDocument/2006/relationships/endnotes" Target="endnotes.xml"/><Relationship Id="rId19" Type="http://schemas.openxmlformats.org/officeDocument/2006/relationships/footer" Target="footer1.xml"/><Relationship Id="rId31" Type="http://schemas.openxmlformats.org/officeDocument/2006/relationships/hyperlink" Target="https://www.dcceew.gov.au/parks-heritage/heritage/places/world-heritage-list" TargetMode="External"/><Relationship Id="rId44" Type="http://schemas.openxmlformats.org/officeDocument/2006/relationships/hyperlink" Target="https://www.dcceew.gov.au/environment/epbc/publications/epbc-act-policy-statement-staged-developments-split-referrals-section-74a-epbc-act" TargetMode="External"/><Relationship Id="rId52" Type="http://schemas.openxmlformats.org/officeDocument/2006/relationships/hyperlink" Target="https://whc.unesco.org/en/conventiontex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oter" Target="footer3.xml"/><Relationship Id="rId27" Type="http://schemas.openxmlformats.org/officeDocument/2006/relationships/hyperlink" Target="https://www.dcceew.gov.au/parks-heritage/heritage/about/world-heritage" TargetMode="External"/><Relationship Id="rId30" Type="http://schemas.openxmlformats.org/officeDocument/2006/relationships/hyperlink" Target="https://www.dcceew.gov.au/parks-heritage/heritage/about/commonwealth-heritage" TargetMode="External"/><Relationship Id="rId35" Type="http://schemas.openxmlformats.org/officeDocument/2006/relationships/hyperlink" Target="https://www.dcceew.gov.au/environment/epbc/publications/significant-impact-guidelines-12-actions-or-impacting-upon-commonwealth-land-and-actions" TargetMode="External"/><Relationship Id="rId43" Type="http://schemas.openxmlformats.org/officeDocument/2006/relationships/hyperlink" Target="https://www.dcceew.gov.au/step-by-step/epbc-approvals" TargetMode="External"/><Relationship Id="rId48" Type="http://schemas.openxmlformats.org/officeDocument/2006/relationships/hyperlink" Target="https://whc.unesco.org/en/list/" TargetMode="External"/><Relationship Id="rId56"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www.legislation.gov.au/gazettes" TargetMode="External"/><Relationship Id="rId3" Type="http://schemas.openxmlformats.org/officeDocument/2006/relationships/customXml" Target="../customXml/item3.xml"/><Relationship Id="rId12" Type="http://schemas.openxmlformats.org/officeDocument/2006/relationships/hyperlink" Target="https://creativecommons.org/licenses/by/4.0/legalcode" TargetMode="External"/><Relationship Id="rId17" Type="http://schemas.openxmlformats.org/officeDocument/2006/relationships/header" Target="header1.xml"/><Relationship Id="rId25" Type="http://schemas.openxmlformats.org/officeDocument/2006/relationships/hyperlink" Target="https://www.dcceew.gov.au/environment/epbc/publications/significant-impact-guidelines-12-actions-or-impacting-upon-commonwealth-land-and-actions" TargetMode="External"/><Relationship Id="rId33" Type="http://schemas.openxmlformats.org/officeDocument/2006/relationships/hyperlink" Target="https://www.dcceew.gov.au/parks-heritage/heritage/places/commonwealth-heritage-list" TargetMode="External"/><Relationship Id="rId38" Type="http://schemas.openxmlformats.org/officeDocument/2006/relationships/hyperlink" Target="https://www.dcceew.gov.au/environment/epbc/publications/significant-impact-guidelines-12-actions-or-impacting-upon-commonwealth-land-and-actions" TargetMode="External"/><Relationship Id="rId46" Type="http://schemas.openxmlformats.org/officeDocument/2006/relationships/hyperlink" Target="mailto:Heritage@dcceew.gov.au" TargetMode="External"/><Relationship Id="rId20" Type="http://schemas.openxmlformats.org/officeDocument/2006/relationships/footer" Target="footer2.xml"/><Relationship Id="rId41" Type="http://schemas.openxmlformats.org/officeDocument/2006/relationships/hyperlink" Target="https://www.dcceew.gov.au/environment/epbc/advice/self-assessments" TargetMode="External"/><Relationship Id="rId54" Type="http://schemas.openxmlformats.org/officeDocument/2006/relationships/hyperlink" Target="https://www.dcceew.gov.au/environment/environmental-information-data/information-policy/maps-and-boundary-data-for-epbc-act-projects"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dcceew.gov.au/publications" TargetMode="External"/><Relationship Id="rId23" Type="http://schemas.openxmlformats.org/officeDocument/2006/relationships/hyperlink" Target="https://www.dcceew.gov.au/environment/epbc/approvals" TargetMode="External"/><Relationship Id="rId28" Type="http://schemas.openxmlformats.org/officeDocument/2006/relationships/hyperlink" Target="https://www.dcceew.gov.au/parks-heritage/heritage/about/world-heritage/outstanding-universal-value" TargetMode="External"/><Relationship Id="rId36" Type="http://schemas.openxmlformats.org/officeDocument/2006/relationships/hyperlink" Target="mailto:EPBC.Referrals@dcceew.gov.au?subject=Pre-referral%20meeting" TargetMode="External"/><Relationship Id="rId49" Type="http://schemas.openxmlformats.org/officeDocument/2006/relationships/hyperlink" Target="https://www.dcceew.gov.au/parks-heritage/heritage/about/world-heritage%20%20" TargetMode="External"/></Relationships>
</file>

<file path=word/theme/theme1.xml><?xml version="1.0" encoding="utf-8"?>
<a:theme xmlns:a="http://schemas.openxmlformats.org/drawingml/2006/main" name="Office Theme">
  <a:themeElements>
    <a:clrScheme name="DCCEEW">
      <a:dk1>
        <a:sysClr val="windowText" lastClr="000000"/>
      </a:dk1>
      <a:lt1>
        <a:sysClr val="window" lastClr="FFFFFF"/>
      </a:lt1>
      <a:dk2>
        <a:srgbClr val="222021"/>
      </a:dk2>
      <a:lt2>
        <a:srgbClr val="083A42"/>
      </a:lt2>
      <a:accent1>
        <a:srgbClr val="197C7D"/>
      </a:accent1>
      <a:accent2>
        <a:srgbClr val="40C1AC"/>
      </a:accent2>
      <a:accent3>
        <a:srgbClr val="9AFFBE"/>
      </a:accent3>
      <a:accent4>
        <a:srgbClr val="FFFFFF"/>
      </a:accent4>
      <a:accent5>
        <a:srgbClr val="FFFFFF"/>
      </a:accent5>
      <a:accent6>
        <a:srgbClr val="FFFFFF"/>
      </a:accent6>
      <a:hlink>
        <a:srgbClr val="0070C0"/>
      </a:hlink>
      <a:folHlink>
        <a:srgbClr val="0070C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d81c2681-db7b-4a56-9abd-a3238a78f6b2">
      <Terms xmlns="http://schemas.microsoft.com/office/infopath/2007/PartnerControls"/>
    </lcf76f155ced4ddcb4097134ff3c332f>
    <TaxCatchAll xmlns="a95247a4-6a6b-40fb-87b6-0fb2f012c536"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01B2BE74D025469E1D0E28F10DD2C8" ma:contentTypeVersion="6" ma:contentTypeDescription="Create a new document." ma:contentTypeScope="" ma:versionID="29ebb019d354d671b53245c09b1e2d80">
  <xsd:schema xmlns:xsd="http://www.w3.org/2001/XMLSchema" xmlns:xs="http://www.w3.org/2001/XMLSchema" xmlns:p="http://schemas.microsoft.com/office/2006/metadata/properties" xmlns:ns1="http://schemas.microsoft.com/sharepoint/v3" xmlns:ns2="b98728ac-f998-415c-abee-6b046fb1441e" xmlns:ns3="d869c146-c82e-4435-92e4-da91542262fd" xmlns:ns4="d81c2681-db7b-4a56-9abd-a3238a78f6b2" xmlns:ns5="a95247a4-6a6b-40fb-87b6-0fb2f012c536" targetNamespace="http://schemas.microsoft.com/office/2006/metadata/properties" ma:root="true" ma:fieldsID="25bdb6a5bc4ffbbe42be2b4704fa052c" ns1:_="" ns2:_="" ns3:_="" ns4:_="" ns5:_="">
    <xsd:import namespace="http://schemas.microsoft.com/sharepoint/v3"/>
    <xsd:import namespace="b98728ac-f998-415c-abee-6b046fb1441e"/>
    <xsd:import namespace="d869c146-c82e-4435-92e4-da91542262fd"/>
    <xsd:import namespace="d81c2681-db7b-4a56-9abd-a3238a78f6b2"/>
    <xsd:import namespace="a95247a4-6a6b-40fb-87b6-0fb2f012c536"/>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ObjectDetectorVersions" minOccurs="0"/>
                <xsd:element ref="ns2:MediaLengthInSeconds" minOccurs="0"/>
                <xsd:element ref="ns2:MediaServiceSearchProperties" minOccurs="0"/>
                <xsd:element ref="ns1:_ip_UnifiedCompliancePolicyProperties" minOccurs="0"/>
                <xsd:element ref="ns1:_ip_UnifiedCompliancePolicyUIAction" minOccurs="0"/>
                <xsd:element ref="ns4:lcf76f155ced4ddcb4097134ff3c332f" minOccurs="0"/>
                <xsd:element ref="ns5: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8728ac-f998-415c-abee-6b046fb144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69c146-c82e-4435-92e4-da91542262fd"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1c2681-db7b-4a56-9abd-a3238a78f6b2" elementFormDefault="qualified">
    <xsd:import namespace="http://schemas.microsoft.com/office/2006/documentManagement/types"/>
    <xsd:import namespace="http://schemas.microsoft.com/office/infopath/2007/PartnerControls"/>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81d5d-8f15-4d39-99f9-175405a3587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247a4-6a6b-40fb-87b6-0fb2f012c536"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63ff4dd4-e1ac-40df-be8e-b1e036f80c8e}" ma:internalName="TaxCatchAll" ma:showField="CatchAllData" ma:web="a95247a4-6a6b-40fb-87b6-0fb2f012c53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HarvardAGPS.XSL" StyleName="Harvard - AGPS*"/>
</file>

<file path=customXml/itemProps1.xml><?xml version="1.0" encoding="utf-8"?>
<ds:datastoreItem xmlns:ds="http://schemas.openxmlformats.org/officeDocument/2006/customXml" ds:itemID="{9D1CAD33-3B39-4665-A5E6-666D035120E9}">
  <ds:schemaRefs>
    <ds:schemaRef ds:uri="http://schemas.microsoft.com/office/2006/metadata/properties"/>
    <ds:schemaRef ds:uri="http://schemas.microsoft.com/office/infopath/2007/PartnerControls"/>
    <ds:schemaRef ds:uri="http://schemas.microsoft.com/sharepoint/v3"/>
    <ds:schemaRef ds:uri="d81c2681-db7b-4a56-9abd-a3238a78f6b2"/>
    <ds:schemaRef ds:uri="a95247a4-6a6b-40fb-87b6-0fb2f012c536"/>
    <ds:schemaRef ds:uri="c91f61ab-4906-4197-ab18-ba5a370875e6"/>
  </ds:schemaRefs>
</ds:datastoreItem>
</file>

<file path=customXml/itemProps2.xml><?xml version="1.0" encoding="utf-8"?>
<ds:datastoreItem xmlns:ds="http://schemas.openxmlformats.org/officeDocument/2006/customXml" ds:itemID="{3A619B0F-AAE0-4F6F-841F-233A2F80151E}"/>
</file>

<file path=customXml/itemProps3.xml><?xml version="1.0" encoding="utf-8"?>
<ds:datastoreItem xmlns:ds="http://schemas.openxmlformats.org/officeDocument/2006/customXml" ds:itemID="{F9B48E02-C406-418D-A555-2A3BB9164250}">
  <ds:schemaRefs>
    <ds:schemaRef ds:uri="http://schemas.microsoft.com/sharepoint/v3/contenttype/forms"/>
  </ds:schemaRefs>
</ds:datastoreItem>
</file>

<file path=customXml/itemProps4.xml><?xml version="1.0" encoding="utf-8"?>
<ds:datastoreItem xmlns:ds="http://schemas.openxmlformats.org/officeDocument/2006/customXml" ds:itemID="{49DEDD9B-2A9B-49C9-B274-737FCC3913CD}">
  <ds:schemaRefs>
    <ds:schemaRef ds:uri="http://schemas.openxmlformats.org/officeDocument/2006/bibliography"/>
  </ds:schemaRefs>
</ds:datastoreItem>
</file>

<file path=docMetadata/LabelInfo.xml><?xml version="1.0" encoding="utf-8"?>
<clbl:labelList xmlns:clbl="http://schemas.microsoft.com/office/2020/mipLabelMetadata">
  <clbl:label id="{06a1c6b2-52d5-49b7-9598-2998b6301fb2}"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Normal</Template>
  <TotalTime>176</TotalTime>
  <Pages>1</Pages>
  <Words>4570</Words>
  <Characters>26051</Characters>
  <Application>Microsoft Office Word</Application>
  <DocSecurity>0</DocSecurity>
  <Lines>217</Lines>
  <Paragraphs>61</Paragraphs>
  <ScaleCrop>false</ScaleCrop>
  <HeadingPairs>
    <vt:vector size="2" baseType="variant">
      <vt:variant>
        <vt:lpstr>Title</vt:lpstr>
      </vt:variant>
      <vt:variant>
        <vt:i4>1</vt:i4>
      </vt:variant>
    </vt:vector>
  </HeadingPairs>
  <TitlesOfParts>
    <vt:vector size="1" baseType="lpstr">
      <vt:lpstr>EPBC Act Self-Assessment</vt:lpstr>
    </vt:vector>
  </TitlesOfParts>
  <Company/>
  <LinksUpToDate>false</LinksUpToDate>
  <CharactersWithSpaces>30560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EPBC Act WNHB Self-Assessment Guidelines</dc:title>
  <dc:creator>DCCEEW</dc:creator>
  <cp:lastModifiedBy>Lizz MUNDY - MEARS</cp:lastModifiedBy>
  <cp:revision>62</cp:revision>
  <cp:lastPrinted>2024-09-16T04:52:00Z</cp:lastPrinted>
  <dcterms:created xsi:type="dcterms:W3CDTF">2024-08-29T04:22:00Z</dcterms:created>
  <dcterms:modified xsi:type="dcterms:W3CDTF">2024-09-16T04:53:00Z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0x010100D001B2BE74D025469E1D0E28F10DD2C8</vt:lpwstr>
  </property>
  <property fmtid="{D5CDD505-2E9C-101B-9397-08002B2CF9AE}" pid="3" name="MediaServiceImageTags">
    <vt:lpwstr/>
  </property>
  <property fmtid="{D5CDD505-2E9C-101B-9397-08002B2CF9AE}" pid="4" name="Order">
    <vt:r8>59800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ClassificationContentMarkingHeaderShapeIds">
    <vt:lpwstr>10c05845,1ab2efc9,4ef85675</vt:lpwstr>
  </property>
  <property fmtid="{D5CDD505-2E9C-101B-9397-08002B2CF9AE}" pid="12" name="ClassificationContentMarkingHeaderFontProps">
    <vt:lpwstr>#ff0000,12,Calibri</vt:lpwstr>
  </property>
  <property fmtid="{D5CDD505-2E9C-101B-9397-08002B2CF9AE}" pid="13" name="ClassificationContentMarkingHeaderText">
    <vt:lpwstr>OFFICIAL</vt:lpwstr>
  </property>
  <property fmtid="{D5CDD505-2E9C-101B-9397-08002B2CF9AE}" pid="14" name="ClassificationContentMarkingFooterShapeIds">
    <vt:lpwstr>420c3ddc,5d73d40d,1631195a</vt:lpwstr>
  </property>
  <property fmtid="{D5CDD505-2E9C-101B-9397-08002B2CF9AE}" pid="15" name="ClassificationContentMarkingFooterFontProps">
    <vt:lpwstr>#ff0000,12,Calibri</vt:lpwstr>
  </property>
  <property fmtid="{D5CDD505-2E9C-101B-9397-08002B2CF9AE}" pid="16" name="ClassificationContentMarkingFooterText">
    <vt:lpwstr>OFFICIAL</vt:lpwstr>
  </property>
</Properties>
</file>