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C411E" w14:textId="3FE4AE2C" w:rsidR="00D77C5B" w:rsidRPr="00FB0EB7" w:rsidRDefault="00B64EBB" w:rsidP="008A51C0">
      <w:pPr>
        <w:pStyle w:val="Heading1"/>
        <w:spacing w:before="1300"/>
        <w:rPr>
          <w:rStyle w:val="Strong"/>
          <w:b/>
          <w:bCs/>
          <w:color w:val="FFFFFF" w:themeColor="background1"/>
        </w:rPr>
      </w:pPr>
      <w:r w:rsidRPr="00FB0EB7">
        <w:rPr>
          <w:noProof/>
          <w:color w:val="FFFFFF" w:themeColor="background1"/>
          <w:sz w:val="60"/>
          <w:szCs w:val="60"/>
          <w:lang w:val="en-US"/>
        </w:rPr>
        <w:drawing>
          <wp:anchor distT="0" distB="0" distL="114300" distR="114300" simplePos="0" relativeHeight="251658240" behindDoc="1" locked="0" layoutInCell="1" allowOverlap="1" wp14:anchorId="71D7402E" wp14:editId="0FA356A5">
            <wp:simplePos x="0" y="0"/>
            <wp:positionH relativeFrom="page">
              <wp:align>left</wp:align>
            </wp:positionH>
            <wp:positionV relativeFrom="paragraph">
              <wp:posOffset>-924560</wp:posOffset>
            </wp:positionV>
            <wp:extent cx="7559609" cy="10693190"/>
            <wp:effectExtent l="0" t="0" r="3810"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559609" cy="10693190"/>
                    </a:xfrm>
                    <a:prstGeom prst="rect">
                      <a:avLst/>
                    </a:prstGeom>
                  </pic:spPr>
                </pic:pic>
              </a:graphicData>
            </a:graphic>
            <wp14:sizeRelH relativeFrom="margin">
              <wp14:pctWidth>0</wp14:pctWidth>
            </wp14:sizeRelH>
            <wp14:sizeRelV relativeFrom="margin">
              <wp14:pctHeight>0</wp14:pctHeight>
            </wp14:sizeRelV>
          </wp:anchor>
        </w:drawing>
      </w:r>
      <w:r w:rsidR="008A51C0" w:rsidRPr="00FB0EB7">
        <w:rPr>
          <w:color w:val="FFFFFF" w:themeColor="background1"/>
        </w:rPr>
        <w:t>Interim National Action List for offshore carbon dioxide sequestration</w:t>
      </w:r>
    </w:p>
    <w:p w14:paraId="484960A2" w14:textId="2EB36CCF" w:rsidR="007824C6" w:rsidRDefault="007824C6" w:rsidP="007824C6">
      <w:pPr>
        <w:pStyle w:val="Normalsmall"/>
        <w:pageBreakBefore/>
      </w:pPr>
      <w:r>
        <w:lastRenderedPageBreak/>
        <w:t>© Commonwealth of Australia 202</w:t>
      </w:r>
      <w:r w:rsidR="00EC3BD0">
        <w:t>4</w:t>
      </w:r>
    </w:p>
    <w:p w14:paraId="6262ADE6" w14:textId="1B23EA86" w:rsidR="0085037D" w:rsidRDefault="0085037D" w:rsidP="0085037D">
      <w:pPr>
        <w:pStyle w:val="Normalsmall"/>
      </w:pPr>
      <w:r>
        <w:rPr>
          <w:rStyle w:val="Strong"/>
        </w:rPr>
        <w:t>Ownership of intellectual property rights</w:t>
      </w:r>
    </w:p>
    <w:p w14:paraId="7EB6455D" w14:textId="1B353C8E" w:rsidR="0085037D" w:rsidRDefault="0085037D" w:rsidP="0085037D">
      <w:pPr>
        <w:pStyle w:val="Normalsmall"/>
      </w:pPr>
      <w:r>
        <w:t xml:space="preserve">Unless otherwise noted, copyright (and any other intellectual property rights) in </w:t>
      </w:r>
      <w:proofErr w:type="gramStart"/>
      <w:r>
        <w:t>this publication is owned by the Commonwealth of Australia</w:t>
      </w:r>
      <w:proofErr w:type="gramEnd"/>
      <w:r>
        <w:t xml:space="preserve"> (referred to as the Commonwealth).</w:t>
      </w:r>
    </w:p>
    <w:p w14:paraId="319007CF" w14:textId="77777777" w:rsidR="0085037D" w:rsidRDefault="0085037D" w:rsidP="0085037D">
      <w:pPr>
        <w:pStyle w:val="Normalsmall"/>
      </w:pPr>
      <w:r>
        <w:rPr>
          <w:rStyle w:val="Strong"/>
        </w:rPr>
        <w:t>Creative Commons licence</w:t>
      </w:r>
    </w:p>
    <w:p w14:paraId="7D884FF6" w14:textId="7C8C9886" w:rsidR="0085037D" w:rsidRDefault="0085037D" w:rsidP="0085037D">
      <w:pPr>
        <w:pStyle w:val="Normalsmall"/>
      </w:pPr>
      <w:r>
        <w:t xml:space="preserve">All material in this publication is licensed under a </w:t>
      </w:r>
      <w:hyperlink r:id="rId12" w:history="1">
        <w:r>
          <w:rPr>
            <w:rStyle w:val="Hyperlink"/>
          </w:rPr>
          <w:t>Creative Commons Attribution 4.0 International Licence</w:t>
        </w:r>
      </w:hyperlink>
      <w:r>
        <w:t xml:space="preserve"> except content supplied by third parties, logos and the Commonwealth Coat of Arms.</w:t>
      </w:r>
    </w:p>
    <w:p w14:paraId="7170804F" w14:textId="5E0E1203" w:rsidR="0085037D" w:rsidRDefault="0085037D" w:rsidP="0085037D">
      <w:pPr>
        <w:pStyle w:val="Normalsmall"/>
      </w:pPr>
      <w:r>
        <w:t xml:space="preserve">Inquiries about the licence and any use of this document should </w:t>
      </w:r>
      <w:proofErr w:type="gramStart"/>
      <w:r>
        <w:t>be emailed</w:t>
      </w:r>
      <w:proofErr w:type="gramEnd"/>
      <w:r>
        <w:t xml:space="preserve"> to </w:t>
      </w:r>
      <w:hyperlink r:id="rId13" w:history="1">
        <w:r>
          <w:rPr>
            <w:rStyle w:val="Hyperlink"/>
          </w:rPr>
          <w:t>copyright@dcceew.gov.au</w:t>
        </w:r>
      </w:hyperlink>
      <w:r>
        <w:t>.</w:t>
      </w:r>
    </w:p>
    <w:p w14:paraId="03F73EEE" w14:textId="77777777" w:rsidR="0085037D" w:rsidRDefault="0085037D" w:rsidP="0085037D">
      <w:pPr>
        <w:pStyle w:val="Normalsmall"/>
      </w:pPr>
      <w:bookmarkStart w:id="0" w:name="_Toc430782148"/>
      <w:r>
        <w:rPr>
          <w:noProof/>
          <w:lang w:eastAsia="en-AU"/>
        </w:rPr>
        <w:drawing>
          <wp:inline distT="0" distB="0" distL="0" distR="0" wp14:anchorId="528EE41E" wp14:editId="52E40DCF">
            <wp:extent cx="724533" cy="255273"/>
            <wp:effectExtent l="0" t="0" r="0" b="0"/>
            <wp:docPr id="3" name="Picture 3" descr="Creative commons licence symbol."/>
            <wp:cNvGraphicFramePr/>
            <a:graphic xmlns:a="http://schemas.openxmlformats.org/drawingml/2006/main">
              <a:graphicData uri="http://schemas.openxmlformats.org/drawingml/2006/picture">
                <pic:pic xmlns:pic="http://schemas.openxmlformats.org/drawingml/2006/picture">
                  <pic:nvPicPr>
                    <pic:cNvPr id="3" name="Picture 3" descr="Creative commons licence symbol."/>
                    <pic:cNvPicPr/>
                  </pic:nvPicPr>
                  <pic:blipFill>
                    <a:blip r:embed="rId14"/>
                    <a:srcRect/>
                    <a:stretch>
                      <a:fillRect/>
                    </a:stretch>
                  </pic:blipFill>
                  <pic:spPr>
                    <a:xfrm>
                      <a:off x="0" y="0"/>
                      <a:ext cx="724533" cy="255273"/>
                    </a:xfrm>
                    <a:prstGeom prst="rect">
                      <a:avLst/>
                    </a:prstGeom>
                    <a:noFill/>
                    <a:ln>
                      <a:noFill/>
                      <a:prstDash/>
                    </a:ln>
                  </pic:spPr>
                </pic:pic>
              </a:graphicData>
            </a:graphic>
          </wp:inline>
        </w:drawing>
      </w:r>
    </w:p>
    <w:bookmarkEnd w:id="0"/>
    <w:p w14:paraId="0850AF87" w14:textId="3A65AEA3" w:rsidR="00E31A85" w:rsidRDefault="00E31A85" w:rsidP="00E31A85">
      <w:pPr>
        <w:pStyle w:val="Normalsmall"/>
      </w:pPr>
      <w:r>
        <w:rPr>
          <w:rStyle w:val="Strong"/>
        </w:rPr>
        <w:t>Cataloguing data</w:t>
      </w:r>
    </w:p>
    <w:p w14:paraId="1A6A88F0" w14:textId="2F4E976D" w:rsidR="00E31A85" w:rsidRDefault="00E31A85" w:rsidP="00E31A85">
      <w:pPr>
        <w:pStyle w:val="Normalsmall"/>
      </w:pPr>
      <w:r>
        <w:t xml:space="preserve">This publication (and any material sourced from it) should </w:t>
      </w:r>
      <w:proofErr w:type="gramStart"/>
      <w:r>
        <w:t>be attributed</w:t>
      </w:r>
      <w:proofErr w:type="gramEnd"/>
      <w:r>
        <w:t xml:space="preserve"> as: </w:t>
      </w:r>
      <w:r>
        <w:rPr>
          <w:i/>
          <w:iCs/>
        </w:rPr>
        <w:t>DCCEEW 202</w:t>
      </w:r>
      <w:r w:rsidR="00EC3BD0">
        <w:rPr>
          <w:i/>
          <w:iCs/>
        </w:rPr>
        <w:t>4</w:t>
      </w:r>
      <w:r>
        <w:rPr>
          <w:i/>
          <w:iCs/>
        </w:rPr>
        <w:t>, Interim National Action Lis</w:t>
      </w:r>
      <w:r w:rsidR="00FE6DE7">
        <w:rPr>
          <w:i/>
          <w:iCs/>
        </w:rPr>
        <w:t>t for offshore carbon dioxide sequestration</w:t>
      </w:r>
      <w:r>
        <w:t>, Department of Climate Change, Energy, the Environment and Water, Canberra. CC BY 4.0.</w:t>
      </w:r>
    </w:p>
    <w:p w14:paraId="04143030" w14:textId="77777777" w:rsidR="00E31A85" w:rsidRDefault="00E31A85" w:rsidP="00E31A85">
      <w:pPr>
        <w:pStyle w:val="Normalsmall"/>
      </w:pPr>
      <w:r>
        <w:t xml:space="preserve">This publication is available at </w:t>
      </w:r>
      <w:hyperlink r:id="rId15" w:history="1">
        <w:r>
          <w:rPr>
            <w:rStyle w:val="Hyperlink"/>
          </w:rPr>
          <w:t>https://www.dcceew.gov.au/environment/marine/sea-dumping/dispose-co2</w:t>
        </w:r>
      </w:hyperlink>
      <w:r>
        <w:t xml:space="preserve"> </w:t>
      </w:r>
    </w:p>
    <w:p w14:paraId="1589627A" w14:textId="24B4ED34" w:rsidR="00E31A85" w:rsidRDefault="00E31A85" w:rsidP="00E31A85">
      <w:pPr>
        <w:pStyle w:val="Normalsmall"/>
        <w:spacing w:after="0"/>
      </w:pPr>
      <w:r>
        <w:t>Department of Climate Change, Energy, the Environment and Water</w:t>
      </w:r>
    </w:p>
    <w:p w14:paraId="5293AF45" w14:textId="77777777" w:rsidR="00E31A85" w:rsidRDefault="00E31A85" w:rsidP="00E31A85">
      <w:pPr>
        <w:pStyle w:val="Normalsmall"/>
        <w:spacing w:after="0"/>
      </w:pPr>
      <w:r>
        <w:t>GPO Box 3090 Canberra ACT 2601</w:t>
      </w:r>
    </w:p>
    <w:p w14:paraId="06B7D8D0" w14:textId="77777777" w:rsidR="00E31A85" w:rsidRDefault="00E31A85" w:rsidP="00E31A85">
      <w:pPr>
        <w:pStyle w:val="Normalsmall"/>
        <w:spacing w:after="0"/>
      </w:pPr>
      <w:r>
        <w:t>Telephone 1800 900 090</w:t>
      </w:r>
    </w:p>
    <w:p w14:paraId="560568DF" w14:textId="594D81DC" w:rsidR="00E31A85" w:rsidRDefault="00E31A85" w:rsidP="00E31A85">
      <w:pPr>
        <w:pStyle w:val="Normalsmall"/>
      </w:pPr>
      <w:bookmarkStart w:id="1" w:name="_Hlk108621036"/>
      <w:r>
        <w:t xml:space="preserve">Web </w:t>
      </w:r>
      <w:hyperlink r:id="rId16" w:history="1">
        <w:r>
          <w:rPr>
            <w:rStyle w:val="Hyperlink"/>
          </w:rPr>
          <w:t>dcceew.gov.au</w:t>
        </w:r>
      </w:hyperlink>
    </w:p>
    <w:bookmarkEnd w:id="1"/>
    <w:p w14:paraId="28950D87" w14:textId="77777777" w:rsidR="00E31A85" w:rsidRDefault="00E31A85" w:rsidP="00E31A85">
      <w:pPr>
        <w:pStyle w:val="Normalsmall"/>
      </w:pPr>
      <w:r>
        <w:rPr>
          <w:rStyle w:val="Strong"/>
        </w:rPr>
        <w:t>Disclaimer</w:t>
      </w:r>
    </w:p>
    <w:p w14:paraId="7934B7B3" w14:textId="5BFEE2BF" w:rsidR="00E31A85" w:rsidRDefault="00E31A85" w:rsidP="00E31A85">
      <w:pPr>
        <w:pStyle w:val="Normalsmall"/>
      </w:pPr>
      <w:r>
        <w:t>The Australian Government acting through the Department of Climate Change, Energy, the Environment and Water has exercised due care and skill in preparing and compiling the information and data in this publication. Notwithstanding, the Department of Climate Change, Energy, the Environment and Water,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p>
    <w:p w14:paraId="76784F0D" w14:textId="285D338E" w:rsidR="00E31A85" w:rsidRDefault="00E31A85" w:rsidP="00E31A85">
      <w:pPr>
        <w:pStyle w:val="Normalsmall"/>
      </w:pPr>
      <w:r>
        <w:rPr>
          <w:rStyle w:val="Strong"/>
        </w:rPr>
        <w:t>Acknowledgements</w:t>
      </w:r>
    </w:p>
    <w:p w14:paraId="007D9DD6" w14:textId="6DAF62D2" w:rsidR="00E31A85" w:rsidRDefault="00E31A85" w:rsidP="00E31A85">
      <w:pPr>
        <w:pStyle w:val="Normalsmall"/>
      </w:pPr>
      <w:r>
        <w:t>The department thanks the Commonwealth Scientific and Industrial Research Organisation</w:t>
      </w:r>
      <w:r w:rsidR="003C3EEB">
        <w:t xml:space="preserve"> (CSIRO)</w:t>
      </w:r>
      <w:r>
        <w:t xml:space="preserve"> for their input.</w:t>
      </w:r>
    </w:p>
    <w:p w14:paraId="6E1CD4CF" w14:textId="12D717FA" w:rsidR="00E31A85" w:rsidRDefault="00E31A85" w:rsidP="00E31A85">
      <w:pPr>
        <w:pStyle w:val="Normalsmall"/>
      </w:pPr>
      <w:r>
        <w:rPr>
          <w:rStyle w:val="Strong"/>
        </w:rPr>
        <w:t>Acknowledgement of Country</w:t>
      </w:r>
    </w:p>
    <w:p w14:paraId="3C85BB6A" w14:textId="77777777" w:rsidR="00CC159A" w:rsidRDefault="00CC159A" w:rsidP="00CC159A">
      <w:pPr>
        <w:pStyle w:val="Normalsmall"/>
      </w:pPr>
      <w:r w:rsidRPr="004E1649">
        <w:t xml:space="preserve">We acknowledge the Traditional Owners of Country throughout Australia and recognise their continuing connection to land, </w:t>
      </w:r>
      <w:proofErr w:type="gramStart"/>
      <w:r w:rsidRPr="004E1649">
        <w:t>waters</w:t>
      </w:r>
      <w:proofErr w:type="gramEnd"/>
      <w:r w:rsidRPr="004E1649">
        <w:t xml:space="preserve"> and culture. We pay our respects to their Elders past and present</w:t>
      </w:r>
      <w:r w:rsidRPr="00FC0B39">
        <w:t>.</w:t>
      </w:r>
    </w:p>
    <w:p w14:paraId="53E101AC" w14:textId="47CF6E4F" w:rsidR="00764D6A" w:rsidRDefault="00E91D72">
      <w:pPr>
        <w:spacing w:after="0" w:line="240" w:lineRule="auto"/>
      </w:pPr>
      <w:r>
        <w:br w:type="page"/>
      </w:r>
    </w:p>
    <w:sdt>
      <w:sdtPr>
        <w:rPr>
          <w:rFonts w:ascii="Cambria" w:eastAsiaTheme="minorHAnsi" w:hAnsi="Cambria"/>
          <w:bCs w:val="0"/>
          <w:color w:val="auto"/>
          <w:sz w:val="22"/>
          <w:szCs w:val="22"/>
          <w:lang w:eastAsia="en-US"/>
        </w:rPr>
        <w:id w:val="-760297017"/>
        <w:docPartObj>
          <w:docPartGallery w:val="Table of Contents"/>
          <w:docPartUnique/>
        </w:docPartObj>
      </w:sdtPr>
      <w:sdtEndPr>
        <w:rPr>
          <w:rFonts w:asciiTheme="minorHAnsi" w:hAnsiTheme="minorHAnsi"/>
          <w:b/>
          <w:noProof/>
        </w:rPr>
      </w:sdtEndPr>
      <w:sdtContent>
        <w:p w14:paraId="7A0A0962" w14:textId="6C6DD21A" w:rsidR="00764D6A" w:rsidRDefault="00E91D72">
          <w:pPr>
            <w:pStyle w:val="TOCHeading"/>
          </w:pPr>
          <w:r>
            <w:t>Contents</w:t>
          </w:r>
        </w:p>
        <w:p w14:paraId="73394462" w14:textId="7FE2A1C6" w:rsidR="00CF2B44" w:rsidRDefault="00E91D72">
          <w:pPr>
            <w:pStyle w:val="TOC1"/>
            <w:rPr>
              <w:rFonts w:eastAsiaTheme="minorEastAsia"/>
              <w:b w:val="0"/>
              <w:kern w:val="2"/>
              <w:lang w:eastAsia="en-AU"/>
              <w14:ligatures w14:val="standardContextual"/>
            </w:rPr>
          </w:pPr>
          <w:r>
            <w:rPr>
              <w:b w:val="0"/>
            </w:rPr>
            <w:fldChar w:fldCharType="begin"/>
          </w:r>
          <w:r>
            <w:rPr>
              <w:b w:val="0"/>
            </w:rPr>
            <w:instrText xml:space="preserve"> TOC \h \z \u \t "Heading 2,1,Heading 3,2,Style1,2,TOA Heading,1" </w:instrText>
          </w:r>
          <w:r>
            <w:rPr>
              <w:b w:val="0"/>
            </w:rPr>
            <w:fldChar w:fldCharType="separate"/>
          </w:r>
          <w:hyperlink w:anchor="_Toc150941485" w:history="1">
            <w:r w:rsidR="00CF2B44" w:rsidRPr="00AE6996">
              <w:rPr>
                <w:rStyle w:val="Hyperlink"/>
              </w:rPr>
              <w:t>Introduction</w:t>
            </w:r>
            <w:r w:rsidR="00CF2B44">
              <w:rPr>
                <w:webHidden/>
              </w:rPr>
              <w:tab/>
            </w:r>
            <w:r w:rsidR="00CF2B44">
              <w:rPr>
                <w:webHidden/>
              </w:rPr>
              <w:fldChar w:fldCharType="begin"/>
            </w:r>
            <w:r w:rsidR="00CF2B44">
              <w:rPr>
                <w:webHidden/>
              </w:rPr>
              <w:instrText xml:space="preserve"> PAGEREF _Toc150941485 \h </w:instrText>
            </w:r>
            <w:r w:rsidR="00CF2B44">
              <w:rPr>
                <w:webHidden/>
              </w:rPr>
            </w:r>
            <w:r w:rsidR="00CF2B44">
              <w:rPr>
                <w:webHidden/>
              </w:rPr>
              <w:fldChar w:fldCharType="separate"/>
            </w:r>
            <w:r w:rsidR="00282C29">
              <w:rPr>
                <w:webHidden/>
              </w:rPr>
              <w:t>4</w:t>
            </w:r>
            <w:r w:rsidR="00CF2B44">
              <w:rPr>
                <w:webHidden/>
              </w:rPr>
              <w:fldChar w:fldCharType="end"/>
            </w:r>
          </w:hyperlink>
        </w:p>
        <w:p w14:paraId="77015617" w14:textId="3B5F23C7" w:rsidR="00CF2B44" w:rsidRDefault="00276912">
          <w:pPr>
            <w:pStyle w:val="TOC1"/>
            <w:rPr>
              <w:rFonts w:eastAsiaTheme="minorEastAsia"/>
              <w:b w:val="0"/>
              <w:kern w:val="2"/>
              <w:lang w:eastAsia="en-AU"/>
              <w14:ligatures w14:val="standardContextual"/>
            </w:rPr>
          </w:pPr>
          <w:hyperlink w:anchor="_Toc150941486" w:history="1">
            <w:r w:rsidR="00CF2B44" w:rsidRPr="00AE6996">
              <w:rPr>
                <w:rStyle w:val="Hyperlink"/>
              </w:rPr>
              <w:t>1</w:t>
            </w:r>
            <w:r w:rsidR="00CF2B44">
              <w:rPr>
                <w:rFonts w:eastAsiaTheme="minorEastAsia"/>
                <w:b w:val="0"/>
                <w:kern w:val="2"/>
                <w:lang w:eastAsia="en-AU"/>
                <w14:ligatures w14:val="standardContextual"/>
              </w:rPr>
              <w:tab/>
            </w:r>
            <w:r w:rsidR="00CF2B44" w:rsidRPr="00AE6996">
              <w:rPr>
                <w:rStyle w:val="Hyperlink"/>
              </w:rPr>
              <w:t>National Action List for offshore carbon dioxide sequestration</w:t>
            </w:r>
            <w:r w:rsidR="00CF2B44">
              <w:rPr>
                <w:webHidden/>
              </w:rPr>
              <w:tab/>
            </w:r>
            <w:r w:rsidR="00CF2B44">
              <w:rPr>
                <w:webHidden/>
              </w:rPr>
              <w:fldChar w:fldCharType="begin"/>
            </w:r>
            <w:r w:rsidR="00CF2B44">
              <w:rPr>
                <w:webHidden/>
              </w:rPr>
              <w:instrText xml:space="preserve"> PAGEREF _Toc150941486 \h </w:instrText>
            </w:r>
            <w:r w:rsidR="00CF2B44">
              <w:rPr>
                <w:webHidden/>
              </w:rPr>
            </w:r>
            <w:r w:rsidR="00CF2B44">
              <w:rPr>
                <w:webHidden/>
              </w:rPr>
              <w:fldChar w:fldCharType="separate"/>
            </w:r>
            <w:r w:rsidR="00282C29">
              <w:rPr>
                <w:webHidden/>
              </w:rPr>
              <w:t>5</w:t>
            </w:r>
            <w:r w:rsidR="00CF2B44">
              <w:rPr>
                <w:webHidden/>
              </w:rPr>
              <w:fldChar w:fldCharType="end"/>
            </w:r>
          </w:hyperlink>
        </w:p>
        <w:p w14:paraId="09509F2E" w14:textId="4584796C" w:rsidR="00CF2B44" w:rsidRDefault="00276912">
          <w:pPr>
            <w:pStyle w:val="TOC2"/>
            <w:tabs>
              <w:tab w:val="left" w:pos="1100"/>
            </w:tabs>
            <w:rPr>
              <w:rFonts w:eastAsiaTheme="minorEastAsia"/>
              <w:kern w:val="2"/>
              <w:lang w:eastAsia="en-AU"/>
              <w14:ligatures w14:val="standardContextual"/>
            </w:rPr>
          </w:pPr>
          <w:hyperlink w:anchor="_Toc150941487" w:history="1">
            <w:r w:rsidR="00CF2B44" w:rsidRPr="00AE6996">
              <w:rPr>
                <w:rStyle w:val="Hyperlink"/>
              </w:rPr>
              <w:t>1.1</w:t>
            </w:r>
            <w:r w:rsidR="00CF2B44">
              <w:rPr>
                <w:rFonts w:eastAsiaTheme="minorEastAsia"/>
                <w:kern w:val="2"/>
                <w:lang w:eastAsia="en-AU"/>
                <w14:ligatures w14:val="standardContextual"/>
              </w:rPr>
              <w:tab/>
            </w:r>
            <w:r w:rsidR="00CF2B44" w:rsidRPr="00AE6996">
              <w:rPr>
                <w:rStyle w:val="Hyperlink"/>
              </w:rPr>
              <w:t>Purpose and development</w:t>
            </w:r>
            <w:r w:rsidR="00CF2B44">
              <w:rPr>
                <w:webHidden/>
              </w:rPr>
              <w:tab/>
            </w:r>
            <w:r w:rsidR="00CF2B44">
              <w:rPr>
                <w:webHidden/>
              </w:rPr>
              <w:fldChar w:fldCharType="begin"/>
            </w:r>
            <w:r w:rsidR="00CF2B44">
              <w:rPr>
                <w:webHidden/>
              </w:rPr>
              <w:instrText xml:space="preserve"> PAGEREF _Toc150941487 \h </w:instrText>
            </w:r>
            <w:r w:rsidR="00CF2B44">
              <w:rPr>
                <w:webHidden/>
              </w:rPr>
            </w:r>
            <w:r w:rsidR="00CF2B44">
              <w:rPr>
                <w:webHidden/>
              </w:rPr>
              <w:fldChar w:fldCharType="separate"/>
            </w:r>
            <w:r w:rsidR="00282C29">
              <w:rPr>
                <w:webHidden/>
              </w:rPr>
              <w:t>5</w:t>
            </w:r>
            <w:r w:rsidR="00CF2B44">
              <w:rPr>
                <w:webHidden/>
              </w:rPr>
              <w:fldChar w:fldCharType="end"/>
            </w:r>
          </w:hyperlink>
        </w:p>
        <w:p w14:paraId="74F74DB2" w14:textId="6A89B042" w:rsidR="00CF2B44" w:rsidRDefault="00276912">
          <w:pPr>
            <w:pStyle w:val="TOC2"/>
            <w:tabs>
              <w:tab w:val="left" w:pos="1100"/>
            </w:tabs>
            <w:rPr>
              <w:rFonts w:eastAsiaTheme="minorEastAsia"/>
              <w:kern w:val="2"/>
              <w:lang w:eastAsia="en-AU"/>
              <w14:ligatures w14:val="standardContextual"/>
            </w:rPr>
          </w:pPr>
          <w:hyperlink w:anchor="_Toc150941488" w:history="1">
            <w:r w:rsidR="00CF2B44" w:rsidRPr="00AE6996">
              <w:rPr>
                <w:rStyle w:val="Hyperlink"/>
              </w:rPr>
              <w:t>1.2</w:t>
            </w:r>
            <w:r w:rsidR="00CF2B44">
              <w:rPr>
                <w:rFonts w:eastAsiaTheme="minorEastAsia"/>
                <w:kern w:val="2"/>
                <w:lang w:eastAsia="en-AU"/>
                <w14:ligatures w14:val="standardContextual"/>
              </w:rPr>
              <w:tab/>
            </w:r>
            <w:r w:rsidR="00CF2B44" w:rsidRPr="00AE6996">
              <w:rPr>
                <w:rStyle w:val="Hyperlink"/>
              </w:rPr>
              <w:t>Offshore CCS NAL</w:t>
            </w:r>
            <w:r w:rsidR="00CF2B44">
              <w:rPr>
                <w:webHidden/>
              </w:rPr>
              <w:tab/>
            </w:r>
            <w:r w:rsidR="00CF2B44">
              <w:rPr>
                <w:webHidden/>
              </w:rPr>
              <w:fldChar w:fldCharType="begin"/>
            </w:r>
            <w:r w:rsidR="00CF2B44">
              <w:rPr>
                <w:webHidden/>
              </w:rPr>
              <w:instrText xml:space="preserve"> PAGEREF _Toc150941488 \h </w:instrText>
            </w:r>
            <w:r w:rsidR="00CF2B44">
              <w:rPr>
                <w:webHidden/>
              </w:rPr>
            </w:r>
            <w:r w:rsidR="00CF2B44">
              <w:rPr>
                <w:webHidden/>
              </w:rPr>
              <w:fldChar w:fldCharType="separate"/>
            </w:r>
            <w:r w:rsidR="00282C29">
              <w:rPr>
                <w:webHidden/>
              </w:rPr>
              <w:t>5</w:t>
            </w:r>
            <w:r w:rsidR="00CF2B44">
              <w:rPr>
                <w:webHidden/>
              </w:rPr>
              <w:fldChar w:fldCharType="end"/>
            </w:r>
          </w:hyperlink>
        </w:p>
        <w:p w14:paraId="4E6CA963" w14:textId="714B484A" w:rsidR="00CF2B44" w:rsidRDefault="00276912">
          <w:pPr>
            <w:pStyle w:val="TOC2"/>
            <w:tabs>
              <w:tab w:val="left" w:pos="1100"/>
            </w:tabs>
            <w:rPr>
              <w:rFonts w:eastAsiaTheme="minorEastAsia"/>
              <w:kern w:val="2"/>
              <w:lang w:eastAsia="en-AU"/>
              <w14:ligatures w14:val="standardContextual"/>
            </w:rPr>
          </w:pPr>
          <w:hyperlink w:anchor="_Toc150941489" w:history="1">
            <w:r w:rsidR="00CF2B44" w:rsidRPr="00AE6996">
              <w:rPr>
                <w:rStyle w:val="Hyperlink"/>
              </w:rPr>
              <w:t>1.3</w:t>
            </w:r>
            <w:r w:rsidR="00CF2B44">
              <w:rPr>
                <w:rFonts w:eastAsiaTheme="minorEastAsia"/>
                <w:kern w:val="2"/>
                <w:lang w:eastAsia="en-AU"/>
                <w14:ligatures w14:val="standardContextual"/>
              </w:rPr>
              <w:tab/>
            </w:r>
            <w:r w:rsidR="00CF2B44" w:rsidRPr="00AE6996">
              <w:rPr>
                <w:rStyle w:val="Hyperlink"/>
              </w:rPr>
              <w:t>Interim offshore CCS NAL</w:t>
            </w:r>
            <w:r w:rsidR="00CF2B44">
              <w:rPr>
                <w:webHidden/>
              </w:rPr>
              <w:tab/>
            </w:r>
            <w:r w:rsidR="00CF2B44">
              <w:rPr>
                <w:webHidden/>
              </w:rPr>
              <w:fldChar w:fldCharType="begin"/>
            </w:r>
            <w:r w:rsidR="00CF2B44">
              <w:rPr>
                <w:webHidden/>
              </w:rPr>
              <w:instrText xml:space="preserve"> PAGEREF _Toc150941489 \h </w:instrText>
            </w:r>
            <w:r w:rsidR="00CF2B44">
              <w:rPr>
                <w:webHidden/>
              </w:rPr>
            </w:r>
            <w:r w:rsidR="00CF2B44">
              <w:rPr>
                <w:webHidden/>
              </w:rPr>
              <w:fldChar w:fldCharType="separate"/>
            </w:r>
            <w:r w:rsidR="00282C29">
              <w:rPr>
                <w:webHidden/>
              </w:rPr>
              <w:t>6</w:t>
            </w:r>
            <w:r w:rsidR="00CF2B44">
              <w:rPr>
                <w:webHidden/>
              </w:rPr>
              <w:fldChar w:fldCharType="end"/>
            </w:r>
          </w:hyperlink>
        </w:p>
        <w:p w14:paraId="39AB2164" w14:textId="473318AB" w:rsidR="00CF2B44" w:rsidRDefault="00276912">
          <w:pPr>
            <w:pStyle w:val="TOC2"/>
            <w:tabs>
              <w:tab w:val="left" w:pos="1100"/>
            </w:tabs>
            <w:rPr>
              <w:rFonts w:eastAsiaTheme="minorEastAsia"/>
              <w:kern w:val="2"/>
              <w:lang w:eastAsia="en-AU"/>
              <w14:ligatures w14:val="standardContextual"/>
            </w:rPr>
          </w:pPr>
          <w:hyperlink w:anchor="_Toc150941490" w:history="1">
            <w:r w:rsidR="00CF2B44" w:rsidRPr="00AE6996">
              <w:rPr>
                <w:rStyle w:val="Hyperlink"/>
              </w:rPr>
              <w:t>1.4</w:t>
            </w:r>
            <w:r w:rsidR="00CF2B44">
              <w:rPr>
                <w:rFonts w:eastAsiaTheme="minorEastAsia"/>
                <w:kern w:val="2"/>
                <w:lang w:eastAsia="en-AU"/>
                <w14:ligatures w14:val="standardContextual"/>
              </w:rPr>
              <w:tab/>
            </w:r>
            <w:r w:rsidR="00CF2B44" w:rsidRPr="00AE6996">
              <w:rPr>
                <w:rStyle w:val="Hyperlink"/>
              </w:rPr>
              <w:t>CO</w:t>
            </w:r>
            <w:r w:rsidR="00CF2B44" w:rsidRPr="00AE6996">
              <w:rPr>
                <w:rStyle w:val="Hyperlink"/>
                <w:vertAlign w:val="subscript"/>
              </w:rPr>
              <w:t>2</w:t>
            </w:r>
            <w:r w:rsidR="00CF2B44" w:rsidRPr="00AE6996">
              <w:rPr>
                <w:rStyle w:val="Hyperlink"/>
              </w:rPr>
              <w:t xml:space="preserve"> sequestration value chain</w:t>
            </w:r>
            <w:r w:rsidR="00CF2B44">
              <w:rPr>
                <w:webHidden/>
              </w:rPr>
              <w:tab/>
            </w:r>
            <w:r w:rsidR="00CF2B44">
              <w:rPr>
                <w:webHidden/>
              </w:rPr>
              <w:fldChar w:fldCharType="begin"/>
            </w:r>
            <w:r w:rsidR="00CF2B44">
              <w:rPr>
                <w:webHidden/>
              </w:rPr>
              <w:instrText xml:space="preserve"> PAGEREF _Toc150941490 \h </w:instrText>
            </w:r>
            <w:r w:rsidR="00CF2B44">
              <w:rPr>
                <w:webHidden/>
              </w:rPr>
            </w:r>
            <w:r w:rsidR="00CF2B44">
              <w:rPr>
                <w:webHidden/>
              </w:rPr>
              <w:fldChar w:fldCharType="separate"/>
            </w:r>
            <w:r w:rsidR="00282C29">
              <w:rPr>
                <w:webHidden/>
              </w:rPr>
              <w:t>7</w:t>
            </w:r>
            <w:r w:rsidR="00CF2B44">
              <w:rPr>
                <w:webHidden/>
              </w:rPr>
              <w:fldChar w:fldCharType="end"/>
            </w:r>
          </w:hyperlink>
        </w:p>
        <w:p w14:paraId="752CDEC7" w14:textId="33961775" w:rsidR="00CF2B44" w:rsidRDefault="00276912">
          <w:pPr>
            <w:pStyle w:val="TOC2"/>
            <w:tabs>
              <w:tab w:val="left" w:pos="1100"/>
            </w:tabs>
            <w:rPr>
              <w:rFonts w:eastAsiaTheme="minorEastAsia"/>
              <w:kern w:val="2"/>
              <w:lang w:eastAsia="en-AU"/>
              <w14:ligatures w14:val="standardContextual"/>
            </w:rPr>
          </w:pPr>
          <w:hyperlink w:anchor="_Toc150941491" w:history="1">
            <w:r w:rsidR="00CF2B44" w:rsidRPr="00AE6996">
              <w:rPr>
                <w:rStyle w:val="Hyperlink"/>
              </w:rPr>
              <w:t>1.5</w:t>
            </w:r>
            <w:r w:rsidR="00CF2B44">
              <w:rPr>
                <w:rFonts w:eastAsiaTheme="minorEastAsia"/>
                <w:kern w:val="2"/>
                <w:lang w:eastAsia="en-AU"/>
                <w14:ligatures w14:val="standardContextual"/>
              </w:rPr>
              <w:tab/>
            </w:r>
            <w:r w:rsidR="00CF2B44" w:rsidRPr="00AE6996">
              <w:rPr>
                <w:rStyle w:val="Hyperlink"/>
              </w:rPr>
              <w:t>Further information</w:t>
            </w:r>
            <w:r w:rsidR="00CF2B44">
              <w:rPr>
                <w:webHidden/>
              </w:rPr>
              <w:tab/>
            </w:r>
            <w:r w:rsidR="00CF2B44">
              <w:rPr>
                <w:webHidden/>
              </w:rPr>
              <w:fldChar w:fldCharType="begin"/>
            </w:r>
            <w:r w:rsidR="00CF2B44">
              <w:rPr>
                <w:webHidden/>
              </w:rPr>
              <w:instrText xml:space="preserve"> PAGEREF _Toc150941491 \h </w:instrText>
            </w:r>
            <w:r w:rsidR="00CF2B44">
              <w:rPr>
                <w:webHidden/>
              </w:rPr>
            </w:r>
            <w:r w:rsidR="00CF2B44">
              <w:rPr>
                <w:webHidden/>
              </w:rPr>
              <w:fldChar w:fldCharType="separate"/>
            </w:r>
            <w:r w:rsidR="00282C29">
              <w:rPr>
                <w:webHidden/>
              </w:rPr>
              <w:t>8</w:t>
            </w:r>
            <w:r w:rsidR="00CF2B44">
              <w:rPr>
                <w:webHidden/>
              </w:rPr>
              <w:fldChar w:fldCharType="end"/>
            </w:r>
          </w:hyperlink>
        </w:p>
        <w:p w14:paraId="556B763F" w14:textId="6F23FA6A" w:rsidR="00CF2B44" w:rsidRDefault="00276912">
          <w:pPr>
            <w:pStyle w:val="TOC1"/>
            <w:rPr>
              <w:rFonts w:eastAsiaTheme="minorEastAsia"/>
              <w:b w:val="0"/>
              <w:kern w:val="2"/>
              <w:lang w:eastAsia="en-AU"/>
              <w14:ligatures w14:val="standardContextual"/>
            </w:rPr>
          </w:pPr>
          <w:hyperlink w:anchor="_Toc150941492" w:history="1">
            <w:r w:rsidR="00CF2B44" w:rsidRPr="00AE6996">
              <w:rPr>
                <w:rStyle w:val="Hyperlink"/>
              </w:rPr>
              <w:t>2</w:t>
            </w:r>
            <w:r w:rsidR="00CF2B44">
              <w:rPr>
                <w:rFonts w:eastAsiaTheme="minorEastAsia"/>
                <w:b w:val="0"/>
                <w:kern w:val="2"/>
                <w:lang w:eastAsia="en-AU"/>
                <w14:ligatures w14:val="standardContextual"/>
              </w:rPr>
              <w:tab/>
            </w:r>
            <w:r w:rsidR="00CF2B44" w:rsidRPr="00AE6996">
              <w:rPr>
                <w:rStyle w:val="Hyperlink"/>
              </w:rPr>
              <w:t>Interim NAL for offshore carbon dioxide sequestration</w:t>
            </w:r>
            <w:r w:rsidR="00CF2B44">
              <w:rPr>
                <w:webHidden/>
              </w:rPr>
              <w:tab/>
            </w:r>
            <w:r w:rsidR="00CF2B44">
              <w:rPr>
                <w:webHidden/>
              </w:rPr>
              <w:fldChar w:fldCharType="begin"/>
            </w:r>
            <w:r w:rsidR="00CF2B44">
              <w:rPr>
                <w:webHidden/>
              </w:rPr>
              <w:instrText xml:space="preserve"> PAGEREF _Toc150941492 \h </w:instrText>
            </w:r>
            <w:r w:rsidR="00CF2B44">
              <w:rPr>
                <w:webHidden/>
              </w:rPr>
            </w:r>
            <w:r w:rsidR="00CF2B44">
              <w:rPr>
                <w:webHidden/>
              </w:rPr>
              <w:fldChar w:fldCharType="separate"/>
            </w:r>
            <w:r w:rsidR="00282C29">
              <w:rPr>
                <w:webHidden/>
              </w:rPr>
              <w:t>9</w:t>
            </w:r>
            <w:r w:rsidR="00CF2B44">
              <w:rPr>
                <w:webHidden/>
              </w:rPr>
              <w:fldChar w:fldCharType="end"/>
            </w:r>
          </w:hyperlink>
        </w:p>
        <w:p w14:paraId="16A435C4" w14:textId="178D75A9" w:rsidR="00CF2B44" w:rsidRDefault="00276912">
          <w:pPr>
            <w:pStyle w:val="TOC2"/>
            <w:tabs>
              <w:tab w:val="left" w:pos="1100"/>
            </w:tabs>
            <w:rPr>
              <w:rFonts w:eastAsiaTheme="minorEastAsia"/>
              <w:kern w:val="2"/>
              <w:lang w:eastAsia="en-AU"/>
              <w14:ligatures w14:val="standardContextual"/>
            </w:rPr>
          </w:pPr>
          <w:hyperlink w:anchor="_Toc150941493" w:history="1">
            <w:r w:rsidR="00CF2B44" w:rsidRPr="00AE6996">
              <w:rPr>
                <w:rStyle w:val="Hyperlink"/>
              </w:rPr>
              <w:t>2.1</w:t>
            </w:r>
            <w:r w:rsidR="00CF2B44">
              <w:rPr>
                <w:rFonts w:eastAsiaTheme="minorEastAsia"/>
                <w:kern w:val="2"/>
                <w:lang w:eastAsia="en-AU"/>
                <w14:ligatures w14:val="standardContextual"/>
              </w:rPr>
              <w:tab/>
            </w:r>
            <w:r w:rsidR="00CF2B44" w:rsidRPr="00AE6996">
              <w:rPr>
                <w:rStyle w:val="Hyperlink"/>
              </w:rPr>
              <w:t>States of CO</w:t>
            </w:r>
            <w:r w:rsidR="00CF2B44" w:rsidRPr="00AE6996">
              <w:rPr>
                <w:rStyle w:val="Hyperlink"/>
                <w:vertAlign w:val="subscript"/>
              </w:rPr>
              <w:t>2</w:t>
            </w:r>
            <w:r w:rsidR="00CF2B44">
              <w:rPr>
                <w:webHidden/>
              </w:rPr>
              <w:tab/>
            </w:r>
            <w:r w:rsidR="00CF2B44">
              <w:rPr>
                <w:webHidden/>
              </w:rPr>
              <w:fldChar w:fldCharType="begin"/>
            </w:r>
            <w:r w:rsidR="00CF2B44">
              <w:rPr>
                <w:webHidden/>
              </w:rPr>
              <w:instrText xml:space="preserve"> PAGEREF _Toc150941493 \h </w:instrText>
            </w:r>
            <w:r w:rsidR="00CF2B44">
              <w:rPr>
                <w:webHidden/>
              </w:rPr>
            </w:r>
            <w:r w:rsidR="00CF2B44">
              <w:rPr>
                <w:webHidden/>
              </w:rPr>
              <w:fldChar w:fldCharType="separate"/>
            </w:r>
            <w:r w:rsidR="00282C29">
              <w:rPr>
                <w:webHidden/>
              </w:rPr>
              <w:t>9</w:t>
            </w:r>
            <w:r w:rsidR="00CF2B44">
              <w:rPr>
                <w:webHidden/>
              </w:rPr>
              <w:fldChar w:fldCharType="end"/>
            </w:r>
          </w:hyperlink>
        </w:p>
        <w:p w14:paraId="34AF62BE" w14:textId="556866C7" w:rsidR="00CF2B44" w:rsidRDefault="00276912">
          <w:pPr>
            <w:pStyle w:val="TOC2"/>
            <w:tabs>
              <w:tab w:val="left" w:pos="1100"/>
            </w:tabs>
            <w:rPr>
              <w:rFonts w:eastAsiaTheme="minorEastAsia"/>
              <w:kern w:val="2"/>
              <w:lang w:eastAsia="en-AU"/>
              <w14:ligatures w14:val="standardContextual"/>
            </w:rPr>
          </w:pPr>
          <w:hyperlink w:anchor="_Toc150941494" w:history="1">
            <w:r w:rsidR="00CF2B44" w:rsidRPr="00AE6996">
              <w:rPr>
                <w:rStyle w:val="Hyperlink"/>
              </w:rPr>
              <w:t>2.2</w:t>
            </w:r>
            <w:r w:rsidR="00CF2B44">
              <w:rPr>
                <w:rFonts w:eastAsiaTheme="minorEastAsia"/>
                <w:kern w:val="2"/>
                <w:lang w:eastAsia="en-AU"/>
                <w14:ligatures w14:val="standardContextual"/>
              </w:rPr>
              <w:tab/>
            </w:r>
            <w:r w:rsidR="00CF2B44" w:rsidRPr="00AE6996">
              <w:rPr>
                <w:rStyle w:val="Hyperlink"/>
              </w:rPr>
              <w:t>Other substances in a CO</w:t>
            </w:r>
            <w:r w:rsidR="00CF2B44" w:rsidRPr="00AE6996">
              <w:rPr>
                <w:rStyle w:val="Hyperlink"/>
                <w:vertAlign w:val="subscript"/>
              </w:rPr>
              <w:t>2</w:t>
            </w:r>
            <w:r w:rsidR="00CF2B44" w:rsidRPr="00AE6996">
              <w:rPr>
                <w:rStyle w:val="Hyperlink"/>
              </w:rPr>
              <w:t xml:space="preserve"> stream</w:t>
            </w:r>
            <w:r w:rsidR="00CF2B44">
              <w:rPr>
                <w:webHidden/>
              </w:rPr>
              <w:tab/>
            </w:r>
            <w:r w:rsidR="00CF2B44">
              <w:rPr>
                <w:webHidden/>
              </w:rPr>
              <w:fldChar w:fldCharType="begin"/>
            </w:r>
            <w:r w:rsidR="00CF2B44">
              <w:rPr>
                <w:webHidden/>
              </w:rPr>
              <w:instrText xml:space="preserve"> PAGEREF _Toc150941494 \h </w:instrText>
            </w:r>
            <w:r w:rsidR="00CF2B44">
              <w:rPr>
                <w:webHidden/>
              </w:rPr>
            </w:r>
            <w:r w:rsidR="00CF2B44">
              <w:rPr>
                <w:webHidden/>
              </w:rPr>
              <w:fldChar w:fldCharType="separate"/>
            </w:r>
            <w:r w:rsidR="00282C29">
              <w:rPr>
                <w:webHidden/>
              </w:rPr>
              <w:t>9</w:t>
            </w:r>
            <w:r w:rsidR="00CF2B44">
              <w:rPr>
                <w:webHidden/>
              </w:rPr>
              <w:fldChar w:fldCharType="end"/>
            </w:r>
          </w:hyperlink>
        </w:p>
        <w:p w14:paraId="476BD1E3" w14:textId="0CBC4C61" w:rsidR="00CF2B44" w:rsidRDefault="00276912">
          <w:pPr>
            <w:pStyle w:val="TOC2"/>
            <w:tabs>
              <w:tab w:val="left" w:pos="1100"/>
            </w:tabs>
            <w:rPr>
              <w:rFonts w:eastAsiaTheme="minorEastAsia"/>
              <w:kern w:val="2"/>
              <w:lang w:eastAsia="en-AU"/>
              <w14:ligatures w14:val="standardContextual"/>
            </w:rPr>
          </w:pPr>
          <w:hyperlink w:anchor="_Toc150941495" w:history="1">
            <w:r w:rsidR="00CF2B44" w:rsidRPr="00AE6996">
              <w:rPr>
                <w:rStyle w:val="Hyperlink"/>
              </w:rPr>
              <w:t>2.3</w:t>
            </w:r>
            <w:r w:rsidR="00CF2B44">
              <w:rPr>
                <w:rFonts w:eastAsiaTheme="minorEastAsia"/>
                <w:kern w:val="2"/>
                <w:lang w:eastAsia="en-AU"/>
                <w14:ligatures w14:val="standardContextual"/>
              </w:rPr>
              <w:tab/>
            </w:r>
            <w:r w:rsidR="00CF2B44" w:rsidRPr="00AE6996">
              <w:rPr>
                <w:rStyle w:val="Hyperlink"/>
              </w:rPr>
              <w:t>Upper limit calculations</w:t>
            </w:r>
            <w:r w:rsidR="00CF2B44">
              <w:rPr>
                <w:webHidden/>
              </w:rPr>
              <w:tab/>
            </w:r>
            <w:r w:rsidR="00CF2B44">
              <w:rPr>
                <w:webHidden/>
              </w:rPr>
              <w:fldChar w:fldCharType="begin"/>
            </w:r>
            <w:r w:rsidR="00CF2B44">
              <w:rPr>
                <w:webHidden/>
              </w:rPr>
              <w:instrText xml:space="preserve"> PAGEREF _Toc150941495 \h </w:instrText>
            </w:r>
            <w:r w:rsidR="00CF2B44">
              <w:rPr>
                <w:webHidden/>
              </w:rPr>
            </w:r>
            <w:r w:rsidR="00CF2B44">
              <w:rPr>
                <w:webHidden/>
              </w:rPr>
              <w:fldChar w:fldCharType="separate"/>
            </w:r>
            <w:r w:rsidR="00282C29">
              <w:rPr>
                <w:webHidden/>
              </w:rPr>
              <w:t>10</w:t>
            </w:r>
            <w:r w:rsidR="00CF2B44">
              <w:rPr>
                <w:webHidden/>
              </w:rPr>
              <w:fldChar w:fldCharType="end"/>
            </w:r>
          </w:hyperlink>
        </w:p>
        <w:p w14:paraId="0E5FDA85" w14:textId="36DA56CD" w:rsidR="00CF2B44" w:rsidRDefault="00276912">
          <w:pPr>
            <w:pStyle w:val="TOC2"/>
            <w:tabs>
              <w:tab w:val="left" w:pos="1100"/>
            </w:tabs>
            <w:rPr>
              <w:rFonts w:eastAsiaTheme="minorEastAsia"/>
              <w:kern w:val="2"/>
              <w:lang w:eastAsia="en-AU"/>
              <w14:ligatures w14:val="standardContextual"/>
            </w:rPr>
          </w:pPr>
          <w:hyperlink w:anchor="_Toc150941496" w:history="1">
            <w:r w:rsidR="00CF2B44" w:rsidRPr="00AE6996">
              <w:rPr>
                <w:rStyle w:val="Hyperlink"/>
              </w:rPr>
              <w:t>2.4</w:t>
            </w:r>
            <w:r w:rsidR="00CF2B44">
              <w:rPr>
                <w:rFonts w:eastAsiaTheme="minorEastAsia"/>
                <w:kern w:val="2"/>
                <w:lang w:eastAsia="en-AU"/>
                <w14:ligatures w14:val="standardContextual"/>
              </w:rPr>
              <w:tab/>
            </w:r>
            <w:r w:rsidR="00CF2B44" w:rsidRPr="00AE6996">
              <w:rPr>
                <w:rStyle w:val="Hyperlink"/>
              </w:rPr>
              <w:t>Interim offshore CCS NAL</w:t>
            </w:r>
            <w:r w:rsidR="00CF2B44">
              <w:rPr>
                <w:webHidden/>
              </w:rPr>
              <w:tab/>
            </w:r>
            <w:r w:rsidR="00CF2B44">
              <w:rPr>
                <w:webHidden/>
              </w:rPr>
              <w:fldChar w:fldCharType="begin"/>
            </w:r>
            <w:r w:rsidR="00CF2B44">
              <w:rPr>
                <w:webHidden/>
              </w:rPr>
              <w:instrText xml:space="preserve"> PAGEREF _Toc150941496 \h </w:instrText>
            </w:r>
            <w:r w:rsidR="00CF2B44">
              <w:rPr>
                <w:webHidden/>
              </w:rPr>
            </w:r>
            <w:r w:rsidR="00CF2B44">
              <w:rPr>
                <w:webHidden/>
              </w:rPr>
              <w:fldChar w:fldCharType="separate"/>
            </w:r>
            <w:r w:rsidR="00282C29">
              <w:rPr>
                <w:webHidden/>
              </w:rPr>
              <w:t>11</w:t>
            </w:r>
            <w:r w:rsidR="00CF2B44">
              <w:rPr>
                <w:webHidden/>
              </w:rPr>
              <w:fldChar w:fldCharType="end"/>
            </w:r>
          </w:hyperlink>
        </w:p>
        <w:p w14:paraId="0E4EC6C2" w14:textId="5BC9DE29" w:rsidR="00CF2B44" w:rsidRDefault="00276912">
          <w:pPr>
            <w:pStyle w:val="TOC1"/>
            <w:rPr>
              <w:rFonts w:eastAsiaTheme="minorEastAsia"/>
              <w:b w:val="0"/>
              <w:kern w:val="2"/>
              <w:lang w:eastAsia="en-AU"/>
              <w14:ligatures w14:val="standardContextual"/>
            </w:rPr>
          </w:pPr>
          <w:hyperlink w:anchor="_Toc150941497" w:history="1">
            <w:r w:rsidR="00CF2B44" w:rsidRPr="00AE6996">
              <w:rPr>
                <w:rStyle w:val="Hyperlink"/>
              </w:rPr>
              <w:t>3</w:t>
            </w:r>
            <w:r w:rsidR="00CF2B44">
              <w:rPr>
                <w:rFonts w:eastAsiaTheme="minorEastAsia"/>
                <w:b w:val="0"/>
                <w:kern w:val="2"/>
                <w:lang w:eastAsia="en-AU"/>
                <w14:ligatures w14:val="standardContextual"/>
              </w:rPr>
              <w:tab/>
            </w:r>
            <w:r w:rsidR="00CF2B44" w:rsidRPr="00AE6996">
              <w:rPr>
                <w:rStyle w:val="Hyperlink"/>
              </w:rPr>
              <w:t>References</w:t>
            </w:r>
            <w:r w:rsidR="00CF2B44">
              <w:rPr>
                <w:webHidden/>
              </w:rPr>
              <w:tab/>
            </w:r>
            <w:r w:rsidR="00CF2B44">
              <w:rPr>
                <w:webHidden/>
              </w:rPr>
              <w:fldChar w:fldCharType="begin"/>
            </w:r>
            <w:r w:rsidR="00CF2B44">
              <w:rPr>
                <w:webHidden/>
              </w:rPr>
              <w:instrText xml:space="preserve"> PAGEREF _Toc150941497 \h </w:instrText>
            </w:r>
            <w:r w:rsidR="00CF2B44">
              <w:rPr>
                <w:webHidden/>
              </w:rPr>
            </w:r>
            <w:r w:rsidR="00CF2B44">
              <w:rPr>
                <w:webHidden/>
              </w:rPr>
              <w:fldChar w:fldCharType="separate"/>
            </w:r>
            <w:r w:rsidR="00282C29">
              <w:rPr>
                <w:webHidden/>
              </w:rPr>
              <w:t>15</w:t>
            </w:r>
            <w:r w:rsidR="00CF2B44">
              <w:rPr>
                <w:webHidden/>
              </w:rPr>
              <w:fldChar w:fldCharType="end"/>
            </w:r>
          </w:hyperlink>
        </w:p>
        <w:p w14:paraId="3021DE8A" w14:textId="3CA89EE8" w:rsidR="00764D6A" w:rsidRDefault="00E91D72">
          <w:r>
            <w:rPr>
              <w:b/>
              <w:noProof/>
            </w:rPr>
            <w:fldChar w:fldCharType="end"/>
          </w:r>
        </w:p>
      </w:sdtContent>
    </w:sdt>
    <w:p w14:paraId="64246807" w14:textId="77777777" w:rsidR="00520EB3" w:rsidRDefault="00520EB3" w:rsidP="00520EB3">
      <w:pPr>
        <w:pStyle w:val="TOCHeading2"/>
        <w:rPr>
          <w:rStyle w:val="Strong"/>
        </w:rPr>
      </w:pPr>
      <w:r>
        <w:rPr>
          <w:rStyle w:val="Strong"/>
        </w:rPr>
        <w:t>Tables</w:t>
      </w:r>
    </w:p>
    <w:p w14:paraId="7976DB0B" w14:textId="0FE9B1D8" w:rsidR="000C18C7" w:rsidRDefault="00520EB3">
      <w:pPr>
        <w:pStyle w:val="TableofFigures"/>
        <w:tabs>
          <w:tab w:val="right" w:leader="dot" w:pos="9060"/>
        </w:tabs>
        <w:rPr>
          <w:rFonts w:eastAsiaTheme="minorEastAsia"/>
          <w:noProof/>
          <w:kern w:val="2"/>
          <w:lang w:eastAsia="en-AU"/>
          <w14:ligatures w14:val="standardContextual"/>
        </w:rPr>
      </w:pPr>
      <w:r>
        <w:rPr>
          <w:rStyle w:val="Hyperlink"/>
        </w:rPr>
        <w:fldChar w:fldCharType="begin"/>
      </w:r>
      <w:r>
        <w:rPr>
          <w:rStyle w:val="Hyperlink"/>
          <w:noProof/>
        </w:rPr>
        <w:instrText xml:space="preserve"> TOC \h \z \c "Table" </w:instrText>
      </w:r>
      <w:r>
        <w:rPr>
          <w:rStyle w:val="Hyperlink"/>
        </w:rPr>
        <w:fldChar w:fldCharType="separate"/>
      </w:r>
      <w:hyperlink w:anchor="_Toc150699759" w:history="1">
        <w:r w:rsidR="000C18C7" w:rsidRPr="004674E3">
          <w:rPr>
            <w:rStyle w:val="Hyperlink"/>
            <w:noProof/>
          </w:rPr>
          <w:t>Table 1 Example calculations for CO</w:t>
        </w:r>
        <w:r w:rsidR="000C18C7">
          <w:rPr>
            <w:noProof/>
            <w:webHidden/>
          </w:rPr>
          <w:tab/>
        </w:r>
        <w:r w:rsidR="000C18C7">
          <w:rPr>
            <w:noProof/>
            <w:webHidden/>
          </w:rPr>
          <w:fldChar w:fldCharType="begin"/>
        </w:r>
        <w:r w:rsidR="000C18C7">
          <w:rPr>
            <w:noProof/>
            <w:webHidden/>
          </w:rPr>
          <w:instrText xml:space="preserve"> PAGEREF _Toc150699759 \h </w:instrText>
        </w:r>
        <w:r w:rsidR="000C18C7">
          <w:rPr>
            <w:noProof/>
            <w:webHidden/>
          </w:rPr>
        </w:r>
        <w:r w:rsidR="000C18C7">
          <w:rPr>
            <w:noProof/>
            <w:webHidden/>
          </w:rPr>
          <w:fldChar w:fldCharType="separate"/>
        </w:r>
        <w:r w:rsidR="00282C29">
          <w:rPr>
            <w:noProof/>
            <w:webHidden/>
          </w:rPr>
          <w:t>10</w:t>
        </w:r>
        <w:r w:rsidR="000C18C7">
          <w:rPr>
            <w:noProof/>
            <w:webHidden/>
          </w:rPr>
          <w:fldChar w:fldCharType="end"/>
        </w:r>
      </w:hyperlink>
    </w:p>
    <w:p w14:paraId="5FBE2490" w14:textId="3FDD7FFC" w:rsidR="000C18C7" w:rsidRDefault="00276912">
      <w:pPr>
        <w:pStyle w:val="TableofFigures"/>
        <w:tabs>
          <w:tab w:val="right" w:leader="dot" w:pos="9060"/>
        </w:tabs>
        <w:rPr>
          <w:rFonts w:eastAsiaTheme="minorEastAsia"/>
          <w:noProof/>
          <w:kern w:val="2"/>
          <w:lang w:eastAsia="en-AU"/>
          <w14:ligatures w14:val="standardContextual"/>
        </w:rPr>
      </w:pPr>
      <w:hyperlink w:anchor="_Toc150699760" w:history="1">
        <w:r w:rsidR="000C18C7" w:rsidRPr="004674E3">
          <w:rPr>
            <w:rStyle w:val="Hyperlink"/>
            <w:noProof/>
          </w:rPr>
          <w:t>Table 2 Interim offshore CCS NAL with upper limits in liquid CO</w:t>
        </w:r>
        <w:r w:rsidR="000C18C7" w:rsidRPr="004674E3">
          <w:rPr>
            <w:rStyle w:val="Hyperlink"/>
            <w:noProof/>
            <w:vertAlign w:val="subscript"/>
          </w:rPr>
          <w:t>2</w:t>
        </w:r>
        <w:r w:rsidR="000C18C7">
          <w:rPr>
            <w:noProof/>
            <w:webHidden/>
          </w:rPr>
          <w:tab/>
        </w:r>
        <w:r w:rsidR="000C18C7">
          <w:rPr>
            <w:noProof/>
            <w:webHidden/>
          </w:rPr>
          <w:fldChar w:fldCharType="begin"/>
        </w:r>
        <w:r w:rsidR="000C18C7">
          <w:rPr>
            <w:noProof/>
            <w:webHidden/>
          </w:rPr>
          <w:instrText xml:space="preserve"> PAGEREF _Toc150699760 \h </w:instrText>
        </w:r>
        <w:r w:rsidR="000C18C7">
          <w:rPr>
            <w:noProof/>
            <w:webHidden/>
          </w:rPr>
        </w:r>
        <w:r w:rsidR="000C18C7">
          <w:rPr>
            <w:noProof/>
            <w:webHidden/>
          </w:rPr>
          <w:fldChar w:fldCharType="separate"/>
        </w:r>
        <w:r w:rsidR="00282C29">
          <w:rPr>
            <w:noProof/>
            <w:webHidden/>
          </w:rPr>
          <w:t>11</w:t>
        </w:r>
        <w:r w:rsidR="000C18C7">
          <w:rPr>
            <w:noProof/>
            <w:webHidden/>
          </w:rPr>
          <w:fldChar w:fldCharType="end"/>
        </w:r>
      </w:hyperlink>
    </w:p>
    <w:p w14:paraId="40EE3D01" w14:textId="1C8D93FD" w:rsidR="00520EB3" w:rsidRDefault="00520EB3" w:rsidP="00D61998">
      <w:pPr>
        <w:pStyle w:val="TableofFigures"/>
        <w:tabs>
          <w:tab w:val="right" w:leader="dot" w:pos="9060"/>
        </w:tabs>
      </w:pPr>
      <w:r>
        <w:rPr>
          <w:noProof/>
        </w:rPr>
        <w:fldChar w:fldCharType="end"/>
      </w:r>
    </w:p>
    <w:p w14:paraId="09B31C9B" w14:textId="77777777" w:rsidR="008B12AE" w:rsidRDefault="008B12AE" w:rsidP="008B12AE">
      <w:pPr>
        <w:pStyle w:val="TOCHeading2"/>
        <w:rPr>
          <w:rStyle w:val="Strong"/>
        </w:rPr>
      </w:pPr>
      <w:r>
        <w:rPr>
          <w:rStyle w:val="Strong"/>
        </w:rPr>
        <w:t>Figures</w:t>
      </w:r>
    </w:p>
    <w:p w14:paraId="07A8B8B7" w14:textId="6A677F6E" w:rsidR="0002523D" w:rsidRDefault="008B12AE">
      <w:pPr>
        <w:pStyle w:val="TableofFigures"/>
        <w:tabs>
          <w:tab w:val="right" w:leader="dot" w:pos="9060"/>
        </w:tabs>
        <w:rPr>
          <w:rFonts w:eastAsiaTheme="minorEastAsia"/>
          <w:noProof/>
          <w:kern w:val="2"/>
          <w:lang w:eastAsia="en-AU"/>
          <w14:ligatures w14:val="standardContextual"/>
        </w:rPr>
      </w:pPr>
      <w:r>
        <w:fldChar w:fldCharType="begin"/>
      </w:r>
      <w:r>
        <w:instrText xml:space="preserve"> TOC \h \z \c "Figure" </w:instrText>
      </w:r>
      <w:r>
        <w:fldChar w:fldCharType="separate"/>
      </w:r>
      <w:hyperlink w:anchor="_Toc150699375" w:history="1">
        <w:r w:rsidR="0002523D" w:rsidRPr="004C41AE">
          <w:rPr>
            <w:rStyle w:val="Hyperlink"/>
            <w:noProof/>
          </w:rPr>
          <w:t>Figure 1 CCS value chain</w:t>
        </w:r>
        <w:r w:rsidR="0002523D">
          <w:rPr>
            <w:noProof/>
            <w:webHidden/>
          </w:rPr>
          <w:tab/>
        </w:r>
        <w:r w:rsidR="0002523D">
          <w:rPr>
            <w:noProof/>
            <w:webHidden/>
          </w:rPr>
          <w:fldChar w:fldCharType="begin"/>
        </w:r>
        <w:r w:rsidR="0002523D">
          <w:rPr>
            <w:noProof/>
            <w:webHidden/>
          </w:rPr>
          <w:instrText xml:space="preserve"> PAGEREF _Toc150699375 \h </w:instrText>
        </w:r>
        <w:r w:rsidR="0002523D">
          <w:rPr>
            <w:noProof/>
            <w:webHidden/>
          </w:rPr>
        </w:r>
        <w:r w:rsidR="0002523D">
          <w:rPr>
            <w:noProof/>
            <w:webHidden/>
          </w:rPr>
          <w:fldChar w:fldCharType="separate"/>
        </w:r>
        <w:r w:rsidR="00282C29">
          <w:rPr>
            <w:noProof/>
            <w:webHidden/>
          </w:rPr>
          <w:t>8</w:t>
        </w:r>
        <w:r w:rsidR="0002523D">
          <w:rPr>
            <w:noProof/>
            <w:webHidden/>
          </w:rPr>
          <w:fldChar w:fldCharType="end"/>
        </w:r>
      </w:hyperlink>
    </w:p>
    <w:p w14:paraId="31E2EC00" w14:textId="6EC2EDB0" w:rsidR="00764D6A" w:rsidRDefault="008B12AE" w:rsidP="00D61998">
      <w:pPr>
        <w:pStyle w:val="TableofFigures"/>
        <w:spacing w:before="0" w:after="200" w:line="276" w:lineRule="auto"/>
      </w:pPr>
      <w:r>
        <w:fldChar w:fldCharType="end"/>
      </w:r>
    </w:p>
    <w:p w14:paraId="2691546B" w14:textId="4E978598" w:rsidR="00764D6A" w:rsidRDefault="00E91D72" w:rsidP="00CB2439">
      <w:pPr>
        <w:pStyle w:val="Heading2"/>
        <w:ind w:left="720" w:hanging="720"/>
      </w:pPr>
      <w:bookmarkStart w:id="2" w:name="_Toc430782150"/>
      <w:bookmarkStart w:id="3" w:name="_Toc150941485"/>
      <w:r>
        <w:lastRenderedPageBreak/>
        <w:t>Introduction</w:t>
      </w:r>
      <w:bookmarkEnd w:id="2"/>
      <w:bookmarkEnd w:id="3"/>
    </w:p>
    <w:p w14:paraId="06FA85B3" w14:textId="4F904EAE" w:rsidR="00631F08" w:rsidRDefault="00631F08" w:rsidP="00B1610D">
      <w:pPr>
        <w:rPr>
          <w:lang w:eastAsia="ja-JP"/>
        </w:rPr>
      </w:pPr>
      <w:r w:rsidRPr="00B1610D">
        <w:rPr>
          <w:lang w:eastAsia="ja-JP"/>
        </w:rPr>
        <w:t xml:space="preserve">Waters surrounding Australia's coastlines </w:t>
      </w:r>
      <w:proofErr w:type="gramStart"/>
      <w:r w:rsidRPr="00B1610D">
        <w:rPr>
          <w:lang w:eastAsia="ja-JP"/>
        </w:rPr>
        <w:t>are protected</w:t>
      </w:r>
      <w:proofErr w:type="gramEnd"/>
      <w:r w:rsidRPr="00B1610D">
        <w:rPr>
          <w:lang w:eastAsia="ja-JP"/>
        </w:rPr>
        <w:t xml:space="preserve"> from wastes and pollution </w:t>
      </w:r>
      <w:r w:rsidR="000933B4">
        <w:rPr>
          <w:lang w:eastAsia="ja-JP"/>
        </w:rPr>
        <w:t xml:space="preserve">being </w:t>
      </w:r>
      <w:r w:rsidRPr="00B1610D">
        <w:rPr>
          <w:lang w:eastAsia="ja-JP"/>
        </w:rPr>
        <w:t>dumped at sea</w:t>
      </w:r>
      <w:r w:rsidR="000933B4">
        <w:rPr>
          <w:lang w:eastAsia="ja-JP"/>
        </w:rPr>
        <w:t>. This is</w:t>
      </w:r>
      <w:r w:rsidRPr="00B1610D">
        <w:rPr>
          <w:lang w:eastAsia="ja-JP"/>
        </w:rPr>
        <w:t xml:space="preserve"> by</w:t>
      </w:r>
      <w:r w:rsidR="00B1610D">
        <w:rPr>
          <w:lang w:eastAsia="ja-JP"/>
        </w:rPr>
        <w:t xml:space="preserve"> </w:t>
      </w:r>
      <w:r w:rsidRPr="00B1610D">
        <w:rPr>
          <w:lang w:eastAsia="ja-JP"/>
        </w:rPr>
        <w:t xml:space="preserve">the </w:t>
      </w:r>
      <w:r w:rsidRPr="00D61998">
        <w:rPr>
          <w:i/>
          <w:iCs/>
          <w:lang w:eastAsia="ja-JP"/>
        </w:rPr>
        <w:t>Environment Protection (Sea Dumping) Act 1981</w:t>
      </w:r>
      <w:r w:rsidRPr="00B1610D">
        <w:rPr>
          <w:lang w:eastAsia="ja-JP"/>
        </w:rPr>
        <w:t xml:space="preserve"> (</w:t>
      </w:r>
      <w:hyperlink r:id="rId17" w:history="1">
        <w:r w:rsidRPr="00481339">
          <w:rPr>
            <w:rStyle w:val="Hyperlink"/>
          </w:rPr>
          <w:t>the Sea Dump</w:t>
        </w:r>
        <w:bookmarkStart w:id="4" w:name="_Hlt144031942"/>
        <w:bookmarkStart w:id="5" w:name="_Hlt144031943"/>
        <w:r w:rsidRPr="00481339">
          <w:rPr>
            <w:rStyle w:val="Hyperlink"/>
          </w:rPr>
          <w:t>i</w:t>
        </w:r>
        <w:bookmarkEnd w:id="4"/>
        <w:bookmarkEnd w:id="5"/>
        <w:r w:rsidRPr="00481339">
          <w:rPr>
            <w:rStyle w:val="Hyperlink"/>
          </w:rPr>
          <w:t>ng Act</w:t>
        </w:r>
      </w:hyperlink>
      <w:r w:rsidRPr="00BB2C42">
        <w:rPr>
          <w:lang w:eastAsia="ja-JP"/>
        </w:rPr>
        <w:t>). The Sea Dumping Act fulfils Australia's international obligations as a Contracting Party to the 1996 Protocol to the Convention on the Prevention of Marine Pollution by Dumping of Wastes and Other Matter, 1972 (</w:t>
      </w:r>
      <w:hyperlink r:id="rId18" w:history="1">
        <w:r w:rsidRPr="00481339">
          <w:rPr>
            <w:rStyle w:val="Hyperlink"/>
          </w:rPr>
          <w:t>the London Protocol</w:t>
        </w:r>
      </w:hyperlink>
      <w:r w:rsidRPr="00BB2C42">
        <w:rPr>
          <w:lang w:eastAsia="ja-JP"/>
        </w:rPr>
        <w:t>).</w:t>
      </w:r>
    </w:p>
    <w:p w14:paraId="53E7D6C1" w14:textId="1643F2C5" w:rsidR="00631F08" w:rsidRDefault="00631F08" w:rsidP="45A18DE1">
      <w:pPr>
        <w:rPr>
          <w:lang w:eastAsia="ja-JP"/>
        </w:rPr>
      </w:pPr>
      <w:r w:rsidRPr="683B8998">
        <w:rPr>
          <w:lang w:eastAsia="ja-JP"/>
        </w:rPr>
        <w:t xml:space="preserve">The Sea Dumping Act regulates </w:t>
      </w:r>
      <w:r w:rsidR="007D6F75">
        <w:rPr>
          <w:lang w:eastAsia="ja-JP"/>
        </w:rPr>
        <w:t xml:space="preserve">the </w:t>
      </w:r>
      <w:r w:rsidR="00AD6823">
        <w:rPr>
          <w:lang w:eastAsia="ja-JP"/>
        </w:rPr>
        <w:t>dumping of controlled waste in Australian waters</w:t>
      </w:r>
      <w:r w:rsidR="0041086C">
        <w:rPr>
          <w:lang w:eastAsia="ja-JP"/>
        </w:rPr>
        <w:t>.</w:t>
      </w:r>
      <w:r w:rsidR="00AD6823">
        <w:rPr>
          <w:lang w:eastAsia="ja-JP"/>
        </w:rPr>
        <w:t xml:space="preserve"> </w:t>
      </w:r>
      <w:r w:rsidR="0041086C">
        <w:rPr>
          <w:lang w:eastAsia="ja-JP"/>
        </w:rPr>
        <w:t>This includes</w:t>
      </w:r>
      <w:r w:rsidR="00AD6823">
        <w:rPr>
          <w:lang w:eastAsia="ja-JP"/>
        </w:rPr>
        <w:t xml:space="preserve"> </w:t>
      </w:r>
      <w:r w:rsidRPr="683B8998">
        <w:rPr>
          <w:lang w:eastAsia="ja-JP"/>
        </w:rPr>
        <w:t>the loading of controlled waste</w:t>
      </w:r>
      <w:r w:rsidR="00DC58AD">
        <w:rPr>
          <w:lang w:eastAsia="ja-JP"/>
        </w:rPr>
        <w:t xml:space="preserve"> </w:t>
      </w:r>
      <w:r w:rsidRPr="683B8998">
        <w:rPr>
          <w:lang w:eastAsia="ja-JP"/>
        </w:rPr>
        <w:t xml:space="preserve">in Australia for </w:t>
      </w:r>
      <w:r w:rsidR="00DC58AD">
        <w:rPr>
          <w:lang w:eastAsia="ja-JP"/>
        </w:rPr>
        <w:t xml:space="preserve">the purpose of </w:t>
      </w:r>
      <w:r w:rsidRPr="683B8998">
        <w:rPr>
          <w:lang w:eastAsia="ja-JP"/>
        </w:rPr>
        <w:t>dumping at sea</w:t>
      </w:r>
      <w:r w:rsidR="00AD6823">
        <w:rPr>
          <w:lang w:eastAsia="ja-JP"/>
        </w:rPr>
        <w:t xml:space="preserve">. </w:t>
      </w:r>
      <w:r w:rsidR="006E2C22">
        <w:rPr>
          <w:lang w:eastAsia="ja-JP"/>
        </w:rPr>
        <w:t xml:space="preserve">Controlled </w:t>
      </w:r>
      <w:r w:rsidR="008C06EE">
        <w:rPr>
          <w:lang w:eastAsia="ja-JP"/>
        </w:rPr>
        <w:t>material</w:t>
      </w:r>
      <w:r w:rsidR="006E2C22">
        <w:rPr>
          <w:lang w:eastAsia="ja-JP"/>
        </w:rPr>
        <w:t xml:space="preserve"> include</w:t>
      </w:r>
      <w:r w:rsidR="008C06EE">
        <w:rPr>
          <w:lang w:eastAsia="ja-JP"/>
        </w:rPr>
        <w:t>s</w:t>
      </w:r>
      <w:r w:rsidR="006E2C22">
        <w:rPr>
          <w:lang w:eastAsia="ja-JP"/>
        </w:rPr>
        <w:t xml:space="preserve"> c</w:t>
      </w:r>
      <w:r w:rsidRPr="683B8998">
        <w:rPr>
          <w:lang w:eastAsia="ja-JP"/>
        </w:rPr>
        <w:t>arbon dioxide (CO</w:t>
      </w:r>
      <w:r w:rsidRPr="683B8998">
        <w:rPr>
          <w:vertAlign w:val="subscript"/>
          <w:lang w:eastAsia="ja-JP"/>
        </w:rPr>
        <w:t>2</w:t>
      </w:r>
      <w:r w:rsidRPr="683B8998">
        <w:rPr>
          <w:lang w:eastAsia="ja-JP"/>
        </w:rPr>
        <w:t xml:space="preserve">) </w:t>
      </w:r>
      <w:r w:rsidR="007D6F75">
        <w:rPr>
          <w:lang w:eastAsia="ja-JP"/>
        </w:rPr>
        <w:t>for</w:t>
      </w:r>
      <w:r w:rsidRPr="683B8998">
        <w:rPr>
          <w:lang w:eastAsia="ja-JP"/>
        </w:rPr>
        <w:t xml:space="preserve"> offshore carbon capture and sequestration (CCS) into sub-seabed geological formations</w:t>
      </w:r>
      <w:r w:rsidR="00F1766C">
        <w:rPr>
          <w:lang w:eastAsia="ja-JP"/>
        </w:rPr>
        <w:t>.</w:t>
      </w:r>
      <w:r w:rsidRPr="683B8998">
        <w:rPr>
          <w:lang w:eastAsia="ja-JP"/>
        </w:rPr>
        <w:t xml:space="preserve"> </w:t>
      </w:r>
    </w:p>
    <w:p w14:paraId="3F20F241" w14:textId="5A52573F" w:rsidR="008C06EE" w:rsidRDefault="00C03E2A" w:rsidP="45A18DE1">
      <w:pPr>
        <w:rPr>
          <w:lang w:eastAsia="ja-JP"/>
        </w:rPr>
      </w:pPr>
      <w:r w:rsidRPr="45A18DE1">
        <w:rPr>
          <w:lang w:eastAsia="ja-JP"/>
        </w:rPr>
        <w:t xml:space="preserve">The 2006 </w:t>
      </w:r>
      <w:r w:rsidR="00D05C79">
        <w:rPr>
          <w:lang w:eastAsia="ja-JP"/>
        </w:rPr>
        <w:t xml:space="preserve">amendment </w:t>
      </w:r>
      <w:r w:rsidR="00D05C79" w:rsidRPr="45A18DE1">
        <w:rPr>
          <w:lang w:eastAsia="ja-JP"/>
        </w:rPr>
        <w:t>of Annex 1 of the London Protocol allow</w:t>
      </w:r>
      <w:r w:rsidR="005B50F7">
        <w:rPr>
          <w:lang w:eastAsia="ja-JP"/>
        </w:rPr>
        <w:t>s for the</w:t>
      </w:r>
      <w:r w:rsidR="00D05C79" w:rsidRPr="45A18DE1">
        <w:rPr>
          <w:lang w:eastAsia="ja-JP"/>
        </w:rPr>
        <w:t xml:space="preserve"> sequestration of domestic CO</w:t>
      </w:r>
      <w:r w:rsidR="00D05C79" w:rsidRPr="45A18DE1">
        <w:rPr>
          <w:vertAlign w:val="subscript"/>
          <w:lang w:eastAsia="ja-JP"/>
        </w:rPr>
        <w:t>2</w:t>
      </w:r>
      <w:r w:rsidR="00D05C79" w:rsidRPr="45A18DE1">
        <w:rPr>
          <w:lang w:eastAsia="ja-JP"/>
        </w:rPr>
        <w:t xml:space="preserve"> streams in sub-seabed geological formations</w:t>
      </w:r>
      <w:r w:rsidR="005B50F7">
        <w:rPr>
          <w:lang w:eastAsia="ja-JP"/>
        </w:rPr>
        <w:t>.</w:t>
      </w:r>
      <w:r w:rsidR="00D05C79" w:rsidRPr="45A18DE1">
        <w:rPr>
          <w:lang w:eastAsia="ja-JP"/>
        </w:rPr>
        <w:t xml:space="preserve"> </w:t>
      </w:r>
      <w:r w:rsidR="00631F08">
        <w:rPr>
          <w:lang w:eastAsia="ja-JP"/>
        </w:rPr>
        <w:t xml:space="preserve">Under Annex 2 of the London Protocol, </w:t>
      </w:r>
      <w:r w:rsidR="001E2AF5">
        <w:rPr>
          <w:lang w:eastAsia="ja-JP"/>
        </w:rPr>
        <w:t>C</w:t>
      </w:r>
      <w:r w:rsidR="00B9066B">
        <w:rPr>
          <w:lang w:eastAsia="ja-JP"/>
        </w:rPr>
        <w:t xml:space="preserve">ontracting </w:t>
      </w:r>
      <w:r w:rsidR="001E2AF5">
        <w:rPr>
          <w:lang w:eastAsia="ja-JP"/>
        </w:rPr>
        <w:t>Parties</w:t>
      </w:r>
      <w:r w:rsidR="00631F08">
        <w:rPr>
          <w:lang w:eastAsia="ja-JP"/>
        </w:rPr>
        <w:t xml:space="preserve"> </w:t>
      </w:r>
      <w:proofErr w:type="gramStart"/>
      <w:r w:rsidR="00631F08">
        <w:rPr>
          <w:lang w:eastAsia="ja-JP"/>
        </w:rPr>
        <w:t>are required to</w:t>
      </w:r>
      <w:proofErr w:type="gramEnd"/>
      <w:r w:rsidR="00631F08">
        <w:rPr>
          <w:lang w:eastAsia="ja-JP"/>
        </w:rPr>
        <w:t xml:space="preserve"> assess </w:t>
      </w:r>
      <w:r w:rsidR="00051FB7">
        <w:rPr>
          <w:lang w:eastAsia="ja-JP"/>
        </w:rPr>
        <w:t xml:space="preserve">the </w:t>
      </w:r>
      <w:r w:rsidR="00631F08">
        <w:rPr>
          <w:lang w:eastAsia="ja-JP"/>
        </w:rPr>
        <w:t>wastes or other materials</w:t>
      </w:r>
      <w:r w:rsidR="00051FB7">
        <w:rPr>
          <w:lang w:eastAsia="ja-JP"/>
        </w:rPr>
        <w:t xml:space="preserve"> listed in Annex 1</w:t>
      </w:r>
      <w:r w:rsidR="00631F08">
        <w:rPr>
          <w:lang w:eastAsia="ja-JP"/>
        </w:rPr>
        <w:t xml:space="preserve"> that may be considered for dumping. Part of this assessment is the assessment of wastes to </w:t>
      </w:r>
      <w:proofErr w:type="gramStart"/>
      <w:r w:rsidR="00631F08">
        <w:rPr>
          <w:lang w:eastAsia="ja-JP"/>
        </w:rPr>
        <w:t>be dumped</w:t>
      </w:r>
      <w:proofErr w:type="gramEnd"/>
      <w:r w:rsidR="00631F08">
        <w:rPr>
          <w:lang w:eastAsia="ja-JP"/>
        </w:rPr>
        <w:t xml:space="preserve"> against a</w:t>
      </w:r>
      <w:r w:rsidR="008C06EE">
        <w:rPr>
          <w:lang w:eastAsia="ja-JP"/>
        </w:rPr>
        <w:t>n</w:t>
      </w:r>
      <w:r w:rsidR="00631F08">
        <w:rPr>
          <w:lang w:eastAsia="ja-JP"/>
        </w:rPr>
        <w:t xml:space="preserve"> Action List</w:t>
      </w:r>
      <w:r w:rsidR="006E775B">
        <w:rPr>
          <w:lang w:eastAsia="ja-JP"/>
        </w:rPr>
        <w:t>.</w:t>
      </w:r>
    </w:p>
    <w:p w14:paraId="528C22A6" w14:textId="654C3F3D" w:rsidR="00A7100C" w:rsidRDefault="006E775B" w:rsidP="45A18DE1">
      <w:pPr>
        <w:rPr>
          <w:lang w:eastAsia="ja-JP"/>
        </w:rPr>
      </w:pPr>
      <w:r>
        <w:rPr>
          <w:lang w:eastAsia="ja-JP"/>
        </w:rPr>
        <w:t>A</w:t>
      </w:r>
      <w:r w:rsidR="008C06EE">
        <w:rPr>
          <w:lang w:eastAsia="ja-JP"/>
        </w:rPr>
        <w:t xml:space="preserve">n Action List </w:t>
      </w:r>
      <w:r w:rsidR="00631F08">
        <w:rPr>
          <w:lang w:eastAsia="ja-JP"/>
        </w:rPr>
        <w:t>is a mechanism for screening candidate wastes and their constituents</w:t>
      </w:r>
      <w:r w:rsidR="00977D64">
        <w:rPr>
          <w:lang w:eastAsia="ja-JP"/>
        </w:rPr>
        <w:t>. This is</w:t>
      </w:r>
      <w:r w:rsidR="00631F08">
        <w:rPr>
          <w:lang w:eastAsia="ja-JP"/>
        </w:rPr>
        <w:t xml:space="preserve"> </w:t>
      </w:r>
      <w:r w:rsidR="00C001FF">
        <w:rPr>
          <w:lang w:eastAsia="ja-JP"/>
        </w:rPr>
        <w:t>based on</w:t>
      </w:r>
      <w:r w:rsidR="00631F08">
        <w:rPr>
          <w:lang w:eastAsia="ja-JP"/>
        </w:rPr>
        <w:t xml:space="preserve"> their potential effects on human health and the marine environment</w:t>
      </w:r>
      <w:r w:rsidR="003138C0">
        <w:rPr>
          <w:lang w:eastAsia="ja-JP"/>
        </w:rPr>
        <w:t>. P</w:t>
      </w:r>
      <w:r w:rsidR="00631F08">
        <w:rPr>
          <w:lang w:eastAsia="ja-JP"/>
        </w:rPr>
        <w:t xml:space="preserve">riority </w:t>
      </w:r>
      <w:r>
        <w:rPr>
          <w:lang w:eastAsia="ja-JP"/>
        </w:rPr>
        <w:t xml:space="preserve">for listing on the </w:t>
      </w:r>
      <w:r w:rsidR="008C06EE">
        <w:rPr>
          <w:lang w:eastAsia="ja-JP"/>
        </w:rPr>
        <w:t xml:space="preserve">Action List </w:t>
      </w:r>
      <w:r w:rsidR="00631F08">
        <w:rPr>
          <w:lang w:eastAsia="ja-JP"/>
        </w:rPr>
        <w:t xml:space="preserve">shall </w:t>
      </w:r>
      <w:proofErr w:type="gramStart"/>
      <w:r w:rsidR="00631F08">
        <w:rPr>
          <w:lang w:eastAsia="ja-JP"/>
        </w:rPr>
        <w:t>be given</w:t>
      </w:r>
      <w:proofErr w:type="gramEnd"/>
      <w:r w:rsidR="00631F08">
        <w:rPr>
          <w:lang w:eastAsia="ja-JP"/>
        </w:rPr>
        <w:t xml:space="preserve"> to toxic, persistent and </w:t>
      </w:r>
      <w:proofErr w:type="spellStart"/>
      <w:r w:rsidR="00631F08">
        <w:rPr>
          <w:lang w:eastAsia="ja-JP"/>
        </w:rPr>
        <w:t>bioaccumulative</w:t>
      </w:r>
      <w:proofErr w:type="spellEnd"/>
      <w:r w:rsidR="00631F08">
        <w:rPr>
          <w:lang w:eastAsia="ja-JP"/>
        </w:rPr>
        <w:t xml:space="preserve"> substances from </w:t>
      </w:r>
      <w:r w:rsidR="009C4DEB">
        <w:rPr>
          <w:lang w:eastAsia="ja-JP"/>
        </w:rPr>
        <w:t xml:space="preserve">human </w:t>
      </w:r>
      <w:r w:rsidR="00631F08">
        <w:rPr>
          <w:lang w:eastAsia="ja-JP"/>
        </w:rPr>
        <w:t>sources</w:t>
      </w:r>
      <w:r w:rsidR="00FF4FE1">
        <w:rPr>
          <w:lang w:eastAsia="ja-JP"/>
        </w:rPr>
        <w:t>. A</w:t>
      </w:r>
      <w:r w:rsidR="008C06EE">
        <w:rPr>
          <w:lang w:eastAsia="ja-JP"/>
        </w:rPr>
        <w:t>n</w:t>
      </w:r>
      <w:r w:rsidR="00DD2CB5">
        <w:rPr>
          <w:lang w:eastAsia="ja-JP"/>
        </w:rPr>
        <w:t xml:space="preserve"> </w:t>
      </w:r>
      <w:r w:rsidR="008C06EE">
        <w:rPr>
          <w:lang w:eastAsia="ja-JP"/>
        </w:rPr>
        <w:t xml:space="preserve">Action List </w:t>
      </w:r>
      <w:r w:rsidR="00631F08">
        <w:rPr>
          <w:lang w:eastAsia="ja-JP"/>
        </w:rPr>
        <w:t xml:space="preserve">can also </w:t>
      </w:r>
      <w:proofErr w:type="gramStart"/>
      <w:r w:rsidR="00631F08">
        <w:rPr>
          <w:lang w:eastAsia="ja-JP"/>
        </w:rPr>
        <w:t>be used</w:t>
      </w:r>
      <w:proofErr w:type="gramEnd"/>
      <w:r w:rsidR="00631F08">
        <w:rPr>
          <w:lang w:eastAsia="ja-JP"/>
        </w:rPr>
        <w:t xml:space="preserve"> as a trigger mechanism for further waste prevention considerations</w:t>
      </w:r>
      <w:r w:rsidR="00A7100C">
        <w:rPr>
          <w:lang w:eastAsia="ja-JP"/>
        </w:rPr>
        <w:t>.</w:t>
      </w:r>
      <w:r w:rsidR="00631F08">
        <w:rPr>
          <w:lang w:eastAsia="ja-JP"/>
        </w:rPr>
        <w:t xml:space="preserve"> </w:t>
      </w:r>
    </w:p>
    <w:p w14:paraId="196C22D1" w14:textId="7BCF899E" w:rsidR="00F71554" w:rsidRDefault="00631F08" w:rsidP="45A18DE1">
      <w:pPr>
        <w:rPr>
          <w:lang w:eastAsia="ja-JP"/>
        </w:rPr>
      </w:pPr>
      <w:r>
        <w:rPr>
          <w:lang w:eastAsia="ja-JP"/>
        </w:rPr>
        <w:t>A</w:t>
      </w:r>
      <w:r w:rsidR="008C06EE">
        <w:rPr>
          <w:lang w:eastAsia="ja-JP"/>
        </w:rPr>
        <w:t>n</w:t>
      </w:r>
      <w:r>
        <w:rPr>
          <w:lang w:eastAsia="ja-JP"/>
        </w:rPr>
        <w:t xml:space="preserve"> </w:t>
      </w:r>
      <w:r w:rsidR="008C06EE">
        <w:rPr>
          <w:lang w:eastAsia="ja-JP"/>
        </w:rPr>
        <w:t xml:space="preserve">Action List </w:t>
      </w:r>
      <w:r>
        <w:rPr>
          <w:lang w:eastAsia="ja-JP"/>
        </w:rPr>
        <w:t>shall specify a</w:t>
      </w:r>
      <w:r w:rsidR="0050289A">
        <w:rPr>
          <w:lang w:eastAsia="ja-JP"/>
        </w:rPr>
        <w:t xml:space="preserve"> substance</w:t>
      </w:r>
      <w:r>
        <w:rPr>
          <w:lang w:eastAsia="ja-JP"/>
        </w:rPr>
        <w:t xml:space="preserve"> upper level to avoid acute or chronic effects on human health or on sensitive marine </w:t>
      </w:r>
      <w:proofErr w:type="gramStart"/>
      <w:r>
        <w:rPr>
          <w:lang w:eastAsia="ja-JP"/>
        </w:rPr>
        <w:t>organisms</w:t>
      </w:r>
      <w:proofErr w:type="gramEnd"/>
      <w:r>
        <w:rPr>
          <w:lang w:eastAsia="ja-JP"/>
        </w:rPr>
        <w:t xml:space="preserve"> representative of the marine ecosystem.</w:t>
      </w:r>
      <w:r w:rsidR="00100377">
        <w:rPr>
          <w:lang w:eastAsia="ja-JP"/>
        </w:rPr>
        <w:t xml:space="preserve"> I</w:t>
      </w:r>
      <w:r w:rsidR="00100377" w:rsidRPr="45A18DE1">
        <w:rPr>
          <w:lang w:eastAsia="ja-JP"/>
        </w:rPr>
        <w:t>ncidental associated substances within a CO</w:t>
      </w:r>
      <w:r w:rsidR="00100377" w:rsidRPr="45A18DE1">
        <w:rPr>
          <w:vertAlign w:val="subscript"/>
          <w:lang w:eastAsia="ja-JP"/>
        </w:rPr>
        <w:t>2</w:t>
      </w:r>
      <w:r w:rsidR="00100377" w:rsidRPr="45A18DE1">
        <w:rPr>
          <w:lang w:eastAsia="ja-JP"/>
        </w:rPr>
        <w:t xml:space="preserve"> stream cannot exceed this level</w:t>
      </w:r>
      <w:r w:rsidR="0070047F">
        <w:rPr>
          <w:lang w:eastAsia="ja-JP"/>
        </w:rPr>
        <w:t>.</w:t>
      </w:r>
      <w:r w:rsidR="002D24AE" w:rsidRPr="45A18DE1">
        <w:rPr>
          <w:lang w:eastAsia="ja-JP"/>
        </w:rPr>
        <w:t xml:space="preserve"> </w:t>
      </w:r>
      <w:r w:rsidR="0070047F">
        <w:rPr>
          <w:lang w:eastAsia="ja-JP"/>
        </w:rPr>
        <w:t xml:space="preserve">This is </w:t>
      </w:r>
      <w:r w:rsidR="002D24AE" w:rsidRPr="45A18DE1">
        <w:rPr>
          <w:lang w:eastAsia="ja-JP"/>
        </w:rPr>
        <w:t xml:space="preserve">unless a management process </w:t>
      </w:r>
      <w:proofErr w:type="gramStart"/>
      <w:r w:rsidR="002D24AE" w:rsidRPr="45A18DE1">
        <w:rPr>
          <w:lang w:eastAsia="ja-JP"/>
        </w:rPr>
        <w:t>is applied</w:t>
      </w:r>
      <w:proofErr w:type="gramEnd"/>
      <w:r w:rsidR="00100377" w:rsidRPr="45A18DE1">
        <w:rPr>
          <w:lang w:eastAsia="ja-JP"/>
        </w:rPr>
        <w:t>.</w:t>
      </w:r>
      <w:r w:rsidR="002D24AE">
        <w:rPr>
          <w:lang w:eastAsia="ja-JP"/>
        </w:rPr>
        <w:t xml:space="preserve"> </w:t>
      </w:r>
      <w:r w:rsidR="00A14DF7" w:rsidRPr="05FC52B1">
        <w:rPr>
          <w:lang w:eastAsia="ja-JP"/>
        </w:rPr>
        <w:t xml:space="preserve">The </w:t>
      </w:r>
      <w:r w:rsidR="008C06EE">
        <w:rPr>
          <w:lang w:eastAsia="ja-JP"/>
        </w:rPr>
        <w:t xml:space="preserve">Action List </w:t>
      </w:r>
      <w:r w:rsidR="00A14DF7">
        <w:rPr>
          <w:lang w:eastAsia="ja-JP"/>
        </w:rPr>
        <w:t xml:space="preserve">may also specify a lower level. </w:t>
      </w:r>
      <w:r w:rsidR="00F71554" w:rsidRPr="05FC52B1">
        <w:rPr>
          <w:lang w:eastAsia="ja-JP"/>
        </w:rPr>
        <w:t>The lower limit</w:t>
      </w:r>
      <w:r w:rsidR="00A14DF7" w:rsidRPr="05FC52B1">
        <w:rPr>
          <w:lang w:eastAsia="ja-JP"/>
        </w:rPr>
        <w:t xml:space="preserve">s </w:t>
      </w:r>
      <w:proofErr w:type="gramStart"/>
      <w:r w:rsidR="00F71554" w:rsidRPr="05FC52B1">
        <w:rPr>
          <w:lang w:eastAsia="ja-JP"/>
        </w:rPr>
        <w:t>identify</w:t>
      </w:r>
      <w:proofErr w:type="gramEnd"/>
      <w:r w:rsidR="00F71554" w:rsidRPr="05FC52B1">
        <w:rPr>
          <w:lang w:eastAsia="ja-JP"/>
        </w:rPr>
        <w:t xml:space="preserve"> substance</w:t>
      </w:r>
      <w:r w:rsidR="00F71554">
        <w:rPr>
          <w:lang w:eastAsia="ja-JP"/>
        </w:rPr>
        <w:t xml:space="preserve"> concentrations under </w:t>
      </w:r>
      <w:r w:rsidR="00C277D8">
        <w:rPr>
          <w:lang w:eastAsia="ja-JP"/>
        </w:rPr>
        <w:t>which there should be little concern</w:t>
      </w:r>
      <w:r w:rsidR="00F71554">
        <w:rPr>
          <w:lang w:eastAsia="ja-JP"/>
        </w:rPr>
        <w:t xml:space="preserve">. </w:t>
      </w:r>
      <w:r w:rsidR="00F71554" w:rsidRPr="05FC52B1">
        <w:rPr>
          <w:lang w:eastAsia="ja-JP"/>
        </w:rPr>
        <w:t xml:space="preserve">Incidental associated substance </w:t>
      </w:r>
      <w:r w:rsidR="00F71554">
        <w:rPr>
          <w:lang w:eastAsia="ja-JP"/>
        </w:rPr>
        <w:t xml:space="preserve">concentrations that fall between these two limits will require further </w:t>
      </w:r>
      <w:r w:rsidR="00100377">
        <w:rPr>
          <w:lang w:eastAsia="ja-JP"/>
        </w:rPr>
        <w:t>assessment</w:t>
      </w:r>
      <w:r w:rsidR="00D21FF5">
        <w:rPr>
          <w:lang w:eastAsia="ja-JP"/>
        </w:rPr>
        <w:t xml:space="preserve">. </w:t>
      </w:r>
      <w:r w:rsidR="00905914">
        <w:rPr>
          <w:lang w:eastAsia="ja-JP"/>
        </w:rPr>
        <w:t xml:space="preserve">They </w:t>
      </w:r>
      <w:r w:rsidR="003C0360">
        <w:rPr>
          <w:lang w:eastAsia="ja-JP"/>
        </w:rPr>
        <w:t xml:space="preserve">may </w:t>
      </w:r>
      <w:r w:rsidR="00905914">
        <w:rPr>
          <w:lang w:eastAsia="ja-JP"/>
        </w:rPr>
        <w:t xml:space="preserve">also </w:t>
      </w:r>
      <w:proofErr w:type="gramStart"/>
      <w:r w:rsidR="003C0360">
        <w:rPr>
          <w:lang w:eastAsia="ja-JP"/>
        </w:rPr>
        <w:t>require</w:t>
      </w:r>
      <w:proofErr w:type="gramEnd"/>
      <w:r w:rsidR="003C0360">
        <w:rPr>
          <w:lang w:eastAsia="ja-JP"/>
        </w:rPr>
        <w:t xml:space="preserve"> management processes</w:t>
      </w:r>
      <w:r w:rsidR="00F71554">
        <w:rPr>
          <w:lang w:eastAsia="ja-JP"/>
        </w:rPr>
        <w:t>.</w:t>
      </w:r>
    </w:p>
    <w:p w14:paraId="579671E0" w14:textId="77777777" w:rsidR="005F7E46" w:rsidRDefault="005F7E46" w:rsidP="005F7E46">
      <w:pPr>
        <w:rPr>
          <w:lang w:eastAsia="ja-JP"/>
        </w:rPr>
      </w:pPr>
    </w:p>
    <w:p w14:paraId="05C4179F" w14:textId="77777777" w:rsidR="005F7E46" w:rsidRDefault="005F7E46" w:rsidP="005F7E46">
      <w:pPr>
        <w:rPr>
          <w:lang w:eastAsia="ja-JP"/>
        </w:rPr>
      </w:pPr>
    </w:p>
    <w:p w14:paraId="047D0C53" w14:textId="77777777" w:rsidR="005F7E46" w:rsidRDefault="005F7E46" w:rsidP="005F7E46">
      <w:pPr>
        <w:rPr>
          <w:lang w:eastAsia="ja-JP"/>
        </w:rPr>
      </w:pPr>
    </w:p>
    <w:p w14:paraId="72C94F14" w14:textId="77777777" w:rsidR="005F7E46" w:rsidRPr="005F7E46" w:rsidRDefault="005F7E46" w:rsidP="005F7E46">
      <w:pPr>
        <w:rPr>
          <w:lang w:eastAsia="ja-JP"/>
        </w:rPr>
      </w:pPr>
    </w:p>
    <w:p w14:paraId="6D7F0358" w14:textId="77777777" w:rsidR="005F7E46" w:rsidRPr="005F7E46" w:rsidRDefault="005F7E46" w:rsidP="005F7E46">
      <w:pPr>
        <w:rPr>
          <w:lang w:eastAsia="ja-JP"/>
        </w:rPr>
      </w:pPr>
    </w:p>
    <w:p w14:paraId="4E17FDCD" w14:textId="77777777" w:rsidR="005F7E46" w:rsidRDefault="005F7E46" w:rsidP="005F7E46">
      <w:pPr>
        <w:rPr>
          <w:lang w:eastAsia="ja-JP"/>
        </w:rPr>
      </w:pPr>
    </w:p>
    <w:p w14:paraId="3D8A82F7" w14:textId="77777777" w:rsidR="005F7E46" w:rsidRPr="005F7E46" w:rsidRDefault="005F7E46" w:rsidP="005F7E46">
      <w:pPr>
        <w:rPr>
          <w:lang w:eastAsia="ja-JP"/>
        </w:rPr>
      </w:pPr>
    </w:p>
    <w:p w14:paraId="33663505" w14:textId="19A74C53" w:rsidR="009A13AD" w:rsidRDefault="001A3C3C" w:rsidP="00796E2F">
      <w:pPr>
        <w:pStyle w:val="Heading2"/>
        <w:numPr>
          <w:ilvl w:val="0"/>
          <w:numId w:val="24"/>
        </w:numPr>
      </w:pPr>
      <w:bookmarkStart w:id="6" w:name="_Toc150100279"/>
      <w:bookmarkStart w:id="7" w:name="_Toc150941486"/>
      <w:r>
        <w:lastRenderedPageBreak/>
        <w:t xml:space="preserve">Australia’s </w:t>
      </w:r>
      <w:r w:rsidR="009A13AD">
        <w:t xml:space="preserve">National Action List </w:t>
      </w:r>
      <w:r w:rsidR="009A13AD" w:rsidRPr="009F1E99">
        <w:t>for offshore carbon dioxide sequestration</w:t>
      </w:r>
      <w:bookmarkEnd w:id="6"/>
      <w:bookmarkEnd w:id="7"/>
    </w:p>
    <w:p w14:paraId="12669B25" w14:textId="6DA49D19" w:rsidR="00764D6A" w:rsidRDefault="00D74429" w:rsidP="00796E2F">
      <w:pPr>
        <w:pStyle w:val="Heading3"/>
        <w:numPr>
          <w:ilvl w:val="1"/>
          <w:numId w:val="24"/>
        </w:numPr>
      </w:pPr>
      <w:bookmarkStart w:id="8" w:name="_Toc150941487"/>
      <w:r>
        <w:t>Purpose and de</w:t>
      </w:r>
      <w:r w:rsidR="00BE0404">
        <w:t>velopment</w:t>
      </w:r>
      <w:bookmarkEnd w:id="8"/>
    </w:p>
    <w:p w14:paraId="5DD90262" w14:textId="328692EB" w:rsidR="00E5070F" w:rsidRPr="00E2400B" w:rsidRDefault="00E5070F" w:rsidP="36DBB7C4">
      <w:r w:rsidRPr="00E2400B">
        <w:t xml:space="preserve">Before a person can apply and </w:t>
      </w:r>
      <w:r w:rsidR="00577C85">
        <w:t xml:space="preserve">the Department of Climate Change, </w:t>
      </w:r>
      <w:r w:rsidR="003E3E7D">
        <w:t>Energy, the Environment and Water</w:t>
      </w:r>
      <w:r w:rsidRPr="00E2400B">
        <w:t xml:space="preserve"> can assess a domestic offshore CCS </w:t>
      </w:r>
      <w:r w:rsidR="001A3C3C">
        <w:t>s</w:t>
      </w:r>
      <w:r w:rsidRPr="00E2400B">
        <w:t xml:space="preserve">ea </w:t>
      </w:r>
      <w:r w:rsidR="001A3C3C">
        <w:t>d</w:t>
      </w:r>
      <w:r w:rsidRPr="00E2400B">
        <w:t xml:space="preserve">umping permit application, </w:t>
      </w:r>
      <w:r w:rsidR="00BD7B13">
        <w:t xml:space="preserve">two things are </w:t>
      </w:r>
      <w:proofErr w:type="gramStart"/>
      <w:r w:rsidR="00BD7B13">
        <w:t>required</w:t>
      </w:r>
      <w:proofErr w:type="gramEnd"/>
      <w:r w:rsidR="00AE307C">
        <w:t>. These are</w:t>
      </w:r>
      <w:r w:rsidR="00BD7B13">
        <w:t xml:space="preserve"> to </w:t>
      </w:r>
      <w:proofErr w:type="gramStart"/>
      <w:r w:rsidRPr="00E2400B">
        <w:t>comply with</w:t>
      </w:r>
      <w:proofErr w:type="gramEnd"/>
      <w:r w:rsidRPr="00E2400B">
        <w:t xml:space="preserve"> the </w:t>
      </w:r>
      <w:r w:rsidR="000E5CA4" w:rsidRPr="00E2400B">
        <w:t xml:space="preserve">Sea Dumping Act and </w:t>
      </w:r>
      <w:r w:rsidRPr="00E2400B">
        <w:t>London Protocol</w:t>
      </w:r>
      <w:r w:rsidR="00AE307C">
        <w:t>. They are:</w:t>
      </w:r>
    </w:p>
    <w:p w14:paraId="693D5CC4" w14:textId="5DC599CA" w:rsidR="00E5070F" w:rsidRPr="00EA4633" w:rsidRDefault="00E5070F" w:rsidP="00796E2F">
      <w:pPr>
        <w:pStyle w:val="ListNumber"/>
        <w:numPr>
          <w:ilvl w:val="0"/>
          <w:numId w:val="20"/>
        </w:numPr>
        <w:ind w:left="425" w:hanging="425"/>
      </w:pPr>
      <w:r w:rsidRPr="00EA4633">
        <w:t xml:space="preserve">an offshore CCS </w:t>
      </w:r>
      <w:r w:rsidR="00F047F8">
        <w:t>s</w:t>
      </w:r>
      <w:r w:rsidR="00F047F8" w:rsidRPr="00EA4633">
        <w:t xml:space="preserve">ea </w:t>
      </w:r>
      <w:r w:rsidR="00F047F8">
        <w:t>d</w:t>
      </w:r>
      <w:r w:rsidRPr="00EA4633">
        <w:t>umping permit application form – required by the Sea Dumping Act</w:t>
      </w:r>
    </w:p>
    <w:p w14:paraId="0A21FB37" w14:textId="0E2E47FA" w:rsidR="00F822B8" w:rsidRPr="00EA4633" w:rsidRDefault="00834772" w:rsidP="00796E2F">
      <w:pPr>
        <w:pStyle w:val="ListNumber"/>
        <w:numPr>
          <w:ilvl w:val="0"/>
          <w:numId w:val="20"/>
        </w:numPr>
        <w:ind w:left="425" w:hanging="425"/>
      </w:pPr>
      <w:r w:rsidRPr="00EA4633">
        <w:t>a</w:t>
      </w:r>
      <w:r w:rsidR="00A34E55" w:rsidRPr="00EA4633">
        <w:t>n</w:t>
      </w:r>
      <w:r w:rsidRPr="00EA4633">
        <w:t xml:space="preserve"> </w:t>
      </w:r>
      <w:r w:rsidR="00A34E55" w:rsidRPr="00EA4633">
        <w:t xml:space="preserve">offshore CCS </w:t>
      </w:r>
      <w:r w:rsidR="00E5070F" w:rsidRPr="00EA4633">
        <w:t>N</w:t>
      </w:r>
      <w:r w:rsidR="008C06EE">
        <w:t xml:space="preserve">ational </w:t>
      </w:r>
      <w:r w:rsidR="00E5070F" w:rsidRPr="00EA4633">
        <w:t>A</w:t>
      </w:r>
      <w:r w:rsidR="008C06EE">
        <w:t xml:space="preserve">ction </w:t>
      </w:r>
      <w:r w:rsidR="00E5070F" w:rsidRPr="00EA4633">
        <w:t>L</w:t>
      </w:r>
      <w:r w:rsidR="008C06EE">
        <w:t>ist (NAL)</w:t>
      </w:r>
      <w:r w:rsidR="00E5070F" w:rsidRPr="00EA4633">
        <w:t xml:space="preserve"> – required by the London Protocol</w:t>
      </w:r>
      <w:r w:rsidR="00A9115A" w:rsidRPr="00EA4633">
        <w:t xml:space="preserve"> to meet our international legal obligations</w:t>
      </w:r>
      <w:r w:rsidR="004F3A90" w:rsidRPr="00EA4633">
        <w:t>.</w:t>
      </w:r>
    </w:p>
    <w:p w14:paraId="7E327023" w14:textId="6B3C31D7" w:rsidR="00032FD3" w:rsidRPr="0006700E" w:rsidRDefault="003E3E7D" w:rsidP="3554B8A7">
      <w:r>
        <w:t>We are</w:t>
      </w:r>
      <w:r w:rsidR="00C26638" w:rsidRPr="0006700E">
        <w:t xml:space="preserve"> working with </w:t>
      </w:r>
      <w:r w:rsidR="003C3EEB">
        <w:t xml:space="preserve">the </w:t>
      </w:r>
      <w:r w:rsidR="003C3EEB" w:rsidRPr="003C3EEB">
        <w:t xml:space="preserve">Commonwealth Scientific and Industrial Research Organisation </w:t>
      </w:r>
      <w:r w:rsidR="003C3EEB">
        <w:t>(</w:t>
      </w:r>
      <w:r w:rsidR="00C26638" w:rsidRPr="0006700E">
        <w:t>CSIRO</w:t>
      </w:r>
      <w:r w:rsidR="003C3EEB">
        <w:t>)</w:t>
      </w:r>
      <w:r w:rsidR="00C26638" w:rsidRPr="0006700E">
        <w:t xml:space="preserve"> to develop </w:t>
      </w:r>
      <w:r w:rsidR="00A34E55" w:rsidRPr="0006700E">
        <w:t>an offshore CCS</w:t>
      </w:r>
      <w:r w:rsidR="00C26638" w:rsidRPr="0006700E">
        <w:t xml:space="preserve"> NAL. This will allow the Australian Government to regulate offshore CCS projects in Australia</w:t>
      </w:r>
      <w:r w:rsidR="00A9115A" w:rsidRPr="0006700E">
        <w:t xml:space="preserve"> in line with our obligations.</w:t>
      </w:r>
    </w:p>
    <w:p w14:paraId="1D3DF7AE" w14:textId="03D5C513" w:rsidR="00C26638" w:rsidRPr="0006700E" w:rsidRDefault="001E09DD" w:rsidP="3554B8A7">
      <w:r>
        <w:t>We are</w:t>
      </w:r>
      <w:r w:rsidR="00C56942" w:rsidRPr="0006700E">
        <w:t xml:space="preserve"> releasing</w:t>
      </w:r>
      <w:r w:rsidR="000E7988" w:rsidRPr="0006700E">
        <w:t xml:space="preserve"> </w:t>
      </w:r>
      <w:r w:rsidR="00B9394B" w:rsidRPr="0006700E">
        <w:t>this</w:t>
      </w:r>
      <w:r w:rsidR="000E7988" w:rsidRPr="0006700E">
        <w:t xml:space="preserve"> interim </w:t>
      </w:r>
      <w:r w:rsidR="00A34E55" w:rsidRPr="0006700E">
        <w:t xml:space="preserve">offshore CCS </w:t>
      </w:r>
      <w:r w:rsidR="000E7988" w:rsidRPr="0006700E">
        <w:t xml:space="preserve">NAL </w:t>
      </w:r>
      <w:r w:rsidR="00441E6D">
        <w:t xml:space="preserve">based on </w:t>
      </w:r>
      <w:r w:rsidR="00441E6D" w:rsidRPr="00441E6D">
        <w:t>current, robust science and our work with CSIRO</w:t>
      </w:r>
      <w:r w:rsidR="009547D4">
        <w:t>. This is</w:t>
      </w:r>
      <w:r w:rsidR="000E7988" w:rsidRPr="0006700E">
        <w:t xml:space="preserve"> for use</w:t>
      </w:r>
      <w:r w:rsidR="0031362C">
        <w:t xml:space="preserve"> when preparing and assessing permit applications</w:t>
      </w:r>
      <w:r w:rsidR="00032FD3" w:rsidRPr="0006700E">
        <w:t xml:space="preserve">. At the same time, </w:t>
      </w:r>
      <w:r w:rsidR="00204597">
        <w:t>we are</w:t>
      </w:r>
      <w:r w:rsidR="00032FD3" w:rsidRPr="0006700E">
        <w:t xml:space="preserve"> releasing the </w:t>
      </w:r>
      <w:hyperlink r:id="rId19" w:history="1">
        <w:r w:rsidR="000E7988" w:rsidRPr="00A70249">
          <w:rPr>
            <w:rStyle w:val="Hyperlink"/>
          </w:rPr>
          <w:t>domestic CCS permit application for</w:t>
        </w:r>
        <w:r w:rsidR="0046531A" w:rsidRPr="00A70249">
          <w:rPr>
            <w:rStyle w:val="Hyperlink"/>
          </w:rPr>
          <w:t>m</w:t>
        </w:r>
      </w:hyperlink>
      <w:r>
        <w:rPr>
          <w:rStyle w:val="Hyperlink"/>
        </w:rPr>
        <w:t>.</w:t>
      </w:r>
      <w:r w:rsidR="0046531A" w:rsidRPr="0006700E">
        <w:t xml:space="preserve"> </w:t>
      </w:r>
      <w:r>
        <w:t>This</w:t>
      </w:r>
      <w:r w:rsidR="000E7988" w:rsidRPr="0006700E">
        <w:t xml:space="preserve"> will allow the Australian Government to accept applications for </w:t>
      </w:r>
      <w:r w:rsidR="0031362C">
        <w:t>s</w:t>
      </w:r>
      <w:r w:rsidR="0031362C" w:rsidRPr="0006700E">
        <w:t xml:space="preserve">ea </w:t>
      </w:r>
      <w:r w:rsidR="0031362C">
        <w:t>d</w:t>
      </w:r>
      <w:r w:rsidR="0031362C" w:rsidRPr="0006700E">
        <w:t xml:space="preserve">umping </w:t>
      </w:r>
      <w:r w:rsidR="00574941" w:rsidRPr="0006700E">
        <w:t>p</w:t>
      </w:r>
      <w:r w:rsidR="000E7988" w:rsidRPr="0006700E">
        <w:t>ermits for offshore domestic CCS with CO</w:t>
      </w:r>
      <w:r w:rsidR="000E7988" w:rsidRPr="00FD524B">
        <w:rPr>
          <w:vertAlign w:val="subscript"/>
        </w:rPr>
        <w:t>2</w:t>
      </w:r>
      <w:r w:rsidR="000E7988" w:rsidRPr="0006700E">
        <w:t xml:space="preserve"> sourced from Australia.</w:t>
      </w:r>
    </w:p>
    <w:p w14:paraId="3D87CE3F" w14:textId="7D1523F0" w:rsidR="000A2408" w:rsidRPr="0006700E" w:rsidRDefault="000A2408" w:rsidP="3554B8A7">
      <w:r w:rsidRPr="0006700E">
        <w:t>Applicants should arrange a pre-application meeting to discuss their offshore CCS proposals</w:t>
      </w:r>
      <w:r w:rsidR="00741540">
        <w:t>. This should be</w:t>
      </w:r>
      <w:r w:rsidRPr="0006700E">
        <w:t xml:space="preserve"> early in the project planning, before </w:t>
      </w:r>
      <w:proofErr w:type="gramStart"/>
      <w:r w:rsidRPr="0006700E">
        <w:t>submitting</w:t>
      </w:r>
      <w:proofErr w:type="gramEnd"/>
      <w:r w:rsidRPr="0006700E">
        <w:t xml:space="preserve"> a permit application. Please contact the Sea Dumping Section at </w:t>
      </w:r>
      <w:hyperlink r:id="rId20" w:history="1">
        <w:r w:rsidRPr="0006700E">
          <w:rPr>
            <w:rStyle w:val="Hyperlink"/>
          </w:rPr>
          <w:t>seadumping@dcceew.gov.au</w:t>
        </w:r>
      </w:hyperlink>
      <w:r w:rsidRPr="0006700E">
        <w:t>.</w:t>
      </w:r>
    </w:p>
    <w:p w14:paraId="1D11E246" w14:textId="4F77D044" w:rsidR="009977E0" w:rsidRPr="0086341C" w:rsidRDefault="009977E0" w:rsidP="00796E2F">
      <w:pPr>
        <w:pStyle w:val="Heading3"/>
        <w:numPr>
          <w:ilvl w:val="1"/>
          <w:numId w:val="24"/>
        </w:numPr>
      </w:pPr>
      <w:bookmarkStart w:id="9" w:name="_Toc150941488"/>
      <w:r>
        <w:t>Offshore CCS NAL</w:t>
      </w:r>
      <w:bookmarkEnd w:id="9"/>
    </w:p>
    <w:p w14:paraId="52224A4E" w14:textId="518313C2" w:rsidR="009977E0" w:rsidRDefault="00BF5C85" w:rsidP="00886B96">
      <w:r>
        <w:t>We are</w:t>
      </w:r>
      <w:r w:rsidR="009977E0">
        <w:t xml:space="preserve"> planning on consulting with industry on the </w:t>
      </w:r>
      <w:r w:rsidR="009977E0" w:rsidRPr="00E052E3">
        <w:t xml:space="preserve">offshore CCS </w:t>
      </w:r>
      <w:r w:rsidR="009977E0">
        <w:t>NAL in 2024</w:t>
      </w:r>
      <w:r w:rsidR="00741540">
        <w:t xml:space="preserve">. </w:t>
      </w:r>
      <w:r w:rsidR="005B0100">
        <w:t>Through this consultation, we</w:t>
      </w:r>
      <w:r w:rsidR="00767A3C">
        <w:t xml:space="preserve"> can address queries and </w:t>
      </w:r>
      <w:r w:rsidR="005B0100">
        <w:t xml:space="preserve">make updates to clarify what is </w:t>
      </w:r>
      <w:proofErr w:type="gramStart"/>
      <w:r w:rsidR="005B0100">
        <w:t>required</w:t>
      </w:r>
      <w:proofErr w:type="gramEnd"/>
      <w:r w:rsidR="005B0100">
        <w:t xml:space="preserve"> to meet our</w:t>
      </w:r>
      <w:r w:rsidR="00767A3C">
        <w:t xml:space="preserve"> </w:t>
      </w:r>
      <w:r w:rsidR="006C1989">
        <w:t>Sea Dumping</w:t>
      </w:r>
      <w:r w:rsidR="00767A3C">
        <w:t xml:space="preserve"> obligations </w:t>
      </w:r>
      <w:r w:rsidR="00E73211">
        <w:t>so</w:t>
      </w:r>
      <w:r w:rsidR="00767A3C">
        <w:t xml:space="preserve"> that our regulatory system remains robust.</w:t>
      </w:r>
      <w:r w:rsidR="005243C4">
        <w:t xml:space="preserve"> </w:t>
      </w:r>
      <w:r w:rsidR="00911DF2">
        <w:t>Industry consultation</w:t>
      </w:r>
      <w:r w:rsidR="0045641E">
        <w:t xml:space="preserve"> </w:t>
      </w:r>
      <w:r w:rsidR="006C1989">
        <w:t xml:space="preserve">will </w:t>
      </w:r>
      <w:r w:rsidR="005B0100">
        <w:t>help</w:t>
      </w:r>
      <w:r w:rsidR="00911DF2">
        <w:t xml:space="preserve"> </w:t>
      </w:r>
      <w:r w:rsidR="0045641E">
        <w:t>ensure that</w:t>
      </w:r>
      <w:r w:rsidR="00766D17">
        <w:t xml:space="preserve"> </w:t>
      </w:r>
      <w:r w:rsidR="008358A2">
        <w:t xml:space="preserve">potential </w:t>
      </w:r>
      <w:r w:rsidR="006C1989">
        <w:t xml:space="preserve">future </w:t>
      </w:r>
      <w:r w:rsidR="006913AE">
        <w:t xml:space="preserve">carbon capture </w:t>
      </w:r>
      <w:r w:rsidR="00E96C42">
        <w:t>types</w:t>
      </w:r>
      <w:r w:rsidR="006913AE">
        <w:t xml:space="preserve"> </w:t>
      </w:r>
      <w:proofErr w:type="gramStart"/>
      <w:r w:rsidR="006913AE">
        <w:t>are included</w:t>
      </w:r>
      <w:proofErr w:type="gramEnd"/>
      <w:r w:rsidR="006913AE">
        <w:t xml:space="preserve"> in the </w:t>
      </w:r>
      <w:r w:rsidR="007A6BA4" w:rsidRPr="00E052E3">
        <w:t xml:space="preserve">offshore CCS </w:t>
      </w:r>
      <w:r w:rsidR="006913AE">
        <w:t>NAL</w:t>
      </w:r>
      <w:r w:rsidR="009977E0">
        <w:t>.</w:t>
      </w:r>
      <w:r w:rsidR="00E96C42">
        <w:t xml:space="preserve"> </w:t>
      </w:r>
    </w:p>
    <w:p w14:paraId="088978FE" w14:textId="6D99A2AB" w:rsidR="009977E0" w:rsidRDefault="00F65DD9" w:rsidP="00886B96">
      <w:r>
        <w:t>T</w:t>
      </w:r>
      <w:r w:rsidR="009977E0">
        <w:t>he applicant’s proposed CO</w:t>
      </w:r>
      <w:r w:rsidR="009977E0" w:rsidRPr="005E059C">
        <w:rPr>
          <w:vertAlign w:val="subscript"/>
        </w:rPr>
        <w:t>2</w:t>
      </w:r>
      <w:r w:rsidR="009977E0">
        <w:t xml:space="preserve"> stream </w:t>
      </w:r>
      <w:r>
        <w:t xml:space="preserve">may </w:t>
      </w:r>
      <w:proofErr w:type="gramStart"/>
      <w:r w:rsidR="009977E0">
        <w:t>contain</w:t>
      </w:r>
      <w:proofErr w:type="gramEnd"/>
      <w:r w:rsidR="009977E0">
        <w:t xml:space="preserve"> </w:t>
      </w:r>
      <w:r w:rsidR="009977E0" w:rsidRPr="00E052E3">
        <w:t xml:space="preserve">incidental associated substances </w:t>
      </w:r>
      <w:r w:rsidR="009977E0">
        <w:t xml:space="preserve">which are not on the </w:t>
      </w:r>
      <w:r w:rsidR="009977E0" w:rsidRPr="00E052E3">
        <w:t xml:space="preserve">offshore CCS </w:t>
      </w:r>
      <w:r w:rsidR="009977E0">
        <w:t>NAL</w:t>
      </w:r>
      <w:r>
        <w:t>.</w:t>
      </w:r>
      <w:r w:rsidR="009977E0">
        <w:t xml:space="preserve"> </w:t>
      </w:r>
      <w:r w:rsidR="00E827D9">
        <w:t>In such cases, a</w:t>
      </w:r>
      <w:r w:rsidR="009977E0" w:rsidRPr="00E052E3">
        <w:t xml:space="preserve">pplicants will </w:t>
      </w:r>
      <w:proofErr w:type="gramStart"/>
      <w:r w:rsidR="009977E0" w:rsidRPr="00E052E3">
        <w:t>be required</w:t>
      </w:r>
      <w:proofErr w:type="gramEnd"/>
      <w:r w:rsidR="009977E0" w:rsidRPr="00E052E3">
        <w:t xml:space="preserve"> to provide justification</w:t>
      </w:r>
      <w:r w:rsidR="006154CA">
        <w:t xml:space="preserve"> for them</w:t>
      </w:r>
      <w:r w:rsidR="009977E0" w:rsidRPr="00E052E3">
        <w:t xml:space="preserve"> in their permit application.</w:t>
      </w:r>
      <w:r w:rsidR="009977E0">
        <w:t xml:space="preserve"> </w:t>
      </w:r>
      <w:r w:rsidR="00C227ED">
        <w:t xml:space="preserve">We </w:t>
      </w:r>
      <w:r w:rsidR="00C227ED" w:rsidRPr="00E052E3">
        <w:t xml:space="preserve">will consider them </w:t>
      </w:r>
      <w:r w:rsidR="00C227ED">
        <w:t xml:space="preserve">in the application process. </w:t>
      </w:r>
      <w:r w:rsidR="0072050C">
        <w:t xml:space="preserve">It is </w:t>
      </w:r>
      <w:r w:rsidR="009977E0">
        <w:t>the applicant</w:t>
      </w:r>
      <w:r w:rsidR="0072050C">
        <w:t>’s responsibility</w:t>
      </w:r>
      <w:r w:rsidR="009977E0">
        <w:t xml:space="preserve"> to undertake </w:t>
      </w:r>
      <w:r w:rsidR="0072050C">
        <w:t xml:space="preserve">the </w:t>
      </w:r>
      <w:r w:rsidR="009977E0">
        <w:t>relevant studies</w:t>
      </w:r>
      <w:r w:rsidR="0072050C">
        <w:t>. This is</w:t>
      </w:r>
      <w:r w:rsidR="009977E0">
        <w:t xml:space="preserve"> to justify the </w:t>
      </w:r>
      <w:r w:rsidR="009977E0" w:rsidRPr="00E052E3">
        <w:t xml:space="preserve">incidental associated substances </w:t>
      </w:r>
      <w:r w:rsidR="009977E0">
        <w:t>and acceptable upper</w:t>
      </w:r>
      <w:r w:rsidR="00E2603D">
        <w:t>-</w:t>
      </w:r>
      <w:r w:rsidR="009977E0">
        <w:t xml:space="preserve"> and lower</w:t>
      </w:r>
      <w:r w:rsidR="00E2603D">
        <w:t>-</w:t>
      </w:r>
      <w:r w:rsidR="009977E0">
        <w:t>limit thresholds.</w:t>
      </w:r>
      <w:r w:rsidR="008A09FC">
        <w:t xml:space="preserve"> </w:t>
      </w:r>
    </w:p>
    <w:p w14:paraId="1CF355E8" w14:textId="2E120607" w:rsidR="009977E0" w:rsidRDefault="00AB7FB0" w:rsidP="00886B96">
      <w:r>
        <w:lastRenderedPageBreak/>
        <w:t>T</w:t>
      </w:r>
      <w:r w:rsidR="009977E0" w:rsidRPr="00C810E4">
        <w:t xml:space="preserve">he offshore CCS NAL will </w:t>
      </w:r>
      <w:r w:rsidR="00FE4D72">
        <w:t>need</w:t>
      </w:r>
      <w:r w:rsidR="009977E0" w:rsidRPr="00C810E4">
        <w:t xml:space="preserve"> updating </w:t>
      </w:r>
      <w:r>
        <w:t xml:space="preserve">approximately </w:t>
      </w:r>
      <w:r w:rsidR="009977E0" w:rsidRPr="00C810E4">
        <w:t>every five years</w:t>
      </w:r>
      <w:r w:rsidR="003A3BE5">
        <w:t>. This is</w:t>
      </w:r>
      <w:r w:rsidR="009977E0" w:rsidRPr="00C810E4">
        <w:t xml:space="preserve"> to address the changing nature of emissions, sources, methods of capturing CO</w:t>
      </w:r>
      <w:r w:rsidR="009977E0" w:rsidRPr="00D61998">
        <w:rPr>
          <w:vertAlign w:val="subscript"/>
        </w:rPr>
        <w:t>2</w:t>
      </w:r>
      <w:r w:rsidR="009977E0" w:rsidRPr="00C810E4">
        <w:t xml:space="preserve"> and approaches to offshore CCS over time.</w:t>
      </w:r>
    </w:p>
    <w:p w14:paraId="4DB63BCF" w14:textId="69A40776" w:rsidR="009010E9" w:rsidRDefault="008F1C35" w:rsidP="00796E2F">
      <w:pPr>
        <w:pStyle w:val="Heading3"/>
        <w:numPr>
          <w:ilvl w:val="1"/>
          <w:numId w:val="24"/>
        </w:numPr>
      </w:pPr>
      <w:bookmarkStart w:id="10" w:name="_Toc150941489"/>
      <w:r>
        <w:t xml:space="preserve">Interim </w:t>
      </w:r>
      <w:r w:rsidR="006C2141">
        <w:t xml:space="preserve">offshore CCS </w:t>
      </w:r>
      <w:r>
        <w:t>NAL</w:t>
      </w:r>
      <w:bookmarkEnd w:id="10"/>
    </w:p>
    <w:p w14:paraId="11D6AC7C" w14:textId="2C99C9CD" w:rsidR="00CC5BC1" w:rsidRDefault="006319B4" w:rsidP="000A6BA1">
      <w:r>
        <w:t>As required by the London Protocol, t</w:t>
      </w:r>
      <w:r w:rsidR="00C02AB9">
        <w:t>h</w:t>
      </w:r>
      <w:r w:rsidR="006C2141">
        <w:t>is</w:t>
      </w:r>
      <w:r w:rsidR="00C02AB9">
        <w:t xml:space="preserve"> interim </w:t>
      </w:r>
      <w:r w:rsidR="00A34E55" w:rsidRPr="00CC49CE">
        <w:t xml:space="preserve">offshore CCS </w:t>
      </w:r>
      <w:r w:rsidR="00C02AB9">
        <w:t>NAL</w:t>
      </w:r>
      <w:r w:rsidR="00EF33B3">
        <w:t xml:space="preserve"> </w:t>
      </w:r>
      <w:proofErr w:type="gramStart"/>
      <w:r w:rsidR="00C02AB9">
        <w:t>identifies</w:t>
      </w:r>
      <w:proofErr w:type="gramEnd"/>
      <w:r w:rsidR="00C02AB9">
        <w:t xml:space="preserve"> the upper</w:t>
      </w:r>
      <w:r w:rsidR="00671A28">
        <w:t xml:space="preserve"> limit </w:t>
      </w:r>
      <w:r w:rsidR="00C02AB9">
        <w:t xml:space="preserve">thresholds that </w:t>
      </w:r>
      <w:r w:rsidR="00913BF8">
        <w:t xml:space="preserve">incidental </w:t>
      </w:r>
      <w:r w:rsidR="00AF3D0A">
        <w:t>associated substances</w:t>
      </w:r>
      <w:r w:rsidR="00C02AB9">
        <w:t xml:space="preserve"> with</w:t>
      </w:r>
      <w:r w:rsidR="00F53EE2">
        <w:t>in</w:t>
      </w:r>
      <w:r w:rsidR="00C02AB9">
        <w:t xml:space="preserve"> </w:t>
      </w:r>
      <w:r w:rsidR="00346B17">
        <w:t xml:space="preserve">a </w:t>
      </w:r>
      <w:r w:rsidR="00C02AB9">
        <w:t>CO</w:t>
      </w:r>
      <w:r w:rsidR="00C02AB9" w:rsidRPr="00495CCF">
        <w:rPr>
          <w:vertAlign w:val="subscript"/>
        </w:rPr>
        <w:t>2</w:t>
      </w:r>
      <w:r w:rsidR="00C02AB9">
        <w:t xml:space="preserve"> stream should not exceed</w:t>
      </w:r>
      <w:r w:rsidR="00C42358">
        <w:t xml:space="preserve"> (</w:t>
      </w:r>
      <w:r w:rsidR="001C2A4A">
        <w:t xml:space="preserve">Section </w:t>
      </w:r>
      <w:r w:rsidR="00C42358">
        <w:t>2</w:t>
      </w:r>
      <w:r w:rsidR="001C2A4A">
        <w:t>.4)</w:t>
      </w:r>
      <w:r w:rsidR="00133593">
        <w:t>.</w:t>
      </w:r>
      <w:r w:rsidR="00032FD3">
        <w:t xml:space="preserve"> </w:t>
      </w:r>
      <w:r w:rsidR="00133593">
        <w:t xml:space="preserve">However, it </w:t>
      </w:r>
      <w:r w:rsidR="00032FD3">
        <w:t xml:space="preserve">does not </w:t>
      </w:r>
      <w:proofErr w:type="gramStart"/>
      <w:r w:rsidR="008B52D4">
        <w:t>provide</w:t>
      </w:r>
      <w:proofErr w:type="gramEnd"/>
      <w:r w:rsidR="008B52D4">
        <w:t xml:space="preserve"> a lower limit</w:t>
      </w:r>
      <w:r w:rsidR="00C42358">
        <w:t xml:space="preserve">. </w:t>
      </w:r>
      <w:r w:rsidR="00BE0404">
        <w:t xml:space="preserve">This </w:t>
      </w:r>
      <w:proofErr w:type="gramStart"/>
      <w:r w:rsidR="00BE0404">
        <w:t>is planned</w:t>
      </w:r>
      <w:proofErr w:type="gramEnd"/>
      <w:r w:rsidR="00BE0404">
        <w:t xml:space="preserve"> to </w:t>
      </w:r>
      <w:r>
        <w:t xml:space="preserve">be incorporated in the future </w:t>
      </w:r>
      <w:r w:rsidR="00A34E55" w:rsidRPr="00CC49CE">
        <w:t xml:space="preserve">offshore CCS </w:t>
      </w:r>
      <w:r>
        <w:t>NAL.</w:t>
      </w:r>
      <w:r w:rsidR="00C82068">
        <w:t xml:space="preserve"> For radioactive substances, please refer to Section 4 of the Sea Dumping Act and Annex 1 of the London Protocol.</w:t>
      </w:r>
    </w:p>
    <w:p w14:paraId="34CE36FB" w14:textId="5FB0AD56" w:rsidR="004D7447" w:rsidRDefault="00801A68" w:rsidP="000A6BA1">
      <w:r>
        <w:t xml:space="preserve">The </w:t>
      </w:r>
      <w:r w:rsidR="00C02AB9">
        <w:t xml:space="preserve">interim </w:t>
      </w:r>
      <w:r w:rsidR="00A34E55" w:rsidRPr="00CC49CE">
        <w:t xml:space="preserve">offshore CCS </w:t>
      </w:r>
      <w:r w:rsidR="00C02AB9">
        <w:t>NAL</w:t>
      </w:r>
      <w:r w:rsidR="00FD6FAD">
        <w:t>’s design</w:t>
      </w:r>
      <w:r>
        <w:t xml:space="preserve"> assumes </w:t>
      </w:r>
      <w:r w:rsidR="00C02AB9">
        <w:t xml:space="preserve">that </w:t>
      </w:r>
      <w:r w:rsidR="004A761A">
        <w:t>CO</w:t>
      </w:r>
      <w:r w:rsidR="004A761A" w:rsidRPr="00057DAC">
        <w:rPr>
          <w:vertAlign w:val="subscript"/>
        </w:rPr>
        <w:t>2</w:t>
      </w:r>
      <w:r w:rsidR="004A761A">
        <w:t xml:space="preserve"> streams will</w:t>
      </w:r>
      <w:r w:rsidR="00DC0BE3">
        <w:t xml:space="preserve"> consist overwhelmingly of CO</w:t>
      </w:r>
      <w:r w:rsidR="00DC0BE3" w:rsidRPr="00057DAC">
        <w:rPr>
          <w:vertAlign w:val="subscript"/>
        </w:rPr>
        <w:t>2</w:t>
      </w:r>
      <w:r w:rsidR="00364D9A">
        <w:t>.</w:t>
      </w:r>
      <w:r w:rsidR="003C057D">
        <w:t xml:space="preserve"> </w:t>
      </w:r>
      <w:r w:rsidR="00364D9A">
        <w:t xml:space="preserve">It </w:t>
      </w:r>
      <w:proofErr w:type="gramStart"/>
      <w:r w:rsidR="00364D9A">
        <w:t>is also assumed</w:t>
      </w:r>
      <w:proofErr w:type="gramEnd"/>
      <w:r w:rsidR="00364D9A">
        <w:t xml:space="preserve"> </w:t>
      </w:r>
      <w:r w:rsidR="003C057D">
        <w:t xml:space="preserve">that the </w:t>
      </w:r>
      <w:r w:rsidR="00C02AB9">
        <w:t>percentage composition of CO</w:t>
      </w:r>
      <w:r w:rsidR="00C02AB9" w:rsidRPr="00057DAC">
        <w:rPr>
          <w:vertAlign w:val="subscript"/>
        </w:rPr>
        <w:t>2</w:t>
      </w:r>
      <w:r w:rsidR="00C02AB9">
        <w:t xml:space="preserve"> </w:t>
      </w:r>
      <w:r w:rsidR="0092548A">
        <w:t xml:space="preserve">captured, </w:t>
      </w:r>
      <w:r>
        <w:t>transported,</w:t>
      </w:r>
      <w:r w:rsidR="00C02AB9">
        <w:t xml:space="preserve"> </w:t>
      </w:r>
      <w:r w:rsidR="0092548A">
        <w:t xml:space="preserve">and sequestered </w:t>
      </w:r>
      <w:r w:rsidR="00C02AB9">
        <w:t>will be 95% or greater</w:t>
      </w:r>
      <w:r w:rsidR="003201BE">
        <w:rPr>
          <w:rStyle w:val="FootnoteReference"/>
        </w:rPr>
        <w:footnoteReference w:id="2"/>
      </w:r>
      <w:r w:rsidR="00C02AB9">
        <w:t>.</w:t>
      </w:r>
    </w:p>
    <w:p w14:paraId="2BF6B8BA" w14:textId="3A8A97E8" w:rsidR="00C02AB9" w:rsidRDefault="0094383B" w:rsidP="000A6BA1">
      <w:r>
        <w:t>It is assumed in th</w:t>
      </w:r>
      <w:r w:rsidR="008029EA">
        <w:t>is</w:t>
      </w:r>
      <w:r>
        <w:t xml:space="preserve"> interim </w:t>
      </w:r>
      <w:r w:rsidR="00A34E55" w:rsidRPr="00CC49CE">
        <w:t xml:space="preserve">offshore CCS </w:t>
      </w:r>
      <w:r>
        <w:t>NAL that the CO</w:t>
      </w:r>
      <w:r w:rsidRPr="000313BD">
        <w:rPr>
          <w:vertAlign w:val="subscript"/>
        </w:rPr>
        <w:t>2</w:t>
      </w:r>
      <w:r>
        <w:t xml:space="preserve"> </w:t>
      </w:r>
      <w:proofErr w:type="gramStart"/>
      <w:r>
        <w:t>component</w:t>
      </w:r>
      <w:proofErr w:type="gramEnd"/>
      <w:r>
        <w:t xml:space="preserve"> within </w:t>
      </w:r>
      <w:r w:rsidR="00346B17">
        <w:t xml:space="preserve">a </w:t>
      </w:r>
      <w:r>
        <w:t>CO</w:t>
      </w:r>
      <w:r w:rsidRPr="000313BD">
        <w:rPr>
          <w:vertAlign w:val="subscript"/>
        </w:rPr>
        <w:t>2</w:t>
      </w:r>
      <w:r>
        <w:t xml:space="preserve"> stream</w:t>
      </w:r>
      <w:r w:rsidR="00976F0B">
        <w:t xml:space="preserve"> </w:t>
      </w:r>
      <w:r>
        <w:t>itself represents the highest human health risk</w:t>
      </w:r>
      <w:r w:rsidR="005969ED">
        <w:t>.</w:t>
      </w:r>
      <w:r w:rsidR="00801A68">
        <w:t xml:space="preserve"> </w:t>
      </w:r>
      <w:r w:rsidR="005969ED">
        <w:t>E</w:t>
      </w:r>
      <w:r>
        <w:t>xposure to CO</w:t>
      </w:r>
      <w:r w:rsidRPr="00F66D84">
        <w:rPr>
          <w:vertAlign w:val="subscript"/>
        </w:rPr>
        <w:t>2</w:t>
      </w:r>
      <w:r>
        <w:t xml:space="preserve"> concentrations above </w:t>
      </w:r>
      <w:r w:rsidR="000365EE">
        <w:t xml:space="preserve">the </w:t>
      </w:r>
      <w:r>
        <w:t>30,000 ppm Short Term Exposure Limit (STEL CO</w:t>
      </w:r>
      <w:r w:rsidRPr="000D6E92">
        <w:rPr>
          <w:vertAlign w:val="subscript"/>
        </w:rPr>
        <w:t>2</w:t>
      </w:r>
      <w:r>
        <w:t>, 15 min, (3</w:t>
      </w:r>
      <w:r w:rsidR="00F25F4E">
        <w:t>%</w:t>
      </w:r>
      <w:r>
        <w:t>)) are hazardous</w:t>
      </w:r>
      <w:r w:rsidR="00C93676">
        <w:t>. O</w:t>
      </w:r>
      <w:r>
        <w:t>ver 40,000 ppm (4</w:t>
      </w:r>
      <w:r w:rsidR="00F25F4E">
        <w:t>%</w:t>
      </w:r>
      <w:r>
        <w:t xml:space="preserve">) are </w:t>
      </w:r>
      <w:r w:rsidR="00671DFB">
        <w:t>Immediately Dangerous to Life and Health</w:t>
      </w:r>
      <w:r w:rsidR="00671DFB" w:rsidRPr="00671DFB">
        <w:t xml:space="preserve"> </w:t>
      </w:r>
      <w:r>
        <w:t>(</w:t>
      </w:r>
      <w:r w:rsidDel="00671DFB">
        <w:t>IDLH</w:t>
      </w:r>
      <w:r>
        <w:t>).</w:t>
      </w:r>
    </w:p>
    <w:p w14:paraId="63288C85" w14:textId="04B6CB22" w:rsidR="0045781C" w:rsidRDefault="004A7E59" w:rsidP="000A6BA1">
      <w:r>
        <w:t xml:space="preserve">The </w:t>
      </w:r>
      <w:r w:rsidR="004236E9">
        <w:t xml:space="preserve">incidental associated substances that </w:t>
      </w:r>
      <w:r>
        <w:t xml:space="preserve">make up </w:t>
      </w:r>
      <w:r w:rsidR="004236E9">
        <w:t>th</w:t>
      </w:r>
      <w:r w:rsidR="008029EA">
        <w:t>is</w:t>
      </w:r>
      <w:r w:rsidR="004236E9">
        <w:t xml:space="preserve"> interim offshore CCS NAL</w:t>
      </w:r>
      <w:r>
        <w:t xml:space="preserve"> </w:t>
      </w:r>
      <w:r w:rsidR="008D4393">
        <w:t>include</w:t>
      </w:r>
      <w:r w:rsidR="004236E9">
        <w:t xml:space="preserve"> </w:t>
      </w:r>
      <w:r>
        <w:t>27 elements or compounds</w:t>
      </w:r>
      <w:r w:rsidR="00A14DC2">
        <w:t xml:space="preserve">. These </w:t>
      </w:r>
      <w:proofErr w:type="gramStart"/>
      <w:r w:rsidR="00A14DC2">
        <w:t>are</w:t>
      </w:r>
      <w:r>
        <w:t xml:space="preserve"> listed</w:t>
      </w:r>
      <w:proofErr w:type="gramEnd"/>
      <w:r>
        <w:t xml:space="preserve"> in</w:t>
      </w:r>
      <w:r w:rsidR="00872B9B">
        <w:t xml:space="preserve"> Table 2</w:t>
      </w:r>
      <w:r>
        <w:t xml:space="preserve">. </w:t>
      </w:r>
      <w:r w:rsidR="00872B9B">
        <w:t>Section</w:t>
      </w:r>
      <w:r w:rsidR="009B5EC4">
        <w:t xml:space="preserve"> 2 </w:t>
      </w:r>
      <w:proofErr w:type="gramStart"/>
      <w:r w:rsidR="009B5EC4">
        <w:t>provides</w:t>
      </w:r>
      <w:proofErr w:type="gramEnd"/>
      <w:r w:rsidR="009B5EC4">
        <w:t xml:space="preserve"> </w:t>
      </w:r>
      <w:r w:rsidR="00444176">
        <w:t xml:space="preserve">explanations </w:t>
      </w:r>
      <w:r w:rsidR="00187D6D">
        <w:t xml:space="preserve">on </w:t>
      </w:r>
      <w:r w:rsidR="00444176">
        <w:t xml:space="preserve">how these </w:t>
      </w:r>
      <w:r w:rsidR="00AA490E">
        <w:t>upper</w:t>
      </w:r>
      <w:r w:rsidR="00A14DC2">
        <w:t>-</w:t>
      </w:r>
      <w:r w:rsidR="00AA490E">
        <w:t>l</w:t>
      </w:r>
      <w:r w:rsidR="006242D6">
        <w:t>imit</w:t>
      </w:r>
      <w:r w:rsidR="00444176">
        <w:t xml:space="preserve"> thresholds have been calculated.</w:t>
      </w:r>
    </w:p>
    <w:p w14:paraId="33197610" w14:textId="24AAD3DA" w:rsidR="00C02AB9" w:rsidRDefault="0095265B" w:rsidP="000A6BA1">
      <w:r>
        <w:t>A</w:t>
      </w:r>
      <w:r w:rsidR="00C02AB9" w:rsidRPr="00CC49CE">
        <w:t xml:space="preserve"> CO</w:t>
      </w:r>
      <w:r w:rsidR="00C02AB9" w:rsidRPr="00624345">
        <w:rPr>
          <w:vertAlign w:val="subscript"/>
        </w:rPr>
        <w:t>2</w:t>
      </w:r>
      <w:r w:rsidR="00C02AB9" w:rsidRPr="00CC49CE">
        <w:t xml:space="preserve"> stream </w:t>
      </w:r>
      <w:r>
        <w:t xml:space="preserve">may </w:t>
      </w:r>
      <w:proofErr w:type="gramStart"/>
      <w:r w:rsidR="00C02AB9" w:rsidRPr="00CC49CE">
        <w:t>contain</w:t>
      </w:r>
      <w:proofErr w:type="gramEnd"/>
      <w:r w:rsidR="00C02AB9" w:rsidRPr="00CC49CE">
        <w:t xml:space="preserve"> compounds with a</w:t>
      </w:r>
      <w:r w:rsidR="006242D6" w:rsidRPr="00CC49CE">
        <w:t>n incidental associated substance</w:t>
      </w:r>
      <w:r w:rsidR="00AC1D8F" w:rsidRPr="00E96C42">
        <w:t xml:space="preserve"> concentration </w:t>
      </w:r>
      <w:r w:rsidR="00C02AB9" w:rsidRPr="00CC49CE">
        <w:t>level below the upper</w:t>
      </w:r>
      <w:r w:rsidR="00AC1D8F" w:rsidRPr="00CC49CE">
        <w:t xml:space="preserve"> </w:t>
      </w:r>
      <w:r w:rsidR="00C02AB9" w:rsidRPr="00CC49CE">
        <w:t>l</w:t>
      </w:r>
      <w:r w:rsidR="00AC1D8F" w:rsidRPr="00CC49CE">
        <w:t xml:space="preserve">imit </w:t>
      </w:r>
      <w:r w:rsidR="00C02AB9" w:rsidRPr="00CC49CE">
        <w:t>threshold stated in th</w:t>
      </w:r>
      <w:r w:rsidR="008029EA" w:rsidRPr="00CC49CE">
        <w:t>is</w:t>
      </w:r>
      <w:r w:rsidR="00C02AB9" w:rsidRPr="00CC49CE">
        <w:t xml:space="preserve"> interim </w:t>
      </w:r>
      <w:r w:rsidR="00A34E55" w:rsidRPr="00CC49CE">
        <w:t xml:space="preserve">offshore CCS </w:t>
      </w:r>
      <w:r w:rsidR="00C02AB9" w:rsidRPr="00CC49CE">
        <w:t>NAL</w:t>
      </w:r>
      <w:r>
        <w:t xml:space="preserve">. </w:t>
      </w:r>
      <w:r w:rsidR="00801A68">
        <w:t xml:space="preserve">In such cases, the incidental associated substance </w:t>
      </w:r>
      <w:r w:rsidR="008D569C">
        <w:t>may be</w:t>
      </w:r>
      <w:r w:rsidR="00801A68">
        <w:t xml:space="preserve"> acceptable</w:t>
      </w:r>
      <w:r w:rsidR="008D569C">
        <w:t>. This is</w:t>
      </w:r>
      <w:r w:rsidR="00801A68">
        <w:t xml:space="preserve"> </w:t>
      </w:r>
      <w:r>
        <w:t>only</w:t>
      </w:r>
      <w:r w:rsidR="00C02AB9" w:rsidRPr="00CC49CE">
        <w:t xml:space="preserve"> if the applicant can justify in their application that they can </w:t>
      </w:r>
      <w:proofErr w:type="gramStart"/>
      <w:r w:rsidR="00C02AB9" w:rsidRPr="00CC49CE">
        <w:t>maintain</w:t>
      </w:r>
      <w:proofErr w:type="gramEnd"/>
      <w:r w:rsidR="00C02AB9" w:rsidRPr="00CC49CE">
        <w:t xml:space="preserve"> that </w:t>
      </w:r>
      <w:r w:rsidR="006F1349" w:rsidRPr="00CC49CE">
        <w:t>concentration</w:t>
      </w:r>
      <w:r w:rsidR="00AC1D8F" w:rsidRPr="00CC49CE">
        <w:t xml:space="preserve"> </w:t>
      </w:r>
      <w:r w:rsidR="00C02AB9" w:rsidRPr="00CC49CE">
        <w:t xml:space="preserve">level </w:t>
      </w:r>
      <w:r w:rsidR="00820169">
        <w:t>throughout</w:t>
      </w:r>
      <w:r w:rsidR="00C02AB9" w:rsidRPr="00CC49CE">
        <w:t xml:space="preserve"> the life of </w:t>
      </w:r>
      <w:r w:rsidR="0051233D" w:rsidRPr="00CC49CE">
        <w:t>any granted</w:t>
      </w:r>
      <w:r w:rsidR="00C02AB9" w:rsidRPr="00CC49CE">
        <w:t xml:space="preserve"> </w:t>
      </w:r>
      <w:r w:rsidR="00B32766">
        <w:t xml:space="preserve">sea dumping </w:t>
      </w:r>
      <w:r w:rsidR="00C02AB9" w:rsidRPr="00CC49CE">
        <w:t>permit.</w:t>
      </w:r>
    </w:p>
    <w:p w14:paraId="0B592FE5" w14:textId="705AE4E7" w:rsidR="0002209A" w:rsidRDefault="00B9355F" w:rsidP="000A6BA1">
      <w:bookmarkStart w:id="11" w:name="_Toc145338348"/>
      <w:bookmarkStart w:id="12" w:name="_Toc144721909"/>
      <w:bookmarkStart w:id="13" w:name="_Toc144735800"/>
      <w:bookmarkStart w:id="14" w:name="_Toc145338349"/>
      <w:bookmarkStart w:id="15" w:name="_Toc144721910"/>
      <w:bookmarkStart w:id="16" w:name="_Toc144735801"/>
      <w:bookmarkStart w:id="17" w:name="_Toc145338350"/>
      <w:bookmarkEnd w:id="11"/>
      <w:bookmarkEnd w:id="12"/>
      <w:bookmarkEnd w:id="13"/>
      <w:bookmarkEnd w:id="14"/>
      <w:bookmarkEnd w:id="15"/>
      <w:bookmarkEnd w:id="16"/>
      <w:bookmarkEnd w:id="17"/>
      <w:r>
        <w:t>While developing</w:t>
      </w:r>
      <w:r w:rsidR="0002209A">
        <w:t xml:space="preserve"> th</w:t>
      </w:r>
      <w:r w:rsidR="008029EA">
        <w:t>is</w:t>
      </w:r>
      <w:r w:rsidR="0002209A">
        <w:t xml:space="preserve"> interim </w:t>
      </w:r>
      <w:r w:rsidR="00A34E55" w:rsidRPr="00CC49CE">
        <w:t xml:space="preserve">offshore CCS </w:t>
      </w:r>
      <w:r w:rsidR="0002209A">
        <w:t>NAL, CSIRO have reviewed</w:t>
      </w:r>
      <w:r w:rsidR="0002209A" w:rsidDel="00D44086">
        <w:t xml:space="preserve"> </w:t>
      </w:r>
      <w:r w:rsidR="0002209A">
        <w:t>literature and collated CO</w:t>
      </w:r>
      <w:r w:rsidR="0002209A" w:rsidRPr="00E234AE">
        <w:rPr>
          <w:vertAlign w:val="subscript"/>
        </w:rPr>
        <w:t>2</w:t>
      </w:r>
      <w:r w:rsidR="0002209A">
        <w:t xml:space="preserve"> gas specification data for </w:t>
      </w:r>
      <w:r w:rsidR="00500C25">
        <w:t xml:space="preserve">CCS </w:t>
      </w:r>
      <w:r w:rsidR="0002209A">
        <w:t>projects from Australia and around the world</w:t>
      </w:r>
      <w:r w:rsidR="00881C73">
        <w:t>,</w:t>
      </w:r>
      <w:r w:rsidR="003033EB">
        <w:t xml:space="preserve"> where</w:t>
      </w:r>
      <w:r w:rsidR="00BC07E6">
        <w:t xml:space="preserve"> relevant to regulating offshore CCS in Australia. </w:t>
      </w:r>
      <w:r w:rsidR="000E1CED">
        <w:t xml:space="preserve">This </w:t>
      </w:r>
      <w:r w:rsidR="0002209A">
        <w:t>allow</w:t>
      </w:r>
      <w:r w:rsidR="000E1CED">
        <w:t>ed</w:t>
      </w:r>
      <w:r w:rsidR="0002209A">
        <w:t xml:space="preserve"> comparison of chemical concentrations between pre- and post-capture </w:t>
      </w:r>
      <w:r w:rsidR="00BA5E86">
        <w:t>CO</w:t>
      </w:r>
      <w:r w:rsidR="00BA5E86" w:rsidRPr="009C6D0C">
        <w:rPr>
          <w:vertAlign w:val="subscript"/>
        </w:rPr>
        <w:t>2</w:t>
      </w:r>
      <w:r w:rsidR="00BA5E86" w:rsidRPr="00E96C42">
        <w:t xml:space="preserve"> </w:t>
      </w:r>
      <w:r w:rsidR="00F74BCD">
        <w:t xml:space="preserve">and </w:t>
      </w:r>
      <w:r w:rsidR="0002209A">
        <w:t xml:space="preserve">the </w:t>
      </w:r>
      <w:r w:rsidR="00E5703A">
        <w:t xml:space="preserve">gas </w:t>
      </w:r>
      <w:r w:rsidR="0002209A">
        <w:t>specification</w:t>
      </w:r>
      <w:r w:rsidR="00F74BCD">
        <w:t xml:space="preserve"> data</w:t>
      </w:r>
      <w:r w:rsidR="0002209A">
        <w:t xml:space="preserve"> from these CCS projects</w:t>
      </w:r>
      <w:r w:rsidR="00EA255A">
        <w:t>.</w:t>
      </w:r>
    </w:p>
    <w:p w14:paraId="2A6F4EE0" w14:textId="39A5AB5F" w:rsidR="0086341C" w:rsidRDefault="0002209A" w:rsidP="000A6BA1">
      <w:r>
        <w:t>When considering CO</w:t>
      </w:r>
      <w:r w:rsidRPr="00325033">
        <w:rPr>
          <w:vertAlign w:val="subscript"/>
        </w:rPr>
        <w:t>2</w:t>
      </w:r>
      <w:r>
        <w:t xml:space="preserve"> </w:t>
      </w:r>
      <w:r w:rsidR="003F00F0" w:rsidRPr="00CC49CE">
        <w:t xml:space="preserve">incidental associated substances </w:t>
      </w:r>
      <w:r>
        <w:t xml:space="preserve">and their potential effects on human health and the marine environment, </w:t>
      </w:r>
      <w:r w:rsidR="003F00F0" w:rsidRPr="00CC49CE">
        <w:t xml:space="preserve">incidental associated substances </w:t>
      </w:r>
      <w:r>
        <w:t xml:space="preserve">that have toxic impacts </w:t>
      </w:r>
      <w:proofErr w:type="gramStart"/>
      <w:r w:rsidR="00BC07E6">
        <w:t>were</w:t>
      </w:r>
      <w:r>
        <w:t xml:space="preserve"> considered</w:t>
      </w:r>
      <w:proofErr w:type="gramEnd"/>
      <w:r w:rsidR="00516B10">
        <w:t>.</w:t>
      </w:r>
      <w:r w:rsidR="009C30F7">
        <w:t xml:space="preserve"> </w:t>
      </w:r>
      <w:r w:rsidR="00516B10">
        <w:t>S</w:t>
      </w:r>
      <w:r w:rsidR="009C30F7">
        <w:t>ubstances of concern</w:t>
      </w:r>
      <w:r w:rsidR="0000604C">
        <w:t xml:space="preserve"> for</w:t>
      </w:r>
      <w:r w:rsidR="00E82F9B">
        <w:t xml:space="preserve"> project</w:t>
      </w:r>
      <w:r w:rsidR="0000604C">
        <w:t xml:space="preserve"> proponents</w:t>
      </w:r>
      <w:r w:rsidR="00516B10">
        <w:t xml:space="preserve"> </w:t>
      </w:r>
      <w:proofErr w:type="gramStart"/>
      <w:r w:rsidR="00516B10">
        <w:t>were also examined</w:t>
      </w:r>
      <w:proofErr w:type="gramEnd"/>
      <w:r w:rsidR="0000604C">
        <w:t>.</w:t>
      </w:r>
      <w:r>
        <w:t xml:space="preserve"> For example, water within CO</w:t>
      </w:r>
      <w:r w:rsidRPr="005D14CA">
        <w:rPr>
          <w:vertAlign w:val="subscript"/>
        </w:rPr>
        <w:t>2</w:t>
      </w:r>
      <w:r>
        <w:t xml:space="preserve"> does not </w:t>
      </w:r>
      <w:proofErr w:type="gramStart"/>
      <w:r>
        <w:t>represent</w:t>
      </w:r>
      <w:proofErr w:type="gramEnd"/>
      <w:r>
        <w:t xml:space="preserve"> a human health or environmental risk. However, water </w:t>
      </w:r>
      <w:r w:rsidR="00DA1621">
        <w:t>will be of</w:t>
      </w:r>
      <w:r>
        <w:t xml:space="preserve"> concern for any proponent</w:t>
      </w:r>
      <w:r w:rsidR="00DA1621">
        <w:t>.</w:t>
      </w:r>
      <w:r>
        <w:t xml:space="preserve"> </w:t>
      </w:r>
      <w:r w:rsidR="00DA1621">
        <w:t>This is because</w:t>
      </w:r>
      <w:r>
        <w:t xml:space="preserve"> it could have </w:t>
      </w:r>
      <w:proofErr w:type="gramStart"/>
      <w:r>
        <w:t>impacts</w:t>
      </w:r>
      <w:proofErr w:type="gramEnd"/>
      <w:r>
        <w:t xml:space="preserve"> on infrastructure safety, longevity, and performance.</w:t>
      </w:r>
    </w:p>
    <w:p w14:paraId="5E48B0C6" w14:textId="331C5E65" w:rsidR="00CA2AA3" w:rsidRPr="00CC49CE" w:rsidRDefault="00CA2AA3" w:rsidP="000A6BA1">
      <w:r w:rsidRPr="00CC49CE">
        <w:lastRenderedPageBreak/>
        <w:t>A CO</w:t>
      </w:r>
      <w:r w:rsidRPr="00C23F0E">
        <w:rPr>
          <w:vertAlign w:val="subscript"/>
        </w:rPr>
        <w:t>2</w:t>
      </w:r>
      <w:r w:rsidRPr="00CC49CE">
        <w:t xml:space="preserve"> stream which </w:t>
      </w:r>
      <w:proofErr w:type="gramStart"/>
      <w:r w:rsidRPr="00CC49CE">
        <w:t>contains</w:t>
      </w:r>
      <w:proofErr w:type="gramEnd"/>
      <w:r w:rsidRPr="00CC49CE">
        <w:t xml:space="preserve"> incidental associated substances </w:t>
      </w:r>
      <w:r w:rsidR="00977358">
        <w:t>exceeding</w:t>
      </w:r>
      <w:r w:rsidRPr="00CC49CE">
        <w:t xml:space="preserve"> the upper</w:t>
      </w:r>
      <w:r w:rsidR="00645E9C">
        <w:t>-</w:t>
      </w:r>
      <w:r w:rsidRPr="00CC49CE">
        <w:t>limit thresholds may not be sequestered offshore</w:t>
      </w:r>
      <w:r w:rsidR="00977358">
        <w:t>.</w:t>
      </w:r>
      <w:r w:rsidRPr="00CC49CE">
        <w:t xml:space="preserve"> </w:t>
      </w:r>
      <w:r w:rsidR="00977358">
        <w:t xml:space="preserve">This is </w:t>
      </w:r>
      <w:r w:rsidRPr="00CC49CE">
        <w:t xml:space="preserve">unless </w:t>
      </w:r>
      <w:r w:rsidR="00187B18">
        <w:t xml:space="preserve">it </w:t>
      </w:r>
      <w:proofErr w:type="gramStart"/>
      <w:r w:rsidR="00187B18">
        <w:t xml:space="preserve">is </w:t>
      </w:r>
      <w:r w:rsidRPr="00CC49CE">
        <w:t>made</w:t>
      </w:r>
      <w:proofErr w:type="gramEnd"/>
      <w:r w:rsidRPr="00CC49CE">
        <w:t xml:space="preserve"> acceptable for dumping </w:t>
      </w:r>
      <w:r w:rsidR="00F9230B" w:rsidRPr="00CC49CE">
        <w:t>using</w:t>
      </w:r>
      <w:r w:rsidRPr="00CC49CE">
        <w:t xml:space="preserve"> management techniques or processes. The minister or delegate will consider any exceedances to the upper</w:t>
      </w:r>
      <w:r w:rsidR="00F9230B">
        <w:t>-</w:t>
      </w:r>
      <w:r w:rsidRPr="00CC49CE">
        <w:t>limit thresholds during the assessment of your permit application</w:t>
      </w:r>
      <w:r w:rsidR="00BA6FBC">
        <w:t>.</w:t>
      </w:r>
      <w:r w:rsidRPr="00CC49CE">
        <w:t xml:space="preserve"> </w:t>
      </w:r>
      <w:r w:rsidR="00BA6FBC">
        <w:t>Y</w:t>
      </w:r>
      <w:r w:rsidRPr="00CC49CE">
        <w:t xml:space="preserve">ou </w:t>
      </w:r>
      <w:r w:rsidR="00E00A8C">
        <w:t>will likely</w:t>
      </w:r>
      <w:r w:rsidR="00E00A8C" w:rsidRPr="00CC49CE">
        <w:t xml:space="preserve"> </w:t>
      </w:r>
      <w:r w:rsidRPr="00CC49CE">
        <w:t xml:space="preserve">be asked to </w:t>
      </w:r>
      <w:proofErr w:type="gramStart"/>
      <w:r w:rsidRPr="00CC49CE">
        <w:t>provide</w:t>
      </w:r>
      <w:proofErr w:type="gramEnd"/>
      <w:r w:rsidRPr="00CC49CE">
        <w:t xml:space="preserve"> further information to support and justify </w:t>
      </w:r>
      <w:r w:rsidR="008E53DE" w:rsidRPr="008E53DE">
        <w:t>why exceedances are manageable within environment protection requirements</w:t>
      </w:r>
      <w:r w:rsidRPr="00CC49CE">
        <w:t>. Applicants should manage CO</w:t>
      </w:r>
      <w:r w:rsidRPr="00234FFA">
        <w:rPr>
          <w:vertAlign w:val="subscript"/>
        </w:rPr>
        <w:t>2</w:t>
      </w:r>
      <w:r w:rsidRPr="00CC49CE">
        <w:t xml:space="preserve"> stream contaminants below t</w:t>
      </w:r>
      <w:r w:rsidR="008029EA" w:rsidRPr="00CC49CE">
        <w:t>h</w:t>
      </w:r>
      <w:r w:rsidR="00C90B2E">
        <w:t>e</w:t>
      </w:r>
      <w:r w:rsidRPr="00CC49CE">
        <w:t xml:space="preserve"> interim offshore CCS NAL upper</w:t>
      </w:r>
      <w:r w:rsidR="00F9230B">
        <w:t>-</w:t>
      </w:r>
      <w:r w:rsidRPr="00CC49CE">
        <w:t>limit thresholds.</w:t>
      </w:r>
    </w:p>
    <w:p w14:paraId="7C3A5D46" w14:textId="130DBCAE" w:rsidR="00054001" w:rsidRPr="00CC49CE" w:rsidRDefault="0038670F" w:rsidP="000A6BA1">
      <w:r>
        <w:t>We</w:t>
      </w:r>
      <w:r w:rsidR="00054001" w:rsidRPr="00CC49CE">
        <w:t xml:space="preserve"> welcome feedback from industry</w:t>
      </w:r>
      <w:r>
        <w:t>.</w:t>
      </w:r>
      <w:r w:rsidR="00054001" w:rsidRPr="00CC49CE">
        <w:t xml:space="preserve"> </w:t>
      </w:r>
      <w:r w:rsidR="009B75FB">
        <w:t xml:space="preserve">We </w:t>
      </w:r>
      <w:r w:rsidR="00054001" w:rsidRPr="00CC49CE">
        <w:t xml:space="preserve">will also consider incidental associated substances not </w:t>
      </w:r>
      <w:r w:rsidR="00C90B2E">
        <w:t>included</w:t>
      </w:r>
      <w:r w:rsidR="00C90B2E" w:rsidRPr="00CC49CE">
        <w:t xml:space="preserve"> </w:t>
      </w:r>
      <w:r w:rsidR="00054001" w:rsidRPr="00CC49CE">
        <w:t>in th</w:t>
      </w:r>
      <w:r w:rsidR="008029EA" w:rsidRPr="00CC49CE">
        <w:t>is</w:t>
      </w:r>
      <w:r w:rsidR="00054001" w:rsidRPr="00CC49CE">
        <w:t xml:space="preserve"> interim offshore CCS NAL. Applicants should </w:t>
      </w:r>
      <w:proofErr w:type="gramStart"/>
      <w:r w:rsidR="00054001" w:rsidRPr="00CC49CE">
        <w:t>provide</w:t>
      </w:r>
      <w:proofErr w:type="gramEnd"/>
      <w:r w:rsidR="00054001" w:rsidRPr="00CC49CE">
        <w:t xml:space="preserve"> justification in their permit application for any substances not considered </w:t>
      </w:r>
      <w:r w:rsidR="003033EB">
        <w:t>here</w:t>
      </w:r>
      <w:r w:rsidR="00054001" w:rsidRPr="00CC49CE">
        <w:t>.</w:t>
      </w:r>
    </w:p>
    <w:p w14:paraId="1130E260" w14:textId="692CC419" w:rsidR="00E4684F" w:rsidRPr="00594ED1" w:rsidRDefault="00E4684F" w:rsidP="00796E2F">
      <w:pPr>
        <w:pStyle w:val="Heading3"/>
        <w:numPr>
          <w:ilvl w:val="1"/>
          <w:numId w:val="24"/>
        </w:numPr>
      </w:pPr>
      <w:bookmarkStart w:id="18" w:name="_Toc150941490"/>
      <w:r w:rsidRPr="00BB2A93">
        <w:t>CO</w:t>
      </w:r>
      <w:r w:rsidRPr="00A51241">
        <w:rPr>
          <w:vertAlign w:val="subscript"/>
        </w:rPr>
        <w:t>2</w:t>
      </w:r>
      <w:r w:rsidRPr="00BB2A93">
        <w:t xml:space="preserve"> s</w:t>
      </w:r>
      <w:r w:rsidR="0016591B">
        <w:t>eques</w:t>
      </w:r>
      <w:r w:rsidR="00F428F6">
        <w:t>tration</w:t>
      </w:r>
      <w:r w:rsidRPr="00BB2A93">
        <w:t xml:space="preserve"> value chain</w:t>
      </w:r>
      <w:bookmarkEnd w:id="18"/>
    </w:p>
    <w:p w14:paraId="1B693EBD" w14:textId="05252A47" w:rsidR="00E4684F" w:rsidRDefault="00261C19" w:rsidP="00A774C4">
      <w:r>
        <w:t>To u</w:t>
      </w:r>
      <w:r w:rsidR="004313F7">
        <w:t xml:space="preserve">nderstand </w:t>
      </w:r>
      <w:r w:rsidR="00E4684F">
        <w:t>the composition of CO</w:t>
      </w:r>
      <w:r w:rsidR="00E4684F" w:rsidRPr="00B5316D">
        <w:rPr>
          <w:vertAlign w:val="subscript"/>
        </w:rPr>
        <w:t>2</w:t>
      </w:r>
      <w:r w:rsidR="00E4684F">
        <w:t xml:space="preserve"> streams that may </w:t>
      </w:r>
      <w:proofErr w:type="gramStart"/>
      <w:r w:rsidR="00E4684F">
        <w:t>be transported</w:t>
      </w:r>
      <w:proofErr w:type="gramEnd"/>
      <w:r w:rsidR="00E4684F">
        <w:t xml:space="preserve"> and stored offshore</w:t>
      </w:r>
      <w:r>
        <w:t>,</w:t>
      </w:r>
      <w:r w:rsidR="006C0994">
        <w:t xml:space="preserve"> </w:t>
      </w:r>
      <w:r>
        <w:t>you must</w:t>
      </w:r>
      <w:r w:rsidR="00E4684F">
        <w:t xml:space="preserve"> understand the </w:t>
      </w:r>
      <w:r w:rsidR="00092BE6">
        <w:t>CCS</w:t>
      </w:r>
      <w:r w:rsidR="00E4684F">
        <w:t xml:space="preserve"> value chain</w:t>
      </w:r>
      <w:r w:rsidR="00092BE6">
        <w:t xml:space="preserve"> (</w:t>
      </w:r>
      <w:r w:rsidR="00884130">
        <w:fldChar w:fldCharType="begin"/>
      </w:r>
      <w:r w:rsidR="00884130">
        <w:instrText xml:space="preserve"> REF _Ref126758039 \h </w:instrText>
      </w:r>
      <w:r w:rsidR="00884130">
        <w:fldChar w:fldCharType="separate"/>
      </w:r>
      <w:r w:rsidR="00282C29">
        <w:t xml:space="preserve">Figure </w:t>
      </w:r>
      <w:r w:rsidR="00282C29">
        <w:rPr>
          <w:noProof/>
        </w:rPr>
        <w:t>1</w:t>
      </w:r>
      <w:r w:rsidR="00884130">
        <w:fldChar w:fldCharType="end"/>
      </w:r>
      <w:r w:rsidR="00092BE6">
        <w:t>)</w:t>
      </w:r>
      <w:r w:rsidR="00E4684F">
        <w:t xml:space="preserve"> and how </w:t>
      </w:r>
      <w:r w:rsidR="002D4BD8">
        <w:t xml:space="preserve">it may affect </w:t>
      </w:r>
      <w:r w:rsidR="00E4684F">
        <w:t>the CO</w:t>
      </w:r>
      <w:r w:rsidR="00E4684F" w:rsidRPr="00E749D6">
        <w:rPr>
          <w:vertAlign w:val="subscript"/>
        </w:rPr>
        <w:t>2</w:t>
      </w:r>
      <w:r w:rsidR="00E4684F">
        <w:t xml:space="preserve"> composition.</w:t>
      </w:r>
    </w:p>
    <w:p w14:paraId="4A771D7E" w14:textId="253764C1" w:rsidR="000F76B3" w:rsidRDefault="00E4684F" w:rsidP="00A774C4">
      <w:r>
        <w:t>The CO</w:t>
      </w:r>
      <w:r w:rsidRPr="00806CE5">
        <w:rPr>
          <w:vertAlign w:val="subscript"/>
        </w:rPr>
        <w:t>2</w:t>
      </w:r>
      <w:r>
        <w:t xml:space="preserve"> </w:t>
      </w:r>
      <w:r w:rsidR="004019E1">
        <w:t xml:space="preserve">stream </w:t>
      </w:r>
      <w:r>
        <w:t>value chain starts at the point of capture. CO</w:t>
      </w:r>
      <w:r w:rsidRPr="00C17F00">
        <w:rPr>
          <w:vertAlign w:val="subscript"/>
        </w:rPr>
        <w:t>2</w:t>
      </w:r>
      <w:r>
        <w:t xml:space="preserve"> can </w:t>
      </w:r>
      <w:proofErr w:type="gramStart"/>
      <w:r>
        <w:t>be captured</w:t>
      </w:r>
      <w:proofErr w:type="gramEnd"/>
      <w:r>
        <w:t xml:space="preserve"> from several sources (</w:t>
      </w:r>
      <w:r w:rsidR="007C6F2A">
        <w:fldChar w:fldCharType="begin"/>
      </w:r>
      <w:r w:rsidR="007C6F2A">
        <w:instrText xml:space="preserve"> REF _Ref126758039 \h </w:instrText>
      </w:r>
      <w:r w:rsidR="007C6F2A">
        <w:fldChar w:fldCharType="separate"/>
      </w:r>
      <w:r w:rsidR="00282C29">
        <w:t xml:space="preserve">Figure </w:t>
      </w:r>
      <w:r w:rsidR="00282C29">
        <w:rPr>
          <w:noProof/>
        </w:rPr>
        <w:t>1</w:t>
      </w:r>
      <w:r w:rsidR="007C6F2A">
        <w:fldChar w:fldCharType="end"/>
      </w:r>
      <w:r>
        <w:t>). This can include capture from</w:t>
      </w:r>
      <w:r w:rsidR="000F76B3">
        <w:t>:</w:t>
      </w:r>
      <w:r>
        <w:t xml:space="preserve"> </w:t>
      </w:r>
    </w:p>
    <w:p w14:paraId="4DE12767" w14:textId="3FCA9F6F" w:rsidR="000F76B3" w:rsidRDefault="00E4684F" w:rsidP="000F76B3">
      <w:pPr>
        <w:pStyle w:val="ListParagraph"/>
        <w:numPr>
          <w:ilvl w:val="0"/>
          <w:numId w:val="32"/>
        </w:numPr>
      </w:pPr>
      <w:r>
        <w:t>power generation (</w:t>
      </w:r>
      <w:r w:rsidR="007250A3">
        <w:t>e.g.,</w:t>
      </w:r>
      <w:r>
        <w:t xml:space="preserve"> coal</w:t>
      </w:r>
      <w:r w:rsidR="006C0994">
        <w:t>-</w:t>
      </w:r>
      <w:r>
        <w:t>fired power, gas</w:t>
      </w:r>
      <w:r w:rsidR="006C0994">
        <w:t>-</w:t>
      </w:r>
      <w:r>
        <w:t xml:space="preserve">fired biomass energy power stations) </w:t>
      </w:r>
    </w:p>
    <w:p w14:paraId="70C975EA" w14:textId="509E0ACF" w:rsidR="000F76B3" w:rsidRDefault="00E4684F" w:rsidP="000F76B3">
      <w:pPr>
        <w:pStyle w:val="ListParagraph"/>
        <w:numPr>
          <w:ilvl w:val="0"/>
          <w:numId w:val="32"/>
        </w:numPr>
      </w:pPr>
      <w:r>
        <w:t>industrial processes (</w:t>
      </w:r>
      <w:r w:rsidR="007250A3">
        <w:t>e.g.,</w:t>
      </w:r>
      <w:r>
        <w:t xml:space="preserve"> cement manufacture, steelmaking, chemicals manufacture, minerals processing) </w:t>
      </w:r>
    </w:p>
    <w:p w14:paraId="50777563" w14:textId="77777777" w:rsidR="000F76B3" w:rsidRDefault="00E4684F" w:rsidP="000F76B3">
      <w:pPr>
        <w:pStyle w:val="ListParagraph"/>
        <w:numPr>
          <w:ilvl w:val="0"/>
          <w:numId w:val="32"/>
        </w:numPr>
      </w:pPr>
      <w:r>
        <w:t xml:space="preserve">oil and gas processing, and </w:t>
      </w:r>
    </w:p>
    <w:p w14:paraId="7422A122" w14:textId="77777777" w:rsidR="000F76B3" w:rsidRDefault="00E4684F" w:rsidP="000F76B3">
      <w:pPr>
        <w:pStyle w:val="ListParagraph"/>
        <w:numPr>
          <w:ilvl w:val="0"/>
          <w:numId w:val="32"/>
        </w:numPr>
      </w:pPr>
      <w:r>
        <w:t>emerging areas such as direct air capture.</w:t>
      </w:r>
    </w:p>
    <w:p w14:paraId="2F98A58A" w14:textId="00EC33FD" w:rsidR="00E4684F" w:rsidRDefault="00E4684F" w:rsidP="00B62FE1">
      <w:pPr>
        <w:pStyle w:val="ListParagraph"/>
      </w:pPr>
    </w:p>
    <w:p w14:paraId="520732D6" w14:textId="1AE48903" w:rsidR="00BD73D6" w:rsidRDefault="00E4684F" w:rsidP="00A774C4">
      <w:r>
        <w:t>CO</w:t>
      </w:r>
      <w:r w:rsidRPr="000D292C">
        <w:rPr>
          <w:vertAlign w:val="subscript"/>
        </w:rPr>
        <w:t>2</w:t>
      </w:r>
      <w:r>
        <w:t xml:space="preserve"> from these sources </w:t>
      </w:r>
      <w:proofErr w:type="gramStart"/>
      <w:r>
        <w:t>is captured</w:t>
      </w:r>
      <w:proofErr w:type="gramEnd"/>
      <w:r>
        <w:t xml:space="preserve"> through several different methods</w:t>
      </w:r>
      <w:r w:rsidR="00D41E26">
        <w:t>.</w:t>
      </w:r>
      <w:r w:rsidR="00135B1D">
        <w:t xml:space="preserve"> It</w:t>
      </w:r>
      <w:r>
        <w:t xml:space="preserve"> </w:t>
      </w:r>
      <w:proofErr w:type="gramStart"/>
      <w:r>
        <w:t xml:space="preserve">is </w:t>
      </w:r>
      <w:r w:rsidR="00B32766">
        <w:t>treated</w:t>
      </w:r>
      <w:proofErr w:type="gramEnd"/>
      <w:r>
        <w:t xml:space="preserve"> to remove contaminants from both the original CO</w:t>
      </w:r>
      <w:r w:rsidRPr="000172AE">
        <w:rPr>
          <w:vertAlign w:val="subscript"/>
        </w:rPr>
        <w:t>2</w:t>
      </w:r>
      <w:r>
        <w:t xml:space="preserve"> stream </w:t>
      </w:r>
      <w:r w:rsidR="00FC22CF">
        <w:t>and</w:t>
      </w:r>
      <w:r>
        <w:t xml:space="preserve"> those introduced during the capture process. </w:t>
      </w:r>
      <w:r w:rsidR="007B2489">
        <w:t>M</w:t>
      </w:r>
      <w:r w:rsidR="007B2489" w:rsidRPr="004F6CED">
        <w:t xml:space="preserve">any of the potential contaminants of concern </w:t>
      </w:r>
      <w:proofErr w:type="gramStart"/>
      <w:r w:rsidR="007B2489" w:rsidRPr="004F6CED">
        <w:t>are typically removed</w:t>
      </w:r>
      <w:proofErr w:type="gramEnd"/>
      <w:r w:rsidR="007B2489" w:rsidRPr="004F6CED">
        <w:t xml:space="preserve"> early in the value chain.</w:t>
      </w:r>
      <w:r w:rsidR="007B2489" w:rsidRPr="00E96C42">
        <w:t xml:space="preserve"> </w:t>
      </w:r>
      <w:r w:rsidR="00BD73D6" w:rsidRPr="004F6CED">
        <w:t>Th</w:t>
      </w:r>
      <w:r w:rsidR="007B2489">
        <w:t>is is due to the</w:t>
      </w:r>
      <w:r w:rsidR="00BD73D6" w:rsidRPr="004F6CED">
        <w:t xml:space="preserve"> nature of the processes and how pre-treatments occur before these process streams reach points of separation (</w:t>
      </w:r>
      <w:r w:rsidR="00E56554" w:rsidRPr="004F6CED">
        <w:t>e.g.,</w:t>
      </w:r>
      <w:r w:rsidR="00BD73D6" w:rsidRPr="004F6CED">
        <w:t xml:space="preserve"> amine scrubbing)</w:t>
      </w:r>
      <w:r w:rsidR="007B2489">
        <w:t>.</w:t>
      </w:r>
    </w:p>
    <w:p w14:paraId="0E13608C" w14:textId="4F000441" w:rsidR="00E4684F" w:rsidRDefault="00E4684F" w:rsidP="00B5316D">
      <w:r>
        <w:t>The CO</w:t>
      </w:r>
      <w:r w:rsidRPr="006A5934">
        <w:rPr>
          <w:vertAlign w:val="subscript"/>
        </w:rPr>
        <w:t>2</w:t>
      </w:r>
      <w:r>
        <w:t xml:space="preserve"> stream </w:t>
      </w:r>
      <w:proofErr w:type="gramStart"/>
      <w:r>
        <w:t>is then compressed</w:t>
      </w:r>
      <w:proofErr w:type="gramEnd"/>
      <w:r>
        <w:t xml:space="preserve"> and pumped through pipelines</w:t>
      </w:r>
      <w:r w:rsidR="00065F62">
        <w:t xml:space="preserve"> to boost</w:t>
      </w:r>
      <w:r w:rsidR="003E778B">
        <w:t>er</w:t>
      </w:r>
      <w:r>
        <w:t xml:space="preserve"> compressors or liquification facilities (</w:t>
      </w:r>
      <w:r w:rsidR="00E56554">
        <w:t>e.g.,</w:t>
      </w:r>
      <w:r>
        <w:t xml:space="preserve"> ship transport or supercritical CO</w:t>
      </w:r>
      <w:r w:rsidRPr="009A2687">
        <w:rPr>
          <w:vertAlign w:val="subscript"/>
        </w:rPr>
        <w:t>2</w:t>
      </w:r>
      <w:r>
        <w:t xml:space="preserve"> pipeline transfer). The gathering of CO</w:t>
      </w:r>
      <w:r w:rsidRPr="009A2687">
        <w:rPr>
          <w:vertAlign w:val="subscript"/>
        </w:rPr>
        <w:t>2</w:t>
      </w:r>
      <w:r>
        <w:t xml:space="preserve"> in a pipeline system may combine CO</w:t>
      </w:r>
      <w:r w:rsidRPr="00353443">
        <w:rPr>
          <w:vertAlign w:val="subscript"/>
        </w:rPr>
        <w:t>2</w:t>
      </w:r>
      <w:r>
        <w:t xml:space="preserve"> streams from various sources</w:t>
      </w:r>
      <w:r w:rsidR="003E778B">
        <w:t>,</w:t>
      </w:r>
      <w:r w:rsidR="003033EB">
        <w:t xml:space="preserve"> </w:t>
      </w:r>
      <w:r>
        <w:t>in the case of a CCS hub concept</w:t>
      </w:r>
      <w:r w:rsidR="003E778B">
        <w:t>.</w:t>
      </w:r>
      <w:r>
        <w:t xml:space="preserve"> CO</w:t>
      </w:r>
      <w:r w:rsidRPr="0041760F">
        <w:rPr>
          <w:vertAlign w:val="subscript"/>
        </w:rPr>
        <w:t>2</w:t>
      </w:r>
      <w:r>
        <w:t xml:space="preserve"> may </w:t>
      </w:r>
      <w:r w:rsidR="003E778B">
        <w:t xml:space="preserve">also </w:t>
      </w:r>
      <w:proofErr w:type="gramStart"/>
      <w:r>
        <w:t>be derived</w:t>
      </w:r>
      <w:proofErr w:type="gramEnd"/>
      <w:r>
        <w:t xml:space="preserve"> from a single source. From the booster compressor, the CO</w:t>
      </w:r>
      <w:r w:rsidRPr="00EB6F73">
        <w:rPr>
          <w:vertAlign w:val="subscript"/>
        </w:rPr>
        <w:t>2</w:t>
      </w:r>
      <w:r>
        <w:t xml:space="preserve"> moves down pipelines</w:t>
      </w:r>
      <w:r w:rsidR="0039528A">
        <w:t xml:space="preserve"> and</w:t>
      </w:r>
      <w:r>
        <w:t xml:space="preserve"> </w:t>
      </w:r>
      <w:proofErr w:type="gramStart"/>
      <w:r w:rsidR="000365EE">
        <w:t xml:space="preserve">is </w:t>
      </w:r>
      <w:r w:rsidR="00881253">
        <w:t xml:space="preserve">then </w:t>
      </w:r>
      <w:r>
        <w:t>injected</w:t>
      </w:r>
      <w:proofErr w:type="gramEnd"/>
      <w:r>
        <w:t xml:space="preserve"> from wells into deep sub-seabed geological formations. </w:t>
      </w:r>
    </w:p>
    <w:p w14:paraId="06F2F2C0" w14:textId="1A7CB75F" w:rsidR="007C1BAB" w:rsidRDefault="007C1BAB" w:rsidP="007C1BAB">
      <w:pPr>
        <w:pStyle w:val="Caption"/>
      </w:pPr>
      <w:bookmarkStart w:id="19" w:name="_Ref126758039"/>
      <w:bookmarkStart w:id="20" w:name="_Toc150699375"/>
      <w:r>
        <w:lastRenderedPageBreak/>
        <w:t xml:space="preserve">Figure </w:t>
      </w:r>
      <w:r>
        <w:fldChar w:fldCharType="begin"/>
      </w:r>
      <w:r>
        <w:instrText>SEQ Figure \* ARABIC</w:instrText>
      </w:r>
      <w:r>
        <w:fldChar w:fldCharType="separate"/>
      </w:r>
      <w:r w:rsidR="00282C29">
        <w:rPr>
          <w:noProof/>
        </w:rPr>
        <w:t>1</w:t>
      </w:r>
      <w:r>
        <w:fldChar w:fldCharType="end"/>
      </w:r>
      <w:bookmarkEnd w:id="19"/>
      <w:r>
        <w:t xml:space="preserve"> CCS value chain</w:t>
      </w:r>
      <w:bookmarkEnd w:id="20"/>
    </w:p>
    <w:p w14:paraId="186BA44B" w14:textId="77777777" w:rsidR="00E4684F" w:rsidRDefault="00E4684F" w:rsidP="00B03421">
      <w:pPr>
        <w:pStyle w:val="BodyText"/>
      </w:pPr>
      <w:r>
        <w:rPr>
          <w:noProof/>
        </w:rPr>
        <w:drawing>
          <wp:inline distT="0" distB="0" distL="0" distR="0" wp14:anchorId="011DFE5E" wp14:editId="3CEE18B7">
            <wp:extent cx="5759450" cy="3210708"/>
            <wp:effectExtent l="0" t="0" r="0" b="8890"/>
            <wp:docPr id="4" name="Picture 4" descr="Figure of the CCS value chain showing the journey from carbon dioxide generation to stream capture to compression and liquification to shipping and transport to offshore platforms and finally injection into geological stor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of the CCS value chain showing the journey from carbon dioxide generation to stream capture to compression and liquification to shipping and transport to offshore platforms and finally injection into geological storage.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9450" cy="3210708"/>
                    </a:xfrm>
                    <a:prstGeom prst="rect">
                      <a:avLst/>
                    </a:prstGeom>
                    <a:noFill/>
                  </pic:spPr>
                </pic:pic>
              </a:graphicData>
            </a:graphic>
          </wp:inline>
        </w:drawing>
      </w:r>
    </w:p>
    <w:p w14:paraId="144D590E" w14:textId="6FC1FFDA" w:rsidR="00D048C5" w:rsidRPr="007F7072" w:rsidRDefault="00D048C5" w:rsidP="00B03421">
      <w:pPr>
        <w:pStyle w:val="BodyText"/>
        <w:rPr>
          <w:sz w:val="18"/>
          <w:szCs w:val="16"/>
        </w:rPr>
      </w:pPr>
      <w:r w:rsidRPr="007F7072">
        <w:rPr>
          <w:sz w:val="18"/>
          <w:szCs w:val="16"/>
        </w:rPr>
        <w:t>Source:</w:t>
      </w:r>
      <w:r w:rsidR="00926E1C">
        <w:rPr>
          <w:sz w:val="18"/>
          <w:szCs w:val="16"/>
        </w:rPr>
        <w:t xml:space="preserve"> CSIRO</w:t>
      </w:r>
    </w:p>
    <w:p w14:paraId="7C936010" w14:textId="75E5CC0B" w:rsidR="000E658D" w:rsidRDefault="000E658D" w:rsidP="00796E2F">
      <w:pPr>
        <w:pStyle w:val="Heading3"/>
        <w:numPr>
          <w:ilvl w:val="1"/>
          <w:numId w:val="24"/>
        </w:numPr>
      </w:pPr>
      <w:bookmarkStart w:id="21" w:name="_Toc143766133"/>
      <w:bookmarkStart w:id="22" w:name="_Toc143768813"/>
      <w:bookmarkStart w:id="23" w:name="_Toc143779758"/>
      <w:bookmarkStart w:id="24" w:name="_Toc150941491"/>
      <w:r>
        <w:t>Further information</w:t>
      </w:r>
      <w:bookmarkEnd w:id="21"/>
      <w:bookmarkEnd w:id="22"/>
      <w:bookmarkEnd w:id="23"/>
      <w:bookmarkEnd w:id="24"/>
    </w:p>
    <w:p w14:paraId="2CB177F8" w14:textId="1EFBF477" w:rsidR="00426544" w:rsidRPr="00E96C42" w:rsidRDefault="00426544" w:rsidP="00B03421">
      <w:pPr>
        <w:pStyle w:val="BodyText"/>
        <w:keepNext/>
        <w:keepLines/>
        <w:rPr>
          <w:rStyle w:val="Hyperlink"/>
        </w:rPr>
      </w:pPr>
      <w:r w:rsidRPr="00E96C42">
        <w:rPr>
          <w:rFonts w:asciiTheme="minorHAnsi" w:eastAsiaTheme="minorHAnsi" w:hAnsiTheme="minorHAnsi" w:cstheme="minorBidi"/>
          <w:color w:val="auto"/>
          <w:sz w:val="22"/>
          <w:lang w:eastAsia="en-US"/>
        </w:rPr>
        <w:t>For information regarding</w:t>
      </w:r>
      <w:r w:rsidR="00C32157">
        <w:rPr>
          <w:rFonts w:asciiTheme="minorHAnsi" w:eastAsiaTheme="minorHAnsi" w:hAnsiTheme="minorHAnsi" w:cstheme="minorBidi"/>
          <w:color w:val="auto"/>
          <w:sz w:val="22"/>
          <w:lang w:eastAsia="en-US"/>
        </w:rPr>
        <w:t xml:space="preserve"> sea dumping permits and regulatory requirements</w:t>
      </w:r>
      <w:r w:rsidR="009F3E81">
        <w:rPr>
          <w:rFonts w:asciiTheme="minorHAnsi" w:eastAsiaTheme="minorHAnsi" w:hAnsiTheme="minorHAnsi" w:cstheme="minorBidi"/>
          <w:color w:val="auto"/>
          <w:sz w:val="22"/>
          <w:lang w:eastAsia="en-US"/>
        </w:rPr>
        <w:t>,</w:t>
      </w:r>
      <w:r w:rsidR="00724DDE">
        <w:rPr>
          <w:rFonts w:asciiTheme="minorHAnsi" w:eastAsiaTheme="minorHAnsi" w:hAnsiTheme="minorHAnsi" w:cstheme="minorBidi"/>
          <w:color w:val="auto"/>
          <w:sz w:val="22"/>
          <w:lang w:eastAsia="en-US"/>
        </w:rPr>
        <w:t xml:space="preserve"> </w:t>
      </w:r>
      <w:r w:rsidRPr="00E96C42">
        <w:rPr>
          <w:rFonts w:asciiTheme="minorHAnsi" w:eastAsiaTheme="minorHAnsi" w:hAnsiTheme="minorHAnsi" w:cstheme="minorBidi"/>
          <w:color w:val="auto"/>
          <w:sz w:val="22"/>
          <w:lang w:eastAsia="en-US"/>
        </w:rPr>
        <w:t xml:space="preserve">please visit our website </w:t>
      </w:r>
      <w:r w:rsidR="00F43CA7" w:rsidRPr="00E96C42">
        <w:rPr>
          <w:rFonts w:asciiTheme="minorHAnsi" w:eastAsiaTheme="minorHAnsi" w:hAnsiTheme="minorHAnsi" w:cstheme="minorBidi"/>
          <w:color w:val="auto"/>
          <w:sz w:val="22"/>
          <w:lang w:eastAsia="en-US"/>
        </w:rPr>
        <w:t>at</w:t>
      </w:r>
      <w:r w:rsidR="009F3E81">
        <w:rPr>
          <w:rFonts w:asciiTheme="minorHAnsi" w:eastAsiaTheme="minorHAnsi" w:hAnsiTheme="minorHAnsi" w:cstheme="minorBidi"/>
          <w:color w:val="auto"/>
          <w:sz w:val="22"/>
          <w:lang w:eastAsia="en-US"/>
        </w:rPr>
        <w:t>:</w:t>
      </w:r>
      <w:r w:rsidRPr="00E96C42">
        <w:rPr>
          <w:rFonts w:asciiTheme="minorHAnsi" w:eastAsiaTheme="minorHAnsi" w:hAnsiTheme="minorHAnsi" w:cstheme="minorBidi"/>
          <w:color w:val="auto"/>
          <w:sz w:val="22"/>
          <w:lang w:eastAsia="en-US"/>
        </w:rPr>
        <w:t xml:space="preserve"> </w:t>
      </w:r>
      <w:hyperlink r:id="rId22" w:history="1">
        <w:r w:rsidRPr="00E96C42">
          <w:rPr>
            <w:rStyle w:val="Hyperlink"/>
            <w:rFonts w:asciiTheme="minorHAnsi" w:eastAsiaTheme="minorHAnsi" w:hAnsiTheme="minorHAnsi" w:cstheme="minorBidi"/>
            <w:sz w:val="22"/>
            <w:lang w:eastAsia="en-US"/>
          </w:rPr>
          <w:t>https://www.dcceew.gov.au/environment/marine/sea-dumping</w:t>
        </w:r>
      </w:hyperlink>
    </w:p>
    <w:p w14:paraId="2F54205D" w14:textId="60A44F77" w:rsidR="00426544" w:rsidRDefault="00426544" w:rsidP="00B03421">
      <w:pPr>
        <w:keepNext/>
        <w:keepLines/>
      </w:pPr>
      <w:r w:rsidRPr="00E96C42">
        <w:t xml:space="preserve">For information regarding offshore </w:t>
      </w:r>
      <w:r w:rsidR="00821A80" w:rsidRPr="00E96C42">
        <w:t>CCS</w:t>
      </w:r>
      <w:r w:rsidRPr="00E96C42">
        <w:t xml:space="preserve"> </w:t>
      </w:r>
      <w:r w:rsidR="00603C2A" w:rsidRPr="00E96C42">
        <w:t xml:space="preserve">and </w:t>
      </w:r>
      <w:r w:rsidR="00AB3F88">
        <w:t>s</w:t>
      </w:r>
      <w:r w:rsidR="00AB3F88" w:rsidRPr="00E96C42">
        <w:t xml:space="preserve">ea </w:t>
      </w:r>
      <w:r w:rsidR="00AB3F88">
        <w:t>d</w:t>
      </w:r>
      <w:r w:rsidRPr="00E96C42">
        <w:t>umping</w:t>
      </w:r>
      <w:r w:rsidR="009F3E81">
        <w:t>,</w:t>
      </w:r>
      <w:r w:rsidRPr="00E96C42">
        <w:t xml:space="preserve"> please visit our website </w:t>
      </w:r>
      <w:r w:rsidR="00F43CA7" w:rsidRPr="00E96C42">
        <w:t>at</w:t>
      </w:r>
      <w:r w:rsidR="009F3E81">
        <w:t>:</w:t>
      </w:r>
      <w:r w:rsidRPr="00E96C42">
        <w:t xml:space="preserve"> </w:t>
      </w:r>
      <w:hyperlink r:id="rId23" w:history="1">
        <w:r w:rsidRPr="00E96C42">
          <w:rPr>
            <w:rStyle w:val="Hyperlink"/>
          </w:rPr>
          <w:t>https://www.dcceew.gov.au/environment/marine/sea-dumping/dispose-co2</w:t>
        </w:r>
      </w:hyperlink>
    </w:p>
    <w:p w14:paraId="3142A7B9" w14:textId="5BCCFA09" w:rsidR="00121825" w:rsidRPr="00E96C42" w:rsidRDefault="00426544" w:rsidP="00B03421">
      <w:pPr>
        <w:keepNext/>
        <w:keepLines/>
        <w:sectPr w:rsidR="00121825" w:rsidRPr="00E96C42">
          <w:headerReference w:type="default" r:id="rId24"/>
          <w:footerReference w:type="default" r:id="rId25"/>
          <w:headerReference w:type="first" r:id="rId26"/>
          <w:pgSz w:w="11906" w:h="16838"/>
          <w:pgMar w:top="1418" w:right="1418" w:bottom="1418" w:left="1418" w:header="567" w:footer="283" w:gutter="0"/>
          <w:pgNumType w:start="1"/>
          <w:cols w:space="708"/>
          <w:docGrid w:linePitch="360"/>
        </w:sectPr>
      </w:pPr>
      <w:r w:rsidRPr="00E96C42">
        <w:t>If you have any queries about how to utilise th</w:t>
      </w:r>
      <w:r w:rsidR="008029EA" w:rsidRPr="00E96C42">
        <w:t>is</w:t>
      </w:r>
      <w:r w:rsidRPr="00E96C42">
        <w:t xml:space="preserve"> interim </w:t>
      </w:r>
      <w:r w:rsidR="00A34E55" w:rsidRPr="00E96C42">
        <w:t xml:space="preserve">offshore CCS </w:t>
      </w:r>
      <w:r w:rsidRPr="00E96C42">
        <w:t xml:space="preserve">NAL or have any questions regarding your offshore CCS activity and </w:t>
      </w:r>
      <w:r w:rsidR="0076272B">
        <w:t>s</w:t>
      </w:r>
      <w:r w:rsidRPr="00E96C42">
        <w:t xml:space="preserve">ea </w:t>
      </w:r>
      <w:r w:rsidR="0076272B">
        <w:t>d</w:t>
      </w:r>
      <w:r w:rsidRPr="00E96C42">
        <w:t xml:space="preserve">umping </w:t>
      </w:r>
      <w:r w:rsidR="0076272B">
        <w:t>p</w:t>
      </w:r>
      <w:r w:rsidRPr="00E96C42">
        <w:t xml:space="preserve">ermits, please contact </w:t>
      </w:r>
      <w:r w:rsidR="00091BC7">
        <w:t>us</w:t>
      </w:r>
      <w:r w:rsidRPr="00E96C42">
        <w:t xml:space="preserve"> at</w:t>
      </w:r>
      <w:r w:rsidR="000365EE">
        <w:t>:</w:t>
      </w:r>
      <w:r w:rsidRPr="00E96C42">
        <w:t xml:space="preserve"> </w:t>
      </w:r>
      <w:hyperlink r:id="rId27" w:history="1">
        <w:r w:rsidR="00A03495" w:rsidRPr="00E96C42">
          <w:rPr>
            <w:rStyle w:val="Hyperlink"/>
          </w:rPr>
          <w:t>sea</w:t>
        </w:r>
        <w:r w:rsidR="00A03495" w:rsidRPr="00A03495">
          <w:rPr>
            <w:rStyle w:val="Hyperlink"/>
          </w:rPr>
          <w:t>d</w:t>
        </w:r>
        <w:r w:rsidR="00A03495" w:rsidRPr="00E96C42">
          <w:rPr>
            <w:rStyle w:val="Hyperlink"/>
          </w:rPr>
          <w:t>umping@dcceew.gov.au</w:t>
        </w:r>
      </w:hyperlink>
      <w:r w:rsidRPr="00E96C42">
        <w:t>.</w:t>
      </w:r>
    </w:p>
    <w:p w14:paraId="56E64CC5" w14:textId="4F0C9546" w:rsidR="00121825" w:rsidRDefault="00121825" w:rsidP="00796E2F">
      <w:pPr>
        <w:pStyle w:val="Heading2"/>
        <w:numPr>
          <w:ilvl w:val="0"/>
          <w:numId w:val="24"/>
        </w:numPr>
      </w:pPr>
      <w:bookmarkStart w:id="26" w:name="_Toc150941492"/>
      <w:r>
        <w:lastRenderedPageBreak/>
        <w:t>Interim NAL</w:t>
      </w:r>
      <w:r w:rsidR="0054470B" w:rsidRPr="0054470B">
        <w:t xml:space="preserve"> </w:t>
      </w:r>
      <w:r w:rsidR="0054470B" w:rsidRPr="009F1E99">
        <w:t>for offshore carbon dioxide sequestration</w:t>
      </w:r>
      <w:bookmarkEnd w:id="26"/>
      <w:r w:rsidR="0054470B">
        <w:t xml:space="preserve"> </w:t>
      </w:r>
    </w:p>
    <w:p w14:paraId="7DA6B526" w14:textId="12A9746F" w:rsidR="00BE095D" w:rsidRPr="00461973" w:rsidRDefault="00BE095D" w:rsidP="00796E2F">
      <w:pPr>
        <w:pStyle w:val="Heading3"/>
        <w:numPr>
          <w:ilvl w:val="1"/>
          <w:numId w:val="24"/>
        </w:numPr>
      </w:pPr>
      <w:bookmarkStart w:id="27" w:name="_Toc150941493"/>
      <w:r>
        <w:t>States of CO</w:t>
      </w:r>
      <w:r w:rsidRPr="00CA160A">
        <w:rPr>
          <w:vertAlign w:val="subscript"/>
        </w:rPr>
        <w:t>2</w:t>
      </w:r>
      <w:bookmarkEnd w:id="27"/>
    </w:p>
    <w:p w14:paraId="2A5C8E28" w14:textId="18B5042E" w:rsidR="007A0F1B" w:rsidRDefault="00BE095D" w:rsidP="00E96C42">
      <w:pPr>
        <w:pStyle w:val="TableofFigures"/>
        <w:spacing w:before="0" w:after="200" w:line="276" w:lineRule="auto"/>
      </w:pPr>
      <w:r w:rsidRPr="00731BF9">
        <w:t>CO</w:t>
      </w:r>
      <w:r w:rsidRPr="00CE6686">
        <w:rPr>
          <w:vertAlign w:val="subscript"/>
        </w:rPr>
        <w:t>2</w:t>
      </w:r>
      <w:r w:rsidRPr="00731BF9">
        <w:t xml:space="preserve"> can exist in four different states of matter</w:t>
      </w:r>
      <w:r w:rsidR="00F325BC">
        <w:t xml:space="preserve">. </w:t>
      </w:r>
      <w:r w:rsidR="00F67F49">
        <w:t>The</w:t>
      </w:r>
      <w:r w:rsidR="00CB4E38">
        <w:t xml:space="preserve">se states </w:t>
      </w:r>
      <w:r w:rsidR="00F67F49">
        <w:t xml:space="preserve">are </w:t>
      </w:r>
      <w:r w:rsidRPr="00731BF9">
        <w:t>depend</w:t>
      </w:r>
      <w:r w:rsidR="00F67F49">
        <w:t>ent</w:t>
      </w:r>
      <w:r w:rsidRPr="00731BF9">
        <w:t xml:space="preserve"> upon temperature and pressure</w:t>
      </w:r>
      <w:r w:rsidR="00F67F49">
        <w:t xml:space="preserve">. </w:t>
      </w:r>
      <w:r w:rsidR="00CB4E38">
        <w:t xml:space="preserve">These </w:t>
      </w:r>
      <w:proofErr w:type="gramStart"/>
      <w:r w:rsidR="00CB4E38">
        <w:t>are usually represented</w:t>
      </w:r>
      <w:proofErr w:type="gramEnd"/>
      <w:r w:rsidR="00CB4E38">
        <w:t xml:space="preserve"> on a pressure versus temperature phase diagram. </w:t>
      </w:r>
      <w:r w:rsidR="00F67F49">
        <w:t>The four states of matter are</w:t>
      </w:r>
      <w:r w:rsidR="007A0F1B">
        <w:t>:</w:t>
      </w:r>
      <w:r w:rsidRPr="00731BF9">
        <w:t xml:space="preserve"> </w:t>
      </w:r>
    </w:p>
    <w:p w14:paraId="64CB2357" w14:textId="36350479" w:rsidR="007A0F1B" w:rsidRDefault="00BE095D" w:rsidP="00B82A90">
      <w:pPr>
        <w:pStyle w:val="TableofFigures"/>
        <w:numPr>
          <w:ilvl w:val="0"/>
          <w:numId w:val="32"/>
        </w:numPr>
        <w:spacing w:before="0" w:after="0" w:line="276" w:lineRule="auto"/>
        <w:ind w:left="714" w:hanging="357"/>
      </w:pPr>
      <w:r w:rsidRPr="00731BF9">
        <w:t xml:space="preserve">gas </w:t>
      </w:r>
    </w:p>
    <w:p w14:paraId="0ED898B6" w14:textId="0B4FBA9B" w:rsidR="007A0F1B" w:rsidRDefault="00BE095D" w:rsidP="00B82A90">
      <w:pPr>
        <w:pStyle w:val="TableofFigures"/>
        <w:numPr>
          <w:ilvl w:val="0"/>
          <w:numId w:val="32"/>
        </w:numPr>
        <w:spacing w:before="0" w:after="0" w:line="276" w:lineRule="auto"/>
        <w:ind w:left="714" w:hanging="357"/>
      </w:pPr>
      <w:r w:rsidRPr="00731BF9">
        <w:t xml:space="preserve">liquid </w:t>
      </w:r>
    </w:p>
    <w:p w14:paraId="6B634C58" w14:textId="77777777" w:rsidR="007A0F1B" w:rsidRDefault="00BE095D" w:rsidP="00B82A90">
      <w:pPr>
        <w:pStyle w:val="TableofFigures"/>
        <w:numPr>
          <w:ilvl w:val="0"/>
          <w:numId w:val="32"/>
        </w:numPr>
        <w:spacing w:before="0" w:after="0" w:line="276" w:lineRule="auto"/>
        <w:ind w:left="714" w:hanging="357"/>
      </w:pPr>
      <w:r w:rsidRPr="00731BF9">
        <w:t>solid</w:t>
      </w:r>
      <w:r w:rsidR="007A0F1B">
        <w:t>,</w:t>
      </w:r>
      <w:r w:rsidRPr="00731BF9">
        <w:t xml:space="preserve"> and </w:t>
      </w:r>
    </w:p>
    <w:p w14:paraId="0C3739E8" w14:textId="5490F04F" w:rsidR="003033EB" w:rsidRDefault="00BE095D" w:rsidP="003033EB">
      <w:pPr>
        <w:pStyle w:val="TableofFigures"/>
        <w:numPr>
          <w:ilvl w:val="0"/>
          <w:numId w:val="32"/>
        </w:numPr>
        <w:spacing w:before="0" w:after="0" w:line="276" w:lineRule="auto"/>
        <w:ind w:left="714" w:hanging="357"/>
      </w:pPr>
      <w:r w:rsidRPr="00731BF9">
        <w:t xml:space="preserve">supercritical </w:t>
      </w:r>
      <w:r w:rsidRPr="00B30B1D">
        <w:t>fluid.</w:t>
      </w:r>
    </w:p>
    <w:p w14:paraId="740AF931" w14:textId="77777777" w:rsidR="003033EB" w:rsidRPr="003033EB" w:rsidRDefault="003033EB" w:rsidP="00907E2D">
      <w:pPr>
        <w:spacing w:after="0"/>
      </w:pPr>
    </w:p>
    <w:p w14:paraId="34860371" w14:textId="2E8797F9" w:rsidR="00FB6882" w:rsidRDefault="00FB6882" w:rsidP="004578F8">
      <w:pPr>
        <w:pStyle w:val="TableofFigures"/>
        <w:spacing w:before="0" w:after="200" w:line="276" w:lineRule="auto"/>
      </w:pPr>
      <w:r w:rsidRPr="00B30B1D">
        <w:t>CO</w:t>
      </w:r>
      <w:r w:rsidRPr="00B4065E">
        <w:rPr>
          <w:vertAlign w:val="subscript"/>
        </w:rPr>
        <w:t>2</w:t>
      </w:r>
      <w:r w:rsidRPr="00E96C42" w:rsidDel="002341E7">
        <w:t xml:space="preserve"> </w:t>
      </w:r>
      <w:r w:rsidRPr="00B30B1D">
        <w:t>usually behaves as a gas in air at standard temperature and pressure (STP)</w:t>
      </w:r>
      <w:r w:rsidR="00246506">
        <w:t>.</w:t>
      </w:r>
      <w:r w:rsidRPr="00B30B1D">
        <w:t xml:space="preserve"> </w:t>
      </w:r>
      <w:r w:rsidR="00297709">
        <w:t>It can also act</w:t>
      </w:r>
      <w:r w:rsidRPr="00B30B1D">
        <w:t xml:space="preserve"> as a solid called dry ice when frozen. Supercritical CO</w:t>
      </w:r>
      <w:r w:rsidRPr="00B309CC">
        <w:rPr>
          <w:vertAlign w:val="subscript"/>
        </w:rPr>
        <w:t>2</w:t>
      </w:r>
      <w:r w:rsidRPr="00B30B1D">
        <w:t xml:space="preserve"> is a fluid state of CO</w:t>
      </w:r>
      <w:r w:rsidRPr="00BA185F">
        <w:rPr>
          <w:vertAlign w:val="subscript"/>
        </w:rPr>
        <w:t>2</w:t>
      </w:r>
      <w:r w:rsidRPr="00B30B1D">
        <w:t xml:space="preserve"> where it </w:t>
      </w:r>
      <w:proofErr w:type="gramStart"/>
      <w:r w:rsidRPr="00B30B1D">
        <w:t>is held</w:t>
      </w:r>
      <w:proofErr w:type="gramEnd"/>
      <w:r w:rsidRPr="00B30B1D">
        <w:t xml:space="preserve"> at or above its critical temperature and pressure. If the temperature and pressure are both increased from STP to be at or above the critical point for CO</w:t>
      </w:r>
      <w:r w:rsidRPr="002C5A2F">
        <w:rPr>
          <w:vertAlign w:val="subscript"/>
        </w:rPr>
        <w:t>2</w:t>
      </w:r>
      <w:r w:rsidRPr="00B30B1D">
        <w:t>, it can adopt properties midway between a gas and a liquid.</w:t>
      </w:r>
    </w:p>
    <w:p w14:paraId="7F807F97" w14:textId="2E617A14" w:rsidR="00BE095D" w:rsidRDefault="00BE095D" w:rsidP="00E96C42">
      <w:pPr>
        <w:pStyle w:val="TableofFigures"/>
        <w:spacing w:before="0" w:after="200" w:line="276" w:lineRule="auto"/>
      </w:pPr>
      <w:r>
        <w:t>Since CO</w:t>
      </w:r>
      <w:r w:rsidRPr="00A95888">
        <w:rPr>
          <w:vertAlign w:val="subscript"/>
        </w:rPr>
        <w:t>2</w:t>
      </w:r>
      <w:r>
        <w:t xml:space="preserve"> can have four different states with widely differing properties and densities, the liquid CO</w:t>
      </w:r>
      <w:r w:rsidRPr="00A95888">
        <w:rPr>
          <w:vertAlign w:val="subscript"/>
        </w:rPr>
        <w:t>2</w:t>
      </w:r>
      <w:r>
        <w:t xml:space="preserve"> properties used </w:t>
      </w:r>
      <w:r w:rsidR="00F24E2D">
        <w:t>here</w:t>
      </w:r>
      <w:r>
        <w:t xml:space="preserve"> </w:t>
      </w:r>
      <w:proofErr w:type="gramStart"/>
      <w:r>
        <w:t>are defined</w:t>
      </w:r>
      <w:proofErr w:type="gramEnd"/>
      <w:r>
        <w:t xml:space="preserve"> as:</w:t>
      </w:r>
    </w:p>
    <w:p w14:paraId="7FABCFBE" w14:textId="77777777" w:rsidR="00BE095D" w:rsidRPr="000A1DCD" w:rsidRDefault="00BE095D" w:rsidP="00796E2F">
      <w:pPr>
        <w:pStyle w:val="ListNumber"/>
        <w:numPr>
          <w:ilvl w:val="0"/>
          <w:numId w:val="21"/>
        </w:numPr>
        <w:ind w:left="425" w:hanging="425"/>
      </w:pPr>
      <w:r w:rsidRPr="000A1DCD">
        <w:t>Pressure &gt; 5.2 bar (5.1 atm, 75 psi)</w:t>
      </w:r>
    </w:p>
    <w:p w14:paraId="7D4DB105" w14:textId="285DD1B8" w:rsidR="00BE095D" w:rsidRPr="000A1DCD" w:rsidRDefault="00BE095D" w:rsidP="00796E2F">
      <w:pPr>
        <w:pStyle w:val="ListNumber"/>
        <w:numPr>
          <w:ilvl w:val="0"/>
          <w:numId w:val="21"/>
        </w:numPr>
        <w:ind w:left="425" w:hanging="425"/>
      </w:pPr>
      <w:r w:rsidRPr="000A1DCD">
        <w:t>Temperature &lt; 30.9780°C (304.128 K</w:t>
      </w:r>
      <w:r w:rsidR="00DE4FCC">
        <w:t>,</w:t>
      </w:r>
      <w:r w:rsidRPr="000A1DCD">
        <w:t xml:space="preserve"> critical point temperature)</w:t>
      </w:r>
    </w:p>
    <w:p w14:paraId="288CF68B" w14:textId="77777777" w:rsidR="00BE095D" w:rsidRPr="000A1DCD" w:rsidRDefault="00BE095D" w:rsidP="00796E2F">
      <w:pPr>
        <w:pStyle w:val="ListNumber"/>
        <w:numPr>
          <w:ilvl w:val="0"/>
          <w:numId w:val="21"/>
        </w:numPr>
        <w:ind w:left="425" w:hanging="425"/>
      </w:pPr>
      <w:r w:rsidRPr="000A1DCD">
        <w:t>Temperature &gt; -56.6°C (temperature of triple point)</w:t>
      </w:r>
    </w:p>
    <w:p w14:paraId="5BA31DBF" w14:textId="7957E238" w:rsidR="000D6A35" w:rsidRPr="00E96C42" w:rsidRDefault="00D252BD" w:rsidP="00796E2F">
      <w:pPr>
        <w:pStyle w:val="Heading3"/>
        <w:numPr>
          <w:ilvl w:val="1"/>
          <w:numId w:val="24"/>
        </w:numPr>
      </w:pPr>
      <w:bookmarkStart w:id="28" w:name="_Toc150941494"/>
      <w:r w:rsidRPr="00D252BD">
        <w:t xml:space="preserve">Other substances </w:t>
      </w:r>
      <w:r w:rsidR="00254B44" w:rsidRPr="00D252BD">
        <w:t>in a CO</w:t>
      </w:r>
      <w:r w:rsidR="00254B44" w:rsidRPr="00C63C65">
        <w:rPr>
          <w:vertAlign w:val="subscript"/>
        </w:rPr>
        <w:t>2</w:t>
      </w:r>
      <w:r w:rsidR="00254B44" w:rsidRPr="00D252BD">
        <w:t xml:space="preserve"> stream</w:t>
      </w:r>
      <w:bookmarkEnd w:id="28"/>
    </w:p>
    <w:p w14:paraId="550981FF" w14:textId="5327A3A7" w:rsidR="00273F30" w:rsidRDefault="00273F30" w:rsidP="00075EB1">
      <w:pPr>
        <w:pStyle w:val="TableofFigures"/>
        <w:spacing w:before="0" w:after="200" w:line="276" w:lineRule="auto"/>
      </w:pPr>
      <w:r>
        <w:t>Th</w:t>
      </w:r>
      <w:r w:rsidR="00527F3B">
        <w:t>is section</w:t>
      </w:r>
      <w:r>
        <w:t xml:space="preserve"> describes the way the data and upper</w:t>
      </w:r>
      <w:r w:rsidR="0019742A">
        <w:t>-</w:t>
      </w:r>
      <w:r>
        <w:t xml:space="preserve">limit thresholds for the various </w:t>
      </w:r>
      <w:r w:rsidRPr="00533E98">
        <w:t xml:space="preserve">incidental associated substances </w:t>
      </w:r>
      <w:r>
        <w:t>in CO</w:t>
      </w:r>
      <w:r w:rsidRPr="00DB0977">
        <w:rPr>
          <w:vertAlign w:val="subscript"/>
        </w:rPr>
        <w:t>2</w:t>
      </w:r>
      <w:r>
        <w:t xml:space="preserve"> have </w:t>
      </w:r>
      <w:proofErr w:type="gramStart"/>
      <w:r>
        <w:t>been derived</w:t>
      </w:r>
      <w:proofErr w:type="gramEnd"/>
      <w:r>
        <w:t xml:space="preserve"> in Table 2.</w:t>
      </w:r>
    </w:p>
    <w:p w14:paraId="0130410C" w14:textId="48F8BD79" w:rsidR="00037613" w:rsidRDefault="000D6A35" w:rsidP="00075EB1">
      <w:pPr>
        <w:pStyle w:val="TableofFigures"/>
        <w:spacing w:before="0" w:after="200" w:line="276" w:lineRule="auto"/>
      </w:pPr>
      <w:r>
        <w:t>The minimum concentration of CO</w:t>
      </w:r>
      <w:r w:rsidRPr="00533E98">
        <w:rPr>
          <w:vertAlign w:val="subscript"/>
        </w:rPr>
        <w:t>2</w:t>
      </w:r>
      <w:r>
        <w:t xml:space="preserve"> </w:t>
      </w:r>
      <w:r w:rsidR="00876E77">
        <w:t>in a CO</w:t>
      </w:r>
      <w:r w:rsidR="00876E77" w:rsidRPr="00E96C42">
        <w:rPr>
          <w:vertAlign w:val="subscript"/>
        </w:rPr>
        <w:t>2</w:t>
      </w:r>
      <w:r w:rsidR="00876E77">
        <w:t xml:space="preserve"> stream </w:t>
      </w:r>
      <w:proofErr w:type="gramStart"/>
      <w:r>
        <w:t>is defined</w:t>
      </w:r>
      <w:proofErr w:type="gramEnd"/>
      <w:r>
        <w:t xml:space="preserve"> a</w:t>
      </w:r>
      <w:r w:rsidR="00252E12">
        <w:t>s</w:t>
      </w:r>
      <w:r>
        <w:t xml:space="preserve"> 95%. As this concentration </w:t>
      </w:r>
      <w:proofErr w:type="gramStart"/>
      <w:r>
        <w:t>is defined</w:t>
      </w:r>
      <w:proofErr w:type="gramEnd"/>
      <w:r>
        <w:t xml:space="preserve"> and fixed, the sum of all the other </w:t>
      </w:r>
      <w:r w:rsidRPr="00533E98">
        <w:t xml:space="preserve">incidental associated substance </w:t>
      </w:r>
      <w:r>
        <w:t xml:space="preserve">concentrations </w:t>
      </w:r>
      <w:r w:rsidR="00622530">
        <w:t>should not</w:t>
      </w:r>
      <w:r>
        <w:t xml:space="preserve"> exceed 5% </w:t>
      </w:r>
      <w:r w:rsidR="00CE6E05">
        <w:t>of</w:t>
      </w:r>
      <w:r>
        <w:t xml:space="preserve"> </w:t>
      </w:r>
      <w:r w:rsidR="006466B6">
        <w:t xml:space="preserve">the </w:t>
      </w:r>
      <w:r>
        <w:t>CO</w:t>
      </w:r>
      <w:r w:rsidRPr="00A907B0">
        <w:rPr>
          <w:vertAlign w:val="subscript"/>
        </w:rPr>
        <w:t>2</w:t>
      </w:r>
      <w:r w:rsidR="00CE6E05">
        <w:t xml:space="preserve"> stream</w:t>
      </w:r>
      <w:r>
        <w:t>. Of the remaining 5%</w:t>
      </w:r>
      <w:r w:rsidR="00AA5712">
        <w:t xml:space="preserve"> of the CO</w:t>
      </w:r>
      <w:r w:rsidR="00AA5712" w:rsidRPr="00E96C42">
        <w:rPr>
          <w:vertAlign w:val="subscript"/>
        </w:rPr>
        <w:t>2</w:t>
      </w:r>
      <w:r w:rsidR="00AA5712">
        <w:t xml:space="preserve"> stream</w:t>
      </w:r>
      <w:r>
        <w:t xml:space="preserve">, the permanent and non-condensable gases will likely make up </w:t>
      </w:r>
      <w:r w:rsidRPr="00533E98">
        <w:t>≤</w:t>
      </w:r>
      <w:r>
        <w:t xml:space="preserve"> 4%</w:t>
      </w:r>
      <w:r w:rsidR="00590453">
        <w:t>. T</w:t>
      </w:r>
      <w:r>
        <w:t>his group include</w:t>
      </w:r>
      <w:r w:rsidR="00AF5096">
        <w:t>s</w:t>
      </w:r>
      <w:r>
        <w:t xml:space="preserve"> the typical gas components: </w:t>
      </w:r>
      <w:r w:rsidR="008C7475">
        <w:t>argon </w:t>
      </w:r>
      <w:r>
        <w:t>(</w:t>
      </w:r>
      <w:proofErr w:type="spellStart"/>
      <w:r>
        <w:t>Ar</w:t>
      </w:r>
      <w:proofErr w:type="spellEnd"/>
      <w:r>
        <w:t>), methane (CH</w:t>
      </w:r>
      <w:r w:rsidRPr="00DB4D24">
        <w:rPr>
          <w:vertAlign w:val="subscript"/>
        </w:rPr>
        <w:t>4</w:t>
      </w:r>
      <w:r>
        <w:t>), hydrogen (H</w:t>
      </w:r>
      <w:r w:rsidRPr="00DB4D24">
        <w:rPr>
          <w:vertAlign w:val="subscript"/>
        </w:rPr>
        <w:t>2</w:t>
      </w:r>
      <w:r>
        <w:t>), nitrogen (N</w:t>
      </w:r>
      <w:r w:rsidRPr="00DB4D24">
        <w:rPr>
          <w:vertAlign w:val="subscript"/>
        </w:rPr>
        <w:t>2</w:t>
      </w:r>
      <w:r>
        <w:t>) and oxygen (O</w:t>
      </w:r>
      <w:r w:rsidRPr="00DB4D24">
        <w:rPr>
          <w:vertAlign w:val="subscript"/>
        </w:rPr>
        <w:t>2</w:t>
      </w:r>
      <w:r>
        <w:t xml:space="preserve">). </w:t>
      </w:r>
    </w:p>
    <w:p w14:paraId="25BF23EA" w14:textId="35DE14B8" w:rsidR="000D6A35" w:rsidRDefault="000D6A35" w:rsidP="00075EB1">
      <w:pPr>
        <w:pStyle w:val="TableofFigures"/>
        <w:spacing w:before="0" w:after="200" w:line="276" w:lineRule="auto"/>
      </w:pPr>
      <w:r>
        <w:t xml:space="preserve">These </w:t>
      </w:r>
      <w:r w:rsidR="00B01971">
        <w:t xml:space="preserve">typical </w:t>
      </w:r>
      <w:r>
        <w:t>gas</w:t>
      </w:r>
      <w:r w:rsidR="00B01971">
        <w:t xml:space="preserve"> components</w:t>
      </w:r>
      <w:r>
        <w:t xml:space="preserve"> have no specified exposure limits </w:t>
      </w:r>
      <w:r w:rsidR="00CC6DBC">
        <w:t>for the protection of the environment or human health</w:t>
      </w:r>
      <w:r w:rsidR="00122E39">
        <w:t>.</w:t>
      </w:r>
      <w:r w:rsidR="00CC6DBC">
        <w:t xml:space="preserve"> </w:t>
      </w:r>
      <w:r w:rsidR="002E1691">
        <w:t xml:space="preserve">They </w:t>
      </w:r>
      <w:proofErr w:type="gramStart"/>
      <w:r w:rsidR="002E1691">
        <w:t>are therefore</w:t>
      </w:r>
      <w:r>
        <w:t xml:space="preserve"> considered</w:t>
      </w:r>
      <w:proofErr w:type="gramEnd"/>
      <w:r>
        <w:t xml:space="preserve"> permanent gases and are grouped under </w:t>
      </w:r>
      <w:r w:rsidR="00FA5AD4">
        <w:t xml:space="preserve">a </w:t>
      </w:r>
      <w:r>
        <w:t xml:space="preserve">collective </w:t>
      </w:r>
      <w:r w:rsidRPr="00533E98">
        <w:t>≤</w:t>
      </w:r>
      <w:r>
        <w:t xml:space="preserve"> 4% (&lt; 40,000 ppm)</w:t>
      </w:r>
      <w:r w:rsidR="00FA5AD4">
        <w:t xml:space="preserve">. </w:t>
      </w:r>
      <w:r>
        <w:t xml:space="preserve">The </w:t>
      </w:r>
      <w:proofErr w:type="gramStart"/>
      <w:r>
        <w:t>component</w:t>
      </w:r>
      <w:proofErr w:type="gramEnd"/>
      <w:r>
        <w:t xml:space="preserve"> values of this group can vary individually but their sum cannot exceed 4% of the CO</w:t>
      </w:r>
      <w:r w:rsidRPr="00142068">
        <w:rPr>
          <w:vertAlign w:val="subscript"/>
        </w:rPr>
        <w:t>2</w:t>
      </w:r>
      <w:r>
        <w:t xml:space="preserve"> stream by volume. This is the only group of components that are specially clustered together under one collective upper</w:t>
      </w:r>
      <w:r w:rsidR="0081074F">
        <w:t>-</w:t>
      </w:r>
      <w:r>
        <w:t>limit value</w:t>
      </w:r>
      <w:r w:rsidR="00037613">
        <w:t>.</w:t>
      </w:r>
    </w:p>
    <w:p w14:paraId="30D1896C" w14:textId="27A7DCE3" w:rsidR="000D6A35" w:rsidRDefault="000D6A35" w:rsidP="00F17DFE">
      <w:pPr>
        <w:pStyle w:val="TableofFigures"/>
        <w:spacing w:before="0" w:after="200" w:line="276" w:lineRule="auto"/>
      </w:pPr>
      <w:r>
        <w:lastRenderedPageBreak/>
        <w:t>Having now accounted for 99% of the CO</w:t>
      </w:r>
      <w:r w:rsidRPr="000778B0">
        <w:rPr>
          <w:vertAlign w:val="subscript"/>
        </w:rPr>
        <w:t>2</w:t>
      </w:r>
      <w:r>
        <w:t xml:space="preserve"> composition, the remaining allowance of 1% </w:t>
      </w:r>
      <w:proofErr w:type="gramStart"/>
      <w:r>
        <w:t>is then reserved</w:t>
      </w:r>
      <w:proofErr w:type="gramEnd"/>
      <w:r>
        <w:t xml:space="preserve"> </w:t>
      </w:r>
      <w:r w:rsidRPr="00815BCE">
        <w:t>for all</w:t>
      </w:r>
      <w:r>
        <w:t xml:space="preserve"> other listed possible </w:t>
      </w:r>
      <w:r w:rsidRPr="00533E98">
        <w:t>incidental associated substances i</w:t>
      </w:r>
      <w:r>
        <w:t>n the liquid CO</w:t>
      </w:r>
      <w:r w:rsidRPr="00EE1D23">
        <w:rPr>
          <w:vertAlign w:val="subscript"/>
        </w:rPr>
        <w:t>2</w:t>
      </w:r>
      <w:r>
        <w:t xml:space="preserve"> stream. From an industry consideration, the actual purity of the CO</w:t>
      </w:r>
      <w:r w:rsidRPr="00A55B9C">
        <w:rPr>
          <w:vertAlign w:val="subscript"/>
        </w:rPr>
        <w:t>2</w:t>
      </w:r>
      <w:r>
        <w:t xml:space="preserve"> will likely be greater than 95% due to a </w:t>
      </w:r>
      <w:r w:rsidR="00AE4814">
        <w:t xml:space="preserve">few </w:t>
      </w:r>
      <w:r>
        <w:t>factors</w:t>
      </w:r>
      <w:r w:rsidR="00F06287">
        <w:t>,</w:t>
      </w:r>
      <w:r>
        <w:t xml:space="preserve"> includ</w:t>
      </w:r>
      <w:r w:rsidR="00920E64">
        <w:t>ing</w:t>
      </w:r>
      <w:r>
        <w:t xml:space="preserve">: </w:t>
      </w:r>
    </w:p>
    <w:p w14:paraId="7191BDA9" w14:textId="4B1C792A" w:rsidR="000D6A35" w:rsidRDefault="00AE5271" w:rsidP="00796E2F">
      <w:pPr>
        <w:pStyle w:val="ListNumber"/>
        <w:numPr>
          <w:ilvl w:val="0"/>
          <w:numId w:val="17"/>
        </w:numPr>
        <w:ind w:left="425" w:hanging="425"/>
      </w:pPr>
      <w:r>
        <w:t>t</w:t>
      </w:r>
      <w:r w:rsidR="000D6A35">
        <w:t>ransporting a significant proportion of non-condensable gases (up to a maximum of 4%) in the CO</w:t>
      </w:r>
      <w:r w:rsidR="000D6A35" w:rsidRPr="00B76AF9">
        <w:rPr>
          <w:vertAlign w:val="subscript"/>
        </w:rPr>
        <w:t>2</w:t>
      </w:r>
      <w:r w:rsidR="000D6A35">
        <w:t xml:space="preserve"> stream is costly</w:t>
      </w:r>
      <w:r w:rsidR="008E6ACF">
        <w:t>,</w:t>
      </w:r>
      <w:r w:rsidR="000D6A35">
        <w:t xml:space="preserve"> as it increases the compression energy required to liquefy the </w:t>
      </w:r>
      <w:proofErr w:type="gramStart"/>
      <w:r w:rsidR="000D6A35">
        <w:t>CO</w:t>
      </w:r>
      <w:r w:rsidR="000D6A35" w:rsidRPr="00426479">
        <w:rPr>
          <w:vertAlign w:val="subscript"/>
        </w:rPr>
        <w:t>2</w:t>
      </w:r>
      <w:proofErr w:type="gramEnd"/>
    </w:p>
    <w:p w14:paraId="7F25FCE5" w14:textId="5BBF01A2" w:rsidR="000D6A35" w:rsidRDefault="000D6A35" w:rsidP="00796E2F">
      <w:pPr>
        <w:pStyle w:val="ListNumber"/>
        <w:numPr>
          <w:ilvl w:val="0"/>
          <w:numId w:val="17"/>
        </w:numPr>
        <w:ind w:left="425" w:hanging="425"/>
      </w:pPr>
      <w:r>
        <w:t xml:space="preserve">the volume taken up by 4% </w:t>
      </w:r>
      <w:r w:rsidR="00FD4365">
        <w:t xml:space="preserve">non-condensable </w:t>
      </w:r>
      <w:r>
        <w:t xml:space="preserve">gases does not qualify for any carbon offset credits hence </w:t>
      </w:r>
      <w:r w:rsidR="005439DF">
        <w:t>their</w:t>
      </w:r>
      <w:r>
        <w:t xml:space="preserve"> presence is a costly diluent being </w:t>
      </w:r>
      <w:proofErr w:type="gramStart"/>
      <w:r>
        <w:t>transported</w:t>
      </w:r>
      <w:proofErr w:type="gramEnd"/>
    </w:p>
    <w:p w14:paraId="58E915E4" w14:textId="77777777" w:rsidR="00E22BB1" w:rsidRDefault="000D6A35" w:rsidP="00796E2F">
      <w:pPr>
        <w:pStyle w:val="ListNumber"/>
        <w:numPr>
          <w:ilvl w:val="0"/>
          <w:numId w:val="17"/>
        </w:numPr>
        <w:ind w:left="425" w:hanging="425"/>
      </w:pPr>
      <w:r>
        <w:t>the presence of condensable phases like water and hazardous components like hydrogen sulphide risk significant corrosion problems to pipelines, bulk storage tanks and wellhead infrastructure.</w:t>
      </w:r>
    </w:p>
    <w:p w14:paraId="2FB6AB4C" w14:textId="5DFC8F6C" w:rsidR="00A56DF7" w:rsidRPr="005D7F89" w:rsidRDefault="00973CA4" w:rsidP="00796E2F">
      <w:pPr>
        <w:pStyle w:val="Heading3"/>
        <w:numPr>
          <w:ilvl w:val="1"/>
          <w:numId w:val="24"/>
        </w:numPr>
      </w:pPr>
      <w:bookmarkStart w:id="29" w:name="_Toc150941495"/>
      <w:r>
        <w:t>U</w:t>
      </w:r>
      <w:r w:rsidR="005D7F89" w:rsidRPr="005D7F89">
        <w:t>pper</w:t>
      </w:r>
      <w:r w:rsidR="00836C7B">
        <w:t>-</w:t>
      </w:r>
      <w:r w:rsidR="005D7F89" w:rsidRPr="005D7F89">
        <w:t>limit calculation</w:t>
      </w:r>
      <w:r>
        <w:t>s</w:t>
      </w:r>
      <w:bookmarkEnd w:id="29"/>
    </w:p>
    <w:p w14:paraId="5B50093C" w14:textId="600137F6" w:rsidR="00FC42AE" w:rsidRDefault="00C44F7E" w:rsidP="00FF6239">
      <w:pPr>
        <w:pStyle w:val="TableofFigures"/>
        <w:spacing w:before="0" w:after="200" w:line="276" w:lineRule="auto"/>
        <w:rPr>
          <w:lang w:eastAsia="ja-JP"/>
        </w:rPr>
      </w:pPr>
      <w:r>
        <w:rPr>
          <w:lang w:eastAsia="ja-JP"/>
        </w:rPr>
        <w:t>Calculation of upper</w:t>
      </w:r>
      <w:r w:rsidR="00836C7B">
        <w:rPr>
          <w:lang w:eastAsia="ja-JP"/>
        </w:rPr>
        <w:t>-</w:t>
      </w:r>
      <w:r>
        <w:rPr>
          <w:lang w:eastAsia="ja-JP"/>
        </w:rPr>
        <w:t xml:space="preserve">limit </w:t>
      </w:r>
      <w:r w:rsidR="00973CA4">
        <w:rPr>
          <w:lang w:eastAsia="ja-JP"/>
        </w:rPr>
        <w:t>values</w:t>
      </w:r>
      <w:r w:rsidR="00815B79">
        <w:rPr>
          <w:lang w:eastAsia="ja-JP"/>
        </w:rPr>
        <w:t xml:space="preserve"> for incidental associated substance</w:t>
      </w:r>
      <w:r w:rsidR="006D0326">
        <w:rPr>
          <w:lang w:eastAsia="ja-JP"/>
        </w:rPr>
        <w:t>s</w:t>
      </w:r>
      <w:r w:rsidR="004D2A86">
        <w:rPr>
          <w:lang w:eastAsia="ja-JP"/>
        </w:rPr>
        <w:t xml:space="preserve"> in Table 2</w:t>
      </w:r>
      <w:r>
        <w:rPr>
          <w:lang w:eastAsia="ja-JP"/>
        </w:rPr>
        <w:t xml:space="preserve"> are based on the approach of de Visser et al. </w:t>
      </w:r>
      <w:r w:rsidR="003033EB">
        <w:rPr>
          <w:lang w:eastAsia="ja-JP"/>
        </w:rPr>
        <w:t>(</w:t>
      </w:r>
      <w:r>
        <w:rPr>
          <w:lang w:eastAsia="ja-JP"/>
        </w:rPr>
        <w:t>2008</w:t>
      </w:r>
      <w:r w:rsidR="003033EB">
        <w:rPr>
          <w:lang w:eastAsia="ja-JP"/>
        </w:rPr>
        <w:t>)</w:t>
      </w:r>
      <w:r>
        <w:rPr>
          <w:lang w:eastAsia="ja-JP"/>
        </w:rPr>
        <w:t xml:space="preserve">. The maximum concentration levels of </w:t>
      </w:r>
      <w:r w:rsidRPr="00815B79">
        <w:rPr>
          <w:lang w:eastAsia="ja-JP"/>
        </w:rPr>
        <w:t xml:space="preserve">incidental associated substances </w:t>
      </w:r>
      <w:r>
        <w:rPr>
          <w:lang w:eastAsia="ja-JP"/>
        </w:rPr>
        <w:t>in CO</w:t>
      </w:r>
      <w:r w:rsidRPr="00E96C42">
        <w:rPr>
          <w:vertAlign w:val="subscript"/>
          <w:lang w:eastAsia="ja-JP"/>
        </w:rPr>
        <w:t>2</w:t>
      </w:r>
      <w:r>
        <w:rPr>
          <w:lang w:eastAsia="ja-JP"/>
        </w:rPr>
        <w:t xml:space="preserve"> </w:t>
      </w:r>
      <w:r w:rsidR="00DF5276">
        <w:rPr>
          <w:lang w:eastAsia="ja-JP"/>
        </w:rPr>
        <w:t xml:space="preserve">streams </w:t>
      </w:r>
      <w:r>
        <w:rPr>
          <w:lang w:eastAsia="ja-JP"/>
        </w:rPr>
        <w:t xml:space="preserve">were </w:t>
      </w:r>
      <w:proofErr w:type="gramStart"/>
      <w:r>
        <w:rPr>
          <w:lang w:eastAsia="ja-JP"/>
        </w:rPr>
        <w:t>determined</w:t>
      </w:r>
      <w:proofErr w:type="gramEnd"/>
      <w:r>
        <w:rPr>
          <w:lang w:eastAsia="ja-JP"/>
        </w:rPr>
        <w:t xml:space="preserve"> using exposure limits</w:t>
      </w:r>
      <w:r w:rsidR="009948EA">
        <w:rPr>
          <w:lang w:eastAsia="ja-JP"/>
        </w:rPr>
        <w:t xml:space="preserve"> and </w:t>
      </w:r>
      <w:r w:rsidR="002A04C9" w:rsidRPr="00CA160A">
        <w:rPr>
          <w:lang w:eastAsia="ja-JP"/>
        </w:rPr>
        <w:t>the expansion ratio for liquid CO</w:t>
      </w:r>
      <w:r w:rsidR="002A04C9" w:rsidRPr="00E96C42">
        <w:rPr>
          <w:vertAlign w:val="subscript"/>
          <w:lang w:eastAsia="ja-JP"/>
        </w:rPr>
        <w:t>2</w:t>
      </w:r>
      <w:r w:rsidR="002A04C9" w:rsidRPr="00CA160A">
        <w:rPr>
          <w:lang w:eastAsia="ja-JP"/>
        </w:rPr>
        <w:t xml:space="preserve"> </w:t>
      </w:r>
      <w:r w:rsidR="00EC1863">
        <w:rPr>
          <w:lang w:eastAsia="ja-JP"/>
        </w:rPr>
        <w:t>of</w:t>
      </w:r>
      <w:r w:rsidR="002A04C9" w:rsidRPr="00CA160A">
        <w:rPr>
          <w:lang w:eastAsia="ja-JP"/>
        </w:rPr>
        <w:t xml:space="preserve"> 1:535.</w:t>
      </w:r>
    </w:p>
    <w:p w14:paraId="2018EC05" w14:textId="0FD6450B" w:rsidR="00176620" w:rsidRDefault="00477252" w:rsidP="00796E2F">
      <w:pPr>
        <w:pStyle w:val="ListNumber"/>
        <w:numPr>
          <w:ilvl w:val="0"/>
          <w:numId w:val="18"/>
        </w:numPr>
        <w:spacing w:before="0" w:after="200"/>
        <w:ind w:left="425" w:hanging="425"/>
        <w:rPr>
          <w:lang w:eastAsia="ja-JP"/>
        </w:rPr>
      </w:pPr>
      <w:r>
        <w:rPr>
          <w:lang w:eastAsia="ja-JP"/>
        </w:rPr>
        <w:t>U</w:t>
      </w:r>
      <w:r w:rsidR="00F57641">
        <w:rPr>
          <w:lang w:eastAsia="ja-JP"/>
        </w:rPr>
        <w:t>sing</w:t>
      </w:r>
      <w:r w:rsidR="00176620" w:rsidRPr="00CA160A">
        <w:rPr>
          <w:lang w:eastAsia="ja-JP"/>
        </w:rPr>
        <w:t xml:space="preserve"> carbon monoxide </w:t>
      </w:r>
      <w:r w:rsidR="0021274A" w:rsidRPr="00CA160A">
        <w:rPr>
          <w:lang w:eastAsia="ja-JP"/>
        </w:rPr>
        <w:t>(</w:t>
      </w:r>
      <w:r w:rsidR="00176620" w:rsidRPr="00CA160A">
        <w:rPr>
          <w:lang w:eastAsia="ja-JP"/>
        </w:rPr>
        <w:t>CO</w:t>
      </w:r>
      <w:r w:rsidR="0021274A" w:rsidRPr="00CA160A">
        <w:rPr>
          <w:lang w:eastAsia="ja-JP"/>
        </w:rPr>
        <w:t>)</w:t>
      </w:r>
      <w:r w:rsidR="00176620" w:rsidRPr="00CA160A">
        <w:rPr>
          <w:lang w:eastAsia="ja-JP"/>
        </w:rPr>
        <w:t xml:space="preserve"> as an example </w:t>
      </w:r>
      <w:r w:rsidR="00B279D1">
        <w:rPr>
          <w:lang w:eastAsia="ja-JP"/>
        </w:rPr>
        <w:t>incidental associated substance</w:t>
      </w:r>
      <w:r w:rsidR="00176620" w:rsidRPr="00CA160A">
        <w:rPr>
          <w:lang w:eastAsia="ja-JP"/>
        </w:rPr>
        <w:t xml:space="preserve">, the calculation results used to derive the CO </w:t>
      </w:r>
      <w:r w:rsidR="008E4BB0">
        <w:rPr>
          <w:lang w:eastAsia="ja-JP"/>
        </w:rPr>
        <w:t xml:space="preserve">upper </w:t>
      </w:r>
      <w:r w:rsidR="00176620" w:rsidRPr="00CA160A">
        <w:rPr>
          <w:lang w:eastAsia="ja-JP"/>
        </w:rPr>
        <w:t>level in liquid CO</w:t>
      </w:r>
      <w:r w:rsidR="00176620" w:rsidRPr="00E96C42">
        <w:rPr>
          <w:vertAlign w:val="subscript"/>
          <w:lang w:eastAsia="ja-JP"/>
        </w:rPr>
        <w:t>2</w:t>
      </w:r>
      <w:r w:rsidR="00176620" w:rsidRPr="00CA160A">
        <w:rPr>
          <w:lang w:eastAsia="ja-JP"/>
        </w:rPr>
        <w:t xml:space="preserve"> </w:t>
      </w:r>
      <w:proofErr w:type="gramStart"/>
      <w:r w:rsidR="00176620" w:rsidRPr="00CA160A">
        <w:rPr>
          <w:lang w:eastAsia="ja-JP"/>
        </w:rPr>
        <w:t>are shown</w:t>
      </w:r>
      <w:proofErr w:type="gramEnd"/>
      <w:r w:rsidR="00176620" w:rsidRPr="00CA160A">
        <w:rPr>
          <w:lang w:eastAsia="ja-JP"/>
        </w:rPr>
        <w:t xml:space="preserve"> in</w:t>
      </w:r>
      <w:r w:rsidR="00A46170">
        <w:rPr>
          <w:lang w:eastAsia="ja-JP"/>
        </w:rPr>
        <w:t xml:space="preserve"> </w:t>
      </w:r>
      <w:r w:rsidR="00A46170">
        <w:rPr>
          <w:lang w:eastAsia="ja-JP"/>
        </w:rPr>
        <w:fldChar w:fldCharType="begin"/>
      </w:r>
      <w:r w:rsidR="00A46170">
        <w:rPr>
          <w:lang w:eastAsia="ja-JP"/>
        </w:rPr>
        <w:instrText xml:space="preserve"> REF _Ref150338763 \h </w:instrText>
      </w:r>
      <w:r w:rsidR="00A46170">
        <w:rPr>
          <w:lang w:eastAsia="ja-JP"/>
        </w:rPr>
      </w:r>
      <w:r w:rsidR="00A46170">
        <w:rPr>
          <w:lang w:eastAsia="ja-JP"/>
        </w:rPr>
        <w:fldChar w:fldCharType="separate"/>
      </w:r>
      <w:r w:rsidR="00282C29">
        <w:t xml:space="preserve">Table </w:t>
      </w:r>
      <w:r w:rsidR="00282C29">
        <w:rPr>
          <w:noProof/>
        </w:rPr>
        <w:t>1</w:t>
      </w:r>
      <w:r w:rsidR="00A46170">
        <w:rPr>
          <w:lang w:eastAsia="ja-JP"/>
        </w:rPr>
        <w:fldChar w:fldCharType="end"/>
      </w:r>
      <w:r w:rsidR="00176620" w:rsidRPr="0091087B">
        <w:rPr>
          <w:lang w:eastAsia="ja-JP"/>
        </w:rPr>
        <w:t>.</w:t>
      </w:r>
    </w:p>
    <w:p w14:paraId="3FCDE3DA" w14:textId="398E89E0" w:rsidR="00BF2016" w:rsidRDefault="00A226D4" w:rsidP="00796E2F">
      <w:pPr>
        <w:pStyle w:val="ListNumber2"/>
        <w:numPr>
          <w:ilvl w:val="0"/>
          <w:numId w:val="22"/>
        </w:numPr>
      </w:pPr>
      <w:r>
        <w:t>I</w:t>
      </w:r>
      <w:r w:rsidR="00F07CD0">
        <w:t>nitially</w:t>
      </w:r>
      <w:r>
        <w:t>,</w:t>
      </w:r>
      <w:r w:rsidR="00F07CD0">
        <w:t xml:space="preserve"> the CO</w:t>
      </w:r>
      <w:r w:rsidR="00F07CD0" w:rsidRPr="00B96229">
        <w:rPr>
          <w:vertAlign w:val="subscript"/>
        </w:rPr>
        <w:t>2</w:t>
      </w:r>
      <w:r w:rsidR="00F07CD0">
        <w:t xml:space="preserve"> is set to 100% and a STEL of 5,000 ppm. From this it </w:t>
      </w:r>
      <w:proofErr w:type="gramStart"/>
      <w:r w:rsidR="00F07CD0">
        <w:t>is derived</w:t>
      </w:r>
      <w:proofErr w:type="gramEnd"/>
      <w:r w:rsidR="00F07CD0">
        <w:t xml:space="preserve"> that at the time of </w:t>
      </w:r>
      <w:r w:rsidR="00192F1D">
        <w:t>release</w:t>
      </w:r>
      <w:r w:rsidR="00F07CD0">
        <w:t>, the STEL of CO</w:t>
      </w:r>
      <w:r w:rsidR="00F07CD0" w:rsidRPr="00B96229">
        <w:rPr>
          <w:vertAlign w:val="subscript"/>
        </w:rPr>
        <w:t>2</w:t>
      </w:r>
      <w:r w:rsidR="00F07CD0">
        <w:t xml:space="preserve"> is exceeded by a factor of 100. </w:t>
      </w:r>
    </w:p>
    <w:p w14:paraId="5705E053" w14:textId="6890C397" w:rsidR="00BF2016" w:rsidRDefault="00A226D4" w:rsidP="00796E2F">
      <w:pPr>
        <w:pStyle w:val="ListNumber2"/>
        <w:numPr>
          <w:ilvl w:val="0"/>
          <w:numId w:val="22"/>
        </w:numPr>
      </w:pPr>
      <w:r>
        <w:t>T</w:t>
      </w:r>
      <w:r w:rsidR="00F07CD0">
        <w:t xml:space="preserve">his factor </w:t>
      </w:r>
      <w:proofErr w:type="gramStart"/>
      <w:r w:rsidR="00F07CD0">
        <w:t>is then applied</w:t>
      </w:r>
      <w:proofErr w:type="gramEnd"/>
      <w:r w:rsidR="00F07CD0">
        <w:t xml:space="preserve"> to the STELs of </w:t>
      </w:r>
      <w:r w:rsidR="00F07CD0" w:rsidRPr="00096F6E">
        <w:t xml:space="preserve">incidental associated substances </w:t>
      </w:r>
      <w:r w:rsidR="00F07CD0">
        <w:t>of interest in the CO</w:t>
      </w:r>
      <w:r w:rsidR="00F07CD0" w:rsidRPr="00B96229">
        <w:rPr>
          <w:vertAlign w:val="subscript"/>
        </w:rPr>
        <w:t>2</w:t>
      </w:r>
      <w:r w:rsidR="00F07CD0">
        <w:t xml:space="preserve"> to obtain a maximum concentration (not corrected). </w:t>
      </w:r>
    </w:p>
    <w:p w14:paraId="2AF89B8C" w14:textId="779B9BE8" w:rsidR="005E70FB" w:rsidRDefault="00A226D4" w:rsidP="00796E2F">
      <w:pPr>
        <w:pStyle w:val="ListNumber2"/>
        <w:numPr>
          <w:ilvl w:val="0"/>
          <w:numId w:val="22"/>
        </w:numPr>
      </w:pPr>
      <w:r>
        <w:t>A</w:t>
      </w:r>
      <w:r w:rsidR="00BF2016">
        <w:t xml:space="preserve"> </w:t>
      </w:r>
      <w:r w:rsidR="00F07CD0">
        <w:t xml:space="preserve">safety factor of 5 </w:t>
      </w:r>
      <w:proofErr w:type="gramStart"/>
      <w:r w:rsidR="00F07CD0">
        <w:t>is then applied</w:t>
      </w:r>
      <w:proofErr w:type="gramEnd"/>
      <w:r w:rsidR="00F07CD0">
        <w:t xml:space="preserve"> to the determined threshold values to reach the recommended values. </w:t>
      </w:r>
    </w:p>
    <w:p w14:paraId="3128C302" w14:textId="77777777" w:rsidR="00B01BBB" w:rsidRDefault="00F07CD0" w:rsidP="00796E2F">
      <w:pPr>
        <w:pStyle w:val="ListNumber"/>
        <w:numPr>
          <w:ilvl w:val="0"/>
          <w:numId w:val="18"/>
        </w:numPr>
        <w:spacing w:before="0" w:after="200"/>
        <w:ind w:left="425" w:hanging="425"/>
      </w:pPr>
      <w:r>
        <w:t>Example</w:t>
      </w:r>
      <w:r w:rsidR="00973CA4">
        <w:t xml:space="preserve"> calculation</w:t>
      </w:r>
      <w:r>
        <w:t xml:space="preserve">: </w:t>
      </w:r>
    </w:p>
    <w:p w14:paraId="324DE53D" w14:textId="1857A809" w:rsidR="00B55542" w:rsidRPr="00B55542" w:rsidRDefault="00BF480F" w:rsidP="00796E2F">
      <w:pPr>
        <w:pStyle w:val="ListNumber2"/>
        <w:numPr>
          <w:ilvl w:val="0"/>
          <w:numId w:val="23"/>
        </w:numPr>
      </w:pPr>
      <w:r>
        <w:t>c</w:t>
      </w:r>
      <w:r w:rsidR="00F07CD0" w:rsidRPr="00B55542">
        <w:t xml:space="preserve">arbon monoxide (CO) STEL = 100 ppm </w:t>
      </w:r>
    </w:p>
    <w:p w14:paraId="5C83DC51" w14:textId="06CED2BE" w:rsidR="00B01BBB" w:rsidRPr="00B55542" w:rsidRDefault="00BF480F" w:rsidP="00796E2F">
      <w:pPr>
        <w:pStyle w:val="ListNumber2"/>
        <w:numPr>
          <w:ilvl w:val="0"/>
          <w:numId w:val="23"/>
        </w:numPr>
      </w:pPr>
      <w:r>
        <w:t>m</w:t>
      </w:r>
      <w:r w:rsidR="00F07CD0" w:rsidRPr="00B55542">
        <w:t>aximum (not corrected) concentration in CO</w:t>
      </w:r>
      <w:r w:rsidR="00F07CD0" w:rsidRPr="00B96229">
        <w:rPr>
          <w:vertAlign w:val="subscript"/>
        </w:rPr>
        <w:t>2</w:t>
      </w:r>
      <w:r w:rsidR="00F07CD0" w:rsidRPr="00B55542">
        <w:t xml:space="preserve"> = 100 ppm x 100 factor = 1</w:t>
      </w:r>
      <w:r w:rsidR="00650A45">
        <w:t>0,</w:t>
      </w:r>
      <w:r w:rsidR="00F07CD0" w:rsidRPr="00B55542">
        <w:t xml:space="preserve">000 ppm </w:t>
      </w:r>
    </w:p>
    <w:p w14:paraId="4FAE93A0" w14:textId="42DBC6F6" w:rsidR="00F07CD0" w:rsidRPr="00B55542" w:rsidRDefault="00BF480F" w:rsidP="00796E2F">
      <w:pPr>
        <w:pStyle w:val="ListNumber2"/>
        <w:numPr>
          <w:ilvl w:val="0"/>
          <w:numId w:val="23"/>
        </w:numPr>
      </w:pPr>
      <w:r>
        <w:t>s</w:t>
      </w:r>
      <w:r w:rsidR="00F07CD0" w:rsidRPr="00B55542">
        <w:t xml:space="preserve">afety </w:t>
      </w:r>
      <w:r w:rsidR="001B698F">
        <w:t>f</w:t>
      </w:r>
      <w:r w:rsidR="00F07CD0" w:rsidRPr="00B55542">
        <w:t>actor of 5 applied = 1</w:t>
      </w:r>
      <w:r w:rsidR="00650A45">
        <w:t>0,</w:t>
      </w:r>
      <w:r w:rsidR="00F07CD0" w:rsidRPr="00B55542">
        <w:t>000 ppm/5 = 200</w:t>
      </w:r>
      <w:r w:rsidR="00AE3F0A">
        <w:t>0</w:t>
      </w:r>
      <w:r w:rsidR="00F07CD0" w:rsidRPr="00B55542">
        <w:t xml:space="preserve"> ppm (</w:t>
      </w:r>
      <w:proofErr w:type="gramStart"/>
      <w:r w:rsidR="00F07CD0" w:rsidRPr="00B55542">
        <w:t>maximum</w:t>
      </w:r>
      <w:proofErr w:type="gramEnd"/>
      <w:r w:rsidR="00F07CD0" w:rsidRPr="00B55542">
        <w:t xml:space="preserve"> upper limit of CO in liquid CO</w:t>
      </w:r>
      <w:r w:rsidR="00F07CD0" w:rsidRPr="00B96229">
        <w:rPr>
          <w:vertAlign w:val="subscript"/>
        </w:rPr>
        <w:t>2</w:t>
      </w:r>
      <w:r w:rsidR="00F07CD0" w:rsidRPr="00B55542">
        <w:t>)</w:t>
      </w:r>
    </w:p>
    <w:p w14:paraId="77234910" w14:textId="68EAEB6F" w:rsidR="00176620" w:rsidRPr="0091087B" w:rsidRDefault="00745A32" w:rsidP="00745A32">
      <w:pPr>
        <w:pStyle w:val="Caption"/>
      </w:pPr>
      <w:bookmarkStart w:id="30" w:name="_Ref150338763"/>
      <w:bookmarkStart w:id="31" w:name="_Ref131727809"/>
      <w:bookmarkStart w:id="32" w:name="_Toc150699759"/>
      <w:bookmarkStart w:id="33" w:name="_Toc131711880"/>
      <w:bookmarkStart w:id="34" w:name="_Toc138850235"/>
      <w:r>
        <w:t xml:space="preserve">Table </w:t>
      </w:r>
      <w:fldSimple w:instr=" SEQ Table \* ARABIC ">
        <w:r w:rsidR="00282C29">
          <w:rPr>
            <w:noProof/>
          </w:rPr>
          <w:t>1</w:t>
        </w:r>
      </w:fldSimple>
      <w:bookmarkEnd w:id="30"/>
      <w:bookmarkEnd w:id="31"/>
      <w:r w:rsidR="00176620" w:rsidRPr="0091087B">
        <w:t xml:space="preserve"> </w:t>
      </w:r>
      <w:r w:rsidR="008E4BB0">
        <w:t>E</w:t>
      </w:r>
      <w:r w:rsidR="00176620" w:rsidRPr="0091087B">
        <w:t xml:space="preserve">xample calculations </w:t>
      </w:r>
      <w:r w:rsidR="008E4BB0">
        <w:t xml:space="preserve">for </w:t>
      </w:r>
      <w:bookmarkEnd w:id="32"/>
      <w:bookmarkEnd w:id="33"/>
      <w:bookmarkEnd w:id="34"/>
      <w:r w:rsidR="00CF2B44">
        <w:t>CO</w:t>
      </w:r>
    </w:p>
    <w:tbl>
      <w:tblPr>
        <w:tblW w:w="0" w:type="auto"/>
        <w:tblInd w:w="40" w:type="dxa"/>
        <w:tblBorders>
          <w:top w:val="single" w:sz="4" w:space="0" w:color="auto"/>
          <w:bottom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1945"/>
        <w:gridCol w:w="1134"/>
        <w:gridCol w:w="1843"/>
        <w:gridCol w:w="1275"/>
        <w:gridCol w:w="2694"/>
      </w:tblGrid>
      <w:tr w:rsidR="0055410C" w14:paraId="1EC0E5E5" w14:textId="77777777" w:rsidTr="00B96229">
        <w:trPr>
          <w:cantSplit/>
          <w:tblHeader/>
        </w:trPr>
        <w:tc>
          <w:tcPr>
            <w:tcW w:w="1945" w:type="dxa"/>
            <w:tcMar>
              <w:left w:w="108" w:type="dxa"/>
              <w:right w:w="108" w:type="dxa"/>
            </w:tcMar>
          </w:tcPr>
          <w:p w14:paraId="483E13FA" w14:textId="358C30B8" w:rsidR="0055410C" w:rsidRDefault="0055410C" w:rsidP="00216078">
            <w:pPr>
              <w:pStyle w:val="TableHeading"/>
              <w:keepNext w:val="0"/>
            </w:pPr>
            <w:proofErr w:type="gramStart"/>
            <w:r>
              <w:t>Component</w:t>
            </w:r>
            <w:proofErr w:type="gramEnd"/>
          </w:p>
        </w:tc>
        <w:tc>
          <w:tcPr>
            <w:tcW w:w="1134" w:type="dxa"/>
            <w:tcMar>
              <w:left w:w="108" w:type="dxa"/>
              <w:right w:w="108" w:type="dxa"/>
            </w:tcMar>
          </w:tcPr>
          <w:p w14:paraId="10914B85" w14:textId="6F7AB535" w:rsidR="0055410C" w:rsidRDefault="0055410C" w:rsidP="00B96229">
            <w:pPr>
              <w:pStyle w:val="TableHeading"/>
              <w:jc w:val="right"/>
            </w:pPr>
            <w:r>
              <w:t>STEL (ppm)</w:t>
            </w:r>
          </w:p>
        </w:tc>
        <w:tc>
          <w:tcPr>
            <w:tcW w:w="1843" w:type="dxa"/>
            <w:tcMar>
              <w:left w:w="108" w:type="dxa"/>
              <w:right w:w="108" w:type="dxa"/>
            </w:tcMar>
          </w:tcPr>
          <w:p w14:paraId="310ADDCC" w14:textId="60FD8045" w:rsidR="0055410C" w:rsidRDefault="0055410C" w:rsidP="00216078">
            <w:pPr>
              <w:pStyle w:val="TableHeading"/>
              <w:jc w:val="right"/>
            </w:pPr>
            <w:r w:rsidRPr="0055410C">
              <w:t>Max. (not corrected)</w:t>
            </w:r>
          </w:p>
        </w:tc>
        <w:tc>
          <w:tcPr>
            <w:tcW w:w="1275" w:type="dxa"/>
            <w:tcMar>
              <w:left w:w="108" w:type="dxa"/>
              <w:right w:w="108" w:type="dxa"/>
            </w:tcMar>
          </w:tcPr>
          <w:p w14:paraId="08EBA298" w14:textId="730CA377" w:rsidR="0055410C" w:rsidRDefault="009612A5" w:rsidP="00216078">
            <w:pPr>
              <w:pStyle w:val="TableHeading"/>
              <w:jc w:val="right"/>
            </w:pPr>
            <w:r w:rsidRPr="009612A5">
              <w:t>Safety Factor</w:t>
            </w:r>
          </w:p>
        </w:tc>
        <w:tc>
          <w:tcPr>
            <w:tcW w:w="2694" w:type="dxa"/>
            <w:tcMar>
              <w:left w:w="108" w:type="dxa"/>
              <w:right w:w="108" w:type="dxa"/>
            </w:tcMar>
          </w:tcPr>
          <w:p w14:paraId="52C95FA2" w14:textId="3CEA0364" w:rsidR="0055410C" w:rsidRDefault="009612A5" w:rsidP="00216078">
            <w:pPr>
              <w:pStyle w:val="TableHeading"/>
              <w:jc w:val="right"/>
            </w:pPr>
            <w:r w:rsidRPr="009612A5">
              <w:t>Recommended Max. Level (ppm)</w:t>
            </w:r>
          </w:p>
        </w:tc>
      </w:tr>
      <w:tr w:rsidR="0055410C" w14:paraId="71CA137D" w14:textId="77777777" w:rsidTr="00B96229">
        <w:tc>
          <w:tcPr>
            <w:tcW w:w="1945" w:type="dxa"/>
            <w:tcMar>
              <w:left w:w="108" w:type="dxa"/>
              <w:right w:w="108" w:type="dxa"/>
            </w:tcMar>
          </w:tcPr>
          <w:p w14:paraId="69403E22" w14:textId="3E9CDB04" w:rsidR="0055410C" w:rsidRDefault="002668AF" w:rsidP="00216078">
            <w:pPr>
              <w:pStyle w:val="TableText"/>
            </w:pPr>
            <w:r>
              <w:t>CO</w:t>
            </w:r>
            <w:r w:rsidR="00CF2B44">
              <w:t xml:space="preserve"> (carbon monoxide)</w:t>
            </w:r>
          </w:p>
        </w:tc>
        <w:tc>
          <w:tcPr>
            <w:tcW w:w="1134" w:type="dxa"/>
            <w:tcMar>
              <w:left w:w="108" w:type="dxa"/>
              <w:right w:w="108" w:type="dxa"/>
            </w:tcMar>
          </w:tcPr>
          <w:p w14:paraId="609C842D" w14:textId="38311090" w:rsidR="0055410C" w:rsidRDefault="002668AF" w:rsidP="00E96C42">
            <w:pPr>
              <w:pStyle w:val="TableText"/>
              <w:jc w:val="right"/>
            </w:pPr>
            <w:r>
              <w:t>100</w:t>
            </w:r>
          </w:p>
        </w:tc>
        <w:tc>
          <w:tcPr>
            <w:tcW w:w="1843" w:type="dxa"/>
            <w:tcMar>
              <w:left w:w="108" w:type="dxa"/>
              <w:right w:w="108" w:type="dxa"/>
            </w:tcMar>
          </w:tcPr>
          <w:p w14:paraId="6F87ACC7" w14:textId="4F994465" w:rsidR="0055410C" w:rsidRDefault="002668AF" w:rsidP="00A64247">
            <w:pPr>
              <w:pStyle w:val="TableText"/>
              <w:jc w:val="right"/>
            </w:pPr>
            <w:r>
              <w:t>10,000</w:t>
            </w:r>
          </w:p>
        </w:tc>
        <w:tc>
          <w:tcPr>
            <w:tcW w:w="1275" w:type="dxa"/>
            <w:tcMar>
              <w:left w:w="108" w:type="dxa"/>
              <w:right w:w="108" w:type="dxa"/>
            </w:tcMar>
          </w:tcPr>
          <w:p w14:paraId="42FC46DA" w14:textId="334A4DDF" w:rsidR="0055410C" w:rsidRDefault="002668AF" w:rsidP="00216078">
            <w:pPr>
              <w:pStyle w:val="TableText"/>
              <w:jc w:val="right"/>
            </w:pPr>
            <w:r>
              <w:t>5</w:t>
            </w:r>
          </w:p>
        </w:tc>
        <w:tc>
          <w:tcPr>
            <w:tcW w:w="2694" w:type="dxa"/>
            <w:tcMar>
              <w:left w:w="108" w:type="dxa"/>
              <w:right w:w="108" w:type="dxa"/>
            </w:tcMar>
          </w:tcPr>
          <w:p w14:paraId="6336FD13" w14:textId="1C1DEBD7" w:rsidR="0055410C" w:rsidRDefault="002668AF" w:rsidP="00216078">
            <w:pPr>
              <w:pStyle w:val="TableText"/>
              <w:jc w:val="right"/>
            </w:pPr>
            <w:r w:rsidRPr="002668AF">
              <w:t>2,000</w:t>
            </w:r>
          </w:p>
        </w:tc>
      </w:tr>
    </w:tbl>
    <w:p w14:paraId="2C1881EB" w14:textId="77777777" w:rsidR="00A64247" w:rsidRDefault="00A64247" w:rsidP="001144EC">
      <w:pPr>
        <w:pStyle w:val="TableofFigures"/>
        <w:spacing w:before="0" w:after="200" w:line="276" w:lineRule="auto"/>
        <w:rPr>
          <w:lang w:eastAsia="ja-JP"/>
        </w:rPr>
      </w:pPr>
    </w:p>
    <w:p w14:paraId="467D5DD9" w14:textId="50C9C7BA" w:rsidR="00176620" w:rsidRPr="00E96C42" w:rsidRDefault="00ED3BD6" w:rsidP="00123F98">
      <w:pPr>
        <w:pStyle w:val="TableofFigures"/>
        <w:spacing w:before="0" w:after="200" w:line="276" w:lineRule="auto"/>
        <w:rPr>
          <w:lang w:eastAsia="ja-JP"/>
        </w:rPr>
      </w:pPr>
      <w:r>
        <w:rPr>
          <w:lang w:eastAsia="ja-JP"/>
        </w:rPr>
        <w:t>T</w:t>
      </w:r>
      <w:r w:rsidR="00176620" w:rsidRPr="00CA160A">
        <w:rPr>
          <w:lang w:eastAsia="ja-JP"/>
        </w:rPr>
        <w:t xml:space="preserve">he maximum level of dissolved CO allowed </w:t>
      </w:r>
      <w:r>
        <w:rPr>
          <w:lang w:eastAsia="ja-JP"/>
        </w:rPr>
        <w:t>i</w:t>
      </w:r>
      <w:r w:rsidRPr="00CA160A">
        <w:rPr>
          <w:lang w:eastAsia="ja-JP"/>
        </w:rPr>
        <w:t>n liquid CO</w:t>
      </w:r>
      <w:r w:rsidRPr="00E96C42">
        <w:rPr>
          <w:vertAlign w:val="subscript"/>
          <w:lang w:eastAsia="ja-JP"/>
        </w:rPr>
        <w:t>2</w:t>
      </w:r>
      <w:r w:rsidRPr="00CA160A">
        <w:rPr>
          <w:lang w:eastAsia="ja-JP"/>
        </w:rPr>
        <w:t xml:space="preserve"> in a pipeline </w:t>
      </w:r>
      <w:r w:rsidR="00176620" w:rsidRPr="00CA160A">
        <w:rPr>
          <w:lang w:eastAsia="ja-JP"/>
        </w:rPr>
        <w:t>is 2,000 ppm</w:t>
      </w:r>
      <w:r w:rsidR="006970BC">
        <w:rPr>
          <w:lang w:eastAsia="ja-JP"/>
        </w:rPr>
        <w:t xml:space="preserve"> (Table 1)</w:t>
      </w:r>
      <w:r w:rsidR="00176620" w:rsidRPr="00CA160A">
        <w:rPr>
          <w:lang w:eastAsia="ja-JP"/>
        </w:rPr>
        <w:t xml:space="preserve">. </w:t>
      </w:r>
      <w:r w:rsidR="00A226D4">
        <w:rPr>
          <w:lang w:eastAsia="ja-JP"/>
        </w:rPr>
        <w:t>I</w:t>
      </w:r>
      <w:r w:rsidR="00176620" w:rsidRPr="00CA160A">
        <w:rPr>
          <w:lang w:eastAsia="ja-JP"/>
        </w:rPr>
        <w:t xml:space="preserve">n the </w:t>
      </w:r>
      <w:r w:rsidR="00F2596F">
        <w:rPr>
          <w:lang w:eastAsia="ja-JP"/>
        </w:rPr>
        <w:t xml:space="preserve">worst case </w:t>
      </w:r>
      <w:r w:rsidR="00176620" w:rsidRPr="00CA160A">
        <w:rPr>
          <w:lang w:eastAsia="ja-JP"/>
        </w:rPr>
        <w:t>of a catastrophic rupture</w:t>
      </w:r>
      <w:r w:rsidR="00F2596F">
        <w:rPr>
          <w:lang w:eastAsia="ja-JP"/>
        </w:rPr>
        <w:t xml:space="preserve"> to air</w:t>
      </w:r>
      <w:r w:rsidR="00A226D4">
        <w:rPr>
          <w:lang w:eastAsia="ja-JP"/>
        </w:rPr>
        <w:t xml:space="preserve"> however</w:t>
      </w:r>
      <w:r w:rsidR="00176620" w:rsidRPr="00CA160A">
        <w:rPr>
          <w:lang w:eastAsia="ja-JP"/>
        </w:rPr>
        <w:t>, the liquid CO</w:t>
      </w:r>
      <w:r w:rsidR="00176620" w:rsidRPr="00E96C42">
        <w:rPr>
          <w:vertAlign w:val="subscript"/>
          <w:lang w:eastAsia="ja-JP"/>
        </w:rPr>
        <w:t>2</w:t>
      </w:r>
      <w:r w:rsidR="00176620" w:rsidRPr="00CA160A">
        <w:rPr>
          <w:lang w:eastAsia="ja-JP"/>
        </w:rPr>
        <w:t xml:space="preserve"> will </w:t>
      </w:r>
      <w:proofErr w:type="gramStart"/>
      <w:r w:rsidR="00176620" w:rsidRPr="00CA160A">
        <w:rPr>
          <w:lang w:eastAsia="ja-JP"/>
        </w:rPr>
        <w:t>immediately</w:t>
      </w:r>
      <w:proofErr w:type="gramEnd"/>
      <w:r w:rsidR="00176620" w:rsidRPr="00CA160A">
        <w:rPr>
          <w:lang w:eastAsia="ja-JP"/>
        </w:rPr>
        <w:t xml:space="preserve"> expand in air by an expansion </w:t>
      </w:r>
      <w:r w:rsidR="00176620" w:rsidRPr="00F2596F">
        <w:rPr>
          <w:lang w:eastAsia="ja-JP"/>
        </w:rPr>
        <w:t>ratio of 1:535 to gaseous CO</w:t>
      </w:r>
      <w:r w:rsidR="00176620" w:rsidRPr="00F2596F">
        <w:rPr>
          <w:vertAlign w:val="subscript"/>
          <w:lang w:eastAsia="ja-JP"/>
        </w:rPr>
        <w:t>2</w:t>
      </w:r>
      <w:r w:rsidR="00176620" w:rsidRPr="00F2596F">
        <w:rPr>
          <w:lang w:eastAsia="ja-JP"/>
        </w:rPr>
        <w:t>. i.e., 1 L of liquid CO</w:t>
      </w:r>
      <w:r w:rsidR="00176620" w:rsidRPr="00F2596F">
        <w:rPr>
          <w:vertAlign w:val="subscript"/>
          <w:lang w:eastAsia="ja-JP"/>
        </w:rPr>
        <w:t>2</w:t>
      </w:r>
      <w:r w:rsidR="00176620" w:rsidRPr="00F2596F">
        <w:rPr>
          <w:lang w:eastAsia="ja-JP"/>
        </w:rPr>
        <w:t xml:space="preserve"> will expand to 535</w:t>
      </w:r>
      <w:r w:rsidR="00894D26">
        <w:rPr>
          <w:lang w:eastAsia="ja-JP"/>
        </w:rPr>
        <w:t xml:space="preserve"> </w:t>
      </w:r>
      <w:r w:rsidR="00176620" w:rsidRPr="00F2596F">
        <w:rPr>
          <w:lang w:eastAsia="ja-JP"/>
        </w:rPr>
        <w:t>L of gaseous CO</w:t>
      </w:r>
      <w:r w:rsidR="00176620" w:rsidRPr="00F2596F">
        <w:rPr>
          <w:vertAlign w:val="subscript"/>
          <w:lang w:eastAsia="ja-JP"/>
        </w:rPr>
        <w:t>2</w:t>
      </w:r>
      <w:r w:rsidR="00176620" w:rsidRPr="00F2596F">
        <w:rPr>
          <w:lang w:eastAsia="ja-JP"/>
        </w:rPr>
        <w:t>.</w:t>
      </w:r>
    </w:p>
    <w:p w14:paraId="5286341C" w14:textId="29FBACE5" w:rsidR="00176620" w:rsidRDefault="00176620" w:rsidP="00123F98">
      <w:pPr>
        <w:pStyle w:val="TableofFigures"/>
        <w:spacing w:before="0" w:after="200" w:line="276" w:lineRule="auto"/>
        <w:rPr>
          <w:lang w:eastAsia="ja-JP"/>
        </w:rPr>
      </w:pPr>
      <w:r w:rsidRPr="00CA160A">
        <w:rPr>
          <w:lang w:eastAsia="ja-JP"/>
        </w:rPr>
        <w:lastRenderedPageBreak/>
        <w:t>Consequently, 2,000 ppm of dissolved CO in liquid CO</w:t>
      </w:r>
      <w:r w:rsidRPr="00256265">
        <w:rPr>
          <w:vertAlign w:val="subscript"/>
          <w:lang w:eastAsia="ja-JP"/>
        </w:rPr>
        <w:t>2</w:t>
      </w:r>
      <w:r w:rsidRPr="00CA160A">
        <w:rPr>
          <w:lang w:eastAsia="ja-JP"/>
        </w:rPr>
        <w:t xml:space="preserve"> becomes 3.7 ppm in the expanding gaseous CO</w:t>
      </w:r>
      <w:r w:rsidRPr="00256265">
        <w:rPr>
          <w:vertAlign w:val="subscript"/>
          <w:lang w:eastAsia="ja-JP"/>
        </w:rPr>
        <w:t>2</w:t>
      </w:r>
      <w:r w:rsidRPr="00CA160A">
        <w:rPr>
          <w:lang w:eastAsia="ja-JP"/>
        </w:rPr>
        <w:t xml:space="preserve"> cloud</w:t>
      </w:r>
      <w:r w:rsidR="00513802">
        <w:rPr>
          <w:lang w:eastAsia="ja-JP"/>
        </w:rPr>
        <w:t>. This is</w:t>
      </w:r>
      <w:r w:rsidRPr="00CA160A">
        <w:rPr>
          <w:lang w:eastAsia="ja-JP"/>
        </w:rPr>
        <w:t xml:space="preserve"> due to the expansion ratio of pressurised liquid CO</w:t>
      </w:r>
      <w:r w:rsidRPr="00256265">
        <w:rPr>
          <w:vertAlign w:val="subscript"/>
          <w:lang w:eastAsia="ja-JP"/>
        </w:rPr>
        <w:t>2</w:t>
      </w:r>
      <w:r w:rsidRPr="00CA160A">
        <w:rPr>
          <w:lang w:eastAsia="ja-JP"/>
        </w:rPr>
        <w:t xml:space="preserve">. This does not factor in any </w:t>
      </w:r>
      <w:proofErr w:type="gramStart"/>
      <w:r w:rsidRPr="00CA160A">
        <w:rPr>
          <w:lang w:eastAsia="ja-JP"/>
        </w:rPr>
        <w:t>subsequent</w:t>
      </w:r>
      <w:proofErr w:type="gramEnd"/>
      <w:r w:rsidRPr="00CA160A">
        <w:rPr>
          <w:lang w:eastAsia="ja-JP"/>
        </w:rPr>
        <w:t xml:space="preserve"> dilution of the expanding gaseous CO</w:t>
      </w:r>
      <w:r w:rsidRPr="00256265">
        <w:rPr>
          <w:vertAlign w:val="subscript"/>
          <w:lang w:eastAsia="ja-JP"/>
        </w:rPr>
        <w:t>2</w:t>
      </w:r>
      <w:r w:rsidRPr="00CA160A">
        <w:rPr>
          <w:lang w:eastAsia="ja-JP"/>
        </w:rPr>
        <w:t xml:space="preserve"> cloud by air, </w:t>
      </w:r>
      <w:r w:rsidR="006970BC">
        <w:rPr>
          <w:lang w:eastAsia="ja-JP"/>
        </w:rPr>
        <w:t xml:space="preserve">where </w:t>
      </w:r>
      <w:r w:rsidRPr="00CA160A">
        <w:rPr>
          <w:lang w:eastAsia="ja-JP"/>
        </w:rPr>
        <w:t>the effective CO would become even lower. This explain</w:t>
      </w:r>
      <w:r w:rsidR="00B97BE6">
        <w:rPr>
          <w:lang w:eastAsia="ja-JP"/>
        </w:rPr>
        <w:t>s</w:t>
      </w:r>
      <w:r w:rsidRPr="00CA160A">
        <w:rPr>
          <w:lang w:eastAsia="ja-JP"/>
        </w:rPr>
        <w:t xml:space="preserve"> why the upper</w:t>
      </w:r>
      <w:r w:rsidR="007576B3">
        <w:rPr>
          <w:lang w:eastAsia="ja-JP"/>
        </w:rPr>
        <w:t>-</w:t>
      </w:r>
      <w:r w:rsidR="00151586">
        <w:rPr>
          <w:lang w:eastAsia="ja-JP"/>
        </w:rPr>
        <w:t xml:space="preserve">limit thresholds </w:t>
      </w:r>
      <w:r w:rsidR="00855D08">
        <w:rPr>
          <w:lang w:eastAsia="ja-JP"/>
        </w:rPr>
        <w:t xml:space="preserve">in </w:t>
      </w:r>
      <w:r w:rsidR="00587FBE">
        <w:rPr>
          <w:lang w:eastAsia="ja-JP"/>
        </w:rPr>
        <w:fldChar w:fldCharType="begin"/>
      </w:r>
      <w:r w:rsidR="00587FBE">
        <w:rPr>
          <w:lang w:eastAsia="ja-JP"/>
        </w:rPr>
        <w:instrText xml:space="preserve"> REF _Ref150339345 \h </w:instrText>
      </w:r>
      <w:r w:rsidR="00587FBE">
        <w:rPr>
          <w:lang w:eastAsia="ja-JP"/>
        </w:rPr>
      </w:r>
      <w:r w:rsidR="00587FBE">
        <w:rPr>
          <w:lang w:eastAsia="ja-JP"/>
        </w:rPr>
        <w:fldChar w:fldCharType="separate"/>
      </w:r>
      <w:r w:rsidR="00282C29">
        <w:t xml:space="preserve">Table </w:t>
      </w:r>
      <w:r w:rsidR="00282C29">
        <w:rPr>
          <w:noProof/>
        </w:rPr>
        <w:t>2</w:t>
      </w:r>
      <w:r w:rsidR="00587FBE">
        <w:rPr>
          <w:lang w:eastAsia="ja-JP"/>
        </w:rPr>
        <w:fldChar w:fldCharType="end"/>
      </w:r>
      <w:r w:rsidRPr="00CA160A">
        <w:rPr>
          <w:lang w:eastAsia="ja-JP"/>
        </w:rPr>
        <w:t xml:space="preserve"> are higher than the exposure limits</w:t>
      </w:r>
      <w:r w:rsidR="002D0ABE">
        <w:rPr>
          <w:lang w:eastAsia="ja-JP"/>
        </w:rPr>
        <w:t>.</w:t>
      </w:r>
      <w:r w:rsidRPr="00CA160A">
        <w:rPr>
          <w:lang w:eastAsia="ja-JP"/>
        </w:rPr>
        <w:t xml:space="preserve"> </w:t>
      </w:r>
      <w:r w:rsidR="002D0ABE">
        <w:rPr>
          <w:lang w:eastAsia="ja-JP"/>
        </w:rPr>
        <w:t>The exposure limits</w:t>
      </w:r>
      <w:r w:rsidRPr="00CA160A">
        <w:rPr>
          <w:lang w:eastAsia="ja-JP"/>
        </w:rPr>
        <w:t xml:space="preserve"> are based on </w:t>
      </w:r>
      <w:r w:rsidR="00D675D0">
        <w:rPr>
          <w:lang w:eastAsia="ja-JP"/>
        </w:rPr>
        <w:t>STEL</w:t>
      </w:r>
      <w:r w:rsidRPr="00CA160A">
        <w:rPr>
          <w:lang w:eastAsia="ja-JP"/>
        </w:rPr>
        <w:t xml:space="preserve"> data </w:t>
      </w:r>
      <w:r w:rsidR="0070545D">
        <w:rPr>
          <w:lang w:eastAsia="ja-JP"/>
        </w:rPr>
        <w:t xml:space="preserve">and </w:t>
      </w:r>
      <w:r w:rsidRPr="00CA160A">
        <w:rPr>
          <w:lang w:eastAsia="ja-JP"/>
        </w:rPr>
        <w:t xml:space="preserve">derived in atmospheric air, </w:t>
      </w:r>
      <w:r w:rsidR="008D3C21">
        <w:rPr>
          <w:lang w:eastAsia="ja-JP"/>
        </w:rPr>
        <w:t>which is</w:t>
      </w:r>
      <w:r w:rsidRPr="00CA160A">
        <w:rPr>
          <w:lang w:eastAsia="ja-JP"/>
        </w:rPr>
        <w:t xml:space="preserve"> why the </w:t>
      </w:r>
      <w:r w:rsidR="00621030" w:rsidRPr="00CA160A">
        <w:rPr>
          <w:lang w:eastAsia="ja-JP"/>
        </w:rPr>
        <w:t xml:space="preserve">state of </w:t>
      </w:r>
      <w:r w:rsidR="00621030">
        <w:rPr>
          <w:lang w:eastAsia="ja-JP"/>
        </w:rPr>
        <w:t xml:space="preserve">the </w:t>
      </w:r>
      <w:r w:rsidR="00621030" w:rsidRPr="00CA160A">
        <w:rPr>
          <w:lang w:eastAsia="ja-JP"/>
        </w:rPr>
        <w:t>CO</w:t>
      </w:r>
      <w:r w:rsidR="00621030" w:rsidRPr="00256265">
        <w:rPr>
          <w:vertAlign w:val="subscript"/>
          <w:lang w:eastAsia="ja-JP"/>
        </w:rPr>
        <w:t>2</w:t>
      </w:r>
      <w:r w:rsidR="00621030" w:rsidRPr="00256265">
        <w:rPr>
          <w:lang w:eastAsia="ja-JP"/>
        </w:rPr>
        <w:t xml:space="preserve"> </w:t>
      </w:r>
      <w:r w:rsidR="00621030">
        <w:rPr>
          <w:lang w:eastAsia="ja-JP"/>
        </w:rPr>
        <w:t>(te</w:t>
      </w:r>
      <w:r w:rsidRPr="00CA160A">
        <w:rPr>
          <w:lang w:eastAsia="ja-JP"/>
        </w:rPr>
        <w:t>mperature and pressure</w:t>
      </w:r>
      <w:r w:rsidR="00621030">
        <w:rPr>
          <w:lang w:eastAsia="ja-JP"/>
        </w:rPr>
        <w:t xml:space="preserve">) </w:t>
      </w:r>
      <w:proofErr w:type="gramStart"/>
      <w:r w:rsidRPr="00CA160A">
        <w:rPr>
          <w:lang w:eastAsia="ja-JP"/>
        </w:rPr>
        <w:t>being defined</w:t>
      </w:r>
      <w:proofErr w:type="gramEnd"/>
      <w:r w:rsidRPr="00CA160A">
        <w:rPr>
          <w:lang w:eastAsia="ja-JP"/>
        </w:rPr>
        <w:t xml:space="preserve"> is critical.</w:t>
      </w:r>
    </w:p>
    <w:p w14:paraId="4CC47F1B" w14:textId="643D5599" w:rsidR="00AC00D2" w:rsidRPr="005D7F89" w:rsidRDefault="00AC00D2" w:rsidP="00796E2F">
      <w:pPr>
        <w:pStyle w:val="Heading3"/>
        <w:numPr>
          <w:ilvl w:val="1"/>
          <w:numId w:val="24"/>
        </w:numPr>
      </w:pPr>
      <w:bookmarkStart w:id="35" w:name="_Toc150941496"/>
      <w:r w:rsidRPr="00AC00D2">
        <w:t>Interim offshore CCS NAL</w:t>
      </w:r>
      <w:bookmarkEnd w:id="35"/>
    </w:p>
    <w:p w14:paraId="21DB5C5F" w14:textId="69D94AA6" w:rsidR="001A23D9" w:rsidRPr="006A3645" w:rsidRDefault="00A46170" w:rsidP="00256265">
      <w:pPr>
        <w:pStyle w:val="Caption"/>
        <w:rPr>
          <w:b w:val="0"/>
          <w:bCs w:val="0"/>
        </w:rPr>
      </w:pPr>
      <w:bookmarkStart w:id="36" w:name="_Ref150339345"/>
      <w:bookmarkStart w:id="37" w:name="_Toc150699760"/>
      <w:r>
        <w:t xml:space="preserve">Table </w:t>
      </w:r>
      <w:fldSimple w:instr=" SEQ Table \* ARABIC ">
        <w:r w:rsidR="00282C29">
          <w:rPr>
            <w:noProof/>
          </w:rPr>
          <w:t>2</w:t>
        </w:r>
      </w:fldSimple>
      <w:bookmarkEnd w:id="36"/>
      <w:r w:rsidR="001A23D9" w:rsidRPr="00D61998">
        <w:t xml:space="preserve"> </w:t>
      </w:r>
      <w:bookmarkStart w:id="38" w:name="_Hlk150099987"/>
      <w:r w:rsidR="001A23D9" w:rsidRPr="00D61998">
        <w:t xml:space="preserve">Interim </w:t>
      </w:r>
      <w:r w:rsidR="0084427F" w:rsidRPr="00D61998">
        <w:t xml:space="preserve">offshore CCS </w:t>
      </w:r>
      <w:r w:rsidR="001A23D9" w:rsidRPr="00D61998">
        <w:t xml:space="preserve">NAL </w:t>
      </w:r>
      <w:bookmarkEnd w:id="38"/>
      <w:r w:rsidR="001A23D9" w:rsidRPr="00D61998">
        <w:t>with upper limits in l</w:t>
      </w:r>
      <w:r w:rsidR="008C2CA3" w:rsidRPr="00D61998">
        <w:t>iquid CO</w:t>
      </w:r>
      <w:r w:rsidR="008C2CA3" w:rsidRPr="00D61998">
        <w:rPr>
          <w:vertAlign w:val="subscript"/>
        </w:rPr>
        <w:t>2</w:t>
      </w:r>
      <w:bookmarkEnd w:id="37"/>
    </w:p>
    <w:tbl>
      <w:tblPr>
        <w:tblW w:w="4997" w:type="pct"/>
        <w:tblBorders>
          <w:top w:val="single" w:sz="4" w:space="0" w:color="auto"/>
          <w:bottom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2268"/>
        <w:gridCol w:w="1276"/>
        <w:gridCol w:w="5521"/>
      </w:tblGrid>
      <w:tr w:rsidR="000D2978" w14:paraId="39100060" w14:textId="77777777" w:rsidTr="00E32E85">
        <w:trPr>
          <w:cantSplit/>
          <w:tblHeader/>
        </w:trPr>
        <w:tc>
          <w:tcPr>
            <w:tcW w:w="2268" w:type="dxa"/>
            <w:tcMar>
              <w:left w:w="108" w:type="dxa"/>
              <w:right w:w="108" w:type="dxa"/>
            </w:tcMar>
          </w:tcPr>
          <w:p w14:paraId="336C18CC" w14:textId="052850B6" w:rsidR="000D2978" w:rsidRPr="000D2978" w:rsidRDefault="000D2978" w:rsidP="001B3B1B">
            <w:pPr>
              <w:pStyle w:val="TableHeading"/>
              <w:keepNext w:val="0"/>
              <w:jc w:val="both"/>
            </w:pPr>
            <w:r w:rsidRPr="000D2978">
              <w:rPr>
                <w:bCs/>
                <w:sz w:val="20"/>
                <w:szCs w:val="20"/>
                <w:lang w:eastAsia="en-AU"/>
              </w:rPr>
              <w:t>Contaminant</w:t>
            </w:r>
          </w:p>
        </w:tc>
        <w:tc>
          <w:tcPr>
            <w:tcW w:w="1276" w:type="dxa"/>
            <w:tcMar>
              <w:left w:w="108" w:type="dxa"/>
              <w:right w:w="108" w:type="dxa"/>
            </w:tcMar>
          </w:tcPr>
          <w:p w14:paraId="55000959" w14:textId="698F0448" w:rsidR="000D2978" w:rsidRPr="000D2978" w:rsidRDefault="000D2978" w:rsidP="001B3B1B">
            <w:pPr>
              <w:pStyle w:val="TableHeading"/>
              <w:jc w:val="both"/>
            </w:pPr>
            <w:r w:rsidRPr="000D2978">
              <w:rPr>
                <w:bCs/>
                <w:sz w:val="20"/>
                <w:szCs w:val="20"/>
                <w:lang w:eastAsia="en-AU"/>
              </w:rPr>
              <w:t>Upper Limit</w:t>
            </w:r>
          </w:p>
        </w:tc>
        <w:tc>
          <w:tcPr>
            <w:tcW w:w="5521" w:type="dxa"/>
            <w:tcMar>
              <w:left w:w="108" w:type="dxa"/>
              <w:right w:w="108" w:type="dxa"/>
            </w:tcMar>
          </w:tcPr>
          <w:p w14:paraId="7D7380DB" w14:textId="0F65B104" w:rsidR="000D2978" w:rsidRPr="000D2978" w:rsidRDefault="000D2978" w:rsidP="001B3B1B">
            <w:pPr>
              <w:pStyle w:val="TableHeading"/>
              <w:jc w:val="both"/>
            </w:pPr>
            <w:r w:rsidRPr="000D2978">
              <w:rPr>
                <w:bCs/>
                <w:sz w:val="20"/>
                <w:szCs w:val="20"/>
                <w:lang w:eastAsia="en-AU"/>
              </w:rPr>
              <w:t>Rationale for Limit</w:t>
            </w:r>
          </w:p>
        </w:tc>
      </w:tr>
      <w:tr w:rsidR="00AE4319" w14:paraId="214EA24F" w14:textId="77777777" w:rsidTr="00E32E85">
        <w:tc>
          <w:tcPr>
            <w:tcW w:w="2268" w:type="dxa"/>
            <w:tcMar>
              <w:left w:w="108" w:type="dxa"/>
              <w:right w:w="108" w:type="dxa"/>
            </w:tcMar>
          </w:tcPr>
          <w:p w14:paraId="35EB43D5" w14:textId="777414B2" w:rsidR="00AE4319" w:rsidRDefault="00AE4319" w:rsidP="00AE4319">
            <w:pPr>
              <w:pStyle w:val="TableText"/>
            </w:pPr>
            <w:r>
              <w:rPr>
                <w:b/>
                <w:bCs/>
                <w:sz w:val="20"/>
                <w:szCs w:val="20"/>
                <w:lang w:eastAsia="en-AU"/>
              </w:rPr>
              <w:t xml:space="preserve">CO </w:t>
            </w:r>
            <w:r>
              <w:rPr>
                <w:b/>
                <w:bCs/>
                <w:sz w:val="20"/>
                <w:szCs w:val="20"/>
              </w:rPr>
              <w:t>(carbon monoxide)</w:t>
            </w:r>
          </w:p>
        </w:tc>
        <w:tc>
          <w:tcPr>
            <w:tcW w:w="1276" w:type="dxa"/>
            <w:tcMar>
              <w:left w:w="108" w:type="dxa"/>
              <w:right w:w="108" w:type="dxa"/>
            </w:tcMar>
          </w:tcPr>
          <w:p w14:paraId="1D961DDE" w14:textId="64641739" w:rsidR="00AE4319" w:rsidRDefault="00AE4319" w:rsidP="00AE4319">
            <w:pPr>
              <w:pStyle w:val="TableText"/>
            </w:pPr>
            <w:r>
              <w:rPr>
                <w:sz w:val="20"/>
                <w:szCs w:val="20"/>
                <w:lang w:eastAsia="en-AU"/>
              </w:rPr>
              <w:t>2,000 ppm</w:t>
            </w:r>
          </w:p>
        </w:tc>
        <w:tc>
          <w:tcPr>
            <w:tcW w:w="5521" w:type="dxa"/>
            <w:tcMar>
              <w:left w:w="108" w:type="dxa"/>
              <w:right w:w="108" w:type="dxa"/>
            </w:tcMar>
          </w:tcPr>
          <w:p w14:paraId="3272C595" w14:textId="77777777" w:rsidR="00AE4319" w:rsidRDefault="00AE4319" w:rsidP="00796E2F">
            <w:pPr>
              <w:numPr>
                <w:ilvl w:val="0"/>
                <w:numId w:val="10"/>
              </w:numPr>
              <w:suppressAutoHyphens/>
              <w:autoSpaceDN w:val="0"/>
              <w:spacing w:after="120" w:line="240" w:lineRule="auto"/>
              <w:contextualSpacing/>
              <w:rPr>
                <w:color w:val="000000"/>
                <w:sz w:val="20"/>
                <w:szCs w:val="20"/>
                <w:lang w:eastAsia="en-AU"/>
              </w:rPr>
            </w:pPr>
            <w:r>
              <w:rPr>
                <w:color w:val="000000"/>
                <w:sz w:val="20"/>
                <w:szCs w:val="20"/>
                <w:lang w:eastAsia="en-AU"/>
              </w:rPr>
              <w:t xml:space="preserve">Health and safety aspects </w:t>
            </w:r>
          </w:p>
          <w:p w14:paraId="23049F2C" w14:textId="59E14722" w:rsidR="00AE4319" w:rsidRPr="00AE4319" w:rsidRDefault="00AE4319" w:rsidP="00796E2F">
            <w:pPr>
              <w:numPr>
                <w:ilvl w:val="0"/>
                <w:numId w:val="10"/>
              </w:numPr>
              <w:suppressAutoHyphens/>
              <w:autoSpaceDN w:val="0"/>
              <w:spacing w:after="120" w:line="240" w:lineRule="auto"/>
              <w:contextualSpacing/>
              <w:rPr>
                <w:color w:val="000000"/>
                <w:sz w:val="20"/>
                <w:szCs w:val="20"/>
                <w:lang w:eastAsia="en-AU"/>
              </w:rPr>
            </w:pPr>
            <w:r w:rsidRPr="00AE4319">
              <w:rPr>
                <w:color w:val="000000"/>
                <w:sz w:val="20"/>
                <w:szCs w:val="20"/>
                <w:lang w:eastAsia="en-AU"/>
              </w:rPr>
              <w:t>Engineering with respect to mitigation of stress cracking of steels due to carbide formation</w:t>
            </w:r>
          </w:p>
        </w:tc>
      </w:tr>
      <w:tr w:rsidR="00AE4319" w14:paraId="7CD1AD4D" w14:textId="77777777" w:rsidTr="00E32E85">
        <w:tc>
          <w:tcPr>
            <w:tcW w:w="2268" w:type="dxa"/>
            <w:tcMar>
              <w:left w:w="108" w:type="dxa"/>
              <w:right w:w="108" w:type="dxa"/>
            </w:tcMar>
          </w:tcPr>
          <w:p w14:paraId="60B58332" w14:textId="44E4C7F2" w:rsidR="00AE4319" w:rsidRDefault="00AE4319" w:rsidP="00AE4319">
            <w:pPr>
              <w:pStyle w:val="TableText"/>
            </w:pPr>
            <w:r>
              <w:rPr>
                <w:b/>
                <w:bCs/>
                <w:sz w:val="20"/>
                <w:szCs w:val="20"/>
                <w:lang w:eastAsia="en-AU"/>
              </w:rPr>
              <w:t>COS</w:t>
            </w:r>
            <w:r>
              <w:rPr>
                <w:sz w:val="20"/>
                <w:szCs w:val="20"/>
                <w:lang w:eastAsia="en-AU"/>
              </w:rPr>
              <w:t xml:space="preserve"> </w:t>
            </w:r>
            <w:r>
              <w:rPr>
                <w:rStyle w:val="BodyTextChar"/>
                <w:b/>
                <w:bCs/>
                <w:sz w:val="20"/>
                <w:szCs w:val="20"/>
              </w:rPr>
              <w:t>(carbonyl sulphide)</w:t>
            </w:r>
          </w:p>
        </w:tc>
        <w:tc>
          <w:tcPr>
            <w:tcW w:w="1276" w:type="dxa"/>
            <w:tcMar>
              <w:left w:w="108" w:type="dxa"/>
              <w:right w:w="108" w:type="dxa"/>
            </w:tcMar>
          </w:tcPr>
          <w:p w14:paraId="2E76EE7B" w14:textId="7F41E72D" w:rsidR="00AE4319" w:rsidRDefault="00AE4319" w:rsidP="00AE4319">
            <w:pPr>
              <w:pStyle w:val="TableText"/>
            </w:pPr>
            <w:r>
              <w:rPr>
                <w:sz w:val="20"/>
                <w:szCs w:val="20"/>
                <w:lang w:eastAsia="en-AU"/>
              </w:rPr>
              <w:t>100 ppm</w:t>
            </w:r>
          </w:p>
        </w:tc>
        <w:tc>
          <w:tcPr>
            <w:tcW w:w="5521" w:type="dxa"/>
            <w:tcMar>
              <w:left w:w="108" w:type="dxa"/>
              <w:right w:w="108" w:type="dxa"/>
            </w:tcMar>
          </w:tcPr>
          <w:p w14:paraId="23A7ABF1" w14:textId="4591CC6E" w:rsidR="00AE4319" w:rsidRDefault="00AE4319" w:rsidP="00796E2F">
            <w:pPr>
              <w:numPr>
                <w:ilvl w:val="0"/>
                <w:numId w:val="10"/>
              </w:numPr>
              <w:suppressAutoHyphens/>
              <w:autoSpaceDN w:val="0"/>
              <w:spacing w:after="120" w:line="240" w:lineRule="auto"/>
              <w:contextualSpacing/>
            </w:pPr>
            <w:r>
              <w:rPr>
                <w:color w:val="000000"/>
                <w:sz w:val="20"/>
                <w:szCs w:val="20"/>
                <w:lang w:eastAsia="en-AU"/>
              </w:rPr>
              <w:t>Health and safety aspects</w:t>
            </w:r>
          </w:p>
        </w:tc>
      </w:tr>
      <w:tr w:rsidR="00AE4319" w14:paraId="1DFEF61F" w14:textId="77777777" w:rsidTr="00E32E85">
        <w:tc>
          <w:tcPr>
            <w:tcW w:w="2268" w:type="dxa"/>
            <w:tcMar>
              <w:left w:w="108" w:type="dxa"/>
              <w:right w:w="108" w:type="dxa"/>
            </w:tcMar>
          </w:tcPr>
          <w:p w14:paraId="12F25AB6" w14:textId="407E0765" w:rsidR="00AE4319" w:rsidRDefault="00AE4319" w:rsidP="00AE4319">
            <w:pPr>
              <w:pStyle w:val="TableBullet1"/>
              <w:numPr>
                <w:ilvl w:val="0"/>
                <w:numId w:val="0"/>
              </w:numPr>
              <w:ind w:left="284" w:hanging="284"/>
            </w:pPr>
            <w:r>
              <w:rPr>
                <w:b/>
                <w:bCs/>
                <w:sz w:val="20"/>
                <w:szCs w:val="20"/>
                <w:lang w:eastAsia="en-AU"/>
              </w:rPr>
              <w:t>H</w:t>
            </w:r>
            <w:r>
              <w:rPr>
                <w:b/>
                <w:bCs/>
                <w:sz w:val="20"/>
                <w:szCs w:val="20"/>
                <w:vertAlign w:val="subscript"/>
                <w:lang w:eastAsia="en-AU"/>
              </w:rPr>
              <w:t>2</w:t>
            </w:r>
            <w:r>
              <w:rPr>
                <w:b/>
                <w:bCs/>
                <w:sz w:val="20"/>
                <w:szCs w:val="20"/>
                <w:lang w:eastAsia="en-AU"/>
              </w:rPr>
              <w:t xml:space="preserve">S </w:t>
            </w:r>
            <w:r>
              <w:rPr>
                <w:rStyle w:val="BodyTextChar"/>
                <w:b/>
                <w:bCs/>
                <w:sz w:val="20"/>
                <w:szCs w:val="20"/>
              </w:rPr>
              <w:t>(hydrogen sulphide)</w:t>
            </w:r>
          </w:p>
        </w:tc>
        <w:tc>
          <w:tcPr>
            <w:tcW w:w="1276" w:type="dxa"/>
            <w:tcMar>
              <w:left w:w="108" w:type="dxa"/>
              <w:right w:w="108" w:type="dxa"/>
            </w:tcMar>
          </w:tcPr>
          <w:p w14:paraId="768EB5C8" w14:textId="4C74C4D4" w:rsidR="00AE4319" w:rsidRDefault="00AE4319" w:rsidP="00AE4319">
            <w:pPr>
              <w:pStyle w:val="TableText"/>
            </w:pPr>
            <w:r>
              <w:rPr>
                <w:sz w:val="20"/>
                <w:szCs w:val="20"/>
                <w:lang w:eastAsia="en-AU"/>
              </w:rPr>
              <w:t>200 ppm</w:t>
            </w:r>
          </w:p>
        </w:tc>
        <w:tc>
          <w:tcPr>
            <w:tcW w:w="5521" w:type="dxa"/>
            <w:tcMar>
              <w:left w:w="108" w:type="dxa"/>
              <w:right w:w="108" w:type="dxa"/>
            </w:tcMar>
          </w:tcPr>
          <w:p w14:paraId="2BCE5136" w14:textId="77777777" w:rsidR="00AE4319" w:rsidRDefault="00AE4319" w:rsidP="00796E2F">
            <w:pPr>
              <w:numPr>
                <w:ilvl w:val="0"/>
                <w:numId w:val="10"/>
              </w:numPr>
              <w:suppressAutoHyphens/>
              <w:autoSpaceDN w:val="0"/>
              <w:spacing w:after="120" w:line="240" w:lineRule="auto"/>
              <w:contextualSpacing/>
              <w:rPr>
                <w:color w:val="000000"/>
                <w:sz w:val="20"/>
                <w:szCs w:val="20"/>
                <w:lang w:eastAsia="en-AU"/>
              </w:rPr>
            </w:pPr>
            <w:r>
              <w:rPr>
                <w:color w:val="000000"/>
                <w:sz w:val="20"/>
                <w:szCs w:val="20"/>
                <w:lang w:eastAsia="en-AU"/>
              </w:rPr>
              <w:t>Health and safety aspects</w:t>
            </w:r>
          </w:p>
          <w:p w14:paraId="5BE0A64D" w14:textId="39C3E8FF" w:rsidR="00AE4319" w:rsidRPr="00AE4319" w:rsidRDefault="00AE4319" w:rsidP="00796E2F">
            <w:pPr>
              <w:numPr>
                <w:ilvl w:val="0"/>
                <w:numId w:val="10"/>
              </w:numPr>
              <w:suppressAutoHyphens/>
              <w:autoSpaceDN w:val="0"/>
              <w:spacing w:after="120" w:line="240" w:lineRule="auto"/>
              <w:contextualSpacing/>
              <w:rPr>
                <w:color w:val="000000"/>
                <w:sz w:val="20"/>
                <w:szCs w:val="20"/>
                <w:lang w:eastAsia="en-AU"/>
              </w:rPr>
            </w:pPr>
            <w:r w:rsidRPr="00AE4319">
              <w:rPr>
                <w:color w:val="000000"/>
                <w:sz w:val="20"/>
                <w:szCs w:val="20"/>
                <w:lang w:eastAsia="en-AU"/>
              </w:rPr>
              <w:t>Engineering with respect to mitigation of stress cracking of steels due to hydride formation</w:t>
            </w:r>
          </w:p>
        </w:tc>
      </w:tr>
      <w:tr w:rsidR="00AE4319" w14:paraId="22F9243E" w14:textId="77777777" w:rsidTr="00E32E85">
        <w:tc>
          <w:tcPr>
            <w:tcW w:w="2268" w:type="dxa"/>
            <w:tcMar>
              <w:left w:w="108" w:type="dxa"/>
              <w:right w:w="108" w:type="dxa"/>
            </w:tcMar>
          </w:tcPr>
          <w:p w14:paraId="5934D409" w14:textId="0159AF06" w:rsidR="00AE4319" w:rsidRDefault="00AE4319" w:rsidP="00AE4319">
            <w:pPr>
              <w:pStyle w:val="TableText"/>
            </w:pPr>
            <w:r>
              <w:rPr>
                <w:b/>
                <w:bCs/>
                <w:sz w:val="20"/>
                <w:szCs w:val="20"/>
                <w:lang w:eastAsia="en-AU"/>
              </w:rPr>
              <w:t>HCl</w:t>
            </w:r>
            <w:r>
              <w:rPr>
                <w:sz w:val="20"/>
                <w:szCs w:val="20"/>
                <w:lang w:eastAsia="en-AU"/>
              </w:rPr>
              <w:t xml:space="preserve"> </w:t>
            </w:r>
            <w:r>
              <w:rPr>
                <w:rStyle w:val="BodyTextChar"/>
                <w:b/>
                <w:bCs/>
                <w:sz w:val="20"/>
                <w:szCs w:val="20"/>
              </w:rPr>
              <w:t>(hydrogen chloride)</w:t>
            </w:r>
          </w:p>
        </w:tc>
        <w:tc>
          <w:tcPr>
            <w:tcW w:w="1276" w:type="dxa"/>
            <w:tcMar>
              <w:left w:w="108" w:type="dxa"/>
              <w:right w:w="108" w:type="dxa"/>
            </w:tcMar>
          </w:tcPr>
          <w:p w14:paraId="5AB72FC4" w14:textId="13C87B42" w:rsidR="00AE4319" w:rsidRDefault="00AE4319" w:rsidP="00AE4319">
            <w:pPr>
              <w:pStyle w:val="TableText"/>
            </w:pPr>
            <w:r>
              <w:rPr>
                <w:sz w:val="20"/>
                <w:szCs w:val="20"/>
                <w:lang w:eastAsia="en-AU"/>
              </w:rPr>
              <w:t>40 ppm</w:t>
            </w:r>
          </w:p>
        </w:tc>
        <w:tc>
          <w:tcPr>
            <w:tcW w:w="5521" w:type="dxa"/>
            <w:tcMar>
              <w:left w:w="108" w:type="dxa"/>
              <w:right w:w="108" w:type="dxa"/>
            </w:tcMar>
          </w:tcPr>
          <w:p w14:paraId="0CA49A0E" w14:textId="77777777" w:rsidR="00AE4319" w:rsidRDefault="00AE4319" w:rsidP="00796E2F">
            <w:pPr>
              <w:numPr>
                <w:ilvl w:val="0"/>
                <w:numId w:val="10"/>
              </w:numPr>
              <w:suppressAutoHyphens/>
              <w:autoSpaceDN w:val="0"/>
              <w:spacing w:after="120" w:line="240" w:lineRule="auto"/>
              <w:contextualSpacing/>
              <w:rPr>
                <w:color w:val="000000"/>
                <w:sz w:val="20"/>
                <w:szCs w:val="20"/>
                <w:lang w:eastAsia="en-AU"/>
              </w:rPr>
            </w:pPr>
            <w:r>
              <w:rPr>
                <w:color w:val="000000"/>
                <w:sz w:val="20"/>
                <w:szCs w:val="20"/>
                <w:lang w:eastAsia="en-AU"/>
              </w:rPr>
              <w:t xml:space="preserve">Health and safety aspects </w:t>
            </w:r>
          </w:p>
          <w:p w14:paraId="16426906" w14:textId="77777777" w:rsidR="00AE4319" w:rsidRDefault="00AE4319" w:rsidP="00796E2F">
            <w:pPr>
              <w:numPr>
                <w:ilvl w:val="0"/>
                <w:numId w:val="10"/>
              </w:numPr>
              <w:suppressAutoHyphens/>
              <w:autoSpaceDN w:val="0"/>
              <w:spacing w:after="120" w:line="240" w:lineRule="auto"/>
              <w:contextualSpacing/>
              <w:rPr>
                <w:color w:val="000000"/>
                <w:sz w:val="20"/>
                <w:szCs w:val="20"/>
                <w:lang w:eastAsia="en-AU"/>
              </w:rPr>
            </w:pPr>
            <w:r>
              <w:rPr>
                <w:color w:val="000000"/>
                <w:sz w:val="20"/>
                <w:szCs w:val="20"/>
                <w:lang w:eastAsia="en-AU"/>
              </w:rPr>
              <w:t xml:space="preserve">Engineering with respect to mitigating metal </w:t>
            </w:r>
            <w:proofErr w:type="gramStart"/>
            <w:r>
              <w:rPr>
                <w:color w:val="000000"/>
                <w:sz w:val="20"/>
                <w:szCs w:val="20"/>
                <w:lang w:eastAsia="en-AU"/>
              </w:rPr>
              <w:t>corrosion</w:t>
            </w:r>
            <w:proofErr w:type="gramEnd"/>
          </w:p>
          <w:p w14:paraId="40B04B85" w14:textId="52DD7E48" w:rsidR="00AE4319" w:rsidRPr="00AE4319" w:rsidRDefault="00AE4319" w:rsidP="00796E2F">
            <w:pPr>
              <w:numPr>
                <w:ilvl w:val="0"/>
                <w:numId w:val="10"/>
              </w:numPr>
              <w:suppressAutoHyphens/>
              <w:autoSpaceDN w:val="0"/>
              <w:spacing w:after="120" w:line="240" w:lineRule="auto"/>
              <w:contextualSpacing/>
              <w:rPr>
                <w:color w:val="000000"/>
                <w:sz w:val="20"/>
                <w:szCs w:val="20"/>
                <w:lang w:eastAsia="en-AU"/>
              </w:rPr>
            </w:pPr>
            <w:r w:rsidRPr="00AE4319">
              <w:rPr>
                <w:sz w:val="20"/>
                <w:szCs w:val="20"/>
                <w:lang w:eastAsia="en-AU"/>
              </w:rPr>
              <w:t>Environmental with concerns about dissolution of carbonate minerals, especially in sub-surface rock formations or well-bore cements due to acidic nature of HCl in water (forms hydrochloric acid)</w:t>
            </w:r>
          </w:p>
        </w:tc>
      </w:tr>
      <w:tr w:rsidR="00AE4319" w14:paraId="466675A6" w14:textId="77777777" w:rsidTr="00E32E85">
        <w:tc>
          <w:tcPr>
            <w:tcW w:w="2268" w:type="dxa"/>
            <w:tcMar>
              <w:left w:w="108" w:type="dxa"/>
              <w:right w:w="108" w:type="dxa"/>
            </w:tcMar>
          </w:tcPr>
          <w:p w14:paraId="4AF014D9" w14:textId="4AC316B2" w:rsidR="00AE4319" w:rsidRDefault="00AE4319" w:rsidP="00AE4319">
            <w:pPr>
              <w:pStyle w:val="TableBullet1"/>
              <w:numPr>
                <w:ilvl w:val="0"/>
                <w:numId w:val="0"/>
              </w:numPr>
              <w:ind w:left="284" w:hanging="284"/>
            </w:pPr>
            <w:r>
              <w:rPr>
                <w:b/>
                <w:bCs/>
                <w:sz w:val="20"/>
                <w:szCs w:val="20"/>
                <w:lang w:eastAsia="en-AU"/>
              </w:rPr>
              <w:t>HF</w:t>
            </w:r>
            <w:r>
              <w:rPr>
                <w:sz w:val="20"/>
                <w:szCs w:val="20"/>
                <w:lang w:eastAsia="en-AU"/>
              </w:rPr>
              <w:t xml:space="preserve"> </w:t>
            </w:r>
            <w:r>
              <w:rPr>
                <w:b/>
                <w:bCs/>
                <w:sz w:val="20"/>
                <w:szCs w:val="20"/>
              </w:rPr>
              <w:t>(hydrogen fluoride)</w:t>
            </w:r>
          </w:p>
        </w:tc>
        <w:tc>
          <w:tcPr>
            <w:tcW w:w="1276" w:type="dxa"/>
            <w:tcMar>
              <w:left w:w="108" w:type="dxa"/>
              <w:right w:w="108" w:type="dxa"/>
            </w:tcMar>
          </w:tcPr>
          <w:p w14:paraId="775C96C1" w14:textId="1D47FE11" w:rsidR="00AE4319" w:rsidRDefault="00AE4319" w:rsidP="00AE4319">
            <w:pPr>
              <w:pStyle w:val="TableText"/>
            </w:pPr>
            <w:r>
              <w:rPr>
                <w:sz w:val="20"/>
                <w:szCs w:val="20"/>
                <w:lang w:eastAsia="en-AU"/>
              </w:rPr>
              <w:t>10 ppm</w:t>
            </w:r>
          </w:p>
        </w:tc>
        <w:tc>
          <w:tcPr>
            <w:tcW w:w="5521" w:type="dxa"/>
            <w:tcMar>
              <w:left w:w="108" w:type="dxa"/>
              <w:right w:w="108" w:type="dxa"/>
            </w:tcMar>
          </w:tcPr>
          <w:p w14:paraId="1243942E" w14:textId="77777777" w:rsidR="00AE4319" w:rsidRDefault="00AE4319" w:rsidP="00796E2F">
            <w:pPr>
              <w:numPr>
                <w:ilvl w:val="0"/>
                <w:numId w:val="10"/>
              </w:numPr>
              <w:suppressAutoHyphens/>
              <w:autoSpaceDN w:val="0"/>
              <w:spacing w:after="120" w:line="240" w:lineRule="auto"/>
              <w:contextualSpacing/>
              <w:rPr>
                <w:color w:val="000000"/>
                <w:sz w:val="20"/>
                <w:szCs w:val="20"/>
                <w:lang w:eastAsia="en-AU"/>
              </w:rPr>
            </w:pPr>
            <w:r>
              <w:rPr>
                <w:color w:val="000000"/>
                <w:sz w:val="20"/>
                <w:szCs w:val="20"/>
                <w:lang w:eastAsia="en-AU"/>
              </w:rPr>
              <w:t xml:space="preserve">Health and safety aspects </w:t>
            </w:r>
          </w:p>
          <w:p w14:paraId="434A4C6C" w14:textId="77777777" w:rsidR="00AE4319" w:rsidRDefault="00AE4319" w:rsidP="00796E2F">
            <w:pPr>
              <w:numPr>
                <w:ilvl w:val="0"/>
                <w:numId w:val="10"/>
              </w:numPr>
              <w:suppressAutoHyphens/>
              <w:autoSpaceDN w:val="0"/>
              <w:spacing w:after="120" w:line="240" w:lineRule="auto"/>
              <w:contextualSpacing/>
              <w:rPr>
                <w:color w:val="000000"/>
                <w:sz w:val="20"/>
                <w:szCs w:val="20"/>
                <w:lang w:eastAsia="en-AU"/>
              </w:rPr>
            </w:pPr>
            <w:r>
              <w:rPr>
                <w:color w:val="000000"/>
                <w:sz w:val="20"/>
                <w:szCs w:val="20"/>
                <w:lang w:eastAsia="en-AU"/>
              </w:rPr>
              <w:t xml:space="preserve">Engineering with respect to mitigating metal </w:t>
            </w:r>
            <w:proofErr w:type="gramStart"/>
            <w:r>
              <w:rPr>
                <w:color w:val="000000"/>
                <w:sz w:val="20"/>
                <w:szCs w:val="20"/>
                <w:lang w:eastAsia="en-AU"/>
              </w:rPr>
              <w:t>corrosion</w:t>
            </w:r>
            <w:proofErr w:type="gramEnd"/>
          </w:p>
          <w:p w14:paraId="361066B8" w14:textId="7D871C01" w:rsidR="00AE4319" w:rsidRPr="00AE4319" w:rsidRDefault="00AE4319" w:rsidP="00796E2F">
            <w:pPr>
              <w:numPr>
                <w:ilvl w:val="0"/>
                <w:numId w:val="10"/>
              </w:numPr>
              <w:suppressAutoHyphens/>
              <w:autoSpaceDN w:val="0"/>
              <w:spacing w:after="120" w:line="240" w:lineRule="auto"/>
              <w:contextualSpacing/>
              <w:rPr>
                <w:color w:val="000000"/>
                <w:sz w:val="20"/>
                <w:szCs w:val="20"/>
                <w:lang w:eastAsia="en-AU"/>
              </w:rPr>
            </w:pPr>
            <w:r w:rsidRPr="00AE4319">
              <w:rPr>
                <w:rStyle w:val="BodyTextChar"/>
                <w:sz w:val="20"/>
                <w:szCs w:val="20"/>
              </w:rPr>
              <w:t>Environmental with concerns about dissolution of carbonate or silicate-rich minerals, especially in sub-surface rock formations or well-bore cements due to acidic nature of HF in water (forms hydrofluoric acid)</w:t>
            </w:r>
          </w:p>
        </w:tc>
      </w:tr>
      <w:tr w:rsidR="00AE4319" w14:paraId="1ADFFADB" w14:textId="77777777" w:rsidTr="00E32E85">
        <w:tc>
          <w:tcPr>
            <w:tcW w:w="2268" w:type="dxa"/>
            <w:tcMar>
              <w:left w:w="108" w:type="dxa"/>
              <w:right w:w="108" w:type="dxa"/>
            </w:tcMar>
          </w:tcPr>
          <w:p w14:paraId="63BC38E5" w14:textId="54D0CA5B" w:rsidR="00AE4319" w:rsidRDefault="00A620D2" w:rsidP="00AE4319">
            <w:pPr>
              <w:pStyle w:val="TableBullet1"/>
              <w:numPr>
                <w:ilvl w:val="0"/>
                <w:numId w:val="0"/>
              </w:numPr>
              <w:ind w:left="284" w:hanging="284"/>
            </w:pPr>
            <w:r>
              <w:rPr>
                <w:b/>
                <w:bCs/>
                <w:sz w:val="20"/>
                <w:szCs w:val="20"/>
                <w:lang w:eastAsia="en-AU"/>
              </w:rPr>
              <w:t>CH</w:t>
            </w:r>
            <w:r>
              <w:rPr>
                <w:b/>
                <w:bCs/>
                <w:sz w:val="20"/>
                <w:szCs w:val="20"/>
                <w:vertAlign w:val="subscript"/>
                <w:lang w:eastAsia="en-AU"/>
              </w:rPr>
              <w:t>3</w:t>
            </w:r>
            <w:r>
              <w:rPr>
                <w:b/>
                <w:bCs/>
                <w:sz w:val="20"/>
                <w:szCs w:val="20"/>
                <w:lang w:eastAsia="en-AU"/>
              </w:rPr>
              <w:t>OH</w:t>
            </w:r>
            <w:r>
              <w:rPr>
                <w:sz w:val="20"/>
                <w:szCs w:val="20"/>
                <w:lang w:eastAsia="en-AU"/>
              </w:rPr>
              <w:t xml:space="preserve"> </w:t>
            </w:r>
            <w:r w:rsidR="00AE4319">
              <w:rPr>
                <w:rStyle w:val="BodyTextChar"/>
                <w:b/>
                <w:bCs/>
                <w:sz w:val="20"/>
                <w:szCs w:val="20"/>
              </w:rPr>
              <w:t>(methanol)</w:t>
            </w:r>
          </w:p>
        </w:tc>
        <w:tc>
          <w:tcPr>
            <w:tcW w:w="1276" w:type="dxa"/>
            <w:tcMar>
              <w:left w:w="108" w:type="dxa"/>
              <w:right w:w="108" w:type="dxa"/>
            </w:tcMar>
          </w:tcPr>
          <w:p w14:paraId="46DF8FFE" w14:textId="585B51BF" w:rsidR="00AE4319" w:rsidRDefault="00AE4319" w:rsidP="00AE4319">
            <w:pPr>
              <w:pStyle w:val="TableText"/>
            </w:pPr>
            <w:r>
              <w:rPr>
                <w:sz w:val="20"/>
                <w:szCs w:val="20"/>
                <w:lang w:eastAsia="en-AU"/>
              </w:rPr>
              <w:t>4,000 ppm</w:t>
            </w:r>
          </w:p>
        </w:tc>
        <w:tc>
          <w:tcPr>
            <w:tcW w:w="5521" w:type="dxa"/>
            <w:tcMar>
              <w:left w:w="108" w:type="dxa"/>
              <w:right w:w="108" w:type="dxa"/>
            </w:tcMar>
          </w:tcPr>
          <w:p w14:paraId="09A3E535" w14:textId="7BB4F108" w:rsidR="00AE4319" w:rsidRDefault="00AE4319" w:rsidP="00796E2F">
            <w:pPr>
              <w:numPr>
                <w:ilvl w:val="0"/>
                <w:numId w:val="10"/>
              </w:numPr>
              <w:suppressAutoHyphens/>
              <w:autoSpaceDN w:val="0"/>
              <w:spacing w:after="120" w:line="240" w:lineRule="auto"/>
              <w:ind w:left="357" w:hanging="357"/>
              <w:contextualSpacing/>
            </w:pPr>
            <w:r>
              <w:rPr>
                <w:color w:val="000000"/>
                <w:sz w:val="20"/>
                <w:szCs w:val="20"/>
                <w:lang w:eastAsia="en-AU"/>
              </w:rPr>
              <w:t>Health and safety aspects</w:t>
            </w:r>
          </w:p>
        </w:tc>
      </w:tr>
      <w:tr w:rsidR="00AE4319" w14:paraId="4DAD2574" w14:textId="77777777" w:rsidTr="00E32E85">
        <w:tc>
          <w:tcPr>
            <w:tcW w:w="2268" w:type="dxa"/>
            <w:tcMar>
              <w:left w:w="108" w:type="dxa"/>
              <w:right w:w="108" w:type="dxa"/>
            </w:tcMar>
          </w:tcPr>
          <w:p w14:paraId="1DA75F0E" w14:textId="25EAB5BC" w:rsidR="00AE4319" w:rsidRDefault="00AE4319" w:rsidP="00AE4319">
            <w:pPr>
              <w:pStyle w:val="TableText"/>
            </w:pPr>
            <w:r>
              <w:rPr>
                <w:b/>
                <w:bCs/>
                <w:sz w:val="20"/>
                <w:szCs w:val="20"/>
                <w:lang w:eastAsia="en-AU"/>
              </w:rPr>
              <w:t>NH</w:t>
            </w:r>
            <w:r>
              <w:rPr>
                <w:b/>
                <w:bCs/>
                <w:sz w:val="20"/>
                <w:szCs w:val="20"/>
                <w:vertAlign w:val="subscript"/>
                <w:lang w:eastAsia="en-AU"/>
              </w:rPr>
              <w:t>3</w:t>
            </w:r>
            <w:r>
              <w:rPr>
                <w:sz w:val="20"/>
                <w:szCs w:val="20"/>
                <w:vertAlign w:val="subscript"/>
                <w:lang w:eastAsia="en-AU"/>
              </w:rPr>
              <w:t xml:space="preserve"> </w:t>
            </w:r>
            <w:r>
              <w:rPr>
                <w:rStyle w:val="BodyTextChar"/>
                <w:b/>
                <w:bCs/>
                <w:sz w:val="20"/>
                <w:szCs w:val="20"/>
              </w:rPr>
              <w:t>(ammonia)</w:t>
            </w:r>
          </w:p>
        </w:tc>
        <w:tc>
          <w:tcPr>
            <w:tcW w:w="1276" w:type="dxa"/>
            <w:tcMar>
              <w:left w:w="108" w:type="dxa"/>
              <w:right w:w="108" w:type="dxa"/>
            </w:tcMar>
          </w:tcPr>
          <w:p w14:paraId="38F6581B" w14:textId="5A73D28D" w:rsidR="00AE4319" w:rsidRDefault="00AE4319" w:rsidP="00AE4319">
            <w:pPr>
              <w:pStyle w:val="TableText"/>
            </w:pPr>
            <w:r>
              <w:rPr>
                <w:sz w:val="20"/>
                <w:szCs w:val="20"/>
                <w:lang w:eastAsia="en-AU"/>
              </w:rPr>
              <w:t>700 ppm</w:t>
            </w:r>
          </w:p>
        </w:tc>
        <w:tc>
          <w:tcPr>
            <w:tcW w:w="5521" w:type="dxa"/>
            <w:tcMar>
              <w:left w:w="108" w:type="dxa"/>
              <w:right w:w="108" w:type="dxa"/>
            </w:tcMar>
          </w:tcPr>
          <w:p w14:paraId="238F79E1" w14:textId="77777777" w:rsidR="00AE4319" w:rsidRDefault="00AE4319" w:rsidP="00796E2F">
            <w:pPr>
              <w:numPr>
                <w:ilvl w:val="0"/>
                <w:numId w:val="10"/>
              </w:numPr>
              <w:suppressAutoHyphens/>
              <w:autoSpaceDN w:val="0"/>
              <w:spacing w:after="120" w:line="240" w:lineRule="auto"/>
              <w:contextualSpacing/>
              <w:rPr>
                <w:color w:val="000000"/>
                <w:sz w:val="20"/>
                <w:szCs w:val="20"/>
                <w:lang w:eastAsia="en-AU"/>
              </w:rPr>
            </w:pPr>
            <w:r>
              <w:rPr>
                <w:color w:val="000000"/>
                <w:sz w:val="20"/>
                <w:szCs w:val="20"/>
                <w:lang w:eastAsia="en-AU"/>
              </w:rPr>
              <w:t>Health and safety aspects</w:t>
            </w:r>
          </w:p>
          <w:p w14:paraId="5D9ECA3D" w14:textId="778E2788" w:rsidR="00AE4319" w:rsidRPr="00AE4319" w:rsidRDefault="00AE4319" w:rsidP="00796E2F">
            <w:pPr>
              <w:numPr>
                <w:ilvl w:val="0"/>
                <w:numId w:val="10"/>
              </w:numPr>
              <w:suppressAutoHyphens/>
              <w:autoSpaceDN w:val="0"/>
              <w:spacing w:after="120" w:line="240" w:lineRule="auto"/>
              <w:contextualSpacing/>
              <w:rPr>
                <w:color w:val="000000"/>
                <w:sz w:val="20"/>
                <w:szCs w:val="20"/>
                <w:lang w:eastAsia="en-AU"/>
              </w:rPr>
            </w:pPr>
            <w:r w:rsidRPr="00AE4319">
              <w:rPr>
                <w:color w:val="000000"/>
                <w:sz w:val="20"/>
                <w:szCs w:val="20"/>
                <w:lang w:eastAsia="en-AU"/>
              </w:rPr>
              <w:t>Engineering with respect to mitigation of stress cracking of steels due to hydride formation and corrosion of copper-based alloys</w:t>
            </w:r>
          </w:p>
        </w:tc>
      </w:tr>
      <w:tr w:rsidR="00AE4319" w14:paraId="16623102" w14:textId="77777777" w:rsidTr="00E32E85">
        <w:tc>
          <w:tcPr>
            <w:tcW w:w="2268" w:type="dxa"/>
            <w:tcMar>
              <w:left w:w="108" w:type="dxa"/>
              <w:right w:w="108" w:type="dxa"/>
            </w:tcMar>
          </w:tcPr>
          <w:p w14:paraId="1F2A7DC4" w14:textId="384AC0C5" w:rsidR="00AE4319" w:rsidRDefault="00AE4319" w:rsidP="00AE4319">
            <w:pPr>
              <w:pStyle w:val="TableText"/>
            </w:pPr>
            <w:r>
              <w:rPr>
                <w:b/>
                <w:bCs/>
                <w:sz w:val="20"/>
                <w:szCs w:val="20"/>
                <w:lang w:eastAsia="en-AU"/>
              </w:rPr>
              <w:t>NO</w:t>
            </w:r>
            <w:r>
              <w:rPr>
                <w:b/>
                <w:bCs/>
                <w:sz w:val="20"/>
                <w:szCs w:val="20"/>
                <w:vertAlign w:val="subscript"/>
                <w:lang w:eastAsia="en-AU"/>
              </w:rPr>
              <w:t xml:space="preserve">x </w:t>
            </w:r>
            <w:r>
              <w:rPr>
                <w:b/>
                <w:bCs/>
                <w:sz w:val="20"/>
                <w:szCs w:val="20"/>
                <w:lang w:eastAsia="en-AU"/>
              </w:rPr>
              <w:t>(</w:t>
            </w:r>
            <w:r>
              <w:rPr>
                <w:rStyle w:val="BodyTextChar"/>
                <w:b/>
                <w:bCs/>
                <w:sz w:val="20"/>
                <w:szCs w:val="20"/>
              </w:rPr>
              <w:t>nitrogen oxides)</w:t>
            </w:r>
          </w:p>
        </w:tc>
        <w:tc>
          <w:tcPr>
            <w:tcW w:w="1276" w:type="dxa"/>
            <w:tcMar>
              <w:left w:w="108" w:type="dxa"/>
              <w:right w:w="108" w:type="dxa"/>
            </w:tcMar>
          </w:tcPr>
          <w:p w14:paraId="3C279AD9" w14:textId="286157F2" w:rsidR="00AE4319" w:rsidRDefault="00AE4319" w:rsidP="00AE4319">
            <w:pPr>
              <w:pStyle w:val="TableText"/>
            </w:pPr>
            <w:r>
              <w:rPr>
                <w:sz w:val="20"/>
                <w:szCs w:val="20"/>
                <w:lang w:eastAsia="en-AU"/>
              </w:rPr>
              <w:t>4 ppm</w:t>
            </w:r>
          </w:p>
        </w:tc>
        <w:tc>
          <w:tcPr>
            <w:tcW w:w="5521" w:type="dxa"/>
            <w:tcMar>
              <w:left w:w="108" w:type="dxa"/>
              <w:right w:w="108" w:type="dxa"/>
            </w:tcMar>
          </w:tcPr>
          <w:p w14:paraId="6980E81A" w14:textId="77777777" w:rsidR="00AE4319" w:rsidRDefault="00AE4319" w:rsidP="00796E2F">
            <w:pPr>
              <w:numPr>
                <w:ilvl w:val="0"/>
                <w:numId w:val="10"/>
              </w:numPr>
              <w:suppressAutoHyphens/>
              <w:autoSpaceDN w:val="0"/>
              <w:spacing w:after="120" w:line="240" w:lineRule="auto"/>
              <w:contextualSpacing/>
              <w:rPr>
                <w:color w:val="000000"/>
                <w:sz w:val="20"/>
                <w:szCs w:val="20"/>
                <w:lang w:eastAsia="en-AU"/>
              </w:rPr>
            </w:pPr>
            <w:r>
              <w:rPr>
                <w:color w:val="000000"/>
                <w:sz w:val="20"/>
                <w:szCs w:val="20"/>
                <w:lang w:eastAsia="en-AU"/>
              </w:rPr>
              <w:t>Health and safety aspects</w:t>
            </w:r>
          </w:p>
          <w:p w14:paraId="11550FC1" w14:textId="77777777" w:rsidR="00AE4319" w:rsidRDefault="00AE4319" w:rsidP="00796E2F">
            <w:pPr>
              <w:numPr>
                <w:ilvl w:val="0"/>
                <w:numId w:val="10"/>
              </w:numPr>
              <w:suppressAutoHyphens/>
              <w:autoSpaceDN w:val="0"/>
              <w:spacing w:after="120" w:line="240" w:lineRule="auto"/>
              <w:contextualSpacing/>
              <w:rPr>
                <w:color w:val="000000"/>
                <w:sz w:val="20"/>
                <w:szCs w:val="20"/>
                <w:lang w:eastAsia="en-AU"/>
              </w:rPr>
            </w:pPr>
            <w:r>
              <w:rPr>
                <w:color w:val="000000"/>
                <w:sz w:val="20"/>
                <w:szCs w:val="20"/>
                <w:lang w:eastAsia="en-AU"/>
              </w:rPr>
              <w:t xml:space="preserve">Engineering with respect to mitigating metal </w:t>
            </w:r>
            <w:proofErr w:type="gramStart"/>
            <w:r>
              <w:rPr>
                <w:color w:val="000000"/>
                <w:sz w:val="20"/>
                <w:szCs w:val="20"/>
                <w:lang w:eastAsia="en-AU"/>
              </w:rPr>
              <w:t>corrosion</w:t>
            </w:r>
            <w:proofErr w:type="gramEnd"/>
          </w:p>
          <w:p w14:paraId="074A1E95" w14:textId="77777777" w:rsidR="00AE4319" w:rsidRDefault="00AE4319" w:rsidP="00796E2F">
            <w:pPr>
              <w:numPr>
                <w:ilvl w:val="0"/>
                <w:numId w:val="10"/>
              </w:numPr>
              <w:suppressAutoHyphens/>
              <w:autoSpaceDN w:val="0"/>
              <w:spacing w:after="120" w:line="240" w:lineRule="auto"/>
              <w:contextualSpacing/>
            </w:pPr>
            <w:r>
              <w:rPr>
                <w:rStyle w:val="BodyTextChar"/>
                <w:sz w:val="20"/>
                <w:szCs w:val="20"/>
              </w:rPr>
              <w:t>Environmental with concerns about dissolution of carbonate minerals, especially in sub-surface rock formations or well-bore cements due to acidic nature of NO</w:t>
            </w:r>
            <w:r>
              <w:rPr>
                <w:rStyle w:val="BodyTextChar"/>
                <w:sz w:val="20"/>
                <w:szCs w:val="20"/>
                <w:vertAlign w:val="subscript"/>
              </w:rPr>
              <w:t>x</w:t>
            </w:r>
            <w:r>
              <w:rPr>
                <w:rStyle w:val="BodyTextChar"/>
                <w:sz w:val="20"/>
                <w:szCs w:val="20"/>
              </w:rPr>
              <w:t xml:space="preserve"> in water (forms nitrous and nitric acids)</w:t>
            </w:r>
          </w:p>
          <w:p w14:paraId="12F6BEA0" w14:textId="77777777" w:rsidR="00AE4319" w:rsidRPr="00AE4319" w:rsidRDefault="00AE4319" w:rsidP="00796E2F">
            <w:pPr>
              <w:numPr>
                <w:ilvl w:val="0"/>
                <w:numId w:val="10"/>
              </w:numPr>
              <w:suppressAutoHyphens/>
              <w:autoSpaceDN w:val="0"/>
              <w:spacing w:after="120" w:line="240" w:lineRule="auto"/>
              <w:contextualSpacing/>
              <w:rPr>
                <w:rStyle w:val="BodyTextChar"/>
                <w:rFonts w:asciiTheme="minorHAnsi" w:eastAsiaTheme="minorHAnsi" w:hAnsiTheme="minorHAnsi"/>
                <w:color w:val="auto"/>
                <w:sz w:val="22"/>
              </w:rPr>
            </w:pPr>
            <w:r>
              <w:rPr>
                <w:rStyle w:val="BodyTextChar"/>
                <w:sz w:val="20"/>
                <w:szCs w:val="20"/>
              </w:rPr>
              <w:t>Microbiological with respect to any nitrites and nitrates (formed by the acid reaction) acting as electron acceptors in the anaerobic sub-surface formations with multi-step reductions to nitrous oxide (N</w:t>
            </w:r>
            <w:r>
              <w:rPr>
                <w:rStyle w:val="BodyTextChar"/>
                <w:sz w:val="20"/>
                <w:szCs w:val="20"/>
                <w:vertAlign w:val="subscript"/>
              </w:rPr>
              <w:t>2</w:t>
            </w:r>
            <w:r>
              <w:rPr>
                <w:rStyle w:val="BodyTextChar"/>
                <w:sz w:val="20"/>
                <w:szCs w:val="20"/>
              </w:rPr>
              <w:t>O, small amounts) and nitrogen (N</w:t>
            </w:r>
            <w:r>
              <w:rPr>
                <w:rStyle w:val="BodyTextChar"/>
                <w:sz w:val="20"/>
                <w:szCs w:val="20"/>
                <w:vertAlign w:val="subscript"/>
              </w:rPr>
              <w:t>2</w:t>
            </w:r>
            <w:r>
              <w:rPr>
                <w:rStyle w:val="BodyTextChar"/>
                <w:sz w:val="20"/>
                <w:szCs w:val="20"/>
              </w:rPr>
              <w:t>, main product)</w:t>
            </w:r>
          </w:p>
          <w:p w14:paraId="566C5E15" w14:textId="6C04E5F4" w:rsidR="00AE4319" w:rsidRDefault="00AE4319" w:rsidP="00796E2F">
            <w:pPr>
              <w:numPr>
                <w:ilvl w:val="0"/>
                <w:numId w:val="10"/>
              </w:numPr>
              <w:suppressAutoHyphens/>
              <w:autoSpaceDN w:val="0"/>
              <w:spacing w:after="120" w:line="240" w:lineRule="auto"/>
              <w:contextualSpacing/>
            </w:pPr>
            <w:r w:rsidRPr="00AE4319">
              <w:rPr>
                <w:rStyle w:val="BodyTextChar"/>
                <w:sz w:val="20"/>
                <w:szCs w:val="20"/>
              </w:rPr>
              <w:t>Chemical with respect to possible reaction with other contaminant species to form new compounds</w:t>
            </w:r>
          </w:p>
        </w:tc>
      </w:tr>
      <w:tr w:rsidR="00AE4319" w14:paraId="7CCBEB7B" w14:textId="77777777" w:rsidTr="00E32E85">
        <w:tc>
          <w:tcPr>
            <w:tcW w:w="2268" w:type="dxa"/>
            <w:tcMar>
              <w:left w:w="108" w:type="dxa"/>
              <w:right w:w="108" w:type="dxa"/>
            </w:tcMar>
          </w:tcPr>
          <w:p w14:paraId="2264687F" w14:textId="26D20662" w:rsidR="00AE4319" w:rsidRDefault="00AE4319" w:rsidP="0099173C">
            <w:pPr>
              <w:pStyle w:val="TableText"/>
              <w:keepNext/>
            </w:pPr>
            <w:proofErr w:type="spellStart"/>
            <w:r>
              <w:rPr>
                <w:b/>
                <w:bCs/>
                <w:sz w:val="20"/>
                <w:szCs w:val="20"/>
                <w:lang w:eastAsia="en-AU"/>
              </w:rPr>
              <w:lastRenderedPageBreak/>
              <w:t>SO</w:t>
            </w:r>
            <w:r>
              <w:rPr>
                <w:b/>
                <w:bCs/>
                <w:sz w:val="20"/>
                <w:szCs w:val="20"/>
                <w:vertAlign w:val="subscript"/>
                <w:lang w:eastAsia="en-AU"/>
              </w:rPr>
              <w:t>x</w:t>
            </w:r>
            <w:proofErr w:type="spellEnd"/>
            <w:r>
              <w:rPr>
                <w:sz w:val="20"/>
                <w:szCs w:val="20"/>
                <w:vertAlign w:val="subscript"/>
                <w:lang w:eastAsia="en-AU"/>
              </w:rPr>
              <w:t xml:space="preserve"> </w:t>
            </w:r>
            <w:r>
              <w:rPr>
                <w:rStyle w:val="BodyTextChar"/>
                <w:b/>
                <w:bCs/>
                <w:sz w:val="20"/>
                <w:szCs w:val="20"/>
              </w:rPr>
              <w:t>(sulphur oxides)</w:t>
            </w:r>
          </w:p>
        </w:tc>
        <w:tc>
          <w:tcPr>
            <w:tcW w:w="1276" w:type="dxa"/>
            <w:tcMar>
              <w:left w:w="108" w:type="dxa"/>
              <w:right w:w="108" w:type="dxa"/>
            </w:tcMar>
          </w:tcPr>
          <w:p w14:paraId="01099B5E" w14:textId="3977A7E5" w:rsidR="00AE4319" w:rsidRDefault="00AE4319" w:rsidP="0099173C">
            <w:pPr>
              <w:pStyle w:val="TableText"/>
              <w:keepNext/>
            </w:pPr>
            <w:r>
              <w:rPr>
                <w:sz w:val="20"/>
                <w:szCs w:val="20"/>
                <w:lang w:eastAsia="en-AU"/>
              </w:rPr>
              <w:t>5 ppm</w:t>
            </w:r>
          </w:p>
        </w:tc>
        <w:tc>
          <w:tcPr>
            <w:tcW w:w="5521" w:type="dxa"/>
            <w:tcMar>
              <w:left w:w="108" w:type="dxa"/>
              <w:right w:w="108" w:type="dxa"/>
            </w:tcMar>
          </w:tcPr>
          <w:p w14:paraId="4F4CB0FE" w14:textId="77777777" w:rsidR="00AE4319" w:rsidRDefault="00AE4319" w:rsidP="0099173C">
            <w:pPr>
              <w:keepNext/>
              <w:numPr>
                <w:ilvl w:val="0"/>
                <w:numId w:val="10"/>
              </w:numPr>
              <w:suppressAutoHyphens/>
              <w:autoSpaceDN w:val="0"/>
              <w:spacing w:after="120" w:line="240" w:lineRule="auto"/>
              <w:contextualSpacing/>
              <w:rPr>
                <w:color w:val="000000"/>
                <w:sz w:val="20"/>
                <w:szCs w:val="20"/>
                <w:lang w:eastAsia="en-AU"/>
              </w:rPr>
            </w:pPr>
            <w:r>
              <w:rPr>
                <w:color w:val="000000"/>
                <w:sz w:val="20"/>
                <w:szCs w:val="20"/>
                <w:lang w:eastAsia="en-AU"/>
              </w:rPr>
              <w:t>Health and safety aspects</w:t>
            </w:r>
          </w:p>
          <w:p w14:paraId="4C2ED804" w14:textId="77777777" w:rsidR="00AE4319" w:rsidRDefault="00AE4319" w:rsidP="0099173C">
            <w:pPr>
              <w:keepNext/>
              <w:numPr>
                <w:ilvl w:val="0"/>
                <w:numId w:val="10"/>
              </w:numPr>
              <w:suppressAutoHyphens/>
              <w:autoSpaceDN w:val="0"/>
              <w:spacing w:after="120" w:line="240" w:lineRule="auto"/>
              <w:contextualSpacing/>
              <w:rPr>
                <w:color w:val="000000"/>
                <w:sz w:val="20"/>
                <w:szCs w:val="20"/>
                <w:lang w:eastAsia="en-AU"/>
              </w:rPr>
            </w:pPr>
            <w:r>
              <w:rPr>
                <w:color w:val="000000"/>
                <w:sz w:val="20"/>
                <w:szCs w:val="20"/>
                <w:lang w:eastAsia="en-AU"/>
              </w:rPr>
              <w:t xml:space="preserve">Engineering with respect to mitigating metal </w:t>
            </w:r>
            <w:proofErr w:type="gramStart"/>
            <w:r>
              <w:rPr>
                <w:color w:val="000000"/>
                <w:sz w:val="20"/>
                <w:szCs w:val="20"/>
                <w:lang w:eastAsia="en-AU"/>
              </w:rPr>
              <w:t>corrosion</w:t>
            </w:r>
            <w:proofErr w:type="gramEnd"/>
          </w:p>
          <w:p w14:paraId="3C21DFD4" w14:textId="77777777" w:rsidR="00AE4319" w:rsidRDefault="00AE4319" w:rsidP="0099173C">
            <w:pPr>
              <w:keepNext/>
              <w:numPr>
                <w:ilvl w:val="0"/>
                <w:numId w:val="10"/>
              </w:numPr>
              <w:suppressAutoHyphens/>
              <w:autoSpaceDN w:val="0"/>
              <w:spacing w:after="120" w:line="240" w:lineRule="auto"/>
              <w:contextualSpacing/>
            </w:pPr>
            <w:r>
              <w:rPr>
                <w:rStyle w:val="BodyTextChar"/>
                <w:sz w:val="20"/>
                <w:szCs w:val="20"/>
              </w:rPr>
              <w:t xml:space="preserve">Environmental with concerns about dissolution of carbonate minerals to form sulphates, especially in sub-surface rock formations or well-bore cements due to acidic nature of </w:t>
            </w:r>
            <w:proofErr w:type="spellStart"/>
            <w:r>
              <w:rPr>
                <w:rStyle w:val="BodyTextChar"/>
                <w:sz w:val="20"/>
                <w:szCs w:val="20"/>
              </w:rPr>
              <w:t>SO</w:t>
            </w:r>
            <w:r>
              <w:rPr>
                <w:rStyle w:val="BodyTextChar"/>
                <w:sz w:val="20"/>
                <w:szCs w:val="20"/>
                <w:vertAlign w:val="subscript"/>
              </w:rPr>
              <w:t>x</w:t>
            </w:r>
            <w:proofErr w:type="spellEnd"/>
            <w:r>
              <w:rPr>
                <w:rStyle w:val="BodyTextChar"/>
                <w:sz w:val="20"/>
                <w:szCs w:val="20"/>
              </w:rPr>
              <w:t xml:space="preserve"> in water (forms sulphurous and sulphuric acids)</w:t>
            </w:r>
          </w:p>
          <w:p w14:paraId="4878E12B" w14:textId="77777777" w:rsidR="00AE4319" w:rsidRPr="00AE4319" w:rsidRDefault="00AE4319" w:rsidP="0099173C">
            <w:pPr>
              <w:keepNext/>
              <w:numPr>
                <w:ilvl w:val="0"/>
                <w:numId w:val="10"/>
              </w:numPr>
              <w:suppressAutoHyphens/>
              <w:autoSpaceDN w:val="0"/>
              <w:spacing w:after="120" w:line="240" w:lineRule="auto"/>
              <w:contextualSpacing/>
              <w:rPr>
                <w:rStyle w:val="BodyTextChar"/>
                <w:rFonts w:asciiTheme="minorHAnsi" w:eastAsiaTheme="minorHAnsi" w:hAnsiTheme="minorHAnsi"/>
                <w:color w:val="auto"/>
                <w:sz w:val="22"/>
              </w:rPr>
            </w:pPr>
            <w:r>
              <w:rPr>
                <w:rStyle w:val="BodyTextChar"/>
                <w:sz w:val="20"/>
                <w:szCs w:val="20"/>
              </w:rPr>
              <w:t xml:space="preserve">Microbiological with respect to sulphates (formed by the acid reaction) acting as a sulphur source in the anaerobic sub-surface formation with indigenous sulphate reducing bacteria (SRB) to form hydrogen sulphide </w:t>
            </w:r>
            <w:proofErr w:type="gramStart"/>
            <w:r>
              <w:rPr>
                <w:rStyle w:val="BodyTextChar"/>
                <w:sz w:val="20"/>
                <w:szCs w:val="20"/>
              </w:rPr>
              <w:t>souring</w:t>
            </w:r>
            <w:proofErr w:type="gramEnd"/>
          </w:p>
          <w:p w14:paraId="689A26B5" w14:textId="3C0FE2B4" w:rsidR="00AE4319" w:rsidRDefault="00AE4319" w:rsidP="0099173C">
            <w:pPr>
              <w:keepNext/>
              <w:numPr>
                <w:ilvl w:val="0"/>
                <w:numId w:val="10"/>
              </w:numPr>
              <w:suppressAutoHyphens/>
              <w:autoSpaceDN w:val="0"/>
              <w:spacing w:after="120" w:line="240" w:lineRule="auto"/>
              <w:contextualSpacing/>
            </w:pPr>
            <w:r w:rsidRPr="00AE4319">
              <w:rPr>
                <w:rStyle w:val="BodyTextChar"/>
                <w:sz w:val="20"/>
                <w:szCs w:val="20"/>
              </w:rPr>
              <w:t>Chemical with respect to possible reaction with other contaminant species to form new compounds</w:t>
            </w:r>
          </w:p>
        </w:tc>
      </w:tr>
      <w:tr w:rsidR="00E46EF9" w14:paraId="3CFAFC1F" w14:textId="77777777" w:rsidTr="00E32E85">
        <w:tc>
          <w:tcPr>
            <w:tcW w:w="2268" w:type="dxa"/>
            <w:tcMar>
              <w:left w:w="108" w:type="dxa"/>
              <w:right w:w="108" w:type="dxa"/>
            </w:tcMar>
          </w:tcPr>
          <w:p w14:paraId="232A5C2D" w14:textId="5559EA6C" w:rsidR="00E46EF9" w:rsidRDefault="001D30B6" w:rsidP="00E46EF9">
            <w:pPr>
              <w:pStyle w:val="TableText"/>
            </w:pPr>
            <w:r>
              <w:rPr>
                <w:b/>
                <w:bCs/>
                <w:sz w:val="20"/>
                <w:szCs w:val="20"/>
                <w:lang w:eastAsia="en-AU"/>
              </w:rPr>
              <w:t>C</w:t>
            </w:r>
            <w:r>
              <w:rPr>
                <w:b/>
                <w:bCs/>
                <w:sz w:val="20"/>
                <w:szCs w:val="20"/>
                <w:vertAlign w:val="subscript"/>
                <w:lang w:eastAsia="en-AU"/>
              </w:rPr>
              <w:t>6</w:t>
            </w:r>
            <w:r>
              <w:rPr>
                <w:b/>
                <w:bCs/>
                <w:sz w:val="20"/>
                <w:szCs w:val="20"/>
                <w:lang w:eastAsia="en-AU"/>
              </w:rPr>
              <w:t>H</w:t>
            </w:r>
            <w:r>
              <w:rPr>
                <w:b/>
                <w:bCs/>
                <w:sz w:val="20"/>
                <w:szCs w:val="20"/>
                <w:vertAlign w:val="subscript"/>
                <w:lang w:eastAsia="en-AU"/>
              </w:rPr>
              <w:t>6</w:t>
            </w:r>
            <w:r>
              <w:rPr>
                <w:sz w:val="20"/>
                <w:szCs w:val="20"/>
                <w:lang w:eastAsia="en-AU"/>
              </w:rPr>
              <w:t xml:space="preserve"> </w:t>
            </w:r>
            <w:r w:rsidR="00E46EF9">
              <w:rPr>
                <w:rStyle w:val="BodyTextChar"/>
                <w:b/>
                <w:bCs/>
                <w:sz w:val="20"/>
                <w:szCs w:val="20"/>
              </w:rPr>
              <w:t>(benzene)</w:t>
            </w:r>
          </w:p>
        </w:tc>
        <w:tc>
          <w:tcPr>
            <w:tcW w:w="1276" w:type="dxa"/>
            <w:tcMar>
              <w:left w:w="108" w:type="dxa"/>
              <w:right w:w="108" w:type="dxa"/>
            </w:tcMar>
          </w:tcPr>
          <w:p w14:paraId="2B1EFAE6" w14:textId="0DEAA4F9" w:rsidR="00E46EF9" w:rsidRDefault="00E46EF9" w:rsidP="00E46EF9">
            <w:pPr>
              <w:pStyle w:val="TableText"/>
            </w:pPr>
            <w:r>
              <w:rPr>
                <w:sz w:val="20"/>
                <w:szCs w:val="20"/>
                <w:lang w:eastAsia="en-AU"/>
              </w:rPr>
              <w:t>20 ppm</w:t>
            </w:r>
          </w:p>
        </w:tc>
        <w:tc>
          <w:tcPr>
            <w:tcW w:w="5521" w:type="dxa"/>
            <w:tcMar>
              <w:left w:w="108" w:type="dxa"/>
              <w:right w:w="108" w:type="dxa"/>
            </w:tcMar>
          </w:tcPr>
          <w:p w14:paraId="5E8C0725" w14:textId="2F0E1D62" w:rsidR="00E46EF9" w:rsidRDefault="00E46EF9" w:rsidP="00796E2F">
            <w:pPr>
              <w:numPr>
                <w:ilvl w:val="0"/>
                <w:numId w:val="10"/>
              </w:numPr>
              <w:suppressAutoHyphens/>
              <w:autoSpaceDN w:val="0"/>
              <w:spacing w:after="120" w:line="240" w:lineRule="auto"/>
              <w:contextualSpacing/>
            </w:pPr>
            <w:r>
              <w:rPr>
                <w:color w:val="000000"/>
                <w:sz w:val="20"/>
                <w:szCs w:val="20"/>
                <w:lang w:eastAsia="en-AU"/>
              </w:rPr>
              <w:t>Health and safety considerations</w:t>
            </w:r>
          </w:p>
        </w:tc>
      </w:tr>
      <w:tr w:rsidR="00E46EF9" w14:paraId="4A58D529" w14:textId="77777777" w:rsidTr="00E32E85">
        <w:tc>
          <w:tcPr>
            <w:tcW w:w="2268" w:type="dxa"/>
            <w:tcMar>
              <w:left w:w="108" w:type="dxa"/>
              <w:right w:w="108" w:type="dxa"/>
            </w:tcMar>
          </w:tcPr>
          <w:p w14:paraId="64245DC7" w14:textId="20A8FD6E" w:rsidR="00E46EF9" w:rsidRDefault="00E46EF9" w:rsidP="00E46EF9">
            <w:pPr>
              <w:pStyle w:val="TableText"/>
            </w:pPr>
            <w:r>
              <w:rPr>
                <w:b/>
                <w:bCs/>
                <w:sz w:val="20"/>
                <w:szCs w:val="20"/>
                <w:lang w:eastAsia="en-AU"/>
              </w:rPr>
              <w:t>BTEX</w:t>
            </w:r>
            <w:r>
              <w:rPr>
                <w:sz w:val="20"/>
                <w:szCs w:val="20"/>
                <w:lang w:eastAsia="en-AU"/>
              </w:rPr>
              <w:t xml:space="preserve"> </w:t>
            </w:r>
            <w:r>
              <w:rPr>
                <w:b/>
                <w:bCs/>
                <w:sz w:val="20"/>
                <w:szCs w:val="20"/>
              </w:rPr>
              <w:t>(benzene, toluene, ethylbenzene, xylenes)</w:t>
            </w:r>
          </w:p>
        </w:tc>
        <w:tc>
          <w:tcPr>
            <w:tcW w:w="1276" w:type="dxa"/>
            <w:tcMar>
              <w:left w:w="108" w:type="dxa"/>
              <w:right w:w="108" w:type="dxa"/>
            </w:tcMar>
          </w:tcPr>
          <w:p w14:paraId="622E92E0" w14:textId="7DC789D8" w:rsidR="00E46EF9" w:rsidRDefault="00E46EF9" w:rsidP="00E46EF9">
            <w:pPr>
              <w:pStyle w:val="TableText"/>
            </w:pPr>
            <w:r>
              <w:rPr>
                <w:sz w:val="20"/>
                <w:szCs w:val="20"/>
                <w:lang w:eastAsia="en-AU"/>
              </w:rPr>
              <w:t>20 ppm</w:t>
            </w:r>
          </w:p>
        </w:tc>
        <w:tc>
          <w:tcPr>
            <w:tcW w:w="5521" w:type="dxa"/>
            <w:tcMar>
              <w:left w:w="108" w:type="dxa"/>
              <w:right w:w="108" w:type="dxa"/>
            </w:tcMar>
          </w:tcPr>
          <w:p w14:paraId="2FC597AF" w14:textId="4B89FE82" w:rsidR="00E46EF9" w:rsidRDefault="00E46EF9" w:rsidP="00796E2F">
            <w:pPr>
              <w:numPr>
                <w:ilvl w:val="0"/>
                <w:numId w:val="10"/>
              </w:numPr>
              <w:suppressAutoHyphens/>
              <w:autoSpaceDN w:val="0"/>
              <w:spacing w:after="120" w:line="240" w:lineRule="auto"/>
              <w:contextualSpacing/>
            </w:pPr>
            <w:r w:rsidRPr="00E46EF9">
              <w:rPr>
                <w:color w:val="000000"/>
                <w:sz w:val="20"/>
                <w:szCs w:val="20"/>
                <w:lang w:eastAsia="en-AU"/>
              </w:rPr>
              <w:t>Health</w:t>
            </w:r>
            <w:r>
              <w:rPr>
                <w:sz w:val="20"/>
                <w:szCs w:val="20"/>
                <w:lang w:eastAsia="en-AU"/>
              </w:rPr>
              <w:t xml:space="preserve"> and safety considerations</w:t>
            </w:r>
          </w:p>
        </w:tc>
      </w:tr>
      <w:tr w:rsidR="00E46EF9" w14:paraId="442BCF04" w14:textId="77777777" w:rsidTr="00E32E85">
        <w:tc>
          <w:tcPr>
            <w:tcW w:w="2268" w:type="dxa"/>
            <w:tcMar>
              <w:left w:w="108" w:type="dxa"/>
              <w:right w:w="108" w:type="dxa"/>
            </w:tcMar>
          </w:tcPr>
          <w:p w14:paraId="536015E2" w14:textId="0E0F36C9" w:rsidR="00E46EF9" w:rsidRDefault="00E46EF9" w:rsidP="00E46EF9">
            <w:pPr>
              <w:pStyle w:val="TableText"/>
            </w:pPr>
            <w:r>
              <w:rPr>
                <w:b/>
                <w:bCs/>
                <w:sz w:val="20"/>
                <w:szCs w:val="20"/>
                <w:lang w:eastAsia="en-AU"/>
              </w:rPr>
              <w:t>PFC-116</w:t>
            </w:r>
            <w:r>
              <w:rPr>
                <w:sz w:val="20"/>
                <w:szCs w:val="20"/>
                <w:lang w:eastAsia="en-AU"/>
              </w:rPr>
              <w:t xml:space="preserve"> </w:t>
            </w:r>
            <w:r>
              <w:rPr>
                <w:b/>
                <w:bCs/>
                <w:sz w:val="20"/>
                <w:szCs w:val="20"/>
              </w:rPr>
              <w:t>(hexafluoroethane), a perfluorocarbon</w:t>
            </w:r>
          </w:p>
        </w:tc>
        <w:tc>
          <w:tcPr>
            <w:tcW w:w="1276" w:type="dxa"/>
            <w:tcMar>
              <w:left w:w="108" w:type="dxa"/>
              <w:right w:w="108" w:type="dxa"/>
            </w:tcMar>
          </w:tcPr>
          <w:p w14:paraId="283471AB" w14:textId="6B0015CF" w:rsidR="00E46EF9" w:rsidRDefault="00E46EF9" w:rsidP="00E46EF9">
            <w:pPr>
              <w:pStyle w:val="TableText"/>
            </w:pPr>
            <w:r>
              <w:rPr>
                <w:sz w:val="20"/>
                <w:szCs w:val="20"/>
                <w:lang w:eastAsia="en-AU"/>
              </w:rPr>
              <w:t>1.36 ppm</w:t>
            </w:r>
          </w:p>
        </w:tc>
        <w:tc>
          <w:tcPr>
            <w:tcW w:w="5521" w:type="dxa"/>
            <w:tcMar>
              <w:left w:w="108" w:type="dxa"/>
              <w:right w:w="108" w:type="dxa"/>
            </w:tcMar>
          </w:tcPr>
          <w:p w14:paraId="7EF97C8B" w14:textId="733B79E6" w:rsidR="00E46EF9" w:rsidRDefault="00E46EF9" w:rsidP="00796E2F">
            <w:pPr>
              <w:numPr>
                <w:ilvl w:val="0"/>
                <w:numId w:val="10"/>
              </w:numPr>
              <w:suppressAutoHyphens/>
              <w:autoSpaceDN w:val="0"/>
              <w:spacing w:after="120" w:line="240" w:lineRule="auto"/>
              <w:contextualSpacing/>
            </w:pPr>
            <w:r w:rsidRPr="00E46EF9">
              <w:rPr>
                <w:color w:val="000000"/>
                <w:sz w:val="20"/>
                <w:szCs w:val="20"/>
                <w:lang w:eastAsia="en-AU"/>
              </w:rPr>
              <w:t>Environmental</w:t>
            </w:r>
            <w:r>
              <w:rPr>
                <w:sz w:val="20"/>
                <w:szCs w:val="20"/>
              </w:rPr>
              <w:t xml:space="preserve"> with respect to its persistent organic chemical nature in marine sediments, groundwater aquifers</w:t>
            </w:r>
            <w:r w:rsidR="00F93737">
              <w:rPr>
                <w:sz w:val="20"/>
                <w:szCs w:val="20"/>
              </w:rPr>
              <w:t>,</w:t>
            </w:r>
            <w:r>
              <w:rPr>
                <w:sz w:val="20"/>
                <w:szCs w:val="20"/>
              </w:rPr>
              <w:t xml:space="preserve"> and damage</w:t>
            </w:r>
            <w:r w:rsidR="00F93737">
              <w:rPr>
                <w:sz w:val="20"/>
                <w:szCs w:val="20"/>
              </w:rPr>
              <w:t xml:space="preserve"> to</w:t>
            </w:r>
            <w:r>
              <w:rPr>
                <w:sz w:val="20"/>
                <w:szCs w:val="20"/>
              </w:rPr>
              <w:t xml:space="preserve"> the ozone layer in the stratosphere via decomposition with UV energy from the sun to form fluorine radicals</w:t>
            </w:r>
          </w:p>
        </w:tc>
      </w:tr>
      <w:tr w:rsidR="00E46EF9" w14:paraId="599D6B76" w14:textId="77777777" w:rsidTr="00E32E85">
        <w:tc>
          <w:tcPr>
            <w:tcW w:w="2268" w:type="dxa"/>
            <w:tcMar>
              <w:left w:w="108" w:type="dxa"/>
              <w:right w:w="108" w:type="dxa"/>
            </w:tcMar>
          </w:tcPr>
          <w:p w14:paraId="0B49BC7F" w14:textId="78B57DFB" w:rsidR="00E46EF9" w:rsidRDefault="00E46EF9" w:rsidP="00E46EF9">
            <w:pPr>
              <w:pStyle w:val="TableText"/>
            </w:pPr>
            <w:r>
              <w:rPr>
                <w:b/>
                <w:bCs/>
                <w:sz w:val="20"/>
                <w:szCs w:val="20"/>
                <w:lang w:eastAsia="en-AU"/>
              </w:rPr>
              <w:t>CH</w:t>
            </w:r>
            <w:r>
              <w:rPr>
                <w:b/>
                <w:bCs/>
                <w:sz w:val="20"/>
                <w:szCs w:val="20"/>
                <w:vertAlign w:val="subscript"/>
                <w:lang w:eastAsia="en-AU"/>
              </w:rPr>
              <w:t>2</w:t>
            </w:r>
            <w:r>
              <w:rPr>
                <w:b/>
                <w:bCs/>
                <w:sz w:val="20"/>
                <w:szCs w:val="20"/>
                <w:lang w:eastAsia="en-AU"/>
              </w:rPr>
              <w:t>=O</w:t>
            </w:r>
            <w:r>
              <w:rPr>
                <w:sz w:val="20"/>
                <w:szCs w:val="20"/>
                <w:lang w:eastAsia="en-AU"/>
              </w:rPr>
              <w:t xml:space="preserve"> </w:t>
            </w:r>
            <w:r>
              <w:rPr>
                <w:b/>
                <w:bCs/>
                <w:sz w:val="20"/>
                <w:szCs w:val="20"/>
              </w:rPr>
              <w:t>(formaldehyde)</w:t>
            </w:r>
          </w:p>
        </w:tc>
        <w:tc>
          <w:tcPr>
            <w:tcW w:w="1276" w:type="dxa"/>
            <w:tcMar>
              <w:left w:w="108" w:type="dxa"/>
              <w:right w:w="108" w:type="dxa"/>
            </w:tcMar>
          </w:tcPr>
          <w:p w14:paraId="26D1104E" w14:textId="7D51873A" w:rsidR="00E46EF9" w:rsidRDefault="00E46EF9" w:rsidP="00E46EF9">
            <w:pPr>
              <w:pStyle w:val="TableText"/>
            </w:pPr>
            <w:r>
              <w:rPr>
                <w:sz w:val="20"/>
                <w:szCs w:val="20"/>
                <w:lang w:eastAsia="en-AU"/>
              </w:rPr>
              <w:t>6 ppm</w:t>
            </w:r>
          </w:p>
        </w:tc>
        <w:tc>
          <w:tcPr>
            <w:tcW w:w="5521" w:type="dxa"/>
            <w:tcMar>
              <w:left w:w="108" w:type="dxa"/>
              <w:right w:w="108" w:type="dxa"/>
            </w:tcMar>
          </w:tcPr>
          <w:p w14:paraId="3D6B54B5" w14:textId="76FF6DAD" w:rsidR="00E46EF9" w:rsidRDefault="00E46EF9" w:rsidP="00796E2F">
            <w:pPr>
              <w:numPr>
                <w:ilvl w:val="0"/>
                <w:numId w:val="10"/>
              </w:numPr>
              <w:suppressAutoHyphens/>
              <w:autoSpaceDN w:val="0"/>
              <w:spacing w:after="120" w:line="240" w:lineRule="auto"/>
              <w:contextualSpacing/>
            </w:pPr>
            <w:r w:rsidRPr="00E46EF9">
              <w:rPr>
                <w:sz w:val="20"/>
                <w:szCs w:val="20"/>
                <w:lang w:eastAsia="en-AU"/>
              </w:rPr>
              <w:t>Health</w:t>
            </w:r>
            <w:r>
              <w:rPr>
                <w:color w:val="000000"/>
                <w:sz w:val="20"/>
                <w:szCs w:val="20"/>
                <w:lang w:eastAsia="en-AU"/>
              </w:rPr>
              <w:t xml:space="preserve"> and safety considerations</w:t>
            </w:r>
          </w:p>
        </w:tc>
      </w:tr>
      <w:tr w:rsidR="00E46EF9" w14:paraId="2B04F52F" w14:textId="77777777" w:rsidTr="00E32E85">
        <w:trPr>
          <w:trHeight w:val="828"/>
        </w:trPr>
        <w:tc>
          <w:tcPr>
            <w:tcW w:w="2268" w:type="dxa"/>
            <w:tcMar>
              <w:left w:w="108" w:type="dxa"/>
              <w:right w:w="108" w:type="dxa"/>
            </w:tcMar>
          </w:tcPr>
          <w:p w14:paraId="01D57AC8" w14:textId="7C08D989" w:rsidR="00E46EF9" w:rsidRDefault="00E46EF9" w:rsidP="00E46EF9">
            <w:pPr>
              <w:pStyle w:val="TableText"/>
            </w:pPr>
            <w:r>
              <w:rPr>
                <w:b/>
                <w:bCs/>
                <w:sz w:val="20"/>
                <w:szCs w:val="20"/>
                <w:lang w:eastAsia="en-AU"/>
              </w:rPr>
              <w:t>CH</w:t>
            </w:r>
            <w:r>
              <w:rPr>
                <w:b/>
                <w:bCs/>
                <w:sz w:val="20"/>
                <w:szCs w:val="20"/>
                <w:vertAlign w:val="subscript"/>
                <w:lang w:eastAsia="en-AU"/>
              </w:rPr>
              <w:t>2</w:t>
            </w:r>
            <w:r>
              <w:rPr>
                <w:b/>
                <w:bCs/>
                <w:sz w:val="20"/>
                <w:szCs w:val="20"/>
                <w:lang w:eastAsia="en-AU"/>
              </w:rPr>
              <w:t xml:space="preserve">=O &amp; </w:t>
            </w:r>
            <w:r w:rsidR="0041267F" w:rsidRPr="0041267F">
              <w:rPr>
                <w:b/>
                <w:bCs/>
                <w:sz w:val="20"/>
                <w:szCs w:val="20"/>
                <w:lang w:eastAsia="en-AU"/>
              </w:rPr>
              <w:t>CH</w:t>
            </w:r>
            <w:r w:rsidR="0041267F" w:rsidRPr="00384B73">
              <w:rPr>
                <w:b/>
                <w:bCs/>
                <w:sz w:val="20"/>
                <w:szCs w:val="20"/>
                <w:vertAlign w:val="subscript"/>
                <w:lang w:eastAsia="en-AU"/>
              </w:rPr>
              <w:t>3</w:t>
            </w:r>
            <w:r w:rsidR="0041267F" w:rsidRPr="0041267F">
              <w:rPr>
                <w:b/>
                <w:bCs/>
                <w:sz w:val="20"/>
                <w:szCs w:val="20"/>
                <w:lang w:eastAsia="en-AU"/>
              </w:rPr>
              <w:t>OH</w:t>
            </w:r>
            <w:r>
              <w:rPr>
                <w:sz w:val="20"/>
                <w:szCs w:val="20"/>
                <w:lang w:eastAsia="en-AU"/>
              </w:rPr>
              <w:t xml:space="preserve"> </w:t>
            </w:r>
            <w:r>
              <w:rPr>
                <w:b/>
                <w:bCs/>
                <w:sz w:val="20"/>
                <w:szCs w:val="20"/>
              </w:rPr>
              <w:t>(formaldehyde &amp; methanol)</w:t>
            </w:r>
          </w:p>
        </w:tc>
        <w:tc>
          <w:tcPr>
            <w:tcW w:w="1276" w:type="dxa"/>
            <w:tcMar>
              <w:left w:w="108" w:type="dxa"/>
              <w:right w:w="108" w:type="dxa"/>
            </w:tcMar>
          </w:tcPr>
          <w:p w14:paraId="75D401E0" w14:textId="3BBDC4F7" w:rsidR="00E46EF9" w:rsidRDefault="00E46EF9" w:rsidP="00E46EF9">
            <w:pPr>
              <w:pStyle w:val="TableText"/>
            </w:pPr>
            <w:r>
              <w:rPr>
                <w:sz w:val="20"/>
                <w:szCs w:val="20"/>
                <w:lang w:eastAsia="en-AU"/>
              </w:rPr>
              <w:t>6 ppm</w:t>
            </w:r>
          </w:p>
        </w:tc>
        <w:tc>
          <w:tcPr>
            <w:tcW w:w="5521" w:type="dxa"/>
            <w:tcMar>
              <w:left w:w="108" w:type="dxa"/>
              <w:right w:w="108" w:type="dxa"/>
            </w:tcMar>
          </w:tcPr>
          <w:p w14:paraId="5516D258" w14:textId="77777777" w:rsidR="00E46EF9" w:rsidRDefault="00E46EF9" w:rsidP="003C7F5C">
            <w:pPr>
              <w:numPr>
                <w:ilvl w:val="0"/>
                <w:numId w:val="10"/>
              </w:numPr>
              <w:suppressAutoHyphens/>
              <w:autoSpaceDN w:val="0"/>
              <w:spacing w:after="120" w:line="240" w:lineRule="auto"/>
              <w:ind w:left="357" w:hanging="357"/>
              <w:contextualSpacing/>
              <w:rPr>
                <w:color w:val="000000"/>
                <w:sz w:val="20"/>
                <w:szCs w:val="20"/>
                <w:lang w:eastAsia="en-AU"/>
              </w:rPr>
            </w:pPr>
            <w:r>
              <w:rPr>
                <w:color w:val="000000"/>
                <w:sz w:val="20"/>
                <w:szCs w:val="20"/>
                <w:lang w:eastAsia="en-AU"/>
              </w:rPr>
              <w:t>Health and safety considerations</w:t>
            </w:r>
          </w:p>
          <w:p w14:paraId="6158E98F" w14:textId="22BA0321" w:rsidR="00E46EF9" w:rsidRPr="00C6639C" w:rsidRDefault="00E46EF9" w:rsidP="003C7F5C">
            <w:pPr>
              <w:numPr>
                <w:ilvl w:val="0"/>
                <w:numId w:val="10"/>
              </w:numPr>
              <w:suppressAutoHyphens/>
              <w:autoSpaceDN w:val="0"/>
              <w:spacing w:after="120" w:line="240" w:lineRule="auto"/>
              <w:ind w:left="357" w:hanging="357"/>
              <w:contextualSpacing/>
              <w:rPr>
                <w:color w:val="000000"/>
                <w:sz w:val="20"/>
                <w:szCs w:val="20"/>
                <w:lang w:eastAsia="en-AU"/>
              </w:rPr>
            </w:pPr>
            <w:r w:rsidRPr="00C6639C">
              <w:rPr>
                <w:sz w:val="20"/>
                <w:szCs w:val="20"/>
                <w:lang w:eastAsia="en-AU"/>
              </w:rPr>
              <w:t xml:space="preserve">Note: </w:t>
            </w:r>
            <w:r w:rsidRPr="00C6639C">
              <w:rPr>
                <w:rStyle w:val="BodyTextChar"/>
                <w:sz w:val="20"/>
                <w:szCs w:val="20"/>
              </w:rPr>
              <w:t xml:space="preserve">Where there is formaldehyde and methanol, formaldehyde </w:t>
            </w:r>
            <w:proofErr w:type="gramStart"/>
            <w:r w:rsidRPr="00C6639C">
              <w:rPr>
                <w:rStyle w:val="BodyTextChar"/>
                <w:sz w:val="20"/>
                <w:szCs w:val="20"/>
              </w:rPr>
              <w:t>is chosen</w:t>
            </w:r>
            <w:proofErr w:type="gramEnd"/>
            <w:r w:rsidRPr="00C6639C">
              <w:rPr>
                <w:rStyle w:val="BodyTextChar"/>
                <w:sz w:val="20"/>
                <w:szCs w:val="20"/>
              </w:rPr>
              <w:t xml:space="preserve"> for its lower exposure threshold</w:t>
            </w:r>
          </w:p>
        </w:tc>
      </w:tr>
      <w:tr w:rsidR="00E46EF9" w14:paraId="0700106C" w14:textId="77777777" w:rsidTr="00E32E85">
        <w:tc>
          <w:tcPr>
            <w:tcW w:w="2268" w:type="dxa"/>
            <w:tcMar>
              <w:left w:w="108" w:type="dxa"/>
              <w:right w:w="108" w:type="dxa"/>
            </w:tcMar>
          </w:tcPr>
          <w:p w14:paraId="7FC40A37" w14:textId="2882A17A" w:rsidR="00E46EF9" w:rsidRDefault="00E46EF9" w:rsidP="00E46EF9">
            <w:pPr>
              <w:pStyle w:val="TableText"/>
              <w:rPr>
                <w:b/>
                <w:bCs/>
                <w:sz w:val="20"/>
                <w:szCs w:val="20"/>
                <w:lang w:eastAsia="en-AU"/>
              </w:rPr>
            </w:pPr>
            <w:r>
              <w:rPr>
                <w:b/>
                <w:bCs/>
                <w:sz w:val="20"/>
                <w:szCs w:val="20"/>
                <w:lang w:eastAsia="en-AU"/>
              </w:rPr>
              <w:t>MEA</w:t>
            </w:r>
            <w:r>
              <w:rPr>
                <w:sz w:val="20"/>
                <w:szCs w:val="20"/>
                <w:lang w:eastAsia="en-AU"/>
              </w:rPr>
              <w:t xml:space="preserve"> </w:t>
            </w:r>
            <w:r>
              <w:rPr>
                <w:b/>
                <w:bCs/>
                <w:color w:val="000000"/>
                <w:sz w:val="20"/>
                <w:szCs w:val="20"/>
                <w:lang w:eastAsia="en-AU"/>
              </w:rPr>
              <w:t>(</w:t>
            </w:r>
            <w:proofErr w:type="spellStart"/>
            <w:r>
              <w:rPr>
                <w:b/>
                <w:bCs/>
                <w:color w:val="000000"/>
                <w:sz w:val="20"/>
                <w:szCs w:val="20"/>
                <w:lang w:eastAsia="en-AU"/>
              </w:rPr>
              <w:t>monoethanolamine</w:t>
            </w:r>
            <w:proofErr w:type="spellEnd"/>
            <w:r>
              <w:rPr>
                <w:b/>
                <w:bCs/>
                <w:color w:val="000000"/>
                <w:sz w:val="20"/>
                <w:szCs w:val="20"/>
                <w:lang w:eastAsia="en-AU"/>
              </w:rPr>
              <w:t>)</w:t>
            </w:r>
          </w:p>
        </w:tc>
        <w:tc>
          <w:tcPr>
            <w:tcW w:w="1276" w:type="dxa"/>
            <w:tcMar>
              <w:left w:w="108" w:type="dxa"/>
              <w:right w:w="108" w:type="dxa"/>
            </w:tcMar>
          </w:tcPr>
          <w:p w14:paraId="1EC8DF10" w14:textId="7A3A0C2C" w:rsidR="00E46EF9" w:rsidRDefault="00E46EF9" w:rsidP="00E46EF9">
            <w:pPr>
              <w:pStyle w:val="TableText"/>
            </w:pPr>
            <w:r>
              <w:rPr>
                <w:sz w:val="20"/>
                <w:szCs w:val="20"/>
                <w:lang w:eastAsia="en-AU"/>
              </w:rPr>
              <w:t>120 ppm</w:t>
            </w:r>
          </w:p>
        </w:tc>
        <w:tc>
          <w:tcPr>
            <w:tcW w:w="5521" w:type="dxa"/>
            <w:tcMar>
              <w:left w:w="108" w:type="dxa"/>
              <w:right w:w="108" w:type="dxa"/>
            </w:tcMar>
          </w:tcPr>
          <w:p w14:paraId="1B221EB0" w14:textId="54FCCFFA" w:rsidR="00E46EF9" w:rsidRDefault="00E46EF9" w:rsidP="00796E2F">
            <w:pPr>
              <w:numPr>
                <w:ilvl w:val="0"/>
                <w:numId w:val="10"/>
              </w:numPr>
              <w:suppressAutoHyphens/>
              <w:autoSpaceDN w:val="0"/>
              <w:spacing w:after="120" w:line="240" w:lineRule="auto"/>
              <w:contextualSpacing/>
            </w:pPr>
            <w:r w:rsidRPr="00E46EF9">
              <w:rPr>
                <w:sz w:val="20"/>
                <w:szCs w:val="20"/>
                <w:lang w:eastAsia="en-AU"/>
              </w:rPr>
              <w:t>Health</w:t>
            </w:r>
            <w:r>
              <w:rPr>
                <w:color w:val="000000"/>
                <w:sz w:val="20"/>
                <w:szCs w:val="20"/>
                <w:lang w:eastAsia="en-AU"/>
              </w:rPr>
              <w:t xml:space="preserve"> and safety considerations </w:t>
            </w:r>
          </w:p>
        </w:tc>
      </w:tr>
      <w:tr w:rsidR="00E46EF9" w14:paraId="5C939C00" w14:textId="77777777" w:rsidTr="00CA160A">
        <w:tc>
          <w:tcPr>
            <w:tcW w:w="9065" w:type="dxa"/>
            <w:gridSpan w:val="3"/>
            <w:shd w:val="clear" w:color="auto" w:fill="auto"/>
            <w:tcMar>
              <w:left w:w="108" w:type="dxa"/>
              <w:right w:w="108" w:type="dxa"/>
            </w:tcMar>
          </w:tcPr>
          <w:p w14:paraId="1B13AAFE" w14:textId="68F04C82" w:rsidR="00E46EF9" w:rsidRPr="00CA160A" w:rsidRDefault="00E3537F" w:rsidP="00CA160A">
            <w:pPr>
              <w:pStyle w:val="BodyText"/>
              <w:suppressAutoHyphens w:val="0"/>
              <w:autoSpaceDN/>
              <w:spacing w:before="0" w:after="0" w:line="240" w:lineRule="auto"/>
              <w:ind w:left="714"/>
              <w:rPr>
                <w:b/>
                <w:bCs/>
                <w:i/>
                <w:iCs/>
                <w:sz w:val="20"/>
                <w:szCs w:val="20"/>
              </w:rPr>
            </w:pPr>
            <w:r w:rsidRPr="001D13A6">
              <w:rPr>
                <w:b/>
                <w:bCs/>
                <w:i/>
                <w:iCs/>
                <w:sz w:val="20"/>
                <w:szCs w:val="20"/>
              </w:rPr>
              <w:t>Specific g</w:t>
            </w:r>
            <w:r w:rsidR="002E167E" w:rsidRPr="001D13A6">
              <w:rPr>
                <w:b/>
                <w:bCs/>
                <w:i/>
                <w:iCs/>
                <w:sz w:val="20"/>
                <w:szCs w:val="20"/>
              </w:rPr>
              <w:t xml:space="preserve">as components: </w:t>
            </w:r>
            <w:r w:rsidR="002B0534" w:rsidRPr="00CA160A">
              <w:rPr>
                <w:i/>
                <w:iCs/>
                <w:sz w:val="20"/>
                <w:szCs w:val="20"/>
              </w:rPr>
              <w:t xml:space="preserve">The sum of the following </w:t>
            </w:r>
            <w:r w:rsidR="00E46EF9" w:rsidRPr="00CA160A">
              <w:rPr>
                <w:i/>
                <w:iCs/>
                <w:sz w:val="20"/>
                <w:szCs w:val="20"/>
              </w:rPr>
              <w:t>must = &lt;4</w:t>
            </w:r>
            <w:r w:rsidR="00F25F4E">
              <w:rPr>
                <w:i/>
                <w:iCs/>
                <w:sz w:val="20"/>
                <w:szCs w:val="20"/>
              </w:rPr>
              <w:t>%</w:t>
            </w:r>
            <w:r w:rsidR="00A66479">
              <w:rPr>
                <w:i/>
                <w:iCs/>
                <w:sz w:val="20"/>
                <w:szCs w:val="20"/>
              </w:rPr>
              <w:t xml:space="preserve"> </w:t>
            </w:r>
            <w:r w:rsidR="00A66479" w:rsidRPr="004E508A">
              <w:rPr>
                <w:i/>
                <w:iCs/>
                <w:sz w:val="20"/>
                <w:szCs w:val="20"/>
              </w:rPr>
              <w:t>due to engineering considerations</w:t>
            </w:r>
          </w:p>
        </w:tc>
      </w:tr>
      <w:tr w:rsidR="00E46EF9" w14:paraId="0CD22571" w14:textId="77777777" w:rsidTr="00E32E85">
        <w:tc>
          <w:tcPr>
            <w:tcW w:w="2268" w:type="dxa"/>
            <w:shd w:val="clear" w:color="auto" w:fill="auto"/>
            <w:tcMar>
              <w:left w:w="108" w:type="dxa"/>
              <w:right w:w="108" w:type="dxa"/>
            </w:tcMar>
          </w:tcPr>
          <w:p w14:paraId="5DDCAA7D" w14:textId="56CDD4E0" w:rsidR="00E46EF9" w:rsidRDefault="00E46EF9" w:rsidP="00E46EF9">
            <w:pPr>
              <w:pStyle w:val="TableText"/>
              <w:rPr>
                <w:b/>
                <w:bCs/>
                <w:sz w:val="20"/>
                <w:szCs w:val="20"/>
                <w:lang w:eastAsia="en-AU"/>
              </w:rPr>
            </w:pPr>
            <w:proofErr w:type="spellStart"/>
            <w:r>
              <w:rPr>
                <w:b/>
                <w:bCs/>
                <w:sz w:val="20"/>
                <w:szCs w:val="20"/>
                <w:lang w:eastAsia="en-AU"/>
              </w:rPr>
              <w:t>Ar</w:t>
            </w:r>
            <w:proofErr w:type="spellEnd"/>
            <w:r>
              <w:rPr>
                <w:sz w:val="20"/>
                <w:szCs w:val="20"/>
                <w:lang w:eastAsia="en-AU"/>
              </w:rPr>
              <w:t xml:space="preserve"> </w:t>
            </w:r>
            <w:r>
              <w:rPr>
                <w:b/>
                <w:bCs/>
                <w:sz w:val="20"/>
                <w:szCs w:val="20"/>
              </w:rPr>
              <w:t>(argon)</w:t>
            </w:r>
          </w:p>
        </w:tc>
        <w:tc>
          <w:tcPr>
            <w:tcW w:w="1276" w:type="dxa"/>
            <w:shd w:val="clear" w:color="auto" w:fill="auto"/>
            <w:tcMar>
              <w:left w:w="108" w:type="dxa"/>
              <w:right w:w="108" w:type="dxa"/>
            </w:tcMar>
          </w:tcPr>
          <w:p w14:paraId="7585615D" w14:textId="3BC2C75D" w:rsidR="00E46EF9" w:rsidRDefault="00E46EF9" w:rsidP="00E46EF9">
            <w:pPr>
              <w:pStyle w:val="TableText"/>
              <w:rPr>
                <w:sz w:val="20"/>
                <w:szCs w:val="20"/>
                <w:lang w:eastAsia="en-AU"/>
              </w:rPr>
            </w:pPr>
            <w:r>
              <w:rPr>
                <w:sz w:val="20"/>
                <w:szCs w:val="20"/>
                <w:lang w:eastAsia="en-AU"/>
              </w:rPr>
              <w:t>&lt;40,000 ppm (4</w:t>
            </w:r>
            <w:r w:rsidR="00F25F4E">
              <w:rPr>
                <w:sz w:val="20"/>
                <w:szCs w:val="20"/>
                <w:lang w:eastAsia="en-AU"/>
              </w:rPr>
              <w:t>%</w:t>
            </w:r>
            <w:r>
              <w:rPr>
                <w:sz w:val="20"/>
                <w:szCs w:val="20"/>
                <w:lang w:eastAsia="en-AU"/>
              </w:rPr>
              <w:t>)</w:t>
            </w:r>
          </w:p>
        </w:tc>
        <w:tc>
          <w:tcPr>
            <w:tcW w:w="5521" w:type="dxa"/>
            <w:shd w:val="clear" w:color="auto" w:fill="auto"/>
            <w:tcMar>
              <w:left w:w="108" w:type="dxa"/>
              <w:right w:w="108" w:type="dxa"/>
            </w:tcMar>
          </w:tcPr>
          <w:p w14:paraId="18F51277" w14:textId="64BA5EF0" w:rsidR="00E46EF9" w:rsidRPr="004B7580" w:rsidRDefault="00E46EF9" w:rsidP="00796E2F">
            <w:pPr>
              <w:numPr>
                <w:ilvl w:val="0"/>
                <w:numId w:val="10"/>
              </w:numPr>
              <w:suppressAutoHyphens/>
              <w:autoSpaceDN w:val="0"/>
              <w:spacing w:after="120" w:line="240" w:lineRule="auto"/>
              <w:contextualSpacing/>
            </w:pPr>
            <w:r>
              <w:rPr>
                <w:sz w:val="20"/>
                <w:szCs w:val="20"/>
              </w:rPr>
              <w:t xml:space="preserve">Engineering consideration, classed as a non-condensable gas which results in increased compression energy </w:t>
            </w:r>
            <w:proofErr w:type="gramStart"/>
            <w:r>
              <w:rPr>
                <w:sz w:val="20"/>
                <w:szCs w:val="20"/>
              </w:rPr>
              <w:t>required</w:t>
            </w:r>
            <w:proofErr w:type="gramEnd"/>
            <w:r>
              <w:rPr>
                <w:sz w:val="20"/>
                <w:szCs w:val="20"/>
              </w:rPr>
              <w:t xml:space="preserve"> (two phase flow/change of fluid properties, volumetric pumping efficiency)</w:t>
            </w:r>
          </w:p>
        </w:tc>
      </w:tr>
      <w:tr w:rsidR="00E46EF9" w14:paraId="096890FD" w14:textId="77777777" w:rsidTr="00E32E85">
        <w:tc>
          <w:tcPr>
            <w:tcW w:w="2268" w:type="dxa"/>
            <w:shd w:val="clear" w:color="auto" w:fill="auto"/>
            <w:tcMar>
              <w:left w:w="108" w:type="dxa"/>
              <w:right w:w="108" w:type="dxa"/>
            </w:tcMar>
          </w:tcPr>
          <w:p w14:paraId="38A675A0" w14:textId="6E3738DF" w:rsidR="00E46EF9" w:rsidRDefault="00E46EF9" w:rsidP="00E46EF9">
            <w:pPr>
              <w:pStyle w:val="TableText"/>
              <w:rPr>
                <w:b/>
                <w:bCs/>
                <w:sz w:val="20"/>
                <w:szCs w:val="20"/>
                <w:lang w:eastAsia="en-AU"/>
              </w:rPr>
            </w:pPr>
            <w:r>
              <w:rPr>
                <w:b/>
                <w:bCs/>
                <w:sz w:val="20"/>
                <w:szCs w:val="20"/>
                <w:lang w:eastAsia="en-AU"/>
              </w:rPr>
              <w:t>CH</w:t>
            </w:r>
            <w:r>
              <w:rPr>
                <w:b/>
                <w:bCs/>
                <w:sz w:val="20"/>
                <w:szCs w:val="20"/>
                <w:vertAlign w:val="subscript"/>
                <w:lang w:eastAsia="en-AU"/>
              </w:rPr>
              <w:t>4</w:t>
            </w:r>
            <w:r>
              <w:rPr>
                <w:sz w:val="20"/>
                <w:szCs w:val="20"/>
                <w:vertAlign w:val="subscript"/>
                <w:lang w:eastAsia="en-AU"/>
              </w:rPr>
              <w:t xml:space="preserve"> </w:t>
            </w:r>
            <w:r>
              <w:rPr>
                <w:b/>
                <w:bCs/>
                <w:sz w:val="20"/>
                <w:szCs w:val="20"/>
              </w:rPr>
              <w:t>(methane)</w:t>
            </w:r>
          </w:p>
        </w:tc>
        <w:tc>
          <w:tcPr>
            <w:tcW w:w="1276" w:type="dxa"/>
            <w:shd w:val="clear" w:color="auto" w:fill="auto"/>
            <w:tcMar>
              <w:left w:w="108" w:type="dxa"/>
              <w:right w:w="108" w:type="dxa"/>
            </w:tcMar>
          </w:tcPr>
          <w:p w14:paraId="64FB5C61" w14:textId="51621B6B" w:rsidR="00E46EF9" w:rsidRDefault="00E46EF9" w:rsidP="00E46EF9">
            <w:pPr>
              <w:pStyle w:val="TableText"/>
              <w:rPr>
                <w:sz w:val="20"/>
                <w:szCs w:val="20"/>
                <w:lang w:eastAsia="en-AU"/>
              </w:rPr>
            </w:pPr>
            <w:r>
              <w:rPr>
                <w:sz w:val="20"/>
                <w:szCs w:val="20"/>
                <w:lang w:eastAsia="en-AU"/>
              </w:rPr>
              <w:t>&lt;40,000 ppm (4</w:t>
            </w:r>
            <w:r w:rsidR="00F25F4E">
              <w:rPr>
                <w:sz w:val="20"/>
                <w:szCs w:val="20"/>
                <w:lang w:eastAsia="en-AU"/>
              </w:rPr>
              <w:t>%</w:t>
            </w:r>
            <w:r>
              <w:rPr>
                <w:sz w:val="20"/>
                <w:szCs w:val="20"/>
                <w:lang w:eastAsia="en-AU"/>
              </w:rPr>
              <w:t>)</w:t>
            </w:r>
          </w:p>
        </w:tc>
        <w:tc>
          <w:tcPr>
            <w:tcW w:w="5521" w:type="dxa"/>
            <w:shd w:val="clear" w:color="auto" w:fill="auto"/>
            <w:tcMar>
              <w:left w:w="108" w:type="dxa"/>
              <w:right w:w="108" w:type="dxa"/>
            </w:tcMar>
          </w:tcPr>
          <w:p w14:paraId="71C0E698" w14:textId="77777777" w:rsidR="00E46EF9" w:rsidRDefault="00E46EF9" w:rsidP="00796E2F">
            <w:pPr>
              <w:numPr>
                <w:ilvl w:val="0"/>
                <w:numId w:val="10"/>
              </w:numPr>
              <w:suppressAutoHyphens/>
              <w:autoSpaceDN w:val="0"/>
              <w:spacing w:after="120" w:line="240" w:lineRule="auto"/>
              <w:contextualSpacing/>
            </w:pPr>
            <w:r>
              <w:rPr>
                <w:sz w:val="20"/>
                <w:szCs w:val="20"/>
              </w:rPr>
              <w:t xml:space="preserve">Engineering consideration, classed as a non-condensable gas which results in increased compression energy </w:t>
            </w:r>
            <w:proofErr w:type="gramStart"/>
            <w:r>
              <w:rPr>
                <w:sz w:val="20"/>
                <w:szCs w:val="20"/>
              </w:rPr>
              <w:t>required</w:t>
            </w:r>
            <w:proofErr w:type="gramEnd"/>
            <w:r>
              <w:rPr>
                <w:sz w:val="20"/>
                <w:szCs w:val="20"/>
              </w:rPr>
              <w:t xml:space="preserve"> (two phase flow/change of fluid properties, volumetric pumping efficiency)</w:t>
            </w:r>
          </w:p>
          <w:p w14:paraId="105B4311" w14:textId="77777777" w:rsidR="00E46EF9" w:rsidRDefault="00E46EF9" w:rsidP="00796E2F">
            <w:pPr>
              <w:numPr>
                <w:ilvl w:val="0"/>
                <w:numId w:val="10"/>
              </w:numPr>
              <w:suppressAutoHyphens/>
              <w:autoSpaceDN w:val="0"/>
              <w:spacing w:after="120" w:line="240" w:lineRule="auto"/>
              <w:contextualSpacing/>
            </w:pPr>
            <w:r>
              <w:rPr>
                <w:sz w:val="20"/>
                <w:szCs w:val="20"/>
              </w:rPr>
              <w:t>Physical properties consideration as increasing levels of CH</w:t>
            </w:r>
            <w:r>
              <w:rPr>
                <w:sz w:val="20"/>
                <w:szCs w:val="20"/>
                <w:vertAlign w:val="subscript"/>
              </w:rPr>
              <w:t>4</w:t>
            </w:r>
            <w:r>
              <w:rPr>
                <w:sz w:val="20"/>
                <w:szCs w:val="20"/>
              </w:rPr>
              <w:t xml:space="preserve"> decreases solubility of H</w:t>
            </w:r>
            <w:r>
              <w:rPr>
                <w:sz w:val="20"/>
                <w:szCs w:val="20"/>
                <w:vertAlign w:val="subscript"/>
              </w:rPr>
              <w:t>2</w:t>
            </w:r>
            <w:r>
              <w:rPr>
                <w:sz w:val="20"/>
                <w:szCs w:val="20"/>
              </w:rPr>
              <w:t>O in CO</w:t>
            </w:r>
            <w:r>
              <w:rPr>
                <w:sz w:val="20"/>
                <w:szCs w:val="20"/>
                <w:vertAlign w:val="subscript"/>
              </w:rPr>
              <w:t>2</w:t>
            </w:r>
          </w:p>
          <w:p w14:paraId="1A13EC9A" w14:textId="5408D8A6" w:rsidR="00E46EF9" w:rsidRPr="00C6639C" w:rsidRDefault="00E46EF9" w:rsidP="00F46503">
            <w:pPr>
              <w:numPr>
                <w:ilvl w:val="0"/>
                <w:numId w:val="10"/>
              </w:numPr>
              <w:suppressAutoHyphens/>
              <w:autoSpaceDN w:val="0"/>
              <w:spacing w:after="120" w:line="240" w:lineRule="auto"/>
              <w:contextualSpacing/>
              <w:rPr>
                <w:sz w:val="20"/>
                <w:szCs w:val="20"/>
                <w:lang w:eastAsia="en-AU"/>
              </w:rPr>
            </w:pPr>
            <w:r w:rsidRPr="00C6639C">
              <w:rPr>
                <w:color w:val="000000"/>
                <w:sz w:val="20"/>
                <w:szCs w:val="20"/>
              </w:rPr>
              <w:t xml:space="preserve">Note: </w:t>
            </w:r>
            <w:r w:rsidRPr="00C6639C">
              <w:rPr>
                <w:sz w:val="20"/>
                <w:szCs w:val="20"/>
              </w:rPr>
              <w:t>At &lt;4</w:t>
            </w:r>
            <w:r w:rsidR="00F25F4E">
              <w:rPr>
                <w:sz w:val="20"/>
                <w:szCs w:val="20"/>
              </w:rPr>
              <w:t>%</w:t>
            </w:r>
            <w:r w:rsidRPr="00C6639C">
              <w:rPr>
                <w:sz w:val="20"/>
                <w:szCs w:val="20"/>
              </w:rPr>
              <w:t xml:space="preserve"> CH</w:t>
            </w:r>
            <w:r w:rsidRPr="00C6639C">
              <w:rPr>
                <w:sz w:val="20"/>
                <w:szCs w:val="20"/>
                <w:vertAlign w:val="subscript"/>
              </w:rPr>
              <w:t>4</w:t>
            </w:r>
            <w:r w:rsidRPr="00C6639C">
              <w:rPr>
                <w:sz w:val="20"/>
                <w:szCs w:val="20"/>
              </w:rPr>
              <w:t xml:space="preserve"> (40,000 ppm) the water solubility limit is above the </w:t>
            </w:r>
            <w:proofErr w:type="gramStart"/>
            <w:r w:rsidRPr="00C6639C">
              <w:rPr>
                <w:sz w:val="20"/>
                <w:szCs w:val="20"/>
              </w:rPr>
              <w:t>500 ppm</w:t>
            </w:r>
            <w:proofErr w:type="gramEnd"/>
            <w:r w:rsidRPr="00C6639C">
              <w:rPr>
                <w:sz w:val="20"/>
                <w:szCs w:val="20"/>
              </w:rPr>
              <w:t xml:space="preserve"> water concentration limit</w:t>
            </w:r>
          </w:p>
        </w:tc>
      </w:tr>
      <w:tr w:rsidR="00E46EF9" w14:paraId="342F67BE" w14:textId="77777777" w:rsidTr="00E32E85">
        <w:tc>
          <w:tcPr>
            <w:tcW w:w="2268" w:type="dxa"/>
            <w:shd w:val="clear" w:color="auto" w:fill="auto"/>
            <w:tcMar>
              <w:left w:w="108" w:type="dxa"/>
              <w:right w:w="108" w:type="dxa"/>
            </w:tcMar>
          </w:tcPr>
          <w:p w14:paraId="4E5A4689" w14:textId="69D1C333" w:rsidR="00E46EF9" w:rsidRDefault="00E46EF9" w:rsidP="00E46EF9">
            <w:pPr>
              <w:pStyle w:val="TableText"/>
              <w:rPr>
                <w:b/>
                <w:bCs/>
                <w:sz w:val="20"/>
                <w:szCs w:val="20"/>
                <w:lang w:eastAsia="en-AU"/>
              </w:rPr>
            </w:pPr>
            <w:r>
              <w:rPr>
                <w:b/>
                <w:bCs/>
                <w:sz w:val="20"/>
                <w:szCs w:val="20"/>
                <w:lang w:eastAsia="en-AU"/>
              </w:rPr>
              <w:t>N</w:t>
            </w:r>
            <w:r>
              <w:rPr>
                <w:b/>
                <w:bCs/>
                <w:sz w:val="20"/>
                <w:szCs w:val="20"/>
                <w:vertAlign w:val="subscript"/>
                <w:lang w:eastAsia="en-AU"/>
              </w:rPr>
              <w:t>2</w:t>
            </w:r>
            <w:r>
              <w:rPr>
                <w:sz w:val="20"/>
                <w:szCs w:val="20"/>
                <w:vertAlign w:val="subscript"/>
                <w:lang w:eastAsia="en-AU"/>
              </w:rPr>
              <w:t xml:space="preserve"> </w:t>
            </w:r>
            <w:r>
              <w:rPr>
                <w:b/>
                <w:bCs/>
                <w:sz w:val="20"/>
                <w:szCs w:val="20"/>
              </w:rPr>
              <w:t>(nitrogen)</w:t>
            </w:r>
          </w:p>
        </w:tc>
        <w:tc>
          <w:tcPr>
            <w:tcW w:w="1276" w:type="dxa"/>
            <w:shd w:val="clear" w:color="auto" w:fill="auto"/>
            <w:tcMar>
              <w:left w:w="108" w:type="dxa"/>
              <w:right w:w="108" w:type="dxa"/>
            </w:tcMar>
          </w:tcPr>
          <w:p w14:paraId="7850E602" w14:textId="637D1A2D" w:rsidR="00E46EF9" w:rsidRDefault="00E46EF9" w:rsidP="00E46EF9">
            <w:pPr>
              <w:pStyle w:val="TableText"/>
              <w:rPr>
                <w:sz w:val="20"/>
                <w:szCs w:val="20"/>
                <w:lang w:eastAsia="en-AU"/>
              </w:rPr>
            </w:pPr>
            <w:r>
              <w:rPr>
                <w:sz w:val="20"/>
                <w:szCs w:val="20"/>
                <w:lang w:eastAsia="en-AU"/>
              </w:rPr>
              <w:t>&lt;40,000 ppm (4</w:t>
            </w:r>
            <w:r w:rsidR="00F25F4E">
              <w:rPr>
                <w:sz w:val="20"/>
                <w:szCs w:val="20"/>
                <w:lang w:eastAsia="en-AU"/>
              </w:rPr>
              <w:t>%</w:t>
            </w:r>
            <w:r>
              <w:rPr>
                <w:sz w:val="20"/>
                <w:szCs w:val="20"/>
                <w:lang w:eastAsia="en-AU"/>
              </w:rPr>
              <w:t>)</w:t>
            </w:r>
          </w:p>
        </w:tc>
        <w:tc>
          <w:tcPr>
            <w:tcW w:w="5521" w:type="dxa"/>
            <w:shd w:val="clear" w:color="auto" w:fill="auto"/>
            <w:tcMar>
              <w:left w:w="108" w:type="dxa"/>
              <w:right w:w="108" w:type="dxa"/>
            </w:tcMar>
          </w:tcPr>
          <w:p w14:paraId="5294DEAD" w14:textId="498AF0B4" w:rsidR="00E46EF9" w:rsidRPr="004B7580" w:rsidRDefault="00E46EF9" w:rsidP="00796E2F">
            <w:pPr>
              <w:numPr>
                <w:ilvl w:val="0"/>
                <w:numId w:val="11"/>
              </w:numPr>
              <w:suppressAutoHyphens/>
              <w:autoSpaceDN w:val="0"/>
              <w:spacing w:after="120" w:line="240" w:lineRule="auto"/>
              <w:contextualSpacing/>
            </w:pPr>
            <w:r>
              <w:rPr>
                <w:sz w:val="20"/>
                <w:szCs w:val="20"/>
              </w:rPr>
              <w:t xml:space="preserve">Engineering consideration, classed as a non-condensable gas which results in increased compression energy </w:t>
            </w:r>
            <w:proofErr w:type="gramStart"/>
            <w:r>
              <w:rPr>
                <w:sz w:val="20"/>
                <w:szCs w:val="20"/>
              </w:rPr>
              <w:t>required</w:t>
            </w:r>
            <w:proofErr w:type="gramEnd"/>
            <w:r>
              <w:rPr>
                <w:sz w:val="20"/>
                <w:szCs w:val="20"/>
              </w:rPr>
              <w:t xml:space="preserve"> (two phase flow/change of fluid properties, volumetric pumping efficiency)</w:t>
            </w:r>
          </w:p>
        </w:tc>
      </w:tr>
      <w:tr w:rsidR="00E46EF9" w14:paraId="172A06F2" w14:textId="77777777" w:rsidTr="00E32E85">
        <w:tc>
          <w:tcPr>
            <w:tcW w:w="2268" w:type="dxa"/>
            <w:shd w:val="clear" w:color="auto" w:fill="auto"/>
            <w:tcMar>
              <w:left w:w="108" w:type="dxa"/>
              <w:right w:w="108" w:type="dxa"/>
            </w:tcMar>
          </w:tcPr>
          <w:p w14:paraId="311EC1C7" w14:textId="537100A6" w:rsidR="00E46EF9" w:rsidRDefault="00E46EF9" w:rsidP="00E46EF9">
            <w:pPr>
              <w:pStyle w:val="TableText"/>
              <w:rPr>
                <w:b/>
                <w:bCs/>
                <w:sz w:val="20"/>
                <w:szCs w:val="20"/>
                <w:lang w:eastAsia="en-AU"/>
              </w:rPr>
            </w:pPr>
            <w:r>
              <w:rPr>
                <w:b/>
                <w:bCs/>
                <w:sz w:val="20"/>
                <w:szCs w:val="20"/>
                <w:lang w:eastAsia="en-AU"/>
              </w:rPr>
              <w:t>PFC-14</w:t>
            </w:r>
            <w:r>
              <w:rPr>
                <w:sz w:val="20"/>
                <w:szCs w:val="20"/>
                <w:lang w:eastAsia="en-AU"/>
              </w:rPr>
              <w:t xml:space="preserve"> </w:t>
            </w:r>
            <w:r>
              <w:rPr>
                <w:b/>
                <w:bCs/>
                <w:sz w:val="20"/>
                <w:szCs w:val="20"/>
              </w:rPr>
              <w:t>(tetrafluoromethane), a perfluorocarbon not considered toxic</w:t>
            </w:r>
          </w:p>
        </w:tc>
        <w:tc>
          <w:tcPr>
            <w:tcW w:w="1276" w:type="dxa"/>
            <w:shd w:val="clear" w:color="auto" w:fill="auto"/>
            <w:tcMar>
              <w:left w:w="108" w:type="dxa"/>
              <w:right w:w="108" w:type="dxa"/>
            </w:tcMar>
          </w:tcPr>
          <w:p w14:paraId="03FCC624" w14:textId="3917DCC4" w:rsidR="00E46EF9" w:rsidRDefault="00E46EF9" w:rsidP="00E46EF9">
            <w:pPr>
              <w:pStyle w:val="TableText"/>
              <w:rPr>
                <w:sz w:val="20"/>
                <w:szCs w:val="20"/>
                <w:lang w:eastAsia="en-AU"/>
              </w:rPr>
            </w:pPr>
            <w:r>
              <w:rPr>
                <w:sz w:val="20"/>
                <w:szCs w:val="20"/>
                <w:lang w:eastAsia="en-AU"/>
              </w:rPr>
              <w:t>&lt;40,000 ppm (4</w:t>
            </w:r>
            <w:r w:rsidR="00F25F4E">
              <w:rPr>
                <w:sz w:val="20"/>
                <w:szCs w:val="20"/>
                <w:lang w:eastAsia="en-AU"/>
              </w:rPr>
              <w:t>%</w:t>
            </w:r>
            <w:r>
              <w:rPr>
                <w:sz w:val="20"/>
                <w:szCs w:val="20"/>
                <w:lang w:eastAsia="en-AU"/>
              </w:rPr>
              <w:t>)</w:t>
            </w:r>
          </w:p>
        </w:tc>
        <w:tc>
          <w:tcPr>
            <w:tcW w:w="5521" w:type="dxa"/>
            <w:shd w:val="clear" w:color="auto" w:fill="auto"/>
            <w:tcMar>
              <w:left w:w="108" w:type="dxa"/>
              <w:right w:w="108" w:type="dxa"/>
            </w:tcMar>
          </w:tcPr>
          <w:p w14:paraId="1349F433" w14:textId="11329933" w:rsidR="00E46EF9" w:rsidRPr="00E46EF9" w:rsidRDefault="00E46EF9" w:rsidP="00796E2F">
            <w:pPr>
              <w:numPr>
                <w:ilvl w:val="0"/>
                <w:numId w:val="10"/>
              </w:numPr>
              <w:suppressAutoHyphens/>
              <w:autoSpaceDN w:val="0"/>
              <w:spacing w:after="120" w:line="240" w:lineRule="auto"/>
              <w:contextualSpacing/>
              <w:rPr>
                <w:sz w:val="20"/>
                <w:szCs w:val="20"/>
                <w:lang w:eastAsia="en-AU"/>
              </w:rPr>
            </w:pPr>
            <w:r>
              <w:rPr>
                <w:sz w:val="20"/>
                <w:szCs w:val="20"/>
              </w:rPr>
              <w:t>Environmental with respect to its persistent organic chemical nature in marine sediments, ground</w:t>
            </w:r>
            <w:r w:rsidR="00962636">
              <w:rPr>
                <w:sz w:val="20"/>
                <w:szCs w:val="20"/>
              </w:rPr>
              <w:t>water</w:t>
            </w:r>
            <w:r>
              <w:rPr>
                <w:sz w:val="20"/>
                <w:szCs w:val="20"/>
              </w:rPr>
              <w:t xml:space="preserve"> aquifers</w:t>
            </w:r>
            <w:r w:rsidR="00D03CF8">
              <w:rPr>
                <w:sz w:val="20"/>
                <w:szCs w:val="20"/>
              </w:rPr>
              <w:t>,</w:t>
            </w:r>
            <w:r>
              <w:rPr>
                <w:sz w:val="20"/>
                <w:szCs w:val="20"/>
              </w:rPr>
              <w:t xml:space="preserve"> and damage</w:t>
            </w:r>
            <w:r w:rsidR="00D03CF8">
              <w:rPr>
                <w:sz w:val="20"/>
                <w:szCs w:val="20"/>
              </w:rPr>
              <w:t xml:space="preserve"> to</w:t>
            </w:r>
            <w:r>
              <w:rPr>
                <w:sz w:val="20"/>
                <w:szCs w:val="20"/>
              </w:rPr>
              <w:t xml:space="preserve"> the ozone layer in the stratosphere via decomposition with UV energy from the sun to form fluorine radicals</w:t>
            </w:r>
          </w:p>
        </w:tc>
      </w:tr>
      <w:tr w:rsidR="00E46EF9" w14:paraId="329788C8" w14:textId="77777777" w:rsidTr="00E32E85">
        <w:tc>
          <w:tcPr>
            <w:tcW w:w="2268" w:type="dxa"/>
            <w:shd w:val="clear" w:color="auto" w:fill="auto"/>
            <w:tcMar>
              <w:left w:w="108" w:type="dxa"/>
              <w:right w:w="108" w:type="dxa"/>
            </w:tcMar>
          </w:tcPr>
          <w:p w14:paraId="4EC053A9" w14:textId="10BE95BD" w:rsidR="00E46EF9" w:rsidRDefault="00E46EF9" w:rsidP="00E46EF9">
            <w:pPr>
              <w:pStyle w:val="TableText"/>
              <w:rPr>
                <w:b/>
                <w:bCs/>
                <w:sz w:val="20"/>
                <w:szCs w:val="20"/>
                <w:lang w:eastAsia="en-AU"/>
              </w:rPr>
            </w:pPr>
            <w:r>
              <w:rPr>
                <w:b/>
                <w:bCs/>
                <w:sz w:val="20"/>
                <w:szCs w:val="20"/>
                <w:lang w:eastAsia="en-AU"/>
              </w:rPr>
              <w:t>PFC-218</w:t>
            </w:r>
            <w:r>
              <w:rPr>
                <w:sz w:val="20"/>
                <w:szCs w:val="20"/>
                <w:lang w:eastAsia="en-AU"/>
              </w:rPr>
              <w:t xml:space="preserve"> </w:t>
            </w:r>
            <w:r>
              <w:rPr>
                <w:b/>
                <w:bCs/>
                <w:sz w:val="20"/>
                <w:szCs w:val="20"/>
              </w:rPr>
              <w:t>(</w:t>
            </w:r>
            <w:proofErr w:type="spellStart"/>
            <w:r>
              <w:rPr>
                <w:b/>
                <w:bCs/>
                <w:sz w:val="20"/>
                <w:szCs w:val="20"/>
              </w:rPr>
              <w:t>octafluoropropane</w:t>
            </w:r>
            <w:proofErr w:type="spellEnd"/>
            <w:r>
              <w:rPr>
                <w:b/>
                <w:bCs/>
                <w:sz w:val="20"/>
                <w:szCs w:val="20"/>
              </w:rPr>
              <w:t xml:space="preserve">), a </w:t>
            </w:r>
            <w:r>
              <w:rPr>
                <w:b/>
                <w:bCs/>
                <w:sz w:val="20"/>
                <w:szCs w:val="20"/>
              </w:rPr>
              <w:lastRenderedPageBreak/>
              <w:t>perfluorocarbon not considered toxic</w:t>
            </w:r>
          </w:p>
        </w:tc>
        <w:tc>
          <w:tcPr>
            <w:tcW w:w="1276" w:type="dxa"/>
            <w:shd w:val="clear" w:color="auto" w:fill="auto"/>
            <w:tcMar>
              <w:left w:w="108" w:type="dxa"/>
              <w:right w:w="108" w:type="dxa"/>
            </w:tcMar>
          </w:tcPr>
          <w:p w14:paraId="4356550F" w14:textId="560036AF" w:rsidR="00E46EF9" w:rsidRDefault="00E46EF9" w:rsidP="00E46EF9">
            <w:pPr>
              <w:pStyle w:val="TableText"/>
              <w:rPr>
                <w:sz w:val="20"/>
                <w:szCs w:val="20"/>
                <w:lang w:eastAsia="en-AU"/>
              </w:rPr>
            </w:pPr>
            <w:r>
              <w:rPr>
                <w:sz w:val="20"/>
                <w:szCs w:val="20"/>
                <w:lang w:eastAsia="en-AU"/>
              </w:rPr>
              <w:lastRenderedPageBreak/>
              <w:t>&lt;40,000 ppm (4</w:t>
            </w:r>
            <w:r w:rsidR="00F25F4E">
              <w:rPr>
                <w:sz w:val="20"/>
                <w:szCs w:val="20"/>
                <w:lang w:eastAsia="en-AU"/>
              </w:rPr>
              <w:t>%</w:t>
            </w:r>
            <w:r>
              <w:rPr>
                <w:sz w:val="20"/>
                <w:szCs w:val="20"/>
                <w:lang w:eastAsia="en-AU"/>
              </w:rPr>
              <w:t>)</w:t>
            </w:r>
          </w:p>
        </w:tc>
        <w:tc>
          <w:tcPr>
            <w:tcW w:w="5521" w:type="dxa"/>
            <w:shd w:val="clear" w:color="auto" w:fill="auto"/>
            <w:tcMar>
              <w:left w:w="108" w:type="dxa"/>
              <w:right w:w="108" w:type="dxa"/>
            </w:tcMar>
          </w:tcPr>
          <w:p w14:paraId="6209F20B" w14:textId="4B6BBA8E" w:rsidR="00E46EF9" w:rsidRPr="00E46EF9" w:rsidRDefault="00E46EF9" w:rsidP="00796E2F">
            <w:pPr>
              <w:numPr>
                <w:ilvl w:val="0"/>
                <w:numId w:val="10"/>
              </w:numPr>
              <w:suppressAutoHyphens/>
              <w:autoSpaceDN w:val="0"/>
              <w:spacing w:after="120" w:line="240" w:lineRule="auto"/>
              <w:contextualSpacing/>
              <w:rPr>
                <w:sz w:val="20"/>
                <w:szCs w:val="20"/>
                <w:lang w:eastAsia="en-AU"/>
              </w:rPr>
            </w:pPr>
            <w:r>
              <w:rPr>
                <w:sz w:val="20"/>
                <w:szCs w:val="20"/>
              </w:rPr>
              <w:t>Environmental with respect to its persistent organic chemical nature in marine sediments, groundwater aquifers</w:t>
            </w:r>
            <w:r w:rsidR="00D03CF8">
              <w:rPr>
                <w:sz w:val="20"/>
                <w:szCs w:val="20"/>
              </w:rPr>
              <w:t>,</w:t>
            </w:r>
            <w:r>
              <w:rPr>
                <w:sz w:val="20"/>
                <w:szCs w:val="20"/>
              </w:rPr>
              <w:t xml:space="preserve"> and damage</w:t>
            </w:r>
            <w:r w:rsidR="00D03CF8">
              <w:rPr>
                <w:sz w:val="20"/>
                <w:szCs w:val="20"/>
              </w:rPr>
              <w:t xml:space="preserve"> to</w:t>
            </w:r>
            <w:r>
              <w:rPr>
                <w:sz w:val="20"/>
                <w:szCs w:val="20"/>
              </w:rPr>
              <w:t xml:space="preserve"> the ozone layer in the stratosphere via </w:t>
            </w:r>
            <w:r>
              <w:rPr>
                <w:sz w:val="20"/>
                <w:szCs w:val="20"/>
              </w:rPr>
              <w:lastRenderedPageBreak/>
              <w:t>decomposition with UV energy from the sun to form fluorine radicals</w:t>
            </w:r>
          </w:p>
        </w:tc>
      </w:tr>
      <w:tr w:rsidR="00B20DE4" w14:paraId="7BFF62C9" w14:textId="77777777" w:rsidTr="00CA160A">
        <w:tc>
          <w:tcPr>
            <w:tcW w:w="9065" w:type="dxa"/>
            <w:gridSpan w:val="3"/>
            <w:shd w:val="clear" w:color="auto" w:fill="auto"/>
            <w:tcMar>
              <w:left w:w="108" w:type="dxa"/>
              <w:right w:w="108" w:type="dxa"/>
            </w:tcMar>
          </w:tcPr>
          <w:p w14:paraId="2FD0E574" w14:textId="4C3A2C77" w:rsidR="00B20DE4" w:rsidRDefault="00733C49" w:rsidP="004B7580">
            <w:pPr>
              <w:suppressAutoHyphens/>
              <w:autoSpaceDN w:val="0"/>
              <w:spacing w:after="120" w:line="240" w:lineRule="auto"/>
              <w:ind w:left="360"/>
              <w:contextualSpacing/>
              <w:jc w:val="center"/>
              <w:rPr>
                <w:b/>
                <w:bCs/>
                <w:i/>
                <w:iCs/>
                <w:sz w:val="20"/>
                <w:szCs w:val="20"/>
                <w:lang w:eastAsia="en-AU"/>
              </w:rPr>
            </w:pPr>
            <w:r>
              <w:rPr>
                <w:b/>
                <w:bCs/>
                <w:i/>
                <w:iCs/>
                <w:sz w:val="20"/>
                <w:szCs w:val="20"/>
                <w:lang w:eastAsia="en-AU"/>
              </w:rPr>
              <w:lastRenderedPageBreak/>
              <w:t>Group of Cd</w:t>
            </w:r>
            <w:r w:rsidR="00301597">
              <w:rPr>
                <w:b/>
                <w:bCs/>
                <w:i/>
                <w:iCs/>
                <w:sz w:val="20"/>
                <w:szCs w:val="20"/>
                <w:lang w:eastAsia="en-AU"/>
              </w:rPr>
              <w:t xml:space="preserve"> (</w:t>
            </w:r>
            <w:r w:rsidR="000A2075">
              <w:rPr>
                <w:b/>
                <w:bCs/>
                <w:i/>
                <w:iCs/>
                <w:sz w:val="20"/>
                <w:szCs w:val="20"/>
                <w:lang w:eastAsia="en-AU"/>
              </w:rPr>
              <w:t>c</w:t>
            </w:r>
            <w:r w:rsidR="00301597">
              <w:rPr>
                <w:b/>
                <w:bCs/>
                <w:i/>
                <w:iCs/>
                <w:sz w:val="20"/>
                <w:szCs w:val="20"/>
                <w:lang w:eastAsia="en-AU"/>
              </w:rPr>
              <w:t>admium), Hg (mercury</w:t>
            </w:r>
            <w:r w:rsidR="00301597" w:rsidRPr="00301597">
              <w:rPr>
                <w:b/>
                <w:bCs/>
                <w:i/>
                <w:iCs/>
                <w:sz w:val="20"/>
                <w:szCs w:val="20"/>
                <w:lang w:eastAsia="en-AU"/>
              </w:rPr>
              <w:t>), Tl</w:t>
            </w:r>
            <w:r w:rsidR="00301597" w:rsidRPr="00301597">
              <w:rPr>
                <w:i/>
                <w:iCs/>
                <w:sz w:val="20"/>
                <w:szCs w:val="20"/>
                <w:lang w:eastAsia="en-AU"/>
              </w:rPr>
              <w:t xml:space="preserve"> </w:t>
            </w:r>
            <w:r w:rsidR="00301597" w:rsidRPr="00301597">
              <w:rPr>
                <w:rStyle w:val="BodyTextChar"/>
                <w:b/>
                <w:bCs/>
                <w:i/>
                <w:iCs/>
                <w:sz w:val="20"/>
                <w:szCs w:val="20"/>
              </w:rPr>
              <w:t>(thallium)</w:t>
            </w:r>
            <w:r w:rsidR="00301597">
              <w:rPr>
                <w:rStyle w:val="BodyTextChar"/>
                <w:b/>
                <w:bCs/>
                <w:i/>
                <w:iCs/>
                <w:sz w:val="20"/>
                <w:szCs w:val="20"/>
              </w:rPr>
              <w:t xml:space="preserve"> and the 3 elements </w:t>
            </w:r>
            <w:r w:rsidR="00CD7470">
              <w:rPr>
                <w:rStyle w:val="BodyTextChar"/>
                <w:b/>
                <w:bCs/>
                <w:i/>
                <w:iCs/>
                <w:sz w:val="20"/>
                <w:szCs w:val="20"/>
              </w:rPr>
              <w:t xml:space="preserve">grouped limit value: </w:t>
            </w:r>
            <w:r w:rsidR="00A31124">
              <w:rPr>
                <w:rStyle w:val="BodyTextChar"/>
                <w:i/>
                <w:iCs/>
                <w:sz w:val="20"/>
                <w:szCs w:val="20"/>
              </w:rPr>
              <w:t>t</w:t>
            </w:r>
            <w:r w:rsidR="00A31124">
              <w:rPr>
                <w:rStyle w:val="cf01"/>
              </w:rPr>
              <w:t>ransition metals classed as heavy metal contaminants that have broadly similar modes of toxicity and persistence in the environment. G</w:t>
            </w:r>
            <w:r w:rsidR="00C16166" w:rsidRPr="00C16166">
              <w:rPr>
                <w:rStyle w:val="BodyTextChar"/>
                <w:i/>
                <w:iCs/>
                <w:sz w:val="20"/>
                <w:szCs w:val="20"/>
              </w:rPr>
              <w:t>rouped</w:t>
            </w:r>
            <w:r w:rsidR="00C16166">
              <w:rPr>
                <w:rStyle w:val="BodyTextChar"/>
                <w:i/>
                <w:iCs/>
                <w:sz w:val="20"/>
                <w:szCs w:val="20"/>
              </w:rPr>
              <w:t xml:space="preserve"> value required due to </w:t>
            </w:r>
            <w:r w:rsidR="007979AB">
              <w:rPr>
                <w:rStyle w:val="BodyTextChar"/>
                <w:i/>
                <w:iCs/>
                <w:sz w:val="20"/>
                <w:szCs w:val="20"/>
              </w:rPr>
              <w:t>d</w:t>
            </w:r>
            <w:r w:rsidR="007979AB">
              <w:rPr>
                <w:rStyle w:val="cf01"/>
              </w:rPr>
              <w:t>erived heavy metal analytical methods</w:t>
            </w:r>
            <w:r w:rsidR="00C552F1">
              <w:rPr>
                <w:rStyle w:val="cf01"/>
              </w:rPr>
              <w:t xml:space="preserve"> that do not speciate individual metal species</w:t>
            </w:r>
            <w:r w:rsidR="000F0B2A">
              <w:rPr>
                <w:rStyle w:val="cf01"/>
              </w:rPr>
              <w:t>. T</w:t>
            </w:r>
            <w:r w:rsidR="0073742D">
              <w:rPr>
                <w:rStyle w:val="cf01"/>
              </w:rPr>
              <w:t xml:space="preserve">he combined sum of the </w:t>
            </w:r>
            <w:r w:rsidR="006864E5">
              <w:rPr>
                <w:rStyle w:val="cf01"/>
              </w:rPr>
              <w:t>3</w:t>
            </w:r>
            <w:r w:rsidR="0073742D">
              <w:rPr>
                <w:rStyle w:val="cf01"/>
              </w:rPr>
              <w:t xml:space="preserve"> </w:t>
            </w:r>
            <w:r w:rsidR="009B028D">
              <w:rPr>
                <w:rStyle w:val="cf01"/>
              </w:rPr>
              <w:t xml:space="preserve">heavy metal concentrations may become of human or environmental concern. </w:t>
            </w:r>
            <w:r w:rsidR="00C552F1">
              <w:rPr>
                <w:rStyle w:val="cf01"/>
              </w:rPr>
              <w:t xml:space="preserve">Individual values </w:t>
            </w:r>
            <w:proofErr w:type="gramStart"/>
            <w:r w:rsidR="00C552F1">
              <w:rPr>
                <w:rStyle w:val="cf01"/>
              </w:rPr>
              <w:t>required</w:t>
            </w:r>
            <w:proofErr w:type="gramEnd"/>
            <w:r w:rsidR="00600054">
              <w:rPr>
                <w:rStyle w:val="cf01"/>
              </w:rPr>
              <w:t xml:space="preserve"> as th</w:t>
            </w:r>
            <w:r w:rsidR="00094AB4">
              <w:rPr>
                <w:rStyle w:val="cf01"/>
              </w:rPr>
              <w:t>e</w:t>
            </w:r>
            <w:r w:rsidR="00D346D4">
              <w:rPr>
                <w:rStyle w:val="cf01"/>
              </w:rPr>
              <w:t xml:space="preserve"> chemical and physical properties vary</w:t>
            </w:r>
            <w:r w:rsidR="000F0B2A">
              <w:rPr>
                <w:rStyle w:val="cf01"/>
              </w:rPr>
              <w:t xml:space="preserve"> such</w:t>
            </w:r>
            <w:r w:rsidR="00094AB4">
              <w:rPr>
                <w:rStyle w:val="cf01"/>
              </w:rPr>
              <w:t xml:space="preserve"> </w:t>
            </w:r>
            <w:r w:rsidR="00D346D4">
              <w:rPr>
                <w:rStyle w:val="cf01"/>
              </w:rPr>
              <w:t>that they also need individual entries for their exposure limits</w:t>
            </w:r>
          </w:p>
        </w:tc>
      </w:tr>
      <w:tr w:rsidR="00B20DE4" w14:paraId="139FFF2A" w14:textId="77777777" w:rsidTr="00CA160A">
        <w:tc>
          <w:tcPr>
            <w:tcW w:w="9065" w:type="dxa"/>
            <w:gridSpan w:val="3"/>
            <w:shd w:val="clear" w:color="auto" w:fill="auto"/>
            <w:tcMar>
              <w:left w:w="108" w:type="dxa"/>
              <w:right w:w="108" w:type="dxa"/>
            </w:tcMar>
          </w:tcPr>
          <w:tbl>
            <w:tblPr>
              <w:tblW w:w="4997" w:type="pct"/>
              <w:tblBorders>
                <w:top w:val="single" w:sz="4" w:space="0" w:color="auto"/>
                <w:bottom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2155"/>
              <w:gridCol w:w="1276"/>
              <w:gridCol w:w="5413"/>
            </w:tblGrid>
            <w:tr w:rsidR="00B20DE4" w:rsidRPr="00E46EF9" w14:paraId="475D47A5" w14:textId="77777777" w:rsidTr="00FA095A">
              <w:tc>
                <w:tcPr>
                  <w:tcW w:w="2155" w:type="dxa"/>
                  <w:tcMar>
                    <w:left w:w="108" w:type="dxa"/>
                    <w:right w:w="108" w:type="dxa"/>
                  </w:tcMar>
                </w:tcPr>
                <w:p w14:paraId="473EE3F1" w14:textId="77777777" w:rsidR="00B20DE4" w:rsidRDefault="00B20DE4" w:rsidP="00B20DE4">
                  <w:pPr>
                    <w:pStyle w:val="TableText"/>
                  </w:pPr>
                  <w:r>
                    <w:rPr>
                      <w:b/>
                      <w:bCs/>
                      <w:sz w:val="20"/>
                      <w:szCs w:val="20"/>
                      <w:lang w:eastAsia="en-AU"/>
                    </w:rPr>
                    <w:t xml:space="preserve">Cd </w:t>
                  </w:r>
                  <w:r>
                    <w:rPr>
                      <w:rStyle w:val="BodyTextChar"/>
                      <w:b/>
                      <w:bCs/>
                      <w:sz w:val="20"/>
                      <w:szCs w:val="20"/>
                    </w:rPr>
                    <w:t>(cadmium)</w:t>
                  </w:r>
                </w:p>
              </w:tc>
              <w:tc>
                <w:tcPr>
                  <w:tcW w:w="1276" w:type="dxa"/>
                  <w:tcMar>
                    <w:left w:w="108" w:type="dxa"/>
                    <w:right w:w="108" w:type="dxa"/>
                  </w:tcMar>
                </w:tcPr>
                <w:p w14:paraId="52BB640D" w14:textId="77777777" w:rsidR="00B20DE4" w:rsidRDefault="00B20DE4" w:rsidP="00B20DE4">
                  <w:pPr>
                    <w:pStyle w:val="TableText"/>
                  </w:pPr>
                  <w:r>
                    <w:rPr>
                      <w:sz w:val="20"/>
                      <w:szCs w:val="20"/>
                      <w:lang w:eastAsia="en-AU"/>
                    </w:rPr>
                    <w:t>0.022 ppm</w:t>
                  </w:r>
                </w:p>
              </w:tc>
              <w:tc>
                <w:tcPr>
                  <w:tcW w:w="5413" w:type="dxa"/>
                  <w:tcMar>
                    <w:left w:w="108" w:type="dxa"/>
                    <w:right w:w="108" w:type="dxa"/>
                  </w:tcMar>
                </w:tcPr>
                <w:p w14:paraId="79FA15D8" w14:textId="77777777" w:rsidR="00B20DE4" w:rsidRDefault="00B20DE4" w:rsidP="00796E2F">
                  <w:pPr>
                    <w:numPr>
                      <w:ilvl w:val="0"/>
                      <w:numId w:val="10"/>
                    </w:numPr>
                    <w:suppressAutoHyphens/>
                    <w:autoSpaceDN w:val="0"/>
                    <w:spacing w:after="120" w:line="240" w:lineRule="auto"/>
                    <w:contextualSpacing/>
                    <w:rPr>
                      <w:color w:val="000000"/>
                      <w:sz w:val="20"/>
                      <w:szCs w:val="20"/>
                      <w:lang w:eastAsia="en-AU"/>
                    </w:rPr>
                  </w:pPr>
                  <w:r>
                    <w:rPr>
                      <w:color w:val="000000"/>
                      <w:sz w:val="20"/>
                      <w:szCs w:val="20"/>
                      <w:lang w:eastAsia="en-AU"/>
                    </w:rPr>
                    <w:t>Health and safety considerations</w:t>
                  </w:r>
                </w:p>
                <w:p w14:paraId="0A24F87B" w14:textId="77777777" w:rsidR="00B20DE4" w:rsidRPr="00E46EF9" w:rsidRDefault="00B20DE4" w:rsidP="00796E2F">
                  <w:pPr>
                    <w:numPr>
                      <w:ilvl w:val="0"/>
                      <w:numId w:val="10"/>
                    </w:numPr>
                    <w:suppressAutoHyphens/>
                    <w:autoSpaceDN w:val="0"/>
                    <w:spacing w:after="120" w:line="240" w:lineRule="auto"/>
                    <w:contextualSpacing/>
                    <w:rPr>
                      <w:color w:val="000000"/>
                      <w:sz w:val="20"/>
                      <w:szCs w:val="20"/>
                      <w:lang w:eastAsia="en-AU"/>
                    </w:rPr>
                  </w:pPr>
                  <w:r w:rsidRPr="00E46EF9">
                    <w:rPr>
                      <w:color w:val="000000"/>
                      <w:sz w:val="20"/>
                      <w:szCs w:val="20"/>
                      <w:lang w:eastAsia="en-AU"/>
                    </w:rPr>
                    <w:t>Environmental with respect to persistent and bio-accumulative heavy metal compounds</w:t>
                  </w:r>
                </w:p>
              </w:tc>
            </w:tr>
            <w:tr w:rsidR="00B20DE4" w14:paraId="495183D2" w14:textId="77777777" w:rsidTr="00FA095A">
              <w:tc>
                <w:tcPr>
                  <w:tcW w:w="2155" w:type="dxa"/>
                  <w:tcMar>
                    <w:left w:w="108" w:type="dxa"/>
                    <w:right w:w="108" w:type="dxa"/>
                  </w:tcMar>
                </w:tcPr>
                <w:p w14:paraId="60927149" w14:textId="77777777" w:rsidR="00B20DE4" w:rsidRDefault="00B20DE4" w:rsidP="00B20DE4">
                  <w:pPr>
                    <w:pStyle w:val="TableText"/>
                  </w:pPr>
                  <w:r>
                    <w:rPr>
                      <w:b/>
                      <w:bCs/>
                      <w:sz w:val="20"/>
                      <w:szCs w:val="20"/>
                      <w:lang w:eastAsia="en-AU"/>
                    </w:rPr>
                    <w:t>Hg (</w:t>
                  </w:r>
                  <w:r>
                    <w:rPr>
                      <w:rStyle w:val="BodyTextChar"/>
                      <w:b/>
                      <w:bCs/>
                      <w:sz w:val="20"/>
                      <w:szCs w:val="20"/>
                    </w:rPr>
                    <w:t>mercury)</w:t>
                  </w:r>
                </w:p>
              </w:tc>
              <w:tc>
                <w:tcPr>
                  <w:tcW w:w="1276" w:type="dxa"/>
                  <w:tcMar>
                    <w:left w:w="108" w:type="dxa"/>
                    <w:right w:w="108" w:type="dxa"/>
                  </w:tcMar>
                </w:tcPr>
                <w:p w14:paraId="6D10F062" w14:textId="77777777" w:rsidR="00B20DE4" w:rsidRDefault="00B20DE4" w:rsidP="00B20DE4">
                  <w:pPr>
                    <w:pStyle w:val="TableText"/>
                  </w:pPr>
                  <w:r>
                    <w:rPr>
                      <w:sz w:val="20"/>
                      <w:szCs w:val="20"/>
                      <w:lang w:eastAsia="en-AU"/>
                    </w:rPr>
                    <w:t>0.06 ppm</w:t>
                  </w:r>
                </w:p>
              </w:tc>
              <w:tc>
                <w:tcPr>
                  <w:tcW w:w="5413" w:type="dxa"/>
                  <w:tcMar>
                    <w:left w:w="108" w:type="dxa"/>
                    <w:right w:w="108" w:type="dxa"/>
                  </w:tcMar>
                </w:tcPr>
                <w:p w14:paraId="3DE2CAE6" w14:textId="77777777" w:rsidR="00B20DE4" w:rsidRDefault="00B20DE4" w:rsidP="00796E2F">
                  <w:pPr>
                    <w:numPr>
                      <w:ilvl w:val="0"/>
                      <w:numId w:val="10"/>
                    </w:numPr>
                    <w:suppressAutoHyphens/>
                    <w:autoSpaceDN w:val="0"/>
                    <w:spacing w:after="120" w:line="240" w:lineRule="auto"/>
                    <w:contextualSpacing/>
                    <w:rPr>
                      <w:color w:val="000000"/>
                      <w:sz w:val="20"/>
                      <w:szCs w:val="20"/>
                      <w:lang w:eastAsia="en-AU"/>
                    </w:rPr>
                  </w:pPr>
                  <w:r>
                    <w:rPr>
                      <w:color w:val="000000"/>
                      <w:sz w:val="20"/>
                      <w:szCs w:val="20"/>
                      <w:lang w:eastAsia="en-AU"/>
                    </w:rPr>
                    <w:t>Health and safety considerations</w:t>
                  </w:r>
                </w:p>
                <w:p w14:paraId="408EB797" w14:textId="77777777" w:rsidR="00B20DE4" w:rsidRDefault="00B20DE4" w:rsidP="00796E2F">
                  <w:pPr>
                    <w:numPr>
                      <w:ilvl w:val="0"/>
                      <w:numId w:val="10"/>
                    </w:numPr>
                    <w:suppressAutoHyphens/>
                    <w:autoSpaceDN w:val="0"/>
                    <w:spacing w:after="120" w:line="240" w:lineRule="auto"/>
                    <w:contextualSpacing/>
                    <w:rPr>
                      <w:color w:val="000000"/>
                      <w:sz w:val="20"/>
                      <w:szCs w:val="20"/>
                      <w:lang w:eastAsia="en-AU"/>
                    </w:rPr>
                  </w:pPr>
                  <w:r>
                    <w:rPr>
                      <w:color w:val="000000"/>
                      <w:sz w:val="20"/>
                      <w:szCs w:val="20"/>
                      <w:lang w:eastAsia="en-AU"/>
                    </w:rPr>
                    <w:t>Environmental persistent pollutant</w:t>
                  </w:r>
                </w:p>
                <w:p w14:paraId="3E25F41F" w14:textId="77777777" w:rsidR="00B20DE4" w:rsidRPr="00813977" w:rsidRDefault="00B20DE4" w:rsidP="00796E2F">
                  <w:pPr>
                    <w:numPr>
                      <w:ilvl w:val="0"/>
                      <w:numId w:val="10"/>
                    </w:numPr>
                    <w:suppressAutoHyphens/>
                    <w:autoSpaceDN w:val="0"/>
                    <w:spacing w:after="120" w:line="240" w:lineRule="auto"/>
                    <w:contextualSpacing/>
                    <w:rPr>
                      <w:color w:val="000000"/>
                      <w:sz w:val="20"/>
                      <w:szCs w:val="20"/>
                      <w:lang w:eastAsia="en-AU"/>
                    </w:rPr>
                  </w:pPr>
                  <w:r w:rsidRPr="00813977">
                    <w:rPr>
                      <w:color w:val="000000"/>
                      <w:sz w:val="20"/>
                      <w:szCs w:val="20"/>
                      <w:lang w:eastAsia="en-AU"/>
                    </w:rPr>
                    <w:t>Microbiological with respect to anaerobic bacteria forming methylated mercury compounds that are toxic, volatile, fat soluble and bio-</w:t>
                  </w:r>
                  <w:proofErr w:type="gramStart"/>
                  <w:r w:rsidRPr="00813977">
                    <w:rPr>
                      <w:color w:val="000000"/>
                      <w:sz w:val="20"/>
                      <w:szCs w:val="20"/>
                      <w:lang w:eastAsia="en-AU"/>
                    </w:rPr>
                    <w:t>accumulative</w:t>
                  </w:r>
                  <w:proofErr w:type="gramEnd"/>
                </w:p>
                <w:p w14:paraId="5113220D" w14:textId="77777777" w:rsidR="00B20DE4" w:rsidRPr="00813977" w:rsidRDefault="00B20DE4" w:rsidP="00796E2F">
                  <w:pPr>
                    <w:numPr>
                      <w:ilvl w:val="0"/>
                      <w:numId w:val="10"/>
                    </w:numPr>
                    <w:suppressAutoHyphens/>
                    <w:autoSpaceDN w:val="0"/>
                    <w:spacing w:after="120" w:line="240" w:lineRule="auto"/>
                    <w:contextualSpacing/>
                    <w:rPr>
                      <w:color w:val="000000"/>
                      <w:sz w:val="20"/>
                      <w:szCs w:val="20"/>
                      <w:lang w:eastAsia="en-AU"/>
                    </w:rPr>
                  </w:pPr>
                  <w:r w:rsidRPr="00813977">
                    <w:rPr>
                      <w:color w:val="000000"/>
                      <w:sz w:val="20"/>
                      <w:szCs w:val="20"/>
                      <w:lang w:eastAsia="en-AU"/>
                    </w:rPr>
                    <w:t xml:space="preserve">Engineering consideration in respect to condensable under certain temperature and pressure regimes and can cause corrosion and stress cracking via formation of metal </w:t>
                  </w:r>
                  <w:proofErr w:type="gramStart"/>
                  <w:r w:rsidRPr="00813977">
                    <w:rPr>
                      <w:color w:val="000000"/>
                      <w:sz w:val="20"/>
                      <w:szCs w:val="20"/>
                      <w:lang w:eastAsia="en-AU"/>
                    </w:rPr>
                    <w:t>amalgams</w:t>
                  </w:r>
                  <w:proofErr w:type="gramEnd"/>
                </w:p>
                <w:p w14:paraId="660E2FED" w14:textId="11D235F0" w:rsidR="00B20DE4" w:rsidRDefault="00B20DE4" w:rsidP="00813977">
                  <w:pPr>
                    <w:numPr>
                      <w:ilvl w:val="0"/>
                      <w:numId w:val="10"/>
                    </w:numPr>
                    <w:suppressAutoHyphens/>
                    <w:autoSpaceDN w:val="0"/>
                    <w:spacing w:after="120" w:line="240" w:lineRule="auto"/>
                    <w:contextualSpacing/>
                  </w:pPr>
                  <w:r w:rsidRPr="00813977">
                    <w:rPr>
                      <w:color w:val="000000"/>
                      <w:sz w:val="20"/>
                      <w:szCs w:val="20"/>
                      <w:lang w:eastAsia="en-AU"/>
                    </w:rPr>
                    <w:t xml:space="preserve">Note: Hg </w:t>
                  </w:r>
                  <w:r w:rsidR="00F92ACC" w:rsidRPr="00813977">
                    <w:rPr>
                      <w:color w:val="000000"/>
                      <w:sz w:val="20"/>
                      <w:szCs w:val="20"/>
                      <w:lang w:eastAsia="en-AU"/>
                    </w:rPr>
                    <w:t>c</w:t>
                  </w:r>
                  <w:r w:rsidRPr="00813977">
                    <w:rPr>
                      <w:color w:val="000000"/>
                      <w:sz w:val="20"/>
                      <w:szCs w:val="20"/>
                      <w:lang w:eastAsia="en-AU"/>
                    </w:rPr>
                    <w:t>an exist as a liquid metal with appreciable vapour pressure hence can migrate as a vapour through gases</w:t>
                  </w:r>
                </w:p>
              </w:tc>
            </w:tr>
            <w:tr w:rsidR="00B20DE4" w:rsidRPr="002B0534" w14:paraId="047B9FB2" w14:textId="77777777" w:rsidTr="00FA095A">
              <w:tc>
                <w:tcPr>
                  <w:tcW w:w="2155" w:type="dxa"/>
                  <w:tcMar>
                    <w:left w:w="108" w:type="dxa"/>
                    <w:right w:w="108" w:type="dxa"/>
                  </w:tcMar>
                </w:tcPr>
                <w:p w14:paraId="573AD845" w14:textId="77777777" w:rsidR="00B20DE4" w:rsidRPr="002B0534" w:rsidRDefault="00B20DE4" w:rsidP="00B20DE4">
                  <w:pPr>
                    <w:pStyle w:val="TableText"/>
                  </w:pPr>
                  <w:r w:rsidRPr="002B0534">
                    <w:rPr>
                      <w:b/>
                      <w:bCs/>
                      <w:sz w:val="20"/>
                      <w:szCs w:val="20"/>
                      <w:lang w:eastAsia="en-AU"/>
                    </w:rPr>
                    <w:t>Tl</w:t>
                  </w:r>
                  <w:r w:rsidRPr="002B0534">
                    <w:rPr>
                      <w:sz w:val="20"/>
                      <w:szCs w:val="20"/>
                      <w:lang w:eastAsia="en-AU"/>
                    </w:rPr>
                    <w:t xml:space="preserve"> </w:t>
                  </w:r>
                  <w:r w:rsidRPr="002B0534">
                    <w:rPr>
                      <w:rStyle w:val="BodyTextChar"/>
                      <w:b/>
                      <w:bCs/>
                      <w:sz w:val="20"/>
                      <w:szCs w:val="20"/>
                    </w:rPr>
                    <w:t>(thallium)</w:t>
                  </w:r>
                </w:p>
              </w:tc>
              <w:tc>
                <w:tcPr>
                  <w:tcW w:w="1276" w:type="dxa"/>
                  <w:tcMar>
                    <w:left w:w="108" w:type="dxa"/>
                    <w:right w:w="108" w:type="dxa"/>
                  </w:tcMar>
                </w:tcPr>
                <w:p w14:paraId="0787A5C3" w14:textId="77777777" w:rsidR="00B20DE4" w:rsidRPr="002B0534" w:rsidRDefault="00B20DE4" w:rsidP="00B20DE4">
                  <w:pPr>
                    <w:pStyle w:val="TableText"/>
                  </w:pPr>
                  <w:r w:rsidRPr="002B0534">
                    <w:rPr>
                      <w:sz w:val="20"/>
                      <w:szCs w:val="20"/>
                      <w:lang w:eastAsia="en-AU"/>
                    </w:rPr>
                    <w:t>0.24 ppm</w:t>
                  </w:r>
                </w:p>
              </w:tc>
              <w:tc>
                <w:tcPr>
                  <w:tcW w:w="5413" w:type="dxa"/>
                  <w:tcMar>
                    <w:left w:w="108" w:type="dxa"/>
                    <w:right w:w="108" w:type="dxa"/>
                  </w:tcMar>
                </w:tcPr>
                <w:p w14:paraId="79EEE362" w14:textId="77777777" w:rsidR="00B20DE4" w:rsidRPr="002B0534" w:rsidRDefault="00B20DE4" w:rsidP="00796E2F">
                  <w:pPr>
                    <w:numPr>
                      <w:ilvl w:val="0"/>
                      <w:numId w:val="10"/>
                    </w:numPr>
                    <w:suppressAutoHyphens/>
                    <w:autoSpaceDN w:val="0"/>
                    <w:spacing w:after="120" w:line="240" w:lineRule="auto"/>
                    <w:contextualSpacing/>
                    <w:rPr>
                      <w:color w:val="000000"/>
                      <w:sz w:val="20"/>
                      <w:szCs w:val="20"/>
                      <w:lang w:eastAsia="en-AU"/>
                    </w:rPr>
                  </w:pPr>
                  <w:r w:rsidRPr="002B0534">
                    <w:rPr>
                      <w:color w:val="000000"/>
                      <w:sz w:val="20"/>
                      <w:szCs w:val="20"/>
                      <w:lang w:eastAsia="en-AU"/>
                    </w:rPr>
                    <w:t>Health and safety considerations</w:t>
                  </w:r>
                </w:p>
                <w:p w14:paraId="5C96139F" w14:textId="77777777" w:rsidR="00B20DE4" w:rsidRPr="002B0534" w:rsidRDefault="00B20DE4" w:rsidP="00796E2F">
                  <w:pPr>
                    <w:numPr>
                      <w:ilvl w:val="0"/>
                      <w:numId w:val="10"/>
                    </w:numPr>
                    <w:suppressAutoHyphens/>
                    <w:autoSpaceDN w:val="0"/>
                    <w:spacing w:after="120" w:line="240" w:lineRule="auto"/>
                    <w:contextualSpacing/>
                    <w:rPr>
                      <w:color w:val="000000"/>
                      <w:sz w:val="20"/>
                      <w:szCs w:val="20"/>
                      <w:lang w:eastAsia="en-AU"/>
                    </w:rPr>
                  </w:pPr>
                  <w:r w:rsidRPr="002B0534">
                    <w:rPr>
                      <w:color w:val="000000"/>
                      <w:sz w:val="20"/>
                      <w:szCs w:val="20"/>
                      <w:lang w:eastAsia="en-AU"/>
                    </w:rPr>
                    <w:t>Environmental with respect to persistent and bio-accumulative heavy metal compounds</w:t>
                  </w:r>
                </w:p>
              </w:tc>
            </w:tr>
            <w:tr w:rsidR="00B20DE4" w:rsidRPr="00CA160A" w14:paraId="18A2C226" w14:textId="77777777" w:rsidTr="00FA095A">
              <w:tc>
                <w:tcPr>
                  <w:tcW w:w="2155" w:type="dxa"/>
                  <w:tcMar>
                    <w:left w:w="108" w:type="dxa"/>
                    <w:right w:w="108" w:type="dxa"/>
                  </w:tcMar>
                </w:tcPr>
                <w:p w14:paraId="15AA167B" w14:textId="77777777" w:rsidR="00B20DE4" w:rsidRPr="00F13D9A" w:rsidRDefault="00B20DE4" w:rsidP="00F13D9A">
                  <w:pPr>
                    <w:pStyle w:val="TableText"/>
                    <w:rPr>
                      <w:b/>
                      <w:bCs/>
                    </w:rPr>
                  </w:pPr>
                  <w:r w:rsidRPr="00F13D9A">
                    <w:rPr>
                      <w:rStyle w:val="BodyTextChar"/>
                      <w:b/>
                      <w:bCs/>
                      <w:sz w:val="20"/>
                      <w:szCs w:val="20"/>
                    </w:rPr>
                    <w:t>Cd, Tl, Hg (cadmium, thallium, mercury)</w:t>
                  </w:r>
                </w:p>
              </w:tc>
              <w:tc>
                <w:tcPr>
                  <w:tcW w:w="1276" w:type="dxa"/>
                  <w:tcMar>
                    <w:left w:w="108" w:type="dxa"/>
                    <w:right w:w="108" w:type="dxa"/>
                  </w:tcMar>
                </w:tcPr>
                <w:p w14:paraId="392D239B" w14:textId="77777777" w:rsidR="00B20DE4" w:rsidRPr="002B0534" w:rsidRDefault="00B20DE4" w:rsidP="00B20DE4">
                  <w:r w:rsidRPr="00A22BF9">
                    <w:rPr>
                      <w:sz w:val="20"/>
                      <w:szCs w:val="20"/>
                    </w:rPr>
                    <w:t>0.022 ppm</w:t>
                  </w:r>
                </w:p>
              </w:tc>
              <w:tc>
                <w:tcPr>
                  <w:tcW w:w="5413" w:type="dxa"/>
                  <w:tcMar>
                    <w:left w:w="108" w:type="dxa"/>
                    <w:right w:w="108" w:type="dxa"/>
                  </w:tcMar>
                </w:tcPr>
                <w:p w14:paraId="13BBD09F" w14:textId="77777777" w:rsidR="00B20DE4" w:rsidRPr="00CA160A" w:rsidRDefault="00B20DE4" w:rsidP="00796E2F">
                  <w:pPr>
                    <w:numPr>
                      <w:ilvl w:val="0"/>
                      <w:numId w:val="10"/>
                    </w:numPr>
                    <w:suppressAutoHyphens/>
                    <w:autoSpaceDN w:val="0"/>
                    <w:spacing w:after="120" w:line="240" w:lineRule="auto"/>
                    <w:contextualSpacing/>
                    <w:rPr>
                      <w:color w:val="000000"/>
                      <w:sz w:val="20"/>
                      <w:szCs w:val="20"/>
                      <w:lang w:eastAsia="en-AU"/>
                    </w:rPr>
                  </w:pPr>
                  <w:r w:rsidRPr="00CA160A">
                    <w:rPr>
                      <w:color w:val="000000"/>
                      <w:sz w:val="20"/>
                      <w:szCs w:val="20"/>
                      <w:lang w:eastAsia="en-AU"/>
                    </w:rPr>
                    <w:t>Health and safety considerations</w:t>
                  </w:r>
                </w:p>
                <w:p w14:paraId="273F190A" w14:textId="77777777" w:rsidR="00B20DE4" w:rsidRPr="00CA160A" w:rsidRDefault="00B20DE4" w:rsidP="00796E2F">
                  <w:pPr>
                    <w:numPr>
                      <w:ilvl w:val="0"/>
                      <w:numId w:val="10"/>
                    </w:numPr>
                    <w:suppressAutoHyphens/>
                    <w:autoSpaceDN w:val="0"/>
                    <w:spacing w:after="120" w:line="240" w:lineRule="auto"/>
                    <w:contextualSpacing/>
                    <w:rPr>
                      <w:color w:val="000000"/>
                      <w:sz w:val="20"/>
                      <w:szCs w:val="20"/>
                      <w:lang w:eastAsia="en-AU"/>
                    </w:rPr>
                  </w:pPr>
                  <w:r w:rsidRPr="00CA160A">
                    <w:rPr>
                      <w:color w:val="000000"/>
                      <w:sz w:val="20"/>
                      <w:szCs w:val="20"/>
                      <w:lang w:eastAsia="en-AU"/>
                    </w:rPr>
                    <w:t>Environmental with respect to persistent and bio-accumulative heavy metal compounds.</w:t>
                  </w:r>
                </w:p>
                <w:p w14:paraId="3AB04DBB" w14:textId="29E3DEE2" w:rsidR="00B20DE4" w:rsidRPr="00CA160A" w:rsidRDefault="00B20DE4" w:rsidP="00813977">
                  <w:pPr>
                    <w:numPr>
                      <w:ilvl w:val="0"/>
                      <w:numId w:val="10"/>
                    </w:numPr>
                    <w:suppressAutoHyphens/>
                    <w:autoSpaceDN w:val="0"/>
                    <w:spacing w:after="120" w:line="240" w:lineRule="auto"/>
                    <w:contextualSpacing/>
                  </w:pPr>
                  <w:r w:rsidRPr="00C6639C">
                    <w:rPr>
                      <w:color w:val="000000"/>
                      <w:sz w:val="20"/>
                      <w:szCs w:val="20"/>
                      <w:lang w:eastAsia="en-AU"/>
                    </w:rPr>
                    <w:t xml:space="preserve">Note: In this suite of heavy metals, </w:t>
                  </w:r>
                  <w:r w:rsidR="006E0586">
                    <w:rPr>
                      <w:color w:val="000000"/>
                      <w:sz w:val="20"/>
                      <w:szCs w:val="20"/>
                      <w:lang w:eastAsia="en-AU"/>
                    </w:rPr>
                    <w:t>Cd</w:t>
                  </w:r>
                  <w:r w:rsidR="006E0586" w:rsidRPr="00C6639C">
                    <w:rPr>
                      <w:color w:val="000000"/>
                      <w:sz w:val="20"/>
                      <w:szCs w:val="20"/>
                      <w:lang w:eastAsia="en-AU"/>
                    </w:rPr>
                    <w:t xml:space="preserve"> </w:t>
                  </w:r>
                  <w:r w:rsidRPr="00C6639C">
                    <w:rPr>
                      <w:color w:val="000000"/>
                      <w:sz w:val="20"/>
                      <w:szCs w:val="20"/>
                      <w:lang w:eastAsia="en-AU"/>
                    </w:rPr>
                    <w:t>exposure limits chosen for its slightly lower exposure limits</w:t>
                  </w:r>
                </w:p>
              </w:tc>
            </w:tr>
          </w:tbl>
          <w:p w14:paraId="290DDB3A" w14:textId="77777777" w:rsidR="00B20DE4" w:rsidRDefault="00B20DE4" w:rsidP="004B7580">
            <w:pPr>
              <w:suppressAutoHyphens/>
              <w:autoSpaceDN w:val="0"/>
              <w:spacing w:after="120" w:line="240" w:lineRule="auto"/>
              <w:ind w:left="360"/>
              <w:contextualSpacing/>
              <w:jc w:val="center"/>
              <w:rPr>
                <w:b/>
                <w:bCs/>
                <w:i/>
                <w:iCs/>
                <w:sz w:val="20"/>
                <w:szCs w:val="20"/>
                <w:lang w:eastAsia="en-AU"/>
              </w:rPr>
            </w:pPr>
          </w:p>
        </w:tc>
      </w:tr>
      <w:tr w:rsidR="004B7580" w14:paraId="66614765" w14:textId="77777777" w:rsidTr="00CA160A">
        <w:tc>
          <w:tcPr>
            <w:tcW w:w="9065" w:type="dxa"/>
            <w:gridSpan w:val="3"/>
            <w:shd w:val="clear" w:color="auto" w:fill="auto"/>
            <w:tcMar>
              <w:left w:w="108" w:type="dxa"/>
              <w:right w:w="108" w:type="dxa"/>
            </w:tcMar>
          </w:tcPr>
          <w:p w14:paraId="4522E2BD" w14:textId="58FCC4D5" w:rsidR="004B7580" w:rsidRPr="00E46EF9" w:rsidRDefault="00BB652E" w:rsidP="004B7580">
            <w:pPr>
              <w:suppressAutoHyphens/>
              <w:autoSpaceDN w:val="0"/>
              <w:spacing w:after="120" w:line="240" w:lineRule="auto"/>
              <w:ind w:left="360"/>
              <w:contextualSpacing/>
              <w:jc w:val="center"/>
              <w:rPr>
                <w:sz w:val="20"/>
                <w:szCs w:val="20"/>
                <w:lang w:eastAsia="en-AU"/>
              </w:rPr>
            </w:pPr>
            <w:r>
              <w:rPr>
                <w:b/>
                <w:bCs/>
                <w:i/>
                <w:iCs/>
                <w:sz w:val="20"/>
                <w:szCs w:val="20"/>
                <w:lang w:eastAsia="en-AU"/>
              </w:rPr>
              <w:t xml:space="preserve">Group of </w:t>
            </w:r>
            <w:r w:rsidR="000A2075">
              <w:rPr>
                <w:b/>
                <w:bCs/>
                <w:i/>
                <w:iCs/>
                <w:sz w:val="20"/>
                <w:szCs w:val="20"/>
                <w:lang w:eastAsia="en-AU"/>
              </w:rPr>
              <w:t>e</w:t>
            </w:r>
            <w:r w:rsidR="00EF2DC1">
              <w:rPr>
                <w:b/>
                <w:bCs/>
                <w:i/>
                <w:iCs/>
                <w:sz w:val="20"/>
                <w:szCs w:val="20"/>
                <w:lang w:eastAsia="en-AU"/>
              </w:rPr>
              <w:t>thane (</w:t>
            </w:r>
            <w:r w:rsidR="00B225B6" w:rsidRPr="00B225B6">
              <w:rPr>
                <w:b/>
                <w:bCs/>
                <w:i/>
                <w:iCs/>
                <w:sz w:val="20"/>
                <w:szCs w:val="20"/>
                <w:lang w:eastAsia="en-AU"/>
              </w:rPr>
              <w:t>C</w:t>
            </w:r>
            <w:r w:rsidR="00B225B6" w:rsidRPr="00B225B6">
              <w:rPr>
                <w:b/>
                <w:bCs/>
                <w:i/>
                <w:iCs/>
                <w:sz w:val="20"/>
                <w:szCs w:val="20"/>
                <w:vertAlign w:val="subscript"/>
                <w:lang w:eastAsia="en-AU"/>
              </w:rPr>
              <w:t>2</w:t>
            </w:r>
            <w:r w:rsidR="00B225B6" w:rsidRPr="00B225B6">
              <w:rPr>
                <w:b/>
                <w:bCs/>
                <w:i/>
                <w:iCs/>
                <w:sz w:val="20"/>
                <w:szCs w:val="20"/>
                <w:lang w:eastAsia="en-AU"/>
              </w:rPr>
              <w:t>H</w:t>
            </w:r>
            <w:r w:rsidR="00B225B6" w:rsidRPr="00B225B6">
              <w:rPr>
                <w:b/>
                <w:bCs/>
                <w:i/>
                <w:iCs/>
                <w:sz w:val="20"/>
                <w:szCs w:val="20"/>
                <w:vertAlign w:val="subscript"/>
                <w:lang w:eastAsia="en-AU"/>
              </w:rPr>
              <w:t>6</w:t>
            </w:r>
            <w:r w:rsidR="00EF2DC1">
              <w:rPr>
                <w:b/>
                <w:bCs/>
                <w:i/>
                <w:iCs/>
                <w:sz w:val="20"/>
                <w:szCs w:val="20"/>
                <w:lang w:eastAsia="en-AU"/>
              </w:rPr>
              <w:t xml:space="preserve">), </w:t>
            </w:r>
            <w:r w:rsidR="000A2075">
              <w:rPr>
                <w:b/>
                <w:bCs/>
                <w:i/>
                <w:iCs/>
                <w:sz w:val="20"/>
                <w:szCs w:val="20"/>
                <w:lang w:eastAsia="en-AU"/>
              </w:rPr>
              <w:t>p</w:t>
            </w:r>
            <w:r w:rsidR="00EF2DC1">
              <w:rPr>
                <w:b/>
                <w:bCs/>
                <w:i/>
                <w:iCs/>
                <w:sz w:val="20"/>
                <w:szCs w:val="20"/>
                <w:lang w:eastAsia="en-AU"/>
              </w:rPr>
              <w:t>ropane (</w:t>
            </w:r>
            <w:r w:rsidR="00B225B6" w:rsidRPr="00B225B6">
              <w:rPr>
                <w:b/>
                <w:bCs/>
                <w:i/>
                <w:iCs/>
                <w:sz w:val="20"/>
                <w:szCs w:val="20"/>
                <w:lang w:eastAsia="en-AU"/>
              </w:rPr>
              <w:t>C</w:t>
            </w:r>
            <w:r w:rsidR="00B225B6" w:rsidRPr="00B225B6">
              <w:rPr>
                <w:b/>
                <w:bCs/>
                <w:i/>
                <w:iCs/>
                <w:sz w:val="20"/>
                <w:szCs w:val="20"/>
                <w:vertAlign w:val="subscript"/>
                <w:lang w:eastAsia="en-AU"/>
              </w:rPr>
              <w:t>3</w:t>
            </w:r>
            <w:r w:rsidR="00B225B6" w:rsidRPr="00B225B6">
              <w:rPr>
                <w:b/>
                <w:bCs/>
                <w:i/>
                <w:iCs/>
                <w:sz w:val="20"/>
                <w:szCs w:val="20"/>
                <w:lang w:eastAsia="en-AU"/>
              </w:rPr>
              <w:t>H</w:t>
            </w:r>
            <w:r w:rsidR="00B225B6" w:rsidRPr="00B225B6">
              <w:rPr>
                <w:b/>
                <w:bCs/>
                <w:i/>
                <w:iCs/>
                <w:sz w:val="20"/>
                <w:szCs w:val="20"/>
                <w:vertAlign w:val="subscript"/>
                <w:lang w:eastAsia="en-AU"/>
              </w:rPr>
              <w:t>8</w:t>
            </w:r>
            <w:r w:rsidR="00EF2DC1">
              <w:rPr>
                <w:b/>
                <w:bCs/>
                <w:i/>
                <w:iCs/>
                <w:sz w:val="20"/>
                <w:szCs w:val="20"/>
                <w:lang w:eastAsia="en-AU"/>
              </w:rPr>
              <w:t xml:space="preserve">) and </w:t>
            </w:r>
            <w:r w:rsidR="000A2075">
              <w:rPr>
                <w:b/>
                <w:bCs/>
                <w:i/>
                <w:iCs/>
                <w:sz w:val="20"/>
                <w:szCs w:val="20"/>
                <w:lang w:eastAsia="en-AU"/>
              </w:rPr>
              <w:t>C</w:t>
            </w:r>
            <w:r w:rsidR="00EF2DC1">
              <w:rPr>
                <w:b/>
                <w:bCs/>
                <w:i/>
                <w:iCs/>
                <w:sz w:val="20"/>
                <w:szCs w:val="20"/>
                <w:lang w:eastAsia="en-AU"/>
              </w:rPr>
              <w:t>FC-13 (</w:t>
            </w:r>
            <w:proofErr w:type="spellStart"/>
            <w:r w:rsidR="00EF2DC1" w:rsidRPr="00301597">
              <w:rPr>
                <w:b/>
                <w:bCs/>
                <w:i/>
                <w:iCs/>
                <w:sz w:val="20"/>
                <w:szCs w:val="20"/>
              </w:rPr>
              <w:t>chlorotrifluoromethane</w:t>
            </w:r>
            <w:proofErr w:type="spellEnd"/>
            <w:r w:rsidR="00EF2DC1" w:rsidRPr="00301597">
              <w:rPr>
                <w:b/>
                <w:bCs/>
                <w:i/>
                <w:iCs/>
                <w:sz w:val="20"/>
                <w:szCs w:val="20"/>
                <w:lang w:eastAsia="en-AU"/>
              </w:rPr>
              <w:t>)</w:t>
            </w:r>
            <w:r w:rsidR="00503831" w:rsidRPr="00301597">
              <w:rPr>
                <w:b/>
                <w:bCs/>
                <w:i/>
                <w:iCs/>
                <w:sz w:val="20"/>
                <w:szCs w:val="20"/>
                <w:lang w:eastAsia="en-AU"/>
              </w:rPr>
              <w:t>:</w:t>
            </w:r>
            <w:r w:rsidR="00EF2DC1">
              <w:rPr>
                <w:b/>
                <w:bCs/>
                <w:i/>
                <w:iCs/>
                <w:sz w:val="20"/>
                <w:szCs w:val="20"/>
                <w:lang w:eastAsia="en-AU"/>
              </w:rPr>
              <w:t xml:space="preserve"> </w:t>
            </w:r>
            <w:r w:rsidR="00EF2DC1" w:rsidRPr="00CA160A">
              <w:rPr>
                <w:i/>
                <w:iCs/>
                <w:sz w:val="20"/>
                <w:szCs w:val="20"/>
                <w:lang w:eastAsia="en-AU"/>
              </w:rPr>
              <w:t xml:space="preserve">The sum </w:t>
            </w:r>
            <w:r w:rsidR="004B7580" w:rsidRPr="00CA160A">
              <w:rPr>
                <w:i/>
                <w:iCs/>
                <w:sz w:val="20"/>
                <w:szCs w:val="20"/>
                <w:lang w:eastAsia="en-AU"/>
              </w:rPr>
              <w:t xml:space="preserve">of </w:t>
            </w:r>
            <w:r w:rsidR="007E0C39" w:rsidRPr="00CA160A">
              <w:rPr>
                <w:i/>
                <w:iCs/>
                <w:sz w:val="20"/>
                <w:szCs w:val="20"/>
                <w:lang w:eastAsia="en-AU"/>
              </w:rPr>
              <w:t xml:space="preserve">the following </w:t>
            </w:r>
            <w:r w:rsidR="004B7580" w:rsidRPr="00CA160A">
              <w:rPr>
                <w:i/>
                <w:iCs/>
                <w:sz w:val="20"/>
                <w:szCs w:val="20"/>
                <w:lang w:eastAsia="en-AU"/>
              </w:rPr>
              <w:t>cells must = &lt;0.2</w:t>
            </w:r>
            <w:r w:rsidR="00F25F4E">
              <w:rPr>
                <w:i/>
                <w:iCs/>
                <w:sz w:val="20"/>
                <w:szCs w:val="20"/>
                <w:lang w:eastAsia="en-AU"/>
              </w:rPr>
              <w:t>%</w:t>
            </w:r>
            <w:r w:rsidR="00503831" w:rsidRPr="00CA160A">
              <w:rPr>
                <w:i/>
                <w:iCs/>
                <w:sz w:val="20"/>
                <w:szCs w:val="20"/>
                <w:lang w:eastAsia="en-AU"/>
              </w:rPr>
              <w:t xml:space="preserve"> </w:t>
            </w:r>
            <w:r w:rsidR="00503831" w:rsidRPr="00CA160A">
              <w:rPr>
                <w:i/>
                <w:iCs/>
                <w:sz w:val="20"/>
                <w:szCs w:val="20"/>
              </w:rPr>
              <w:t>due to engineering considerations</w:t>
            </w:r>
          </w:p>
        </w:tc>
      </w:tr>
      <w:tr w:rsidR="004B7580" w14:paraId="6A248E68" w14:textId="77777777" w:rsidTr="00FA095A">
        <w:tc>
          <w:tcPr>
            <w:tcW w:w="2268" w:type="dxa"/>
            <w:shd w:val="clear" w:color="auto" w:fill="auto"/>
            <w:tcMar>
              <w:left w:w="108" w:type="dxa"/>
              <w:right w:w="108" w:type="dxa"/>
            </w:tcMar>
          </w:tcPr>
          <w:p w14:paraId="01032EB4" w14:textId="412906AA" w:rsidR="004B7580" w:rsidRDefault="004B7580" w:rsidP="004B7580">
            <w:pPr>
              <w:pStyle w:val="TableText"/>
              <w:rPr>
                <w:b/>
                <w:bCs/>
                <w:sz w:val="20"/>
                <w:szCs w:val="20"/>
                <w:lang w:eastAsia="en-AU"/>
              </w:rPr>
            </w:pPr>
            <w:r>
              <w:rPr>
                <w:b/>
                <w:bCs/>
                <w:sz w:val="20"/>
                <w:szCs w:val="20"/>
                <w:lang w:eastAsia="en-AU"/>
              </w:rPr>
              <w:t>C</w:t>
            </w:r>
            <w:r>
              <w:rPr>
                <w:b/>
                <w:bCs/>
                <w:sz w:val="20"/>
                <w:szCs w:val="20"/>
                <w:vertAlign w:val="subscript"/>
                <w:lang w:eastAsia="en-AU"/>
              </w:rPr>
              <w:t>2</w:t>
            </w:r>
            <w:r w:rsidR="00BB7AB8">
              <w:rPr>
                <w:b/>
                <w:bCs/>
                <w:sz w:val="20"/>
                <w:szCs w:val="20"/>
                <w:lang w:eastAsia="en-AU"/>
              </w:rPr>
              <w:t>H</w:t>
            </w:r>
            <w:r w:rsidR="00BB7AB8">
              <w:rPr>
                <w:b/>
                <w:bCs/>
                <w:sz w:val="20"/>
                <w:szCs w:val="20"/>
                <w:vertAlign w:val="subscript"/>
                <w:lang w:eastAsia="en-AU"/>
              </w:rPr>
              <w:t>6</w:t>
            </w:r>
            <w:r>
              <w:rPr>
                <w:sz w:val="20"/>
                <w:szCs w:val="20"/>
                <w:vertAlign w:val="subscript"/>
                <w:lang w:eastAsia="en-AU"/>
              </w:rPr>
              <w:t xml:space="preserve"> </w:t>
            </w:r>
            <w:r>
              <w:rPr>
                <w:b/>
                <w:bCs/>
                <w:sz w:val="20"/>
                <w:szCs w:val="20"/>
              </w:rPr>
              <w:t>(ethane)</w:t>
            </w:r>
          </w:p>
        </w:tc>
        <w:tc>
          <w:tcPr>
            <w:tcW w:w="1276" w:type="dxa"/>
            <w:shd w:val="clear" w:color="auto" w:fill="auto"/>
            <w:tcMar>
              <w:left w:w="108" w:type="dxa"/>
              <w:right w:w="108" w:type="dxa"/>
            </w:tcMar>
          </w:tcPr>
          <w:p w14:paraId="7223688F" w14:textId="2712CD4A" w:rsidR="004B7580" w:rsidRDefault="004B7580" w:rsidP="004B7580">
            <w:pPr>
              <w:pStyle w:val="TableText"/>
              <w:rPr>
                <w:sz w:val="20"/>
                <w:szCs w:val="20"/>
                <w:lang w:eastAsia="en-AU"/>
              </w:rPr>
            </w:pPr>
            <w:r>
              <w:rPr>
                <w:sz w:val="20"/>
                <w:szCs w:val="20"/>
                <w:lang w:eastAsia="en-AU"/>
              </w:rPr>
              <w:t>&lt;2,000 ppm (0.2</w:t>
            </w:r>
            <w:r w:rsidR="00F25F4E">
              <w:rPr>
                <w:sz w:val="20"/>
                <w:szCs w:val="20"/>
                <w:lang w:eastAsia="en-AU"/>
              </w:rPr>
              <w:t>%</w:t>
            </w:r>
            <w:r>
              <w:rPr>
                <w:sz w:val="20"/>
                <w:szCs w:val="20"/>
                <w:lang w:eastAsia="en-AU"/>
              </w:rPr>
              <w:t>)</w:t>
            </w:r>
          </w:p>
        </w:tc>
        <w:tc>
          <w:tcPr>
            <w:tcW w:w="5521" w:type="dxa"/>
            <w:shd w:val="clear" w:color="auto" w:fill="auto"/>
            <w:tcMar>
              <w:left w:w="108" w:type="dxa"/>
              <w:right w:w="108" w:type="dxa"/>
            </w:tcMar>
          </w:tcPr>
          <w:p w14:paraId="6F3BB552" w14:textId="77777777" w:rsidR="004B7580" w:rsidRDefault="004B7580" w:rsidP="00813977">
            <w:pPr>
              <w:numPr>
                <w:ilvl w:val="0"/>
                <w:numId w:val="12"/>
              </w:numPr>
              <w:suppressAutoHyphens/>
              <w:autoSpaceDN w:val="0"/>
              <w:spacing w:after="120" w:line="240" w:lineRule="auto"/>
              <w:ind w:left="357" w:hanging="357"/>
              <w:contextualSpacing/>
              <w:rPr>
                <w:color w:val="000000"/>
                <w:sz w:val="20"/>
                <w:szCs w:val="20"/>
                <w:lang w:eastAsia="en-AU"/>
              </w:rPr>
            </w:pPr>
            <w:r>
              <w:rPr>
                <w:color w:val="000000"/>
                <w:sz w:val="20"/>
                <w:szCs w:val="20"/>
                <w:lang w:eastAsia="en-AU"/>
              </w:rPr>
              <w:t xml:space="preserve">Health and safety aspects </w:t>
            </w:r>
          </w:p>
          <w:p w14:paraId="60A7FB2E" w14:textId="77777777" w:rsidR="004B7580" w:rsidRDefault="004B7580" w:rsidP="00813977">
            <w:pPr>
              <w:numPr>
                <w:ilvl w:val="0"/>
                <w:numId w:val="12"/>
              </w:numPr>
              <w:suppressAutoHyphens/>
              <w:autoSpaceDN w:val="0"/>
              <w:spacing w:after="120" w:line="240" w:lineRule="auto"/>
              <w:ind w:left="357" w:hanging="357"/>
              <w:contextualSpacing/>
            </w:pPr>
            <w:r>
              <w:rPr>
                <w:sz w:val="20"/>
                <w:szCs w:val="20"/>
              </w:rPr>
              <w:t>Engineering consideration in that C</w:t>
            </w:r>
            <w:r>
              <w:rPr>
                <w:sz w:val="20"/>
                <w:szCs w:val="20"/>
                <w:vertAlign w:val="subscript"/>
              </w:rPr>
              <w:t>2</w:t>
            </w:r>
            <w:r>
              <w:rPr>
                <w:sz w:val="20"/>
                <w:szCs w:val="20"/>
              </w:rPr>
              <w:t xml:space="preserve"> decreases solubility of H</w:t>
            </w:r>
            <w:r>
              <w:rPr>
                <w:sz w:val="20"/>
                <w:szCs w:val="20"/>
                <w:vertAlign w:val="subscript"/>
              </w:rPr>
              <w:t>2</w:t>
            </w:r>
            <w:r>
              <w:rPr>
                <w:sz w:val="20"/>
                <w:szCs w:val="20"/>
              </w:rPr>
              <w:t>O in CO</w:t>
            </w:r>
            <w:r>
              <w:rPr>
                <w:sz w:val="20"/>
                <w:szCs w:val="20"/>
                <w:vertAlign w:val="subscript"/>
              </w:rPr>
              <w:t>2</w:t>
            </w:r>
            <w:r>
              <w:rPr>
                <w:sz w:val="20"/>
                <w:szCs w:val="20"/>
              </w:rPr>
              <w:t xml:space="preserve"> and can condense under certain temperature and pressure </w:t>
            </w:r>
            <w:proofErr w:type="gramStart"/>
            <w:r>
              <w:rPr>
                <w:sz w:val="20"/>
                <w:szCs w:val="20"/>
              </w:rPr>
              <w:t>regimes</w:t>
            </w:r>
            <w:proofErr w:type="gramEnd"/>
          </w:p>
          <w:p w14:paraId="536F267E" w14:textId="5CF42893" w:rsidR="004B7580" w:rsidRPr="00C6639C" w:rsidRDefault="004B7580" w:rsidP="00813977">
            <w:pPr>
              <w:numPr>
                <w:ilvl w:val="0"/>
                <w:numId w:val="12"/>
              </w:numPr>
              <w:suppressAutoHyphens/>
              <w:autoSpaceDN w:val="0"/>
              <w:spacing w:after="120" w:line="240" w:lineRule="auto"/>
              <w:ind w:left="357" w:hanging="357"/>
              <w:contextualSpacing/>
              <w:rPr>
                <w:sz w:val="20"/>
                <w:szCs w:val="20"/>
                <w:lang w:eastAsia="en-AU"/>
              </w:rPr>
            </w:pPr>
            <w:r w:rsidRPr="00813977">
              <w:rPr>
                <w:color w:val="000000"/>
                <w:sz w:val="20"/>
                <w:szCs w:val="20"/>
                <w:lang w:eastAsia="en-AU"/>
              </w:rPr>
              <w:t>Note: grouped with other limited set of compounds that fall under one limit (&lt;0.2</w:t>
            </w:r>
            <w:r w:rsidR="00F25F4E" w:rsidRPr="00813977">
              <w:rPr>
                <w:color w:val="000000"/>
                <w:sz w:val="20"/>
                <w:szCs w:val="20"/>
                <w:lang w:eastAsia="en-AU"/>
              </w:rPr>
              <w:t>%</w:t>
            </w:r>
            <w:r w:rsidRPr="00813977">
              <w:rPr>
                <w:color w:val="000000"/>
                <w:sz w:val="20"/>
                <w:szCs w:val="20"/>
                <w:lang w:eastAsia="en-AU"/>
              </w:rPr>
              <w:t>); in calculations based on its exposure limit</w:t>
            </w:r>
            <w:r w:rsidR="003073F4" w:rsidRPr="00813977">
              <w:rPr>
                <w:color w:val="000000"/>
                <w:sz w:val="20"/>
                <w:szCs w:val="20"/>
                <w:lang w:eastAsia="en-AU"/>
              </w:rPr>
              <w:t>,</w:t>
            </w:r>
            <w:r w:rsidRPr="00813977">
              <w:rPr>
                <w:color w:val="000000"/>
                <w:sz w:val="20"/>
                <w:szCs w:val="20"/>
                <w:lang w:eastAsia="en-AU"/>
              </w:rPr>
              <w:t xml:space="preserve"> up to 1.6</w:t>
            </w:r>
            <w:r w:rsidR="00F25F4E" w:rsidRPr="00813977">
              <w:rPr>
                <w:color w:val="000000"/>
                <w:sz w:val="20"/>
                <w:szCs w:val="20"/>
                <w:lang w:eastAsia="en-AU"/>
              </w:rPr>
              <w:t>%</w:t>
            </w:r>
            <w:r w:rsidRPr="00813977">
              <w:rPr>
                <w:color w:val="000000"/>
                <w:sz w:val="20"/>
                <w:szCs w:val="20"/>
                <w:lang w:eastAsia="en-AU"/>
              </w:rPr>
              <w:t xml:space="preserve"> would be allowable under health and safety grounds but unacceptable due to engineering considerations with </w:t>
            </w:r>
            <w:r w:rsidR="00C241BF" w:rsidRPr="00813977">
              <w:rPr>
                <w:color w:val="000000"/>
                <w:sz w:val="20"/>
                <w:szCs w:val="20"/>
                <w:lang w:eastAsia="en-AU"/>
              </w:rPr>
              <w:t xml:space="preserve">a </w:t>
            </w:r>
            <w:r w:rsidRPr="00813977">
              <w:rPr>
                <w:color w:val="000000"/>
                <w:sz w:val="20"/>
                <w:szCs w:val="20"/>
                <w:lang w:eastAsia="en-AU"/>
              </w:rPr>
              <w:t>lower limit of &lt;0.2</w:t>
            </w:r>
            <w:r w:rsidR="00F25F4E" w:rsidRPr="00813977">
              <w:rPr>
                <w:color w:val="000000"/>
                <w:sz w:val="20"/>
                <w:szCs w:val="20"/>
                <w:lang w:eastAsia="en-AU"/>
              </w:rPr>
              <w:t>%</w:t>
            </w:r>
            <w:r w:rsidRPr="00813977">
              <w:rPr>
                <w:color w:val="000000"/>
                <w:sz w:val="20"/>
                <w:szCs w:val="20"/>
                <w:lang w:eastAsia="en-AU"/>
              </w:rPr>
              <w:t xml:space="preserve"> in total</w:t>
            </w:r>
          </w:p>
        </w:tc>
      </w:tr>
      <w:tr w:rsidR="004B7580" w14:paraId="30375D0F" w14:textId="77777777" w:rsidTr="00E32E85">
        <w:tc>
          <w:tcPr>
            <w:tcW w:w="2268" w:type="dxa"/>
            <w:shd w:val="clear" w:color="auto" w:fill="auto"/>
            <w:tcMar>
              <w:left w:w="108" w:type="dxa"/>
              <w:right w:w="108" w:type="dxa"/>
            </w:tcMar>
          </w:tcPr>
          <w:p w14:paraId="0078D43A" w14:textId="743D3D6F" w:rsidR="004B7580" w:rsidRDefault="000E2B38" w:rsidP="004B7580">
            <w:pPr>
              <w:pStyle w:val="TableText"/>
              <w:rPr>
                <w:b/>
                <w:bCs/>
                <w:sz w:val="20"/>
                <w:szCs w:val="20"/>
                <w:lang w:eastAsia="en-AU"/>
              </w:rPr>
            </w:pPr>
            <w:r w:rsidRPr="000E2B38">
              <w:rPr>
                <w:b/>
                <w:bCs/>
                <w:sz w:val="20"/>
                <w:szCs w:val="20"/>
                <w:lang w:eastAsia="en-AU"/>
              </w:rPr>
              <w:t>C</w:t>
            </w:r>
            <w:r w:rsidRPr="000E2B38">
              <w:rPr>
                <w:b/>
                <w:bCs/>
                <w:sz w:val="20"/>
                <w:szCs w:val="20"/>
                <w:vertAlign w:val="subscript"/>
                <w:lang w:eastAsia="en-AU"/>
              </w:rPr>
              <w:t>3</w:t>
            </w:r>
            <w:r>
              <w:rPr>
                <w:b/>
                <w:bCs/>
                <w:sz w:val="20"/>
                <w:szCs w:val="20"/>
                <w:lang w:eastAsia="en-AU"/>
              </w:rPr>
              <w:t>H</w:t>
            </w:r>
            <w:r>
              <w:rPr>
                <w:b/>
                <w:bCs/>
                <w:sz w:val="20"/>
                <w:szCs w:val="20"/>
                <w:vertAlign w:val="subscript"/>
                <w:lang w:eastAsia="en-AU"/>
              </w:rPr>
              <w:t>8</w:t>
            </w:r>
            <w:r>
              <w:rPr>
                <w:b/>
                <w:bCs/>
                <w:sz w:val="20"/>
                <w:szCs w:val="20"/>
                <w:lang w:eastAsia="en-AU"/>
              </w:rPr>
              <w:t xml:space="preserve"> </w:t>
            </w:r>
            <w:r w:rsidR="004B7580">
              <w:rPr>
                <w:b/>
                <w:bCs/>
                <w:sz w:val="20"/>
                <w:szCs w:val="20"/>
              </w:rPr>
              <w:t>(propane)</w:t>
            </w:r>
          </w:p>
        </w:tc>
        <w:tc>
          <w:tcPr>
            <w:tcW w:w="1276" w:type="dxa"/>
            <w:shd w:val="clear" w:color="auto" w:fill="auto"/>
            <w:tcMar>
              <w:left w:w="108" w:type="dxa"/>
              <w:right w:w="108" w:type="dxa"/>
            </w:tcMar>
          </w:tcPr>
          <w:p w14:paraId="36725B23" w14:textId="5457C8AD" w:rsidR="004B7580" w:rsidRDefault="004B7580" w:rsidP="004B7580">
            <w:pPr>
              <w:pStyle w:val="TableText"/>
              <w:rPr>
                <w:sz w:val="20"/>
                <w:szCs w:val="20"/>
                <w:lang w:eastAsia="en-AU"/>
              </w:rPr>
            </w:pPr>
            <w:r>
              <w:rPr>
                <w:sz w:val="20"/>
                <w:szCs w:val="20"/>
                <w:lang w:eastAsia="en-AU"/>
              </w:rPr>
              <w:t>&lt;2,000 ppm (0.2</w:t>
            </w:r>
            <w:r w:rsidR="00F25F4E">
              <w:rPr>
                <w:sz w:val="20"/>
                <w:szCs w:val="20"/>
                <w:lang w:eastAsia="en-AU"/>
              </w:rPr>
              <w:t>%</w:t>
            </w:r>
            <w:r>
              <w:rPr>
                <w:sz w:val="20"/>
                <w:szCs w:val="20"/>
                <w:lang w:eastAsia="en-AU"/>
              </w:rPr>
              <w:t>)</w:t>
            </w:r>
          </w:p>
        </w:tc>
        <w:tc>
          <w:tcPr>
            <w:tcW w:w="5521" w:type="dxa"/>
            <w:shd w:val="clear" w:color="auto" w:fill="auto"/>
            <w:tcMar>
              <w:left w:w="108" w:type="dxa"/>
              <w:right w:w="108" w:type="dxa"/>
            </w:tcMar>
          </w:tcPr>
          <w:p w14:paraId="5E1FF735" w14:textId="78213406" w:rsidR="004B7580" w:rsidRDefault="004B7580" w:rsidP="00796E2F">
            <w:pPr>
              <w:numPr>
                <w:ilvl w:val="0"/>
                <w:numId w:val="13"/>
              </w:numPr>
              <w:suppressAutoHyphens/>
              <w:autoSpaceDN w:val="0"/>
              <w:spacing w:after="120" w:line="240" w:lineRule="auto"/>
              <w:contextualSpacing/>
            </w:pPr>
            <w:r>
              <w:rPr>
                <w:sz w:val="20"/>
                <w:szCs w:val="20"/>
              </w:rPr>
              <w:t>Engineering consideration in that C</w:t>
            </w:r>
            <w:r>
              <w:rPr>
                <w:sz w:val="20"/>
                <w:szCs w:val="20"/>
                <w:vertAlign w:val="subscript"/>
              </w:rPr>
              <w:t>3</w:t>
            </w:r>
            <w:r>
              <w:rPr>
                <w:sz w:val="20"/>
                <w:szCs w:val="20"/>
              </w:rPr>
              <w:t xml:space="preserve"> decreases solubility of H</w:t>
            </w:r>
            <w:r>
              <w:rPr>
                <w:sz w:val="20"/>
                <w:szCs w:val="20"/>
                <w:vertAlign w:val="subscript"/>
              </w:rPr>
              <w:t>2</w:t>
            </w:r>
            <w:r>
              <w:rPr>
                <w:sz w:val="20"/>
                <w:szCs w:val="20"/>
              </w:rPr>
              <w:t>O in CO</w:t>
            </w:r>
            <w:r>
              <w:rPr>
                <w:sz w:val="20"/>
                <w:szCs w:val="20"/>
                <w:vertAlign w:val="subscript"/>
              </w:rPr>
              <w:t>2</w:t>
            </w:r>
            <w:r>
              <w:rPr>
                <w:sz w:val="20"/>
                <w:szCs w:val="20"/>
              </w:rPr>
              <w:t xml:space="preserve"> and can condense under certain temperature and pressure regimes; grouped with other limited set of compounds that fall under one limit (&lt;0.2</w:t>
            </w:r>
            <w:r w:rsidR="00F25F4E">
              <w:rPr>
                <w:sz w:val="20"/>
                <w:szCs w:val="20"/>
              </w:rPr>
              <w:t>%</w:t>
            </w:r>
            <w:r>
              <w:rPr>
                <w:sz w:val="20"/>
                <w:szCs w:val="20"/>
              </w:rPr>
              <w:t>)</w:t>
            </w:r>
          </w:p>
          <w:p w14:paraId="5C1F1A0D" w14:textId="301C996A" w:rsidR="004B7580" w:rsidRPr="00C6639C" w:rsidRDefault="004B7580" w:rsidP="002B56E7">
            <w:pPr>
              <w:numPr>
                <w:ilvl w:val="0"/>
                <w:numId w:val="12"/>
              </w:numPr>
              <w:suppressAutoHyphens/>
              <w:autoSpaceDN w:val="0"/>
              <w:spacing w:after="120" w:line="240" w:lineRule="auto"/>
              <w:ind w:left="357" w:hanging="357"/>
              <w:contextualSpacing/>
              <w:rPr>
                <w:sz w:val="20"/>
                <w:szCs w:val="20"/>
                <w:lang w:eastAsia="en-AU"/>
              </w:rPr>
            </w:pPr>
            <w:r w:rsidRPr="00C6639C">
              <w:rPr>
                <w:color w:val="000000"/>
                <w:sz w:val="20"/>
                <w:szCs w:val="20"/>
                <w:lang w:eastAsia="en-AU"/>
              </w:rPr>
              <w:t xml:space="preserve">Note: </w:t>
            </w:r>
            <w:r w:rsidRPr="00C6639C">
              <w:rPr>
                <w:color w:val="000000"/>
                <w:sz w:val="20"/>
                <w:szCs w:val="20"/>
              </w:rPr>
              <w:t>I</w:t>
            </w:r>
            <w:r w:rsidRPr="00C6639C">
              <w:rPr>
                <w:sz w:val="20"/>
                <w:szCs w:val="20"/>
              </w:rPr>
              <w:t>n calculations based on its exposure limit</w:t>
            </w:r>
            <w:r w:rsidR="003073F4">
              <w:rPr>
                <w:sz w:val="20"/>
                <w:szCs w:val="20"/>
              </w:rPr>
              <w:t>,</w:t>
            </w:r>
            <w:r w:rsidRPr="00C6639C">
              <w:rPr>
                <w:sz w:val="20"/>
                <w:szCs w:val="20"/>
              </w:rPr>
              <w:t xml:space="preserve"> up to 2</w:t>
            </w:r>
            <w:r w:rsidR="00F25F4E">
              <w:rPr>
                <w:sz w:val="20"/>
                <w:szCs w:val="20"/>
              </w:rPr>
              <w:t>%</w:t>
            </w:r>
            <w:r w:rsidRPr="00C6639C">
              <w:rPr>
                <w:sz w:val="20"/>
                <w:szCs w:val="20"/>
              </w:rPr>
              <w:t xml:space="preserve"> would be allowable under health and safety grounds but unacceptable due to engineering considerations with </w:t>
            </w:r>
            <w:r w:rsidR="00C241BF">
              <w:rPr>
                <w:sz w:val="20"/>
                <w:szCs w:val="20"/>
              </w:rPr>
              <w:t>a</w:t>
            </w:r>
            <w:r w:rsidR="00C241BF" w:rsidRPr="00C6639C">
              <w:rPr>
                <w:sz w:val="20"/>
                <w:szCs w:val="20"/>
              </w:rPr>
              <w:t xml:space="preserve"> </w:t>
            </w:r>
            <w:r w:rsidRPr="00C6639C">
              <w:rPr>
                <w:sz w:val="20"/>
                <w:szCs w:val="20"/>
              </w:rPr>
              <w:t>lower limit of &lt;0.2</w:t>
            </w:r>
            <w:r w:rsidR="00F25F4E">
              <w:rPr>
                <w:sz w:val="20"/>
                <w:szCs w:val="20"/>
              </w:rPr>
              <w:t>%</w:t>
            </w:r>
            <w:r w:rsidRPr="00C6639C">
              <w:rPr>
                <w:sz w:val="20"/>
                <w:szCs w:val="20"/>
              </w:rPr>
              <w:t xml:space="preserve"> in total</w:t>
            </w:r>
          </w:p>
        </w:tc>
      </w:tr>
      <w:tr w:rsidR="004B7580" w14:paraId="7465BD4F" w14:textId="77777777" w:rsidTr="001E3AE6">
        <w:tc>
          <w:tcPr>
            <w:tcW w:w="2268" w:type="dxa"/>
            <w:shd w:val="clear" w:color="auto" w:fill="auto"/>
            <w:tcMar>
              <w:left w:w="108" w:type="dxa"/>
              <w:right w:w="108" w:type="dxa"/>
            </w:tcMar>
          </w:tcPr>
          <w:p w14:paraId="3754A9A4" w14:textId="40D387D1" w:rsidR="004B7580" w:rsidRDefault="004B7580" w:rsidP="004B7580">
            <w:pPr>
              <w:pStyle w:val="TableText"/>
              <w:rPr>
                <w:b/>
                <w:bCs/>
                <w:sz w:val="20"/>
                <w:szCs w:val="20"/>
                <w:lang w:eastAsia="en-AU"/>
              </w:rPr>
            </w:pPr>
            <w:r>
              <w:rPr>
                <w:b/>
                <w:bCs/>
                <w:sz w:val="20"/>
                <w:szCs w:val="20"/>
                <w:lang w:eastAsia="en-AU"/>
              </w:rPr>
              <w:t>CFC-13</w:t>
            </w:r>
            <w:r w:rsidR="001E3AE6">
              <w:rPr>
                <w:sz w:val="20"/>
                <w:szCs w:val="20"/>
                <w:lang w:eastAsia="en-AU"/>
              </w:rPr>
              <w:t xml:space="preserve"> </w:t>
            </w:r>
            <w:r w:rsidRPr="001E3AE6">
              <w:rPr>
                <w:b/>
                <w:bCs/>
                <w:sz w:val="19"/>
                <w:szCs w:val="19"/>
              </w:rPr>
              <w:t>(</w:t>
            </w:r>
            <w:proofErr w:type="spellStart"/>
            <w:r w:rsidRPr="001E3AE6">
              <w:rPr>
                <w:b/>
                <w:bCs/>
                <w:sz w:val="19"/>
                <w:szCs w:val="19"/>
              </w:rPr>
              <w:t>chlorotrifluoromethane</w:t>
            </w:r>
            <w:proofErr w:type="spellEnd"/>
            <w:r w:rsidRPr="001E3AE6">
              <w:rPr>
                <w:b/>
                <w:bCs/>
                <w:sz w:val="19"/>
                <w:szCs w:val="19"/>
              </w:rPr>
              <w:t>)</w:t>
            </w:r>
          </w:p>
        </w:tc>
        <w:tc>
          <w:tcPr>
            <w:tcW w:w="1276" w:type="dxa"/>
            <w:shd w:val="clear" w:color="auto" w:fill="auto"/>
            <w:tcMar>
              <w:left w:w="108" w:type="dxa"/>
              <w:right w:w="108" w:type="dxa"/>
            </w:tcMar>
          </w:tcPr>
          <w:p w14:paraId="45FCBA24" w14:textId="182390BF" w:rsidR="004B7580" w:rsidRDefault="004B7580" w:rsidP="004B7580">
            <w:pPr>
              <w:pStyle w:val="TableText"/>
              <w:rPr>
                <w:sz w:val="20"/>
                <w:szCs w:val="20"/>
                <w:lang w:eastAsia="en-AU"/>
              </w:rPr>
            </w:pPr>
            <w:r>
              <w:rPr>
                <w:sz w:val="20"/>
                <w:szCs w:val="20"/>
                <w:lang w:eastAsia="en-AU"/>
              </w:rPr>
              <w:t>&lt;2,000 ppm (0.2</w:t>
            </w:r>
            <w:r w:rsidR="00F25F4E">
              <w:rPr>
                <w:sz w:val="20"/>
                <w:szCs w:val="20"/>
                <w:lang w:eastAsia="en-AU"/>
              </w:rPr>
              <w:t>%</w:t>
            </w:r>
            <w:r>
              <w:rPr>
                <w:sz w:val="20"/>
                <w:szCs w:val="20"/>
                <w:lang w:eastAsia="en-AU"/>
              </w:rPr>
              <w:t>)</w:t>
            </w:r>
          </w:p>
        </w:tc>
        <w:tc>
          <w:tcPr>
            <w:tcW w:w="5521" w:type="dxa"/>
            <w:shd w:val="clear" w:color="auto" w:fill="auto"/>
            <w:tcMar>
              <w:left w:w="108" w:type="dxa"/>
              <w:right w:w="108" w:type="dxa"/>
            </w:tcMar>
          </w:tcPr>
          <w:p w14:paraId="00BC96D4" w14:textId="77777777" w:rsidR="004B7580" w:rsidRDefault="004B7580" w:rsidP="00796E2F">
            <w:pPr>
              <w:numPr>
                <w:ilvl w:val="0"/>
                <w:numId w:val="12"/>
              </w:numPr>
              <w:suppressAutoHyphens/>
              <w:autoSpaceDN w:val="0"/>
              <w:spacing w:after="120" w:line="240" w:lineRule="auto"/>
              <w:contextualSpacing/>
              <w:rPr>
                <w:color w:val="000000"/>
                <w:sz w:val="20"/>
                <w:szCs w:val="20"/>
                <w:lang w:eastAsia="en-AU"/>
              </w:rPr>
            </w:pPr>
            <w:r>
              <w:rPr>
                <w:color w:val="000000"/>
                <w:sz w:val="20"/>
                <w:szCs w:val="20"/>
                <w:lang w:eastAsia="en-AU"/>
              </w:rPr>
              <w:t>Health and safety considerations</w:t>
            </w:r>
          </w:p>
          <w:p w14:paraId="5DF2FA63" w14:textId="6491AD25" w:rsidR="004B7580" w:rsidRDefault="004B7580" w:rsidP="00796E2F">
            <w:pPr>
              <w:numPr>
                <w:ilvl w:val="0"/>
                <w:numId w:val="12"/>
              </w:numPr>
              <w:suppressAutoHyphens/>
              <w:autoSpaceDN w:val="0"/>
              <w:spacing w:after="120" w:line="240" w:lineRule="auto"/>
              <w:ind w:left="357" w:hanging="357"/>
              <w:contextualSpacing/>
            </w:pPr>
            <w:r>
              <w:rPr>
                <w:sz w:val="20"/>
                <w:szCs w:val="20"/>
              </w:rPr>
              <w:t>Environmental with respect to its persistent organic chemical nature in marine sediments, groundwater aquifers</w:t>
            </w:r>
            <w:r w:rsidR="001F39EB">
              <w:rPr>
                <w:sz w:val="20"/>
                <w:szCs w:val="20"/>
              </w:rPr>
              <w:t>,</w:t>
            </w:r>
            <w:r>
              <w:rPr>
                <w:sz w:val="20"/>
                <w:szCs w:val="20"/>
              </w:rPr>
              <w:t xml:space="preserve"> </w:t>
            </w:r>
            <w:r>
              <w:rPr>
                <w:sz w:val="20"/>
                <w:szCs w:val="20"/>
              </w:rPr>
              <w:lastRenderedPageBreak/>
              <w:t>and damage</w:t>
            </w:r>
            <w:r w:rsidR="001F39EB">
              <w:rPr>
                <w:sz w:val="20"/>
                <w:szCs w:val="20"/>
              </w:rPr>
              <w:t xml:space="preserve"> to</w:t>
            </w:r>
            <w:r>
              <w:rPr>
                <w:sz w:val="20"/>
                <w:szCs w:val="20"/>
              </w:rPr>
              <w:t xml:space="preserve"> the ozone layer in the stratosphere via decomposition with UV energy from the sun to form chlorine and fluorine </w:t>
            </w:r>
            <w:proofErr w:type="gramStart"/>
            <w:r>
              <w:rPr>
                <w:sz w:val="20"/>
                <w:szCs w:val="20"/>
              </w:rPr>
              <w:t>radicals</w:t>
            </w:r>
            <w:proofErr w:type="gramEnd"/>
          </w:p>
          <w:p w14:paraId="0B7DCE73" w14:textId="6B760612" w:rsidR="004B7580" w:rsidRPr="00AA6188" w:rsidRDefault="004B7580" w:rsidP="002B56E7">
            <w:pPr>
              <w:numPr>
                <w:ilvl w:val="0"/>
                <w:numId w:val="12"/>
              </w:numPr>
              <w:suppressAutoHyphens/>
              <w:autoSpaceDN w:val="0"/>
              <w:spacing w:after="120" w:line="240" w:lineRule="auto"/>
              <w:ind w:left="357" w:hanging="357"/>
              <w:contextualSpacing/>
              <w:rPr>
                <w:sz w:val="20"/>
                <w:szCs w:val="20"/>
                <w:lang w:eastAsia="en-AU"/>
              </w:rPr>
            </w:pPr>
            <w:r w:rsidRPr="00AA6188">
              <w:rPr>
                <w:color w:val="000000"/>
                <w:sz w:val="20"/>
                <w:szCs w:val="20"/>
                <w:lang w:eastAsia="en-AU"/>
              </w:rPr>
              <w:t xml:space="preserve">Note: </w:t>
            </w:r>
            <w:r w:rsidRPr="00AA6188">
              <w:rPr>
                <w:color w:val="000000"/>
                <w:sz w:val="20"/>
                <w:szCs w:val="20"/>
              </w:rPr>
              <w:t>I</w:t>
            </w:r>
            <w:r w:rsidRPr="00AA6188">
              <w:rPr>
                <w:sz w:val="20"/>
                <w:szCs w:val="20"/>
              </w:rPr>
              <w:t>n calculations based on its exposure limit up to 9</w:t>
            </w:r>
            <w:r w:rsidR="00F25F4E" w:rsidRPr="00AA6188">
              <w:rPr>
                <w:sz w:val="20"/>
                <w:szCs w:val="20"/>
              </w:rPr>
              <w:t>%</w:t>
            </w:r>
            <w:r w:rsidRPr="00AA6188">
              <w:rPr>
                <w:sz w:val="20"/>
                <w:szCs w:val="20"/>
              </w:rPr>
              <w:t xml:space="preserve"> would be allowable under health and safety grounds but unacceptable due to engineering considerations with </w:t>
            </w:r>
            <w:r w:rsidR="001F39EB" w:rsidRPr="00AA6188">
              <w:rPr>
                <w:sz w:val="20"/>
                <w:szCs w:val="20"/>
              </w:rPr>
              <w:t xml:space="preserve">a </w:t>
            </w:r>
            <w:r w:rsidRPr="00AA6188">
              <w:rPr>
                <w:sz w:val="20"/>
                <w:szCs w:val="20"/>
              </w:rPr>
              <w:t>lower limit of &lt;0.2</w:t>
            </w:r>
            <w:r w:rsidR="00F25F4E" w:rsidRPr="00AA6188">
              <w:rPr>
                <w:sz w:val="20"/>
                <w:szCs w:val="20"/>
              </w:rPr>
              <w:t>%</w:t>
            </w:r>
            <w:r w:rsidRPr="00AA6188">
              <w:rPr>
                <w:sz w:val="20"/>
                <w:szCs w:val="20"/>
              </w:rPr>
              <w:t xml:space="preserve"> in total</w:t>
            </w:r>
          </w:p>
        </w:tc>
      </w:tr>
      <w:tr w:rsidR="004B7580" w14:paraId="254B6B6E" w14:textId="77777777" w:rsidTr="00CA160A">
        <w:tc>
          <w:tcPr>
            <w:tcW w:w="9065" w:type="dxa"/>
            <w:gridSpan w:val="3"/>
            <w:shd w:val="clear" w:color="auto" w:fill="auto"/>
            <w:tcMar>
              <w:left w:w="108" w:type="dxa"/>
              <w:right w:w="108" w:type="dxa"/>
            </w:tcMar>
          </w:tcPr>
          <w:p w14:paraId="4BA57377" w14:textId="50B3D6DC" w:rsidR="004B7580" w:rsidRPr="00E46EF9" w:rsidRDefault="004B7580" w:rsidP="004B7580">
            <w:pPr>
              <w:suppressAutoHyphens/>
              <w:autoSpaceDN w:val="0"/>
              <w:spacing w:after="120" w:line="240" w:lineRule="auto"/>
              <w:contextualSpacing/>
              <w:jc w:val="center"/>
              <w:rPr>
                <w:sz w:val="20"/>
                <w:szCs w:val="20"/>
                <w:lang w:eastAsia="en-AU"/>
              </w:rPr>
            </w:pPr>
            <w:r>
              <w:rPr>
                <w:b/>
                <w:bCs/>
                <w:i/>
                <w:iCs/>
                <w:sz w:val="20"/>
                <w:szCs w:val="20"/>
                <w:lang w:eastAsia="en-AU"/>
              </w:rPr>
              <w:lastRenderedPageBreak/>
              <w:t>Special exceptions</w:t>
            </w:r>
            <w:r w:rsidR="0073066C">
              <w:rPr>
                <w:b/>
                <w:bCs/>
                <w:i/>
                <w:iCs/>
                <w:sz w:val="20"/>
                <w:szCs w:val="20"/>
                <w:lang w:eastAsia="en-AU"/>
              </w:rPr>
              <w:t xml:space="preserve">: </w:t>
            </w:r>
            <w:r w:rsidR="0073066C" w:rsidRPr="0073066C">
              <w:rPr>
                <w:i/>
                <w:iCs/>
                <w:sz w:val="20"/>
                <w:szCs w:val="20"/>
                <w:lang w:eastAsia="en-AU"/>
              </w:rPr>
              <w:t xml:space="preserve">substances </w:t>
            </w:r>
            <w:r w:rsidR="0073066C">
              <w:rPr>
                <w:i/>
                <w:iCs/>
                <w:sz w:val="20"/>
                <w:szCs w:val="20"/>
                <w:lang w:eastAsia="en-AU"/>
              </w:rPr>
              <w:t xml:space="preserve">with no </w:t>
            </w:r>
            <w:r w:rsidR="001A467C">
              <w:rPr>
                <w:i/>
                <w:iCs/>
                <w:sz w:val="20"/>
                <w:szCs w:val="20"/>
                <w:lang w:eastAsia="en-AU"/>
              </w:rPr>
              <w:t xml:space="preserve">human exposure limits, but need limiting due to engineering or subsurface </w:t>
            </w:r>
            <w:r w:rsidR="000318D7">
              <w:rPr>
                <w:i/>
                <w:iCs/>
                <w:sz w:val="20"/>
                <w:szCs w:val="20"/>
                <w:lang w:eastAsia="en-AU"/>
              </w:rPr>
              <w:t>considerations</w:t>
            </w:r>
          </w:p>
        </w:tc>
      </w:tr>
      <w:tr w:rsidR="004B7580" w14:paraId="49CBA842" w14:textId="77777777" w:rsidTr="00E32E85">
        <w:tc>
          <w:tcPr>
            <w:tcW w:w="2268" w:type="dxa"/>
            <w:shd w:val="clear" w:color="auto" w:fill="auto"/>
            <w:tcMar>
              <w:left w:w="108" w:type="dxa"/>
              <w:right w:w="108" w:type="dxa"/>
            </w:tcMar>
          </w:tcPr>
          <w:p w14:paraId="3BD13286" w14:textId="1F225395" w:rsidR="004B7580" w:rsidRDefault="004B7580" w:rsidP="004B7580">
            <w:pPr>
              <w:pStyle w:val="TableText"/>
              <w:rPr>
                <w:b/>
                <w:bCs/>
                <w:sz w:val="20"/>
                <w:szCs w:val="20"/>
                <w:lang w:eastAsia="en-AU"/>
              </w:rPr>
            </w:pPr>
            <w:r>
              <w:rPr>
                <w:b/>
                <w:bCs/>
                <w:sz w:val="20"/>
                <w:szCs w:val="20"/>
                <w:lang w:eastAsia="en-AU"/>
              </w:rPr>
              <w:t>O</w:t>
            </w:r>
            <w:r>
              <w:rPr>
                <w:b/>
                <w:bCs/>
                <w:sz w:val="20"/>
                <w:szCs w:val="20"/>
                <w:vertAlign w:val="subscript"/>
                <w:lang w:eastAsia="en-AU"/>
              </w:rPr>
              <w:t>2</w:t>
            </w:r>
            <w:r>
              <w:rPr>
                <w:sz w:val="20"/>
                <w:szCs w:val="20"/>
                <w:vertAlign w:val="subscript"/>
                <w:lang w:eastAsia="en-AU"/>
              </w:rPr>
              <w:t xml:space="preserve"> </w:t>
            </w:r>
            <w:r>
              <w:rPr>
                <w:b/>
                <w:bCs/>
                <w:sz w:val="20"/>
                <w:szCs w:val="20"/>
              </w:rPr>
              <w:t>(oxygen)</w:t>
            </w:r>
          </w:p>
        </w:tc>
        <w:tc>
          <w:tcPr>
            <w:tcW w:w="1276" w:type="dxa"/>
            <w:shd w:val="clear" w:color="auto" w:fill="auto"/>
            <w:tcMar>
              <w:left w:w="108" w:type="dxa"/>
              <w:right w:w="108" w:type="dxa"/>
            </w:tcMar>
          </w:tcPr>
          <w:p w14:paraId="638C03FD" w14:textId="02ED325B" w:rsidR="004B7580" w:rsidRDefault="004B7580" w:rsidP="004B7580">
            <w:pPr>
              <w:pStyle w:val="TableText"/>
              <w:rPr>
                <w:sz w:val="20"/>
                <w:szCs w:val="20"/>
                <w:lang w:eastAsia="en-AU"/>
              </w:rPr>
            </w:pPr>
            <w:r>
              <w:rPr>
                <w:sz w:val="20"/>
                <w:szCs w:val="20"/>
                <w:lang w:eastAsia="en-AU"/>
              </w:rPr>
              <w:t>100 ppm</w:t>
            </w:r>
          </w:p>
        </w:tc>
        <w:tc>
          <w:tcPr>
            <w:tcW w:w="5521" w:type="dxa"/>
            <w:shd w:val="clear" w:color="auto" w:fill="auto"/>
            <w:tcMar>
              <w:left w:w="108" w:type="dxa"/>
              <w:right w:w="108" w:type="dxa"/>
            </w:tcMar>
          </w:tcPr>
          <w:p w14:paraId="26484C38" w14:textId="642BAFDF" w:rsidR="00F5031F" w:rsidRPr="00CA160A" w:rsidRDefault="004B7580" w:rsidP="00796E2F">
            <w:pPr>
              <w:numPr>
                <w:ilvl w:val="0"/>
                <w:numId w:val="14"/>
              </w:numPr>
              <w:suppressAutoHyphens/>
              <w:autoSpaceDN w:val="0"/>
              <w:spacing w:after="120" w:line="240" w:lineRule="auto"/>
              <w:contextualSpacing/>
            </w:pPr>
            <w:r>
              <w:rPr>
                <w:sz w:val="20"/>
                <w:szCs w:val="20"/>
              </w:rPr>
              <w:t xml:space="preserve">Engineering consideration with respect to increased corrosion rates of metals </w:t>
            </w:r>
          </w:p>
          <w:p w14:paraId="60B17B83" w14:textId="551BCB04" w:rsidR="004B7580" w:rsidRDefault="004B7580" w:rsidP="00796E2F">
            <w:pPr>
              <w:numPr>
                <w:ilvl w:val="0"/>
                <w:numId w:val="14"/>
              </w:numPr>
              <w:suppressAutoHyphens/>
              <w:autoSpaceDN w:val="0"/>
              <w:spacing w:after="120" w:line="240" w:lineRule="auto"/>
              <w:contextualSpacing/>
            </w:pPr>
            <w:r>
              <w:rPr>
                <w:sz w:val="20"/>
                <w:szCs w:val="20"/>
              </w:rPr>
              <w:t xml:space="preserve">Engineering consideration, classed as a non-condensable gas which results in increased compression energy </w:t>
            </w:r>
            <w:proofErr w:type="gramStart"/>
            <w:r>
              <w:rPr>
                <w:sz w:val="20"/>
                <w:szCs w:val="20"/>
              </w:rPr>
              <w:t>required</w:t>
            </w:r>
            <w:proofErr w:type="gramEnd"/>
            <w:r>
              <w:rPr>
                <w:sz w:val="20"/>
                <w:szCs w:val="20"/>
              </w:rPr>
              <w:t xml:space="preserve"> (two phase flow/change of fluid properties, volumetric pumping efficiency)</w:t>
            </w:r>
          </w:p>
          <w:p w14:paraId="0D81DB6D" w14:textId="01E94795" w:rsidR="004B7580" w:rsidRPr="00AE2E18" w:rsidRDefault="004B7580" w:rsidP="00796E2F">
            <w:pPr>
              <w:numPr>
                <w:ilvl w:val="0"/>
                <w:numId w:val="14"/>
              </w:numPr>
              <w:suppressAutoHyphens/>
              <w:autoSpaceDN w:val="0"/>
              <w:spacing w:after="120" w:line="240" w:lineRule="auto"/>
              <w:contextualSpacing/>
              <w:rPr>
                <w:sz w:val="20"/>
                <w:szCs w:val="20"/>
                <w:lang w:eastAsia="en-AU"/>
              </w:rPr>
            </w:pPr>
            <w:r>
              <w:rPr>
                <w:sz w:val="20"/>
                <w:szCs w:val="20"/>
              </w:rPr>
              <w:t xml:space="preserve">Microbiological with respect to limit the oxidation potential of the anaerobic sub-surface geological formations </w:t>
            </w:r>
            <w:proofErr w:type="gramStart"/>
            <w:r>
              <w:rPr>
                <w:sz w:val="20"/>
                <w:szCs w:val="20"/>
              </w:rPr>
              <w:t>so as to</w:t>
            </w:r>
            <w:proofErr w:type="gramEnd"/>
            <w:r>
              <w:rPr>
                <w:sz w:val="20"/>
                <w:szCs w:val="20"/>
              </w:rPr>
              <w:t xml:space="preserve"> not allow any aerobic organisms to thrive (potentially carried in by the injected CO</w:t>
            </w:r>
            <w:r>
              <w:rPr>
                <w:sz w:val="20"/>
                <w:szCs w:val="20"/>
                <w:vertAlign w:val="subscript"/>
              </w:rPr>
              <w:t>2</w:t>
            </w:r>
            <w:r w:rsidR="001F39EB">
              <w:rPr>
                <w:sz w:val="20"/>
                <w:szCs w:val="20"/>
              </w:rPr>
              <w:t>)</w:t>
            </w:r>
          </w:p>
        </w:tc>
      </w:tr>
      <w:tr w:rsidR="004B7580" w14:paraId="1F3689EF" w14:textId="77777777" w:rsidTr="00E32E85">
        <w:tc>
          <w:tcPr>
            <w:tcW w:w="2268" w:type="dxa"/>
            <w:shd w:val="clear" w:color="auto" w:fill="auto"/>
            <w:tcMar>
              <w:left w:w="108" w:type="dxa"/>
              <w:right w:w="108" w:type="dxa"/>
            </w:tcMar>
          </w:tcPr>
          <w:p w14:paraId="5E78A185" w14:textId="03E0FDC6" w:rsidR="004B7580" w:rsidRDefault="004B7580" w:rsidP="004B7580">
            <w:pPr>
              <w:pStyle w:val="TableText"/>
              <w:rPr>
                <w:b/>
                <w:bCs/>
                <w:sz w:val="20"/>
                <w:szCs w:val="20"/>
                <w:lang w:eastAsia="en-AU"/>
              </w:rPr>
            </w:pPr>
            <w:r>
              <w:rPr>
                <w:b/>
                <w:bCs/>
                <w:sz w:val="20"/>
                <w:szCs w:val="20"/>
                <w:lang w:eastAsia="en-AU"/>
              </w:rPr>
              <w:t>H</w:t>
            </w:r>
            <w:r>
              <w:rPr>
                <w:b/>
                <w:bCs/>
                <w:sz w:val="20"/>
                <w:szCs w:val="20"/>
                <w:vertAlign w:val="subscript"/>
                <w:lang w:eastAsia="en-AU"/>
              </w:rPr>
              <w:t>2</w:t>
            </w:r>
            <w:r>
              <w:rPr>
                <w:sz w:val="20"/>
                <w:szCs w:val="20"/>
                <w:vertAlign w:val="subscript"/>
                <w:lang w:eastAsia="en-AU"/>
              </w:rPr>
              <w:t xml:space="preserve"> </w:t>
            </w:r>
            <w:r>
              <w:rPr>
                <w:b/>
                <w:bCs/>
                <w:sz w:val="20"/>
                <w:szCs w:val="20"/>
              </w:rPr>
              <w:t>(hydrogen)</w:t>
            </w:r>
          </w:p>
        </w:tc>
        <w:tc>
          <w:tcPr>
            <w:tcW w:w="1276" w:type="dxa"/>
            <w:shd w:val="clear" w:color="auto" w:fill="auto"/>
            <w:tcMar>
              <w:left w:w="108" w:type="dxa"/>
              <w:right w:w="108" w:type="dxa"/>
            </w:tcMar>
          </w:tcPr>
          <w:p w14:paraId="54D95C02" w14:textId="697440FC" w:rsidR="004B7580" w:rsidRDefault="004B7580" w:rsidP="004B7580">
            <w:pPr>
              <w:pStyle w:val="TableText"/>
              <w:rPr>
                <w:sz w:val="20"/>
                <w:szCs w:val="20"/>
                <w:lang w:eastAsia="en-AU"/>
              </w:rPr>
            </w:pPr>
            <w:r>
              <w:rPr>
                <w:sz w:val="20"/>
                <w:szCs w:val="20"/>
                <w:lang w:eastAsia="en-AU"/>
              </w:rPr>
              <w:t>5,000 ppm</w:t>
            </w:r>
          </w:p>
        </w:tc>
        <w:tc>
          <w:tcPr>
            <w:tcW w:w="5521" w:type="dxa"/>
            <w:shd w:val="clear" w:color="auto" w:fill="auto"/>
            <w:tcMar>
              <w:left w:w="108" w:type="dxa"/>
              <w:right w:w="108" w:type="dxa"/>
            </w:tcMar>
          </w:tcPr>
          <w:p w14:paraId="2BEDFC42" w14:textId="77777777" w:rsidR="004B7580" w:rsidRDefault="004B7580" w:rsidP="002B56E7">
            <w:pPr>
              <w:numPr>
                <w:ilvl w:val="0"/>
                <w:numId w:val="14"/>
              </w:numPr>
              <w:suppressAutoHyphens/>
              <w:autoSpaceDN w:val="0"/>
              <w:spacing w:after="120" w:line="240" w:lineRule="auto"/>
              <w:ind w:left="357" w:hanging="357"/>
              <w:contextualSpacing/>
              <w:rPr>
                <w:color w:val="000000"/>
                <w:sz w:val="20"/>
                <w:szCs w:val="20"/>
                <w:lang w:eastAsia="en-AU"/>
              </w:rPr>
            </w:pPr>
            <w:r>
              <w:rPr>
                <w:color w:val="000000"/>
                <w:sz w:val="20"/>
                <w:szCs w:val="20"/>
                <w:lang w:eastAsia="en-AU"/>
              </w:rPr>
              <w:t>Engineering consideration with respect to mitigation of stress cracking of steels due to hydride formation</w:t>
            </w:r>
          </w:p>
          <w:p w14:paraId="63F33B5A" w14:textId="77777777" w:rsidR="004B7580" w:rsidRDefault="004B7580" w:rsidP="002B56E7">
            <w:pPr>
              <w:numPr>
                <w:ilvl w:val="0"/>
                <w:numId w:val="14"/>
              </w:numPr>
              <w:suppressAutoHyphens/>
              <w:autoSpaceDN w:val="0"/>
              <w:spacing w:after="120" w:line="240" w:lineRule="auto"/>
              <w:ind w:left="357" w:hanging="357"/>
              <w:contextualSpacing/>
            </w:pPr>
            <w:r>
              <w:rPr>
                <w:sz w:val="20"/>
                <w:szCs w:val="20"/>
              </w:rPr>
              <w:t xml:space="preserve">Engineering consideration, classed as a non-condensable gas which results in increased compression energy </w:t>
            </w:r>
            <w:proofErr w:type="gramStart"/>
            <w:r>
              <w:rPr>
                <w:sz w:val="20"/>
                <w:szCs w:val="20"/>
              </w:rPr>
              <w:t>required</w:t>
            </w:r>
            <w:proofErr w:type="gramEnd"/>
            <w:r>
              <w:rPr>
                <w:sz w:val="20"/>
                <w:szCs w:val="20"/>
              </w:rPr>
              <w:t xml:space="preserve"> (two phase flow/change of fluid properties, volumetric pumping efficiency)</w:t>
            </w:r>
          </w:p>
          <w:p w14:paraId="0538E190" w14:textId="77777777" w:rsidR="004B7580" w:rsidRDefault="004B7580" w:rsidP="002B56E7">
            <w:pPr>
              <w:numPr>
                <w:ilvl w:val="0"/>
                <w:numId w:val="14"/>
              </w:numPr>
              <w:suppressAutoHyphens/>
              <w:autoSpaceDN w:val="0"/>
              <w:spacing w:after="120" w:line="240" w:lineRule="auto"/>
              <w:ind w:left="357" w:hanging="357"/>
              <w:contextualSpacing/>
            </w:pPr>
            <w:r>
              <w:rPr>
                <w:color w:val="000000"/>
                <w:sz w:val="20"/>
                <w:szCs w:val="20"/>
                <w:lang w:eastAsia="en-AU"/>
              </w:rPr>
              <w:t>Microbial consideration in that H</w:t>
            </w:r>
            <w:r>
              <w:rPr>
                <w:color w:val="000000"/>
                <w:sz w:val="20"/>
                <w:szCs w:val="20"/>
                <w:vertAlign w:val="subscript"/>
                <w:lang w:eastAsia="en-AU"/>
              </w:rPr>
              <w:t>2</w:t>
            </w:r>
            <w:r>
              <w:rPr>
                <w:color w:val="000000"/>
                <w:sz w:val="20"/>
                <w:szCs w:val="20"/>
                <w:lang w:eastAsia="en-AU"/>
              </w:rPr>
              <w:t xml:space="preserve"> is an almost universal electron donor within anaerobic sub-surface </w:t>
            </w:r>
            <w:proofErr w:type="gramStart"/>
            <w:r>
              <w:rPr>
                <w:color w:val="000000"/>
                <w:sz w:val="20"/>
                <w:szCs w:val="20"/>
                <w:lang w:eastAsia="en-AU"/>
              </w:rPr>
              <w:t>environments</w:t>
            </w:r>
            <w:proofErr w:type="gramEnd"/>
          </w:p>
          <w:p w14:paraId="31AB99C3" w14:textId="7231FA12" w:rsidR="004B7580" w:rsidRPr="00C6639C" w:rsidRDefault="004B7580" w:rsidP="002B56E7">
            <w:pPr>
              <w:numPr>
                <w:ilvl w:val="0"/>
                <w:numId w:val="14"/>
              </w:numPr>
              <w:suppressAutoHyphens/>
              <w:autoSpaceDN w:val="0"/>
              <w:spacing w:after="120" w:line="240" w:lineRule="auto"/>
              <w:ind w:left="357" w:hanging="357"/>
              <w:contextualSpacing/>
              <w:rPr>
                <w:sz w:val="20"/>
                <w:szCs w:val="20"/>
                <w:lang w:eastAsia="en-AU"/>
              </w:rPr>
            </w:pPr>
            <w:r w:rsidRPr="00C6639C">
              <w:rPr>
                <w:color w:val="000000"/>
                <w:sz w:val="20"/>
                <w:szCs w:val="20"/>
                <w:lang w:eastAsia="en-AU"/>
              </w:rPr>
              <w:t xml:space="preserve">Note: </w:t>
            </w:r>
            <w:r w:rsidRPr="00C6639C">
              <w:rPr>
                <w:sz w:val="20"/>
                <w:szCs w:val="20"/>
              </w:rPr>
              <w:t>Rapid utilisation of H</w:t>
            </w:r>
            <w:r w:rsidRPr="00C6639C">
              <w:rPr>
                <w:sz w:val="20"/>
                <w:szCs w:val="20"/>
                <w:vertAlign w:val="subscript"/>
              </w:rPr>
              <w:t>2</w:t>
            </w:r>
            <w:r w:rsidRPr="00C6639C">
              <w:rPr>
                <w:sz w:val="20"/>
                <w:szCs w:val="20"/>
              </w:rPr>
              <w:t xml:space="preserve"> by bacteria and archaea can cause proliferation of microbial cells resulting in formation pores and well injection sites to block up with biofilm</w:t>
            </w:r>
          </w:p>
        </w:tc>
      </w:tr>
      <w:tr w:rsidR="004B7580" w14:paraId="14DE5615" w14:textId="77777777" w:rsidTr="00E32E85">
        <w:tc>
          <w:tcPr>
            <w:tcW w:w="2268" w:type="dxa"/>
            <w:shd w:val="clear" w:color="auto" w:fill="auto"/>
            <w:tcMar>
              <w:left w:w="108" w:type="dxa"/>
              <w:right w:w="108" w:type="dxa"/>
            </w:tcMar>
          </w:tcPr>
          <w:p w14:paraId="6EBC3842" w14:textId="02537D8D" w:rsidR="004B7580" w:rsidRDefault="004B7580" w:rsidP="004B7580">
            <w:pPr>
              <w:pStyle w:val="TableText"/>
              <w:rPr>
                <w:b/>
                <w:bCs/>
                <w:sz w:val="20"/>
                <w:szCs w:val="20"/>
                <w:lang w:eastAsia="en-AU"/>
              </w:rPr>
            </w:pPr>
            <w:r>
              <w:rPr>
                <w:b/>
                <w:bCs/>
                <w:sz w:val="20"/>
                <w:szCs w:val="20"/>
                <w:lang w:eastAsia="en-AU"/>
              </w:rPr>
              <w:t>H</w:t>
            </w:r>
            <w:r>
              <w:rPr>
                <w:b/>
                <w:bCs/>
                <w:sz w:val="20"/>
                <w:szCs w:val="20"/>
                <w:vertAlign w:val="subscript"/>
                <w:lang w:eastAsia="en-AU"/>
              </w:rPr>
              <w:t>2</w:t>
            </w:r>
            <w:r>
              <w:rPr>
                <w:b/>
                <w:bCs/>
                <w:sz w:val="20"/>
                <w:szCs w:val="20"/>
                <w:lang w:eastAsia="en-AU"/>
              </w:rPr>
              <w:t>O</w:t>
            </w:r>
            <w:r>
              <w:rPr>
                <w:sz w:val="20"/>
                <w:szCs w:val="20"/>
                <w:lang w:eastAsia="en-AU"/>
              </w:rPr>
              <w:t xml:space="preserve"> </w:t>
            </w:r>
            <w:r>
              <w:rPr>
                <w:b/>
                <w:bCs/>
                <w:sz w:val="20"/>
                <w:szCs w:val="20"/>
              </w:rPr>
              <w:t>(water)</w:t>
            </w:r>
          </w:p>
        </w:tc>
        <w:tc>
          <w:tcPr>
            <w:tcW w:w="1276" w:type="dxa"/>
            <w:shd w:val="clear" w:color="auto" w:fill="auto"/>
            <w:tcMar>
              <w:left w:w="108" w:type="dxa"/>
              <w:right w:w="108" w:type="dxa"/>
            </w:tcMar>
          </w:tcPr>
          <w:p w14:paraId="45C7373C" w14:textId="1C3D7D62" w:rsidR="004B7580" w:rsidRDefault="00795843" w:rsidP="004B7580">
            <w:pPr>
              <w:pStyle w:val="TableText"/>
              <w:rPr>
                <w:sz w:val="20"/>
                <w:szCs w:val="20"/>
                <w:lang w:eastAsia="en-AU"/>
              </w:rPr>
            </w:pPr>
            <w:r>
              <w:rPr>
                <w:rFonts w:cs="Times New Roman"/>
                <w:sz w:val="20"/>
                <w:szCs w:val="20"/>
                <w:lang w:eastAsia="en-AU"/>
              </w:rPr>
              <w:t>500 pp</w:t>
            </w:r>
            <w:r w:rsidR="004B7580">
              <w:rPr>
                <w:rFonts w:cs="Times New Roman"/>
                <w:sz w:val="20"/>
                <w:szCs w:val="20"/>
                <w:lang w:eastAsia="en-AU"/>
              </w:rPr>
              <w:t>m</w:t>
            </w:r>
          </w:p>
        </w:tc>
        <w:tc>
          <w:tcPr>
            <w:tcW w:w="5521" w:type="dxa"/>
            <w:shd w:val="clear" w:color="auto" w:fill="auto"/>
            <w:tcMar>
              <w:left w:w="108" w:type="dxa"/>
              <w:right w:w="108" w:type="dxa"/>
            </w:tcMar>
          </w:tcPr>
          <w:p w14:paraId="37C5366C" w14:textId="77777777" w:rsidR="004B7580" w:rsidRDefault="004B7580" w:rsidP="00796E2F">
            <w:pPr>
              <w:numPr>
                <w:ilvl w:val="0"/>
                <w:numId w:val="15"/>
              </w:numPr>
              <w:suppressAutoHyphens/>
              <w:autoSpaceDN w:val="0"/>
              <w:spacing w:after="120" w:line="240" w:lineRule="auto"/>
              <w:contextualSpacing/>
            </w:pPr>
            <w:r>
              <w:rPr>
                <w:sz w:val="20"/>
                <w:szCs w:val="20"/>
              </w:rPr>
              <w:t>Engineering considerations with respect to corrosion mitigation by formation of acids from certain contaminant gases (NO</w:t>
            </w:r>
            <w:r>
              <w:rPr>
                <w:sz w:val="20"/>
                <w:szCs w:val="20"/>
                <w:vertAlign w:val="subscript"/>
              </w:rPr>
              <w:t>x,</w:t>
            </w:r>
            <w:r>
              <w:rPr>
                <w:sz w:val="20"/>
                <w:szCs w:val="20"/>
              </w:rPr>
              <w:t xml:space="preserve"> </w:t>
            </w:r>
            <w:proofErr w:type="spellStart"/>
            <w:r>
              <w:rPr>
                <w:sz w:val="20"/>
                <w:szCs w:val="20"/>
              </w:rPr>
              <w:t>SO</w:t>
            </w:r>
            <w:r>
              <w:rPr>
                <w:sz w:val="20"/>
                <w:szCs w:val="20"/>
                <w:vertAlign w:val="subscript"/>
              </w:rPr>
              <w:t>x</w:t>
            </w:r>
            <w:proofErr w:type="spellEnd"/>
            <w:r>
              <w:rPr>
                <w:sz w:val="20"/>
                <w:szCs w:val="20"/>
              </w:rPr>
              <w:t xml:space="preserve">, HCl, HF) when dissolved in </w:t>
            </w:r>
            <w:proofErr w:type="gramStart"/>
            <w:r>
              <w:rPr>
                <w:sz w:val="20"/>
                <w:szCs w:val="20"/>
              </w:rPr>
              <w:t>water</w:t>
            </w:r>
            <w:proofErr w:type="gramEnd"/>
          </w:p>
          <w:p w14:paraId="069ECAFF" w14:textId="23C5B0BE" w:rsidR="004B7580" w:rsidRPr="00E46EF9" w:rsidRDefault="004B7580" w:rsidP="00796E2F">
            <w:pPr>
              <w:numPr>
                <w:ilvl w:val="0"/>
                <w:numId w:val="10"/>
              </w:numPr>
              <w:suppressAutoHyphens/>
              <w:autoSpaceDN w:val="0"/>
              <w:spacing w:after="120" w:line="240" w:lineRule="auto"/>
              <w:contextualSpacing/>
              <w:rPr>
                <w:sz w:val="20"/>
                <w:szCs w:val="20"/>
                <w:lang w:eastAsia="en-AU"/>
              </w:rPr>
            </w:pPr>
            <w:r>
              <w:rPr>
                <w:sz w:val="20"/>
                <w:szCs w:val="20"/>
              </w:rPr>
              <w:t>Engineering considerations with respect to blocking of pipelines and valves due to solid hydrate formation and erosional damage to compressors</w:t>
            </w:r>
          </w:p>
        </w:tc>
      </w:tr>
    </w:tbl>
    <w:p w14:paraId="1CDAEA8E" w14:textId="3A671F6A" w:rsidR="00387BC7" w:rsidRPr="005D7F89" w:rsidRDefault="003569B7" w:rsidP="00813977">
      <w:pPr>
        <w:pStyle w:val="FigureTableNoteSource"/>
        <w:keepNext/>
      </w:pPr>
      <w:r>
        <w:t>Note</w:t>
      </w:r>
      <w:r w:rsidR="00813977">
        <w:t>s</w:t>
      </w:r>
      <w:r w:rsidR="00D57D9F">
        <w:t>:</w:t>
      </w:r>
    </w:p>
    <w:p w14:paraId="5EBAEEBA" w14:textId="77777777" w:rsidR="00075398" w:rsidRPr="00DE345B" w:rsidRDefault="00075398" w:rsidP="00796E2F">
      <w:pPr>
        <w:pStyle w:val="FigureTableNoteSource"/>
        <w:numPr>
          <w:ilvl w:val="0"/>
          <w:numId w:val="19"/>
        </w:numPr>
      </w:pPr>
      <w:r>
        <w:t xml:space="preserve">Limits on permanent and non-condensable gases are fixed and cannot change, only individual </w:t>
      </w:r>
      <w:proofErr w:type="gramStart"/>
      <w:r>
        <w:t>component</w:t>
      </w:r>
      <w:proofErr w:type="gramEnd"/>
      <w:r>
        <w:t xml:space="preserve"> concentrations can vary within the overall limit values.</w:t>
      </w:r>
    </w:p>
    <w:p w14:paraId="156501EF" w14:textId="327E64E2" w:rsidR="00387BC7" w:rsidRDefault="00387BC7" w:rsidP="00796E2F">
      <w:pPr>
        <w:pStyle w:val="FigureTableNoteSource"/>
        <w:numPr>
          <w:ilvl w:val="0"/>
          <w:numId w:val="19"/>
        </w:numPr>
      </w:pPr>
      <w:r>
        <w:t xml:space="preserve">For hazardous or toxic components, STEL, Long Term Exposure Limit or IDLH values were used, typically those which are applied in Australia, </w:t>
      </w:r>
      <w:r w:rsidR="009C2AE8">
        <w:t xml:space="preserve">the </w:t>
      </w:r>
      <w:r>
        <w:t xml:space="preserve">European </w:t>
      </w:r>
      <w:proofErr w:type="gramStart"/>
      <w:r>
        <w:t>Union</w:t>
      </w:r>
      <w:proofErr w:type="gramEnd"/>
      <w:r>
        <w:t xml:space="preserve"> or the United States of America.</w:t>
      </w:r>
    </w:p>
    <w:p w14:paraId="5F07F814" w14:textId="27E8CA5C" w:rsidR="00387BC7" w:rsidRDefault="00387BC7" w:rsidP="00796E2F">
      <w:pPr>
        <w:pStyle w:val="FigureTableNoteSource"/>
        <w:numPr>
          <w:ilvl w:val="0"/>
          <w:numId w:val="19"/>
        </w:numPr>
      </w:pPr>
      <w:r>
        <w:t>Conversions are on a molar basis</w:t>
      </w:r>
      <w:r w:rsidR="00734A6B">
        <w:t>,</w:t>
      </w:r>
      <w:r>
        <w:t xml:space="preserve"> i.e., % = moles contaminant (in gas phase)/moles solute (gas phase), collated sources are assumed to be in gas phase unless explicitly </w:t>
      </w:r>
      <w:proofErr w:type="gramStart"/>
      <w:r>
        <w:t>stated</w:t>
      </w:r>
      <w:proofErr w:type="gramEnd"/>
      <w:r>
        <w:t xml:space="preserve"> otherwise.</w:t>
      </w:r>
    </w:p>
    <w:p w14:paraId="4FC4F154" w14:textId="77777777" w:rsidR="00387BC7" w:rsidRDefault="00387BC7" w:rsidP="00796E2F">
      <w:pPr>
        <w:pStyle w:val="FigureTableNoteSource"/>
        <w:numPr>
          <w:ilvl w:val="0"/>
          <w:numId w:val="19"/>
        </w:numPr>
      </w:pPr>
      <w:r>
        <w:t xml:space="preserve">Parts per million (ppm) values </w:t>
      </w:r>
      <w:proofErr w:type="gramStart"/>
      <w:r>
        <w:t>are expressed</w:t>
      </w:r>
      <w:proofErr w:type="gramEnd"/>
      <w:r>
        <w:t xml:space="preserve"> in terms of molar ratio.</w:t>
      </w:r>
    </w:p>
    <w:p w14:paraId="516B0A17" w14:textId="62E986FD" w:rsidR="00387BC7" w:rsidRDefault="00387BC7" w:rsidP="00796E2F">
      <w:pPr>
        <w:pStyle w:val="FigureTableNoteSource"/>
        <w:numPr>
          <w:ilvl w:val="0"/>
          <w:numId w:val="19"/>
        </w:numPr>
      </w:pPr>
      <w:r>
        <w:t xml:space="preserve">Where % </w:t>
      </w:r>
      <w:proofErr w:type="gramStart"/>
      <w:r>
        <w:t>is quoted</w:t>
      </w:r>
      <w:proofErr w:type="gramEnd"/>
      <w:r>
        <w:t xml:space="preserve"> in Table 2, it is volume (vol) </w:t>
      </w:r>
      <w:r w:rsidR="00E3198E">
        <w:t>% if</w:t>
      </w:r>
      <w:r>
        <w:t xml:space="preserve"> contaminant is normally in a gaseous phase.</w:t>
      </w:r>
    </w:p>
    <w:p w14:paraId="126F07C0" w14:textId="77777777" w:rsidR="00387BC7" w:rsidRDefault="00387BC7" w:rsidP="00796E2F">
      <w:pPr>
        <w:pStyle w:val="FigureTableNoteSource"/>
        <w:numPr>
          <w:ilvl w:val="0"/>
          <w:numId w:val="19"/>
        </w:numPr>
      </w:pPr>
      <w:r>
        <w:t xml:space="preserve">Assuming ideal gas behaviour for gas phase contaminants, vol % and mol % </w:t>
      </w:r>
      <w:proofErr w:type="gramStart"/>
      <w:r>
        <w:t>are considered</w:t>
      </w:r>
      <w:proofErr w:type="gramEnd"/>
      <w:r>
        <w:t xml:space="preserve"> interchangeable.</w:t>
      </w:r>
    </w:p>
    <w:p w14:paraId="4888F9BC" w14:textId="101A981E" w:rsidR="00387BC7" w:rsidRDefault="00387BC7" w:rsidP="00796E2F">
      <w:pPr>
        <w:pStyle w:val="FigureTableNoteSource"/>
        <w:numPr>
          <w:ilvl w:val="0"/>
          <w:numId w:val="19"/>
        </w:numPr>
      </w:pPr>
      <w:r>
        <w:t>For contaminants that are not normally in the gas phase at STP</w:t>
      </w:r>
      <w:r w:rsidR="00615249">
        <w:t>,</w:t>
      </w:r>
      <w:r>
        <w:t xml:space="preserve"> molar expressions </w:t>
      </w:r>
      <w:proofErr w:type="gramStart"/>
      <w:r>
        <w:t>are used</w:t>
      </w:r>
      <w:proofErr w:type="gramEnd"/>
      <w:r>
        <w:t>.</w:t>
      </w:r>
    </w:p>
    <w:p w14:paraId="013A3754" w14:textId="77777777" w:rsidR="004E1E4C" w:rsidRDefault="004E1E4C" w:rsidP="00D61998">
      <w:pPr>
        <w:pStyle w:val="TableofFigures"/>
        <w:tabs>
          <w:tab w:val="left" w:pos="2461"/>
        </w:tabs>
        <w:spacing w:before="0" w:after="200" w:line="276" w:lineRule="auto"/>
        <w:sectPr w:rsidR="004E1E4C" w:rsidSect="005F3946">
          <w:pgSz w:w="11906" w:h="16838"/>
          <w:pgMar w:top="1418" w:right="1418" w:bottom="1418" w:left="1418" w:header="567" w:footer="283" w:gutter="0"/>
          <w:pgNumType w:start="9"/>
          <w:cols w:space="708"/>
          <w:docGrid w:linePitch="360"/>
        </w:sectPr>
      </w:pPr>
    </w:p>
    <w:p w14:paraId="7BCF3AFA" w14:textId="2E72F6A8" w:rsidR="00E90B3F" w:rsidRDefault="00E90B3F" w:rsidP="00796E2F">
      <w:pPr>
        <w:pStyle w:val="Heading2"/>
        <w:numPr>
          <w:ilvl w:val="0"/>
          <w:numId w:val="24"/>
        </w:numPr>
      </w:pPr>
      <w:bookmarkStart w:id="39" w:name="_Toc145338359"/>
      <w:bookmarkStart w:id="40" w:name="_Toc145338360"/>
      <w:bookmarkStart w:id="41" w:name="_Toc145338361"/>
      <w:bookmarkStart w:id="42" w:name="_Toc145338362"/>
      <w:bookmarkStart w:id="43" w:name="_Toc145338363"/>
      <w:bookmarkStart w:id="44" w:name="_Toc145338364"/>
      <w:bookmarkStart w:id="45" w:name="_Toc145338365"/>
      <w:bookmarkStart w:id="46" w:name="_Toc145338366"/>
      <w:bookmarkStart w:id="47" w:name="_Toc145338367"/>
      <w:bookmarkStart w:id="48" w:name="_Toc145338368"/>
      <w:bookmarkStart w:id="49" w:name="_Toc145338369"/>
      <w:bookmarkStart w:id="50" w:name="_Toc145338370"/>
      <w:bookmarkStart w:id="51" w:name="_Toc145338371"/>
      <w:bookmarkStart w:id="52" w:name="_Toc145338372"/>
      <w:bookmarkStart w:id="53" w:name="_Toc145338373"/>
      <w:bookmarkStart w:id="54" w:name="_Toc150941497"/>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lastRenderedPageBreak/>
        <w:t>References</w:t>
      </w:r>
      <w:bookmarkEnd w:id="54"/>
    </w:p>
    <w:p w14:paraId="3CAD5AB0" w14:textId="66D0AE23" w:rsidR="005B2279" w:rsidRDefault="005B2279" w:rsidP="005B2279">
      <w:r>
        <w:t>de Visser E</w:t>
      </w:r>
      <w:r w:rsidR="00A84C80">
        <w:t>,</w:t>
      </w:r>
      <w:r>
        <w:t xml:space="preserve"> Hendriks C, Barrio M, </w:t>
      </w:r>
      <w:proofErr w:type="spellStart"/>
      <w:r>
        <w:t>Mølnvik</w:t>
      </w:r>
      <w:proofErr w:type="spellEnd"/>
      <w:r>
        <w:t xml:space="preserve"> MJ, de </w:t>
      </w:r>
      <w:proofErr w:type="spellStart"/>
      <w:r>
        <w:t>Koeijer</w:t>
      </w:r>
      <w:proofErr w:type="spellEnd"/>
      <w:r>
        <w:t xml:space="preserve"> G, </w:t>
      </w:r>
      <w:proofErr w:type="spellStart"/>
      <w:r>
        <w:t>Liljemark</w:t>
      </w:r>
      <w:proofErr w:type="spellEnd"/>
      <w:r>
        <w:t xml:space="preserve"> S </w:t>
      </w:r>
      <w:r w:rsidR="00A84C80">
        <w:t>&amp;</w:t>
      </w:r>
      <w:r>
        <w:t xml:space="preserve"> Le Gallo Y</w:t>
      </w:r>
      <w:r w:rsidR="00981CA6">
        <w:t>,</w:t>
      </w:r>
      <w:r>
        <w:t xml:space="preserve"> 2008</w:t>
      </w:r>
      <w:r w:rsidR="008E1D4A">
        <w:t>,</w:t>
      </w:r>
      <w:r>
        <w:t xml:space="preserve"> </w:t>
      </w:r>
      <w:r w:rsidR="008E1D4A">
        <w:t>‘</w:t>
      </w:r>
      <w:r>
        <w:t>Dynamis CO</w:t>
      </w:r>
      <w:r w:rsidRPr="006A32A0">
        <w:rPr>
          <w:vertAlign w:val="subscript"/>
        </w:rPr>
        <w:t>2</w:t>
      </w:r>
      <w:r>
        <w:t xml:space="preserve"> quality recommendations</w:t>
      </w:r>
      <w:r w:rsidR="008E1D4A">
        <w:t>’,</w:t>
      </w:r>
      <w:r>
        <w:t xml:space="preserve"> </w:t>
      </w:r>
      <w:r w:rsidRPr="006311CF">
        <w:rPr>
          <w:i/>
          <w:iCs/>
        </w:rPr>
        <w:t>International journal of greenhouse gas control</w:t>
      </w:r>
      <w:r w:rsidR="006311CF">
        <w:t>,</w:t>
      </w:r>
      <w:r>
        <w:t xml:space="preserve"> 2(4), </w:t>
      </w:r>
      <w:r w:rsidR="006311CF">
        <w:t xml:space="preserve">pp. </w:t>
      </w:r>
      <w:r>
        <w:t>478-484</w:t>
      </w:r>
      <w:r w:rsidR="006A536D">
        <w:t xml:space="preserve">, </w:t>
      </w:r>
      <w:hyperlink r:id="rId28" w:history="1">
        <w:r w:rsidR="006A536D" w:rsidRPr="00E377FE">
          <w:rPr>
            <w:rStyle w:val="Hyperlink"/>
          </w:rPr>
          <w:t>DOI: 10.1016/j.ijggc.2008.04.006</w:t>
        </w:r>
      </w:hyperlink>
      <w:r w:rsidR="006A536D">
        <w:t>.</w:t>
      </w:r>
    </w:p>
    <w:p w14:paraId="51B1641C" w14:textId="5C545563" w:rsidR="00955E01" w:rsidRDefault="005366B0" w:rsidP="00955E01">
      <w:pPr>
        <w:pStyle w:val="BodyText"/>
        <w:rPr>
          <w:sz w:val="22"/>
          <w:lang w:eastAsia="en-US"/>
        </w:rPr>
      </w:pPr>
      <w:r>
        <w:rPr>
          <w:sz w:val="22"/>
          <w:lang w:eastAsia="en-US"/>
        </w:rPr>
        <w:t>International Organization for Standardization 2016</w:t>
      </w:r>
      <w:r w:rsidR="00032398">
        <w:rPr>
          <w:sz w:val="22"/>
          <w:lang w:eastAsia="en-US"/>
        </w:rPr>
        <w:t>,</w:t>
      </w:r>
      <w:r>
        <w:rPr>
          <w:sz w:val="22"/>
          <w:lang w:eastAsia="en-US"/>
        </w:rPr>
        <w:t xml:space="preserve"> </w:t>
      </w:r>
      <w:hyperlink r:id="rId29" w:history="1">
        <w:r w:rsidR="00955E01" w:rsidRPr="000454C1">
          <w:rPr>
            <w:rStyle w:val="Hyperlink"/>
            <w:sz w:val="22"/>
            <w:lang w:eastAsia="en-US"/>
          </w:rPr>
          <w:t>Carbon dioxide capture, transportation and geological storage - Pipeline transportation systems</w:t>
        </w:r>
        <w:r w:rsidR="003213A9" w:rsidRPr="000454C1">
          <w:rPr>
            <w:rStyle w:val="Hyperlink"/>
            <w:sz w:val="22"/>
            <w:lang w:eastAsia="en-US"/>
          </w:rPr>
          <w:t>, ISO 27913:2016</w:t>
        </w:r>
      </w:hyperlink>
      <w:r w:rsidR="00A64BEE">
        <w:rPr>
          <w:sz w:val="22"/>
          <w:lang w:eastAsia="en-US"/>
        </w:rPr>
        <w:t xml:space="preserve">, </w:t>
      </w:r>
      <w:r w:rsidR="0041366C" w:rsidRPr="0041366C">
        <w:rPr>
          <w:sz w:val="22"/>
          <w:lang w:eastAsia="en-US"/>
        </w:rPr>
        <w:t xml:space="preserve">International Organization for Standardization, </w:t>
      </w:r>
      <w:r w:rsidR="00A64BEE" w:rsidRPr="0041366C">
        <w:rPr>
          <w:sz w:val="22"/>
          <w:lang w:eastAsia="en-US"/>
        </w:rPr>
        <w:t>Switzerland</w:t>
      </w:r>
      <w:r w:rsidR="00955E01" w:rsidRPr="0041366C">
        <w:rPr>
          <w:sz w:val="22"/>
          <w:lang w:eastAsia="en-US"/>
        </w:rPr>
        <w:t>.</w:t>
      </w:r>
    </w:p>
    <w:p w14:paraId="40064B8D" w14:textId="2EDC75CC" w:rsidR="005675B0" w:rsidRDefault="005675B0" w:rsidP="005675B0">
      <w:pPr>
        <w:pStyle w:val="BodyText"/>
        <w:rPr>
          <w:sz w:val="22"/>
          <w:lang w:eastAsia="en-US"/>
        </w:rPr>
      </w:pPr>
      <w:r>
        <w:rPr>
          <w:sz w:val="22"/>
          <w:lang w:eastAsia="en-US"/>
        </w:rPr>
        <w:t xml:space="preserve">International Organization for Standardization 2017, </w:t>
      </w:r>
      <w:hyperlink r:id="rId30" w:history="1">
        <w:r w:rsidRPr="000A5C7E">
          <w:rPr>
            <w:rStyle w:val="Hyperlink"/>
            <w:sz w:val="22"/>
            <w:lang w:eastAsia="en-US"/>
          </w:rPr>
          <w:t>Carbon dioxide capture, transportation and geological storage - Geological storage, ISO 27914:2017</w:t>
        </w:r>
      </w:hyperlink>
      <w:r>
        <w:rPr>
          <w:sz w:val="22"/>
          <w:lang w:eastAsia="en-US"/>
        </w:rPr>
        <w:t xml:space="preserve">, </w:t>
      </w:r>
      <w:r w:rsidR="000A5C7E" w:rsidRPr="0041366C">
        <w:rPr>
          <w:sz w:val="22"/>
          <w:lang w:eastAsia="en-US"/>
        </w:rPr>
        <w:t>International Organization for Standardization, Switzerland.</w:t>
      </w:r>
    </w:p>
    <w:p w14:paraId="28B771F2" w14:textId="77777777" w:rsidR="00CB2667" w:rsidRDefault="00276912" w:rsidP="00CB2667">
      <w:hyperlink r:id="rId31" w:history="1">
        <w:r w:rsidR="00CB2667">
          <w:rPr>
            <w:rStyle w:val="Hyperlink"/>
          </w:rPr>
          <w:t>Risk Assessment and Management Framework for CO</w:t>
        </w:r>
        <w:r w:rsidR="00CB2667">
          <w:rPr>
            <w:rStyle w:val="Hyperlink"/>
            <w:vertAlign w:val="subscript"/>
          </w:rPr>
          <w:t>2</w:t>
        </w:r>
        <w:r w:rsidR="00CB2667">
          <w:rPr>
            <w:rStyle w:val="Hyperlink"/>
          </w:rPr>
          <w:t xml:space="preserve"> Sequestration in Sub-Seabed Geological Structures</w:t>
        </w:r>
      </w:hyperlink>
      <w:r w:rsidR="00CB2667">
        <w:t xml:space="preserve"> (</w:t>
      </w:r>
      <w:r w:rsidR="00CB2667" w:rsidRPr="000E1A4C">
        <w:t>International Maritime Organization</w:t>
      </w:r>
      <w:r w:rsidR="00CB2667">
        <w:t xml:space="preserve"> 2006).</w:t>
      </w:r>
    </w:p>
    <w:p w14:paraId="09492E5B" w14:textId="77777777" w:rsidR="00CB2667" w:rsidRDefault="00276912" w:rsidP="00CB2667">
      <w:hyperlink r:id="rId32" w:history="1">
        <w:r w:rsidR="00CB2667">
          <w:rPr>
            <w:rStyle w:val="Hyperlink"/>
          </w:rPr>
          <w:t>Specific Guidelines for the Assessment of Carbon Dioxide for Disposal into Sub-Seabed Geological Formations</w:t>
        </w:r>
      </w:hyperlink>
      <w:r w:rsidR="00CB2667">
        <w:t xml:space="preserve"> (</w:t>
      </w:r>
      <w:r w:rsidR="00CB2667" w:rsidRPr="000E1A4C">
        <w:t>International Maritime Organization</w:t>
      </w:r>
      <w:r w:rsidR="00CB2667">
        <w:t xml:space="preserve"> 2012).</w:t>
      </w:r>
    </w:p>
    <w:p w14:paraId="2EEF1F0A" w14:textId="7D9AC5F7" w:rsidR="00955E01" w:rsidRDefault="00BB2482" w:rsidP="00955E01">
      <w:pPr>
        <w:pStyle w:val="BodyText"/>
        <w:rPr>
          <w:sz w:val="22"/>
          <w:lang w:eastAsia="en-US"/>
        </w:rPr>
      </w:pPr>
      <w:r>
        <w:rPr>
          <w:sz w:val="22"/>
          <w:lang w:eastAsia="en-US"/>
        </w:rPr>
        <w:t>Standards</w:t>
      </w:r>
      <w:r w:rsidR="005675B0">
        <w:rPr>
          <w:sz w:val="22"/>
          <w:lang w:eastAsia="en-US"/>
        </w:rPr>
        <w:t xml:space="preserve"> </w:t>
      </w:r>
      <w:r w:rsidR="00882E9A">
        <w:rPr>
          <w:sz w:val="22"/>
          <w:lang w:eastAsia="en-US"/>
        </w:rPr>
        <w:t xml:space="preserve">Australia </w:t>
      </w:r>
      <w:r w:rsidR="005675B0">
        <w:rPr>
          <w:sz w:val="22"/>
          <w:lang w:eastAsia="en-US"/>
        </w:rPr>
        <w:t xml:space="preserve">2019, </w:t>
      </w:r>
      <w:hyperlink r:id="rId33" w:history="1">
        <w:r w:rsidR="005675B0" w:rsidRPr="00F85F8E">
          <w:rPr>
            <w:rStyle w:val="Hyperlink"/>
            <w:sz w:val="22"/>
            <w:lang w:eastAsia="en-US"/>
          </w:rPr>
          <w:t>Carbon dioxide capture, transportation and geological storage - Geological storage, AS ISO 27914:2019</w:t>
        </w:r>
      </w:hyperlink>
      <w:r w:rsidR="005675B0">
        <w:rPr>
          <w:sz w:val="22"/>
          <w:lang w:eastAsia="en-US"/>
        </w:rPr>
        <w:t xml:space="preserve">, </w:t>
      </w:r>
      <w:r w:rsidR="00A93901">
        <w:rPr>
          <w:sz w:val="22"/>
          <w:lang w:eastAsia="en-US"/>
        </w:rPr>
        <w:t>Standards Australia, New South Wales</w:t>
      </w:r>
      <w:r w:rsidR="005675B0">
        <w:rPr>
          <w:sz w:val="22"/>
          <w:lang w:eastAsia="en-US"/>
        </w:rPr>
        <w:t>.</w:t>
      </w:r>
    </w:p>
    <w:p w14:paraId="186273EF" w14:textId="12FB672A" w:rsidR="00284D14" w:rsidRDefault="00284D14" w:rsidP="00955E01"/>
    <w:sectPr w:rsidR="00284D14">
      <w:pgSz w:w="11906" w:h="16838"/>
      <w:pgMar w:top="1418" w:right="1418" w:bottom="1418" w:left="1418"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7CCE3" w14:textId="77777777" w:rsidR="00BE598D" w:rsidRDefault="00BE598D">
      <w:r>
        <w:separator/>
      </w:r>
    </w:p>
    <w:p w14:paraId="3A2C0C70" w14:textId="77777777" w:rsidR="00BE598D" w:rsidRDefault="00BE598D"/>
    <w:p w14:paraId="46E5F4B6" w14:textId="77777777" w:rsidR="00BE598D" w:rsidRDefault="00BE598D"/>
  </w:endnote>
  <w:endnote w:type="continuationSeparator" w:id="0">
    <w:p w14:paraId="6903E031" w14:textId="77777777" w:rsidR="00BE598D" w:rsidRDefault="00BE598D">
      <w:r>
        <w:continuationSeparator/>
      </w:r>
    </w:p>
    <w:p w14:paraId="54BCA1D3" w14:textId="77777777" w:rsidR="00BE598D" w:rsidRDefault="00BE598D"/>
    <w:p w14:paraId="6398F650" w14:textId="77777777" w:rsidR="00BE598D" w:rsidRDefault="00BE598D"/>
  </w:endnote>
  <w:endnote w:type="continuationNotice" w:id="1">
    <w:p w14:paraId="5233DF9A" w14:textId="77777777" w:rsidR="00BE598D" w:rsidRDefault="00BE598D">
      <w:pPr>
        <w:pStyle w:val="Footer"/>
      </w:pPr>
    </w:p>
    <w:p w14:paraId="2B15E94B" w14:textId="77777777" w:rsidR="00BE598D" w:rsidRDefault="00BE598D"/>
    <w:p w14:paraId="02A3ADA1" w14:textId="77777777" w:rsidR="00BE598D" w:rsidRDefault="00BE59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F1FEF" w14:textId="77777777" w:rsidR="00B861B4" w:rsidRDefault="00D86640">
    <w:pPr>
      <w:pStyle w:val="Footer"/>
    </w:pPr>
    <w:r w:rsidRPr="00D86640">
      <w:t>Department of Climate Change, Energy, the Environment and Water</w:t>
    </w:r>
  </w:p>
  <w:p w14:paraId="54190903" w14:textId="77777777" w:rsidR="00B861B4" w:rsidRDefault="00B861B4">
    <w:pPr>
      <w:pStyle w:val="Footer"/>
    </w:pPr>
    <w:r>
      <w:fldChar w:fldCharType="begin"/>
    </w:r>
    <w:r>
      <w:instrText xml:space="preserve"> PAGE   \* MERGEFORMAT </w:instrText>
    </w:r>
    <w:r>
      <w:fldChar w:fldCharType="separate"/>
    </w:r>
    <w:r w:rsidR="005E25BD">
      <w:rPr>
        <w:noProof/>
      </w:rPr>
      <w:t>12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57D0D" w14:textId="77777777" w:rsidR="00BE598D" w:rsidRDefault="00BE598D" w:rsidP="00D61998">
      <w:pPr>
        <w:pStyle w:val="TableofFigures"/>
        <w:spacing w:before="0" w:after="200" w:line="276" w:lineRule="auto"/>
      </w:pPr>
    </w:p>
  </w:footnote>
  <w:footnote w:type="continuationSeparator" w:id="0">
    <w:p w14:paraId="690FB24E" w14:textId="77777777" w:rsidR="00BE598D" w:rsidRDefault="00BE598D">
      <w:r>
        <w:continuationSeparator/>
      </w:r>
    </w:p>
    <w:p w14:paraId="1A3859A4" w14:textId="77777777" w:rsidR="00BE598D" w:rsidRDefault="00BE598D"/>
    <w:p w14:paraId="7ED3B35A" w14:textId="77777777" w:rsidR="00BE598D" w:rsidRDefault="00BE598D"/>
  </w:footnote>
  <w:footnote w:type="continuationNotice" w:id="1">
    <w:p w14:paraId="502D0DF0" w14:textId="77777777" w:rsidR="00BE598D" w:rsidRDefault="00BE598D">
      <w:pPr>
        <w:pStyle w:val="Footer"/>
      </w:pPr>
    </w:p>
    <w:p w14:paraId="6B7C86CD" w14:textId="77777777" w:rsidR="00BE598D" w:rsidRDefault="00BE598D"/>
    <w:p w14:paraId="234C65C7" w14:textId="77777777" w:rsidR="00BE598D" w:rsidRDefault="00BE598D"/>
  </w:footnote>
  <w:footnote w:id="2">
    <w:p w14:paraId="72392E76" w14:textId="65FC3928" w:rsidR="003201BE" w:rsidRPr="00D61998" w:rsidRDefault="003201BE">
      <w:pPr>
        <w:pStyle w:val="FootnoteText"/>
        <w:rPr>
          <w:sz w:val="18"/>
          <w:szCs w:val="18"/>
        </w:rPr>
      </w:pPr>
      <w:r w:rsidRPr="00D61998">
        <w:rPr>
          <w:rStyle w:val="FootnoteReference"/>
          <w:sz w:val="18"/>
          <w:szCs w:val="18"/>
        </w:rPr>
        <w:footnoteRef/>
      </w:r>
      <w:r w:rsidRPr="00D61998">
        <w:rPr>
          <w:sz w:val="18"/>
          <w:szCs w:val="18"/>
        </w:rPr>
        <w:t xml:space="preserve"> </w:t>
      </w:r>
      <w:r w:rsidR="00AE3378" w:rsidRPr="00D61998">
        <w:rPr>
          <w:sz w:val="18"/>
          <w:szCs w:val="18"/>
        </w:rPr>
        <w:t>ISO 27913 (Carbon dioxide capture, transportation and geological storage - Pipeline transportation systems), ISO 27914 (Carbon dioxide capture, transportation and geological storage - Geological storage) and Australian Standard (AS) ISO 27914:2019 (Carbon dioxide capture, transportation and geological storage - Geological storage).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189A2" w14:textId="5A02B39F" w:rsidR="00121825" w:rsidRPr="009F1E99" w:rsidRDefault="00121825" w:rsidP="00121825">
    <w:pPr>
      <w:pStyle w:val="Header"/>
    </w:pPr>
    <w:r w:rsidRPr="009F1E99">
      <w:t xml:space="preserve">Interim National Action List </w:t>
    </w:r>
    <w:bookmarkStart w:id="25" w:name="_Hlk150073116"/>
    <w:r w:rsidRPr="009F1E99">
      <w:t>for offshore carbon dioxide sequestration</w:t>
    </w:r>
    <w:bookmarkEnd w:id="25"/>
  </w:p>
  <w:p w14:paraId="628EAE41" w14:textId="6C96D475" w:rsidR="00B861B4" w:rsidRPr="00121825" w:rsidRDefault="00B861B4" w:rsidP="001218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8A372" w14:textId="59D0A677" w:rsidR="00B861B4" w:rsidRDefault="00A4349F">
    <w:pPr>
      <w:pStyle w:val="Header"/>
      <w:jc w:val="left"/>
    </w:pPr>
    <w:r>
      <w:rPr>
        <w:noProof/>
        <w:lang w:val="en-US"/>
      </w:rPr>
      <w:drawing>
        <wp:anchor distT="0" distB="0" distL="114300" distR="114300" simplePos="0" relativeHeight="251657216" behindDoc="1" locked="0" layoutInCell="1" allowOverlap="1" wp14:anchorId="091F27A9" wp14:editId="0B412CDB">
          <wp:simplePos x="0" y="0"/>
          <wp:positionH relativeFrom="page">
            <wp:align>left</wp:align>
          </wp:positionH>
          <wp:positionV relativeFrom="paragraph">
            <wp:posOffset>-359636</wp:posOffset>
          </wp:positionV>
          <wp:extent cx="7559610" cy="10693190"/>
          <wp:effectExtent l="0" t="0" r="3810" b="0"/>
          <wp:wrapNone/>
          <wp:docPr id="1074934730" name="Picture 10749347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610" cy="106931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AD69558"/>
    <w:lvl w:ilvl="0">
      <w:start w:val="1"/>
      <w:numFmt w:val="decimal"/>
      <w:lvlText w:val="%1."/>
      <w:lvlJc w:val="left"/>
      <w:pPr>
        <w:tabs>
          <w:tab w:val="num" w:pos="360"/>
        </w:tabs>
        <w:ind w:left="360" w:hanging="360"/>
      </w:pPr>
    </w:lvl>
  </w:abstractNum>
  <w:abstractNum w:abstractNumId="1" w15:restartNumberingAfterBreak="0">
    <w:nsid w:val="056A7582"/>
    <w:multiLevelType w:val="hybridMultilevel"/>
    <w:tmpl w:val="83A02AF0"/>
    <w:lvl w:ilvl="0" w:tplc="C6285E82">
      <w:start w:val="1"/>
      <w:numFmt w:val="bullet"/>
      <w:lvlText w:val=""/>
      <w:lvlJc w:val="left"/>
      <w:pPr>
        <w:ind w:left="1440" w:hanging="360"/>
      </w:pPr>
      <w:rPr>
        <w:rFonts w:ascii="Symbol" w:hAnsi="Symbol"/>
      </w:rPr>
    </w:lvl>
    <w:lvl w:ilvl="1" w:tplc="0172C638">
      <w:start w:val="1"/>
      <w:numFmt w:val="bullet"/>
      <w:lvlText w:val=""/>
      <w:lvlJc w:val="left"/>
      <w:pPr>
        <w:ind w:left="1440" w:hanging="360"/>
      </w:pPr>
      <w:rPr>
        <w:rFonts w:ascii="Symbol" w:hAnsi="Symbol"/>
      </w:rPr>
    </w:lvl>
    <w:lvl w:ilvl="2" w:tplc="F9E43BB4">
      <w:start w:val="1"/>
      <w:numFmt w:val="bullet"/>
      <w:lvlText w:val=""/>
      <w:lvlJc w:val="left"/>
      <w:pPr>
        <w:ind w:left="1440" w:hanging="360"/>
      </w:pPr>
      <w:rPr>
        <w:rFonts w:ascii="Symbol" w:hAnsi="Symbol"/>
      </w:rPr>
    </w:lvl>
    <w:lvl w:ilvl="3" w:tplc="B6AA4CB8">
      <w:start w:val="1"/>
      <w:numFmt w:val="bullet"/>
      <w:lvlText w:val=""/>
      <w:lvlJc w:val="left"/>
      <w:pPr>
        <w:ind w:left="1440" w:hanging="360"/>
      </w:pPr>
      <w:rPr>
        <w:rFonts w:ascii="Symbol" w:hAnsi="Symbol"/>
      </w:rPr>
    </w:lvl>
    <w:lvl w:ilvl="4" w:tplc="8D927F16">
      <w:start w:val="1"/>
      <w:numFmt w:val="bullet"/>
      <w:lvlText w:val=""/>
      <w:lvlJc w:val="left"/>
      <w:pPr>
        <w:ind w:left="1440" w:hanging="360"/>
      </w:pPr>
      <w:rPr>
        <w:rFonts w:ascii="Symbol" w:hAnsi="Symbol"/>
      </w:rPr>
    </w:lvl>
    <w:lvl w:ilvl="5" w:tplc="FBDCD266">
      <w:start w:val="1"/>
      <w:numFmt w:val="bullet"/>
      <w:lvlText w:val=""/>
      <w:lvlJc w:val="left"/>
      <w:pPr>
        <w:ind w:left="1440" w:hanging="360"/>
      </w:pPr>
      <w:rPr>
        <w:rFonts w:ascii="Symbol" w:hAnsi="Symbol"/>
      </w:rPr>
    </w:lvl>
    <w:lvl w:ilvl="6" w:tplc="417A4F72">
      <w:start w:val="1"/>
      <w:numFmt w:val="bullet"/>
      <w:lvlText w:val=""/>
      <w:lvlJc w:val="left"/>
      <w:pPr>
        <w:ind w:left="1440" w:hanging="360"/>
      </w:pPr>
      <w:rPr>
        <w:rFonts w:ascii="Symbol" w:hAnsi="Symbol"/>
      </w:rPr>
    </w:lvl>
    <w:lvl w:ilvl="7" w:tplc="1C5651F0">
      <w:start w:val="1"/>
      <w:numFmt w:val="bullet"/>
      <w:lvlText w:val=""/>
      <w:lvlJc w:val="left"/>
      <w:pPr>
        <w:ind w:left="1440" w:hanging="360"/>
      </w:pPr>
      <w:rPr>
        <w:rFonts w:ascii="Symbol" w:hAnsi="Symbol"/>
      </w:rPr>
    </w:lvl>
    <w:lvl w:ilvl="8" w:tplc="E3942A3E">
      <w:start w:val="1"/>
      <w:numFmt w:val="bullet"/>
      <w:lvlText w:val=""/>
      <w:lvlJc w:val="left"/>
      <w:pPr>
        <w:ind w:left="1440" w:hanging="360"/>
      </w:pPr>
      <w:rPr>
        <w:rFonts w:ascii="Symbol" w:hAnsi="Symbol"/>
      </w:rPr>
    </w:lvl>
  </w:abstractNum>
  <w:abstractNum w:abstractNumId="2" w15:restartNumberingAfterBreak="0">
    <w:nsid w:val="0D9D7722"/>
    <w:multiLevelType w:val="hybridMultilevel"/>
    <w:tmpl w:val="321A5F3C"/>
    <w:lvl w:ilvl="0" w:tplc="FFFFFFFF">
      <w:start w:val="1"/>
      <w:numFmt w:val="lowerLetter"/>
      <w:lvlText w:val="%1)"/>
      <w:lvlJc w:val="left"/>
      <w:pPr>
        <w:ind w:left="785" w:hanging="360"/>
      </w:pPr>
      <w:rPr>
        <w:rFonts w:hint="default"/>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3" w15:restartNumberingAfterBreak="0">
    <w:nsid w:val="12056DAA"/>
    <w:multiLevelType w:val="hybridMultilevel"/>
    <w:tmpl w:val="C5CCCECC"/>
    <w:lvl w:ilvl="0" w:tplc="29C84958">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196B606F"/>
    <w:multiLevelType w:val="hybridMultilevel"/>
    <w:tmpl w:val="E0560262"/>
    <w:lvl w:ilvl="0" w:tplc="B9FA63BE">
      <w:start w:val="1"/>
      <w:numFmt w:val="bullet"/>
      <w:pStyle w:val="TableBullet1"/>
      <w:lvlText w:val=""/>
      <w:lvlJc w:val="left"/>
      <w:pPr>
        <w:ind w:left="720" w:hanging="360"/>
      </w:pPr>
      <w:rPr>
        <w:rFonts w:ascii="Symbol" w:hAnsi="Symbol" w:hint="default"/>
      </w:rPr>
    </w:lvl>
    <w:lvl w:ilvl="1" w:tplc="04987ACC" w:tentative="1">
      <w:start w:val="1"/>
      <w:numFmt w:val="bullet"/>
      <w:lvlText w:val="o"/>
      <w:lvlJc w:val="left"/>
      <w:pPr>
        <w:ind w:left="1440" w:hanging="360"/>
      </w:pPr>
      <w:rPr>
        <w:rFonts w:ascii="Courier New" w:hAnsi="Courier New" w:cs="Courier New" w:hint="default"/>
      </w:rPr>
    </w:lvl>
    <w:lvl w:ilvl="2" w:tplc="56C2C932" w:tentative="1">
      <w:start w:val="1"/>
      <w:numFmt w:val="bullet"/>
      <w:lvlText w:val=""/>
      <w:lvlJc w:val="left"/>
      <w:pPr>
        <w:ind w:left="2160" w:hanging="360"/>
      </w:pPr>
      <w:rPr>
        <w:rFonts w:ascii="Wingdings" w:hAnsi="Wingdings" w:hint="default"/>
      </w:rPr>
    </w:lvl>
    <w:lvl w:ilvl="3" w:tplc="3530ECAA" w:tentative="1">
      <w:start w:val="1"/>
      <w:numFmt w:val="bullet"/>
      <w:lvlText w:val=""/>
      <w:lvlJc w:val="left"/>
      <w:pPr>
        <w:ind w:left="2880" w:hanging="360"/>
      </w:pPr>
      <w:rPr>
        <w:rFonts w:ascii="Symbol" w:hAnsi="Symbol" w:hint="default"/>
      </w:rPr>
    </w:lvl>
    <w:lvl w:ilvl="4" w:tplc="BFACCCC4" w:tentative="1">
      <w:start w:val="1"/>
      <w:numFmt w:val="bullet"/>
      <w:lvlText w:val="o"/>
      <w:lvlJc w:val="left"/>
      <w:pPr>
        <w:ind w:left="3600" w:hanging="360"/>
      </w:pPr>
      <w:rPr>
        <w:rFonts w:ascii="Courier New" w:hAnsi="Courier New" w:cs="Courier New" w:hint="default"/>
      </w:rPr>
    </w:lvl>
    <w:lvl w:ilvl="5" w:tplc="0BC61DE0" w:tentative="1">
      <w:start w:val="1"/>
      <w:numFmt w:val="bullet"/>
      <w:lvlText w:val=""/>
      <w:lvlJc w:val="left"/>
      <w:pPr>
        <w:ind w:left="4320" w:hanging="360"/>
      </w:pPr>
      <w:rPr>
        <w:rFonts w:ascii="Wingdings" w:hAnsi="Wingdings" w:hint="default"/>
      </w:rPr>
    </w:lvl>
    <w:lvl w:ilvl="6" w:tplc="912CBCBE" w:tentative="1">
      <w:start w:val="1"/>
      <w:numFmt w:val="bullet"/>
      <w:lvlText w:val=""/>
      <w:lvlJc w:val="left"/>
      <w:pPr>
        <w:ind w:left="5040" w:hanging="360"/>
      </w:pPr>
      <w:rPr>
        <w:rFonts w:ascii="Symbol" w:hAnsi="Symbol" w:hint="default"/>
      </w:rPr>
    </w:lvl>
    <w:lvl w:ilvl="7" w:tplc="718A4C18" w:tentative="1">
      <w:start w:val="1"/>
      <w:numFmt w:val="bullet"/>
      <w:lvlText w:val="o"/>
      <w:lvlJc w:val="left"/>
      <w:pPr>
        <w:ind w:left="5760" w:hanging="360"/>
      </w:pPr>
      <w:rPr>
        <w:rFonts w:ascii="Courier New" w:hAnsi="Courier New" w:cs="Courier New" w:hint="default"/>
      </w:rPr>
    </w:lvl>
    <w:lvl w:ilvl="8" w:tplc="A6E0707C" w:tentative="1">
      <w:start w:val="1"/>
      <w:numFmt w:val="bullet"/>
      <w:lvlText w:val=""/>
      <w:lvlJc w:val="left"/>
      <w:pPr>
        <w:ind w:left="6480" w:hanging="360"/>
      </w:pPr>
      <w:rPr>
        <w:rFonts w:ascii="Wingdings" w:hAnsi="Wingdings" w:hint="default"/>
      </w:rPr>
    </w:lvl>
  </w:abstractNum>
  <w:abstractNum w:abstractNumId="5" w15:restartNumberingAfterBreak="0">
    <w:nsid w:val="1AFF53A7"/>
    <w:multiLevelType w:val="multilevel"/>
    <w:tmpl w:val="3CFE703C"/>
    <w:lvl w:ilvl="0">
      <w:start w:val="1"/>
      <w:numFmt w:val="bullet"/>
      <w:lvlText w:val=""/>
      <w:lvlJc w:val="left"/>
      <w:pPr>
        <w:ind w:left="360" w:hanging="360"/>
      </w:pPr>
      <w:rPr>
        <w:rFonts w:ascii="Symbol" w:hAnsi="Symbol" w:hint="default"/>
      </w:rPr>
    </w:lvl>
    <w:lvl w:ilvl="1">
      <w:start w:val="1"/>
      <w:numFmt w:val="bullet"/>
      <w:lvlText w:val=""/>
      <w:lvlJc w:val="left"/>
      <w:pPr>
        <w:ind w:left="1080" w:hanging="513"/>
      </w:pPr>
      <w:rPr>
        <w:rFonts w:ascii="Symbol" w:hAnsi="Symbol" w:hint="default"/>
      </w:rPr>
    </w:lvl>
    <w:lvl w:ilvl="2">
      <w:numFmt w:val="bullet"/>
      <w:lvlText w:val=""/>
      <w:lvlJc w:val="left"/>
      <w:pPr>
        <w:ind w:left="1800" w:hanging="360"/>
      </w:pPr>
      <w:rPr>
        <w:rFonts w:ascii="Wingdings" w:hAnsi="Wingdings" w:hint="default"/>
      </w:rPr>
    </w:lvl>
    <w:lvl w:ilvl="3">
      <w:numFmt w:val="bullet"/>
      <w:lvlText w:val=""/>
      <w:lvlJc w:val="left"/>
      <w:pPr>
        <w:ind w:left="2520" w:hanging="360"/>
      </w:pPr>
      <w:rPr>
        <w:rFonts w:ascii="Symbol" w:hAnsi="Symbol" w:hint="default"/>
      </w:rPr>
    </w:lvl>
    <w:lvl w:ilvl="4">
      <w:numFmt w:val="bullet"/>
      <w:lvlText w:val="o"/>
      <w:lvlJc w:val="left"/>
      <w:pPr>
        <w:ind w:left="3240" w:hanging="360"/>
      </w:pPr>
      <w:rPr>
        <w:rFonts w:ascii="Courier New" w:hAnsi="Courier New" w:cs="Courier New" w:hint="default"/>
      </w:rPr>
    </w:lvl>
    <w:lvl w:ilvl="5">
      <w:numFmt w:val="bullet"/>
      <w:lvlText w:val=""/>
      <w:lvlJc w:val="left"/>
      <w:pPr>
        <w:ind w:left="3960" w:hanging="360"/>
      </w:pPr>
      <w:rPr>
        <w:rFonts w:ascii="Wingdings" w:hAnsi="Wingdings" w:hint="default"/>
      </w:rPr>
    </w:lvl>
    <w:lvl w:ilvl="6">
      <w:numFmt w:val="bullet"/>
      <w:lvlText w:val=""/>
      <w:lvlJc w:val="left"/>
      <w:pPr>
        <w:ind w:left="4680" w:hanging="360"/>
      </w:pPr>
      <w:rPr>
        <w:rFonts w:ascii="Symbol" w:hAnsi="Symbol" w:hint="default"/>
      </w:rPr>
    </w:lvl>
    <w:lvl w:ilvl="7">
      <w:numFmt w:val="bullet"/>
      <w:lvlText w:val="o"/>
      <w:lvlJc w:val="left"/>
      <w:pPr>
        <w:ind w:left="5400" w:hanging="360"/>
      </w:pPr>
      <w:rPr>
        <w:rFonts w:ascii="Courier New" w:hAnsi="Courier New" w:cs="Courier New" w:hint="default"/>
      </w:rPr>
    </w:lvl>
    <w:lvl w:ilvl="8">
      <w:numFmt w:val="bullet"/>
      <w:lvlText w:val=""/>
      <w:lvlJc w:val="left"/>
      <w:pPr>
        <w:ind w:left="6120" w:hanging="360"/>
      </w:pPr>
      <w:rPr>
        <w:rFonts w:ascii="Wingdings" w:hAnsi="Wingdings" w:hint="default"/>
      </w:rPr>
    </w:lvl>
  </w:abstractNum>
  <w:abstractNum w:abstractNumId="6" w15:restartNumberingAfterBreak="0">
    <w:nsid w:val="1CE22DCF"/>
    <w:multiLevelType w:val="hybridMultilevel"/>
    <w:tmpl w:val="1960F56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1823667"/>
    <w:multiLevelType w:val="multilevel"/>
    <w:tmpl w:val="98BA9068"/>
    <w:lvl w:ilvl="0">
      <w:numFmt w:val="bullet"/>
      <w:lvlText w:val=""/>
      <w:lvlJc w:val="left"/>
      <w:pPr>
        <w:ind w:left="360" w:hanging="360"/>
      </w:pPr>
      <w:rPr>
        <w:rFonts w:ascii="Symbol" w:hAnsi="Symbol"/>
      </w:rPr>
    </w:lvl>
    <w:lvl w:ilvl="1">
      <w:start w:val="1"/>
      <w:numFmt w:val="bullet"/>
      <w:lvlText w:val=""/>
      <w:lvlJc w:val="left"/>
      <w:pPr>
        <w:ind w:left="1080" w:hanging="360"/>
      </w:pPr>
      <w:rPr>
        <w:rFonts w:ascii="Symbol" w:hAnsi="Symbol" w:hint="default"/>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8" w15:restartNumberingAfterBreak="0">
    <w:nsid w:val="21DD6461"/>
    <w:multiLevelType w:val="hybridMultilevel"/>
    <w:tmpl w:val="551A62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1E20078"/>
    <w:multiLevelType w:val="multilevel"/>
    <w:tmpl w:val="F36C17E8"/>
    <w:styleLink w:val="Headinglist"/>
    <w:lvl w:ilvl="0">
      <w:start w:val="1"/>
      <w:numFmt w:val="decimal"/>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964" w:hanging="964"/>
      </w:pPr>
      <w:rPr>
        <w:rFonts w:hint="default"/>
      </w:rPr>
    </w:lvl>
    <w:lvl w:ilvl="2">
      <w:start w:val="1"/>
      <w:numFmt w:val="decimal"/>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A6C3349"/>
    <w:multiLevelType w:val="multilevel"/>
    <w:tmpl w:val="86CCA29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1" w15:restartNumberingAfterBreak="0">
    <w:nsid w:val="2C9745A6"/>
    <w:multiLevelType w:val="hybridMultilevel"/>
    <w:tmpl w:val="551A6268"/>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C3C0F90"/>
    <w:multiLevelType w:val="multilevel"/>
    <w:tmpl w:val="A81A965C"/>
    <w:lvl w:ilvl="0">
      <w:numFmt w:val="bullet"/>
      <w:lvlText w:val=""/>
      <w:lvlJc w:val="left"/>
      <w:pPr>
        <w:ind w:left="360" w:hanging="360"/>
      </w:pPr>
      <w:rPr>
        <w:rFonts w:ascii="Symbol" w:hAnsi="Symbol"/>
      </w:rPr>
    </w:lvl>
    <w:lvl w:ilvl="1">
      <w:start w:val="1"/>
      <w:numFmt w:val="bullet"/>
      <w:lvlText w:val=""/>
      <w:lvlJc w:val="left"/>
      <w:pPr>
        <w:ind w:left="1080" w:hanging="360"/>
      </w:pPr>
      <w:rPr>
        <w:rFonts w:ascii="Symbol" w:hAnsi="Symbol" w:hint="default"/>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3" w15:restartNumberingAfterBreak="0">
    <w:nsid w:val="4117474E"/>
    <w:multiLevelType w:val="hybridMultilevel"/>
    <w:tmpl w:val="7E666EAA"/>
    <w:lvl w:ilvl="0" w:tplc="6B88C32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71063FC"/>
    <w:multiLevelType w:val="hybridMultilevel"/>
    <w:tmpl w:val="EB9440F0"/>
    <w:lvl w:ilvl="0" w:tplc="B80ACABA">
      <w:start w:val="1"/>
      <w:numFmt w:val="bullet"/>
      <w:lvlText w:val=""/>
      <w:lvlJc w:val="left"/>
      <w:pPr>
        <w:ind w:left="1440" w:hanging="360"/>
      </w:pPr>
      <w:rPr>
        <w:rFonts w:ascii="Symbol" w:hAnsi="Symbol"/>
      </w:rPr>
    </w:lvl>
    <w:lvl w:ilvl="1" w:tplc="F7981958">
      <w:start w:val="1"/>
      <w:numFmt w:val="bullet"/>
      <w:lvlText w:val=""/>
      <w:lvlJc w:val="left"/>
      <w:pPr>
        <w:ind w:left="1440" w:hanging="360"/>
      </w:pPr>
      <w:rPr>
        <w:rFonts w:ascii="Symbol" w:hAnsi="Symbol"/>
      </w:rPr>
    </w:lvl>
    <w:lvl w:ilvl="2" w:tplc="A01E1002">
      <w:start w:val="1"/>
      <w:numFmt w:val="bullet"/>
      <w:lvlText w:val=""/>
      <w:lvlJc w:val="left"/>
      <w:pPr>
        <w:ind w:left="1440" w:hanging="360"/>
      </w:pPr>
      <w:rPr>
        <w:rFonts w:ascii="Symbol" w:hAnsi="Symbol"/>
      </w:rPr>
    </w:lvl>
    <w:lvl w:ilvl="3" w:tplc="820EC166">
      <w:start w:val="1"/>
      <w:numFmt w:val="bullet"/>
      <w:lvlText w:val=""/>
      <w:lvlJc w:val="left"/>
      <w:pPr>
        <w:ind w:left="1440" w:hanging="360"/>
      </w:pPr>
      <w:rPr>
        <w:rFonts w:ascii="Symbol" w:hAnsi="Symbol"/>
      </w:rPr>
    </w:lvl>
    <w:lvl w:ilvl="4" w:tplc="0BE6F498">
      <w:start w:val="1"/>
      <w:numFmt w:val="bullet"/>
      <w:lvlText w:val=""/>
      <w:lvlJc w:val="left"/>
      <w:pPr>
        <w:ind w:left="1440" w:hanging="360"/>
      </w:pPr>
      <w:rPr>
        <w:rFonts w:ascii="Symbol" w:hAnsi="Symbol"/>
      </w:rPr>
    </w:lvl>
    <w:lvl w:ilvl="5" w:tplc="1ACC8A04">
      <w:start w:val="1"/>
      <w:numFmt w:val="bullet"/>
      <w:lvlText w:val=""/>
      <w:lvlJc w:val="left"/>
      <w:pPr>
        <w:ind w:left="1440" w:hanging="360"/>
      </w:pPr>
      <w:rPr>
        <w:rFonts w:ascii="Symbol" w:hAnsi="Symbol"/>
      </w:rPr>
    </w:lvl>
    <w:lvl w:ilvl="6" w:tplc="1D080C4C">
      <w:start w:val="1"/>
      <w:numFmt w:val="bullet"/>
      <w:lvlText w:val=""/>
      <w:lvlJc w:val="left"/>
      <w:pPr>
        <w:ind w:left="1440" w:hanging="360"/>
      </w:pPr>
      <w:rPr>
        <w:rFonts w:ascii="Symbol" w:hAnsi="Symbol"/>
      </w:rPr>
    </w:lvl>
    <w:lvl w:ilvl="7" w:tplc="078CF486">
      <w:start w:val="1"/>
      <w:numFmt w:val="bullet"/>
      <w:lvlText w:val=""/>
      <w:lvlJc w:val="left"/>
      <w:pPr>
        <w:ind w:left="1440" w:hanging="360"/>
      </w:pPr>
      <w:rPr>
        <w:rFonts w:ascii="Symbol" w:hAnsi="Symbol"/>
      </w:rPr>
    </w:lvl>
    <w:lvl w:ilvl="8" w:tplc="3CE2253C">
      <w:start w:val="1"/>
      <w:numFmt w:val="bullet"/>
      <w:lvlText w:val=""/>
      <w:lvlJc w:val="left"/>
      <w:pPr>
        <w:ind w:left="1440" w:hanging="360"/>
      </w:pPr>
      <w:rPr>
        <w:rFonts w:ascii="Symbol" w:hAnsi="Symbol"/>
      </w:rPr>
    </w:lvl>
  </w:abstractNum>
  <w:abstractNum w:abstractNumId="15" w15:restartNumberingAfterBreak="0">
    <w:nsid w:val="48DE2E4A"/>
    <w:multiLevelType w:val="hybridMultilevel"/>
    <w:tmpl w:val="B7086130"/>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16"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770342E"/>
    <w:multiLevelType w:val="multilevel"/>
    <w:tmpl w:val="887C8464"/>
    <w:lvl w:ilvl="0">
      <w:start w:val="1"/>
      <w:numFmt w:val="decimal"/>
      <w:pStyle w:val="Tablenumberedlist"/>
      <w:lvlText w:val="%1)"/>
      <w:lvlJc w:val="left"/>
      <w:pPr>
        <w:ind w:left="745" w:hanging="360"/>
      </w:pPr>
    </w:lvl>
    <w:lvl w:ilvl="1" w:tentative="1">
      <w:start w:val="1"/>
      <w:numFmt w:val="lowerLetter"/>
      <w:lvlText w:val="%2."/>
      <w:lvlJc w:val="left"/>
      <w:pPr>
        <w:ind w:left="1465" w:hanging="360"/>
      </w:pPr>
    </w:lvl>
    <w:lvl w:ilvl="2" w:tentative="1">
      <w:start w:val="1"/>
      <w:numFmt w:val="lowerRoman"/>
      <w:lvlText w:val="%3."/>
      <w:lvlJc w:val="right"/>
      <w:pPr>
        <w:ind w:left="2185" w:hanging="180"/>
      </w:pPr>
    </w:lvl>
    <w:lvl w:ilvl="3" w:tentative="1">
      <w:start w:val="1"/>
      <w:numFmt w:val="decimal"/>
      <w:lvlText w:val="%4."/>
      <w:lvlJc w:val="left"/>
      <w:pPr>
        <w:ind w:left="2905" w:hanging="360"/>
      </w:pPr>
    </w:lvl>
    <w:lvl w:ilvl="4" w:tentative="1">
      <w:start w:val="1"/>
      <w:numFmt w:val="lowerLetter"/>
      <w:lvlText w:val="%5."/>
      <w:lvlJc w:val="left"/>
      <w:pPr>
        <w:ind w:left="3625" w:hanging="360"/>
      </w:pPr>
    </w:lvl>
    <w:lvl w:ilvl="5" w:tentative="1">
      <w:start w:val="1"/>
      <w:numFmt w:val="lowerRoman"/>
      <w:lvlText w:val="%6."/>
      <w:lvlJc w:val="right"/>
      <w:pPr>
        <w:ind w:left="4345" w:hanging="180"/>
      </w:pPr>
    </w:lvl>
    <w:lvl w:ilvl="6" w:tentative="1">
      <w:start w:val="1"/>
      <w:numFmt w:val="decimal"/>
      <w:lvlText w:val="%7."/>
      <w:lvlJc w:val="left"/>
      <w:pPr>
        <w:ind w:left="5065" w:hanging="360"/>
      </w:pPr>
    </w:lvl>
    <w:lvl w:ilvl="7" w:tentative="1">
      <w:start w:val="1"/>
      <w:numFmt w:val="lowerLetter"/>
      <w:lvlText w:val="%8."/>
      <w:lvlJc w:val="left"/>
      <w:pPr>
        <w:ind w:left="5785" w:hanging="360"/>
      </w:pPr>
    </w:lvl>
    <w:lvl w:ilvl="8" w:tentative="1">
      <w:start w:val="1"/>
      <w:numFmt w:val="lowerRoman"/>
      <w:lvlText w:val="%9."/>
      <w:lvlJc w:val="right"/>
      <w:pPr>
        <w:ind w:left="6505" w:hanging="180"/>
      </w:pPr>
    </w:lvl>
  </w:abstractNum>
  <w:abstractNum w:abstractNumId="18" w15:restartNumberingAfterBreak="0">
    <w:nsid w:val="5AA12966"/>
    <w:multiLevelType w:val="multilevel"/>
    <w:tmpl w:val="A0241B28"/>
    <w:styleLink w:val="List1"/>
    <w:lvl w:ilvl="0">
      <w:start w:val="1"/>
      <w:numFmt w:val="bullet"/>
      <w:lvlText w:val=""/>
      <w:lvlJc w:val="left"/>
      <w:pPr>
        <w:ind w:left="425" w:hanging="425"/>
      </w:pPr>
      <w:rPr>
        <w:rFonts w:ascii="Symbol" w:hAnsi="Symbol" w:hint="default"/>
        <w:color w:val="003150"/>
      </w:rPr>
    </w:lvl>
    <w:lvl w:ilvl="1">
      <w:start w:val="1"/>
      <w:numFmt w:val="bullet"/>
      <w:lvlText w:val=""/>
      <w:lvlJc w:val="left"/>
      <w:pPr>
        <w:ind w:left="851" w:hanging="426"/>
      </w:pPr>
      <w:rPr>
        <w:rFonts w:ascii="Symbol" w:hAnsi="Symbol" w:hint="default"/>
        <w:color w:val="auto"/>
      </w:rPr>
    </w:lvl>
    <w:lvl w:ilvl="2">
      <w:start w:val="1"/>
      <w:numFmt w:val="bullet"/>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19" w15:restartNumberingAfterBreak="0">
    <w:nsid w:val="5B8F3B04"/>
    <w:multiLevelType w:val="multilevel"/>
    <w:tmpl w:val="BE78A4F8"/>
    <w:styleLink w:val="Numberlist"/>
    <w:lvl w:ilvl="0">
      <w:start w:val="1"/>
      <w:numFmt w:val="decimal"/>
      <w:lvlText w:val="%1)"/>
      <w:lvlJc w:val="left"/>
      <w:pPr>
        <w:ind w:left="425" w:hanging="425"/>
      </w:pPr>
      <w:rPr>
        <w:rFonts w:hint="default"/>
        <w:color w:val="auto"/>
      </w:rPr>
    </w:lvl>
    <w:lvl w:ilvl="1">
      <w:start w:val="1"/>
      <w:numFmt w:val="lowerLetter"/>
      <w:lvlText w:val="%2)"/>
      <w:lvlJc w:val="left"/>
      <w:pPr>
        <w:ind w:left="851" w:hanging="426"/>
      </w:pPr>
      <w:rPr>
        <w:rFonts w:hint="default"/>
      </w:rPr>
    </w:lvl>
    <w:lvl w:ilvl="2">
      <w:start w:val="1"/>
      <w:numFmt w:val="lowerRoman"/>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20" w15:restartNumberingAfterBreak="0">
    <w:nsid w:val="5BBE5275"/>
    <w:multiLevelType w:val="hybridMultilevel"/>
    <w:tmpl w:val="D4E84D1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EF0688A"/>
    <w:multiLevelType w:val="hybridMultilevel"/>
    <w:tmpl w:val="858497F4"/>
    <w:lvl w:ilvl="0" w:tplc="14267AAE">
      <w:start w:val="1"/>
      <w:numFmt w:val="bullet"/>
      <w:lvlText w:val=""/>
      <w:lvlJc w:val="left"/>
      <w:pPr>
        <w:ind w:left="1440" w:hanging="360"/>
      </w:pPr>
      <w:rPr>
        <w:rFonts w:ascii="Symbol" w:hAnsi="Symbol"/>
      </w:rPr>
    </w:lvl>
    <w:lvl w:ilvl="1" w:tplc="FA7617C2">
      <w:start w:val="1"/>
      <w:numFmt w:val="bullet"/>
      <w:lvlText w:val=""/>
      <w:lvlJc w:val="left"/>
      <w:pPr>
        <w:ind w:left="1440" w:hanging="360"/>
      </w:pPr>
      <w:rPr>
        <w:rFonts w:ascii="Symbol" w:hAnsi="Symbol"/>
      </w:rPr>
    </w:lvl>
    <w:lvl w:ilvl="2" w:tplc="B0202956">
      <w:start w:val="1"/>
      <w:numFmt w:val="bullet"/>
      <w:lvlText w:val=""/>
      <w:lvlJc w:val="left"/>
      <w:pPr>
        <w:ind w:left="1440" w:hanging="360"/>
      </w:pPr>
      <w:rPr>
        <w:rFonts w:ascii="Symbol" w:hAnsi="Symbol"/>
      </w:rPr>
    </w:lvl>
    <w:lvl w:ilvl="3" w:tplc="313C373E">
      <w:start w:val="1"/>
      <w:numFmt w:val="bullet"/>
      <w:lvlText w:val=""/>
      <w:lvlJc w:val="left"/>
      <w:pPr>
        <w:ind w:left="1440" w:hanging="360"/>
      </w:pPr>
      <w:rPr>
        <w:rFonts w:ascii="Symbol" w:hAnsi="Symbol"/>
      </w:rPr>
    </w:lvl>
    <w:lvl w:ilvl="4" w:tplc="8F54FAC6">
      <w:start w:val="1"/>
      <w:numFmt w:val="bullet"/>
      <w:lvlText w:val=""/>
      <w:lvlJc w:val="left"/>
      <w:pPr>
        <w:ind w:left="1440" w:hanging="360"/>
      </w:pPr>
      <w:rPr>
        <w:rFonts w:ascii="Symbol" w:hAnsi="Symbol"/>
      </w:rPr>
    </w:lvl>
    <w:lvl w:ilvl="5" w:tplc="06428D3C">
      <w:start w:val="1"/>
      <w:numFmt w:val="bullet"/>
      <w:lvlText w:val=""/>
      <w:lvlJc w:val="left"/>
      <w:pPr>
        <w:ind w:left="1440" w:hanging="360"/>
      </w:pPr>
      <w:rPr>
        <w:rFonts w:ascii="Symbol" w:hAnsi="Symbol"/>
      </w:rPr>
    </w:lvl>
    <w:lvl w:ilvl="6" w:tplc="DCA42F8C">
      <w:start w:val="1"/>
      <w:numFmt w:val="bullet"/>
      <w:lvlText w:val=""/>
      <w:lvlJc w:val="left"/>
      <w:pPr>
        <w:ind w:left="1440" w:hanging="360"/>
      </w:pPr>
      <w:rPr>
        <w:rFonts w:ascii="Symbol" w:hAnsi="Symbol"/>
      </w:rPr>
    </w:lvl>
    <w:lvl w:ilvl="7" w:tplc="77C2D1F4">
      <w:start w:val="1"/>
      <w:numFmt w:val="bullet"/>
      <w:lvlText w:val=""/>
      <w:lvlJc w:val="left"/>
      <w:pPr>
        <w:ind w:left="1440" w:hanging="360"/>
      </w:pPr>
      <w:rPr>
        <w:rFonts w:ascii="Symbol" w:hAnsi="Symbol"/>
      </w:rPr>
    </w:lvl>
    <w:lvl w:ilvl="8" w:tplc="00843D66">
      <w:start w:val="1"/>
      <w:numFmt w:val="bullet"/>
      <w:lvlText w:val=""/>
      <w:lvlJc w:val="left"/>
      <w:pPr>
        <w:ind w:left="1440" w:hanging="360"/>
      </w:pPr>
      <w:rPr>
        <w:rFonts w:ascii="Symbol" w:hAnsi="Symbol"/>
      </w:rPr>
    </w:lvl>
  </w:abstractNum>
  <w:abstractNum w:abstractNumId="22" w15:restartNumberingAfterBreak="0">
    <w:nsid w:val="61D74B58"/>
    <w:multiLevelType w:val="multilevel"/>
    <w:tmpl w:val="47C23D42"/>
    <w:styleLink w:val="LFO16"/>
    <w:lvl w:ilvl="0">
      <w:start w:val="1"/>
      <w:numFmt w:val="decimal"/>
      <w:lvlText w:val="%1)"/>
      <w:lvlJc w:val="left"/>
      <w:pPr>
        <w:ind w:left="745" w:hanging="360"/>
      </w:pPr>
    </w:lvl>
    <w:lvl w:ilvl="1">
      <w:start w:val="1"/>
      <w:numFmt w:val="lowerLetter"/>
      <w:lvlText w:val="%2."/>
      <w:lvlJc w:val="left"/>
      <w:pPr>
        <w:ind w:left="1465" w:hanging="360"/>
      </w:pPr>
    </w:lvl>
    <w:lvl w:ilvl="2">
      <w:start w:val="1"/>
      <w:numFmt w:val="lowerRoman"/>
      <w:lvlText w:val="%3."/>
      <w:lvlJc w:val="right"/>
      <w:pPr>
        <w:ind w:left="2185" w:hanging="180"/>
      </w:pPr>
    </w:lvl>
    <w:lvl w:ilvl="3">
      <w:start w:val="1"/>
      <w:numFmt w:val="decimal"/>
      <w:lvlText w:val="%4."/>
      <w:lvlJc w:val="left"/>
      <w:pPr>
        <w:ind w:left="2905" w:hanging="360"/>
      </w:pPr>
    </w:lvl>
    <w:lvl w:ilvl="4">
      <w:start w:val="1"/>
      <w:numFmt w:val="lowerLetter"/>
      <w:lvlText w:val="%5."/>
      <w:lvlJc w:val="left"/>
      <w:pPr>
        <w:ind w:left="3625" w:hanging="360"/>
      </w:pPr>
    </w:lvl>
    <w:lvl w:ilvl="5">
      <w:start w:val="1"/>
      <w:numFmt w:val="lowerRoman"/>
      <w:lvlText w:val="%6."/>
      <w:lvlJc w:val="right"/>
      <w:pPr>
        <w:ind w:left="4345" w:hanging="180"/>
      </w:pPr>
    </w:lvl>
    <w:lvl w:ilvl="6">
      <w:start w:val="1"/>
      <w:numFmt w:val="decimal"/>
      <w:lvlText w:val="%7."/>
      <w:lvlJc w:val="left"/>
      <w:pPr>
        <w:ind w:left="5065" w:hanging="360"/>
      </w:pPr>
    </w:lvl>
    <w:lvl w:ilvl="7">
      <w:start w:val="1"/>
      <w:numFmt w:val="lowerLetter"/>
      <w:lvlText w:val="%8."/>
      <w:lvlJc w:val="left"/>
      <w:pPr>
        <w:ind w:left="5785" w:hanging="360"/>
      </w:pPr>
    </w:lvl>
    <w:lvl w:ilvl="8">
      <w:start w:val="1"/>
      <w:numFmt w:val="lowerRoman"/>
      <w:lvlText w:val="%9."/>
      <w:lvlJc w:val="right"/>
      <w:pPr>
        <w:ind w:left="6505" w:hanging="180"/>
      </w:pPr>
    </w:lvl>
  </w:abstractNum>
  <w:abstractNum w:abstractNumId="23" w15:restartNumberingAfterBreak="0">
    <w:nsid w:val="62732FC0"/>
    <w:multiLevelType w:val="multilevel"/>
    <w:tmpl w:val="2AA8F38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4" w15:restartNumberingAfterBreak="0">
    <w:nsid w:val="655C4AA4"/>
    <w:multiLevelType w:val="multilevel"/>
    <w:tmpl w:val="966EA85E"/>
    <w:lvl w:ilvl="0">
      <w:numFmt w:val="bullet"/>
      <w:lvlText w:val=""/>
      <w:lvlJc w:val="left"/>
      <w:pPr>
        <w:ind w:left="360" w:hanging="360"/>
      </w:pPr>
      <w:rPr>
        <w:rFonts w:ascii="Symbol" w:hAnsi="Symbol"/>
      </w:rPr>
    </w:lvl>
    <w:lvl w:ilvl="1">
      <w:start w:val="1"/>
      <w:numFmt w:val="bullet"/>
      <w:lvlText w:val=""/>
      <w:lvlJc w:val="left"/>
      <w:pPr>
        <w:ind w:left="1080" w:hanging="360"/>
      </w:pPr>
      <w:rPr>
        <w:rFonts w:ascii="Symbol" w:hAnsi="Symbol" w:hint="default"/>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5" w15:restartNumberingAfterBreak="0">
    <w:nsid w:val="72493194"/>
    <w:multiLevelType w:val="multilevel"/>
    <w:tmpl w:val="AA843F3C"/>
    <w:lvl w:ilvl="0">
      <w:start w:val="1"/>
      <w:numFmt w:val="decimal"/>
      <w:lvlText w:val="%1"/>
      <w:lvlJc w:val="left"/>
      <w:pPr>
        <w:ind w:left="964" w:hanging="964"/>
      </w:pPr>
      <w:rPr>
        <w:rFonts w:hint="default"/>
      </w:rPr>
    </w:lvl>
    <w:lvl w:ilvl="1">
      <w:start w:val="1"/>
      <w:numFmt w:val="decimal"/>
      <w:isLgl/>
      <w:lvlText w:val="%1.%2"/>
      <w:lvlJc w:val="left"/>
      <w:pPr>
        <w:ind w:left="964" w:hanging="964"/>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6" w15:restartNumberingAfterBreak="0">
    <w:nsid w:val="72DE7628"/>
    <w:multiLevelType w:val="hybridMultilevel"/>
    <w:tmpl w:val="D4E84D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62964D5"/>
    <w:multiLevelType w:val="multilevel"/>
    <w:tmpl w:val="E898CC72"/>
    <w:styleLink w:val="KeyPoints"/>
    <w:lvl w:ilvl="0">
      <w:start w:val="1"/>
      <w:numFmt w:val="decimal"/>
      <w:lvlText w:val="%1."/>
      <w:lvlJc w:val="left"/>
      <w:pPr>
        <w:ind w:left="369" w:hanging="369"/>
      </w:pPr>
      <w:rPr>
        <w:rFonts w:ascii="Arial" w:hAnsi="Arial" w:cs="Times New Roman" w:hint="default"/>
        <w:sz w:val="22"/>
      </w:rPr>
    </w:lvl>
    <w:lvl w:ilvl="1">
      <w:start w:val="1"/>
      <w:numFmt w:val="lowerLetter"/>
      <w:lvlText w:val="%2."/>
      <w:lvlJc w:val="left"/>
      <w:pPr>
        <w:ind w:left="738" w:hanging="369"/>
      </w:pPr>
    </w:lvl>
    <w:lvl w:ilvl="2">
      <w:start w:val="1"/>
      <w:numFmt w:val="lowerRoman"/>
      <w:lvlText w:val="%3."/>
      <w:lvlJc w:val="left"/>
      <w:pPr>
        <w:ind w:left="1107" w:hanging="369"/>
      </w:p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28" w15:restartNumberingAfterBreak="0">
    <w:nsid w:val="7AF54F1D"/>
    <w:multiLevelType w:val="hybridMultilevel"/>
    <w:tmpl w:val="8A00AC5C"/>
    <w:lvl w:ilvl="0" w:tplc="D1460FB8">
      <w:start w:val="1"/>
      <w:numFmt w:val="bullet"/>
      <w:lvlText w:val=""/>
      <w:lvlJc w:val="left"/>
      <w:pPr>
        <w:ind w:left="1440" w:hanging="360"/>
      </w:pPr>
      <w:rPr>
        <w:rFonts w:ascii="Symbol" w:hAnsi="Symbol"/>
      </w:rPr>
    </w:lvl>
    <w:lvl w:ilvl="1" w:tplc="55CCF910">
      <w:start w:val="1"/>
      <w:numFmt w:val="bullet"/>
      <w:lvlText w:val=""/>
      <w:lvlJc w:val="left"/>
      <w:pPr>
        <w:ind w:left="1440" w:hanging="360"/>
      </w:pPr>
      <w:rPr>
        <w:rFonts w:ascii="Symbol" w:hAnsi="Symbol"/>
      </w:rPr>
    </w:lvl>
    <w:lvl w:ilvl="2" w:tplc="5D7A76C8">
      <w:start w:val="1"/>
      <w:numFmt w:val="bullet"/>
      <w:lvlText w:val=""/>
      <w:lvlJc w:val="left"/>
      <w:pPr>
        <w:ind w:left="1440" w:hanging="360"/>
      </w:pPr>
      <w:rPr>
        <w:rFonts w:ascii="Symbol" w:hAnsi="Symbol"/>
      </w:rPr>
    </w:lvl>
    <w:lvl w:ilvl="3" w:tplc="5CD246BE">
      <w:start w:val="1"/>
      <w:numFmt w:val="bullet"/>
      <w:lvlText w:val=""/>
      <w:lvlJc w:val="left"/>
      <w:pPr>
        <w:ind w:left="1440" w:hanging="360"/>
      </w:pPr>
      <w:rPr>
        <w:rFonts w:ascii="Symbol" w:hAnsi="Symbol"/>
      </w:rPr>
    </w:lvl>
    <w:lvl w:ilvl="4" w:tplc="6914A19E">
      <w:start w:val="1"/>
      <w:numFmt w:val="bullet"/>
      <w:lvlText w:val=""/>
      <w:lvlJc w:val="left"/>
      <w:pPr>
        <w:ind w:left="1440" w:hanging="360"/>
      </w:pPr>
      <w:rPr>
        <w:rFonts w:ascii="Symbol" w:hAnsi="Symbol"/>
      </w:rPr>
    </w:lvl>
    <w:lvl w:ilvl="5" w:tplc="ADDEA3EC">
      <w:start w:val="1"/>
      <w:numFmt w:val="bullet"/>
      <w:lvlText w:val=""/>
      <w:lvlJc w:val="left"/>
      <w:pPr>
        <w:ind w:left="1440" w:hanging="360"/>
      </w:pPr>
      <w:rPr>
        <w:rFonts w:ascii="Symbol" w:hAnsi="Symbol"/>
      </w:rPr>
    </w:lvl>
    <w:lvl w:ilvl="6" w:tplc="23444110">
      <w:start w:val="1"/>
      <w:numFmt w:val="bullet"/>
      <w:lvlText w:val=""/>
      <w:lvlJc w:val="left"/>
      <w:pPr>
        <w:ind w:left="1440" w:hanging="360"/>
      </w:pPr>
      <w:rPr>
        <w:rFonts w:ascii="Symbol" w:hAnsi="Symbol"/>
      </w:rPr>
    </w:lvl>
    <w:lvl w:ilvl="7" w:tplc="7E3C6444">
      <w:start w:val="1"/>
      <w:numFmt w:val="bullet"/>
      <w:lvlText w:val=""/>
      <w:lvlJc w:val="left"/>
      <w:pPr>
        <w:ind w:left="1440" w:hanging="360"/>
      </w:pPr>
      <w:rPr>
        <w:rFonts w:ascii="Symbol" w:hAnsi="Symbol"/>
      </w:rPr>
    </w:lvl>
    <w:lvl w:ilvl="8" w:tplc="FB22DC88">
      <w:start w:val="1"/>
      <w:numFmt w:val="bullet"/>
      <w:lvlText w:val=""/>
      <w:lvlJc w:val="left"/>
      <w:pPr>
        <w:ind w:left="1440" w:hanging="360"/>
      </w:pPr>
      <w:rPr>
        <w:rFonts w:ascii="Symbol" w:hAnsi="Symbol"/>
      </w:rPr>
    </w:lvl>
  </w:abstractNum>
  <w:abstractNum w:abstractNumId="29" w15:restartNumberingAfterBreak="0">
    <w:nsid w:val="7B926DE3"/>
    <w:multiLevelType w:val="multilevel"/>
    <w:tmpl w:val="B884519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0" w15:restartNumberingAfterBreak="0">
    <w:nsid w:val="7FA070CF"/>
    <w:multiLevelType w:val="hybridMultilevel"/>
    <w:tmpl w:val="321A5F3C"/>
    <w:lvl w:ilvl="0" w:tplc="E6D6659A">
      <w:start w:val="1"/>
      <w:numFmt w:val="lowerLetter"/>
      <w:lvlText w:val="%1)"/>
      <w:lvlJc w:val="left"/>
      <w:pPr>
        <w:ind w:left="785" w:hanging="360"/>
      </w:pPr>
      <w:rPr>
        <w:rFonts w:hint="default"/>
      </w:r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num w:numId="1" w16cid:durableId="1404451164">
    <w:abstractNumId w:val="15"/>
  </w:num>
  <w:num w:numId="2" w16cid:durableId="1666787524">
    <w:abstractNumId w:val="4"/>
  </w:num>
  <w:num w:numId="3" w16cid:durableId="381057155">
    <w:abstractNumId w:val="18"/>
  </w:num>
  <w:num w:numId="4" w16cid:durableId="1639215797">
    <w:abstractNumId w:val="19"/>
  </w:num>
  <w:num w:numId="5" w16cid:durableId="1643265712">
    <w:abstractNumId w:val="9"/>
  </w:num>
  <w:num w:numId="6" w16cid:durableId="1314063411">
    <w:abstractNumId w:val="17"/>
  </w:num>
  <w:num w:numId="7" w16cid:durableId="626202022">
    <w:abstractNumId w:val="16"/>
  </w:num>
  <w:num w:numId="8" w16cid:durableId="866915021">
    <w:abstractNumId w:val="3"/>
  </w:num>
  <w:num w:numId="9" w16cid:durableId="1234702796">
    <w:abstractNumId w:val="22"/>
  </w:num>
  <w:num w:numId="10" w16cid:durableId="524562921">
    <w:abstractNumId w:val="5"/>
  </w:num>
  <w:num w:numId="11" w16cid:durableId="1782647158">
    <w:abstractNumId w:val="29"/>
  </w:num>
  <w:num w:numId="12" w16cid:durableId="1517621880">
    <w:abstractNumId w:val="7"/>
  </w:num>
  <w:num w:numId="13" w16cid:durableId="810246093">
    <w:abstractNumId w:val="10"/>
  </w:num>
  <w:num w:numId="14" w16cid:durableId="88046710">
    <w:abstractNumId w:val="24"/>
  </w:num>
  <w:num w:numId="15" w16cid:durableId="744255467">
    <w:abstractNumId w:val="23"/>
  </w:num>
  <w:num w:numId="16" w16cid:durableId="363673200">
    <w:abstractNumId w:val="27"/>
  </w:num>
  <w:num w:numId="17" w16cid:durableId="603999794">
    <w:abstractNumId w:val="26"/>
  </w:num>
  <w:num w:numId="18" w16cid:durableId="158543958">
    <w:abstractNumId w:val="20"/>
  </w:num>
  <w:num w:numId="19" w16cid:durableId="1180631299">
    <w:abstractNumId w:val="6"/>
  </w:num>
  <w:num w:numId="20" w16cid:durableId="2091853186">
    <w:abstractNumId w:val="11"/>
  </w:num>
  <w:num w:numId="21" w16cid:durableId="572618569">
    <w:abstractNumId w:val="8"/>
  </w:num>
  <w:num w:numId="22" w16cid:durableId="337083790">
    <w:abstractNumId w:val="30"/>
  </w:num>
  <w:num w:numId="23" w16cid:durableId="371268480">
    <w:abstractNumId w:val="2"/>
  </w:num>
  <w:num w:numId="24" w16cid:durableId="951475305">
    <w:abstractNumId w:val="25"/>
  </w:num>
  <w:num w:numId="25" w16cid:durableId="947388731">
    <w:abstractNumId w:val="12"/>
  </w:num>
  <w:num w:numId="26" w16cid:durableId="2125031046">
    <w:abstractNumId w:val="1"/>
  </w:num>
  <w:num w:numId="27" w16cid:durableId="1486049737">
    <w:abstractNumId w:val="14"/>
  </w:num>
  <w:num w:numId="28" w16cid:durableId="2106801006">
    <w:abstractNumId w:val="21"/>
  </w:num>
  <w:num w:numId="29" w16cid:durableId="84154287">
    <w:abstractNumId w:val="28"/>
  </w:num>
  <w:num w:numId="30" w16cid:durableId="2044476428">
    <w:abstractNumId w:val="0"/>
  </w:num>
  <w:num w:numId="31" w16cid:durableId="1908028583">
    <w:abstractNumId w:val="0"/>
  </w:num>
  <w:num w:numId="32" w16cid:durableId="1265192525">
    <w:abstractNumId w:val="13"/>
  </w:num>
  <w:num w:numId="33" w16cid:durableId="1846047944">
    <w:abstractNumId w:val="0"/>
  </w:num>
  <w:num w:numId="34" w16cid:durableId="2103987373">
    <w:abstractNumId w:val="0"/>
  </w:num>
  <w:num w:numId="35" w16cid:durableId="1921715131">
    <w:abstractNumId w:val="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F98"/>
    <w:rsid w:val="00000A6F"/>
    <w:rsid w:val="000039D0"/>
    <w:rsid w:val="00005314"/>
    <w:rsid w:val="0000604C"/>
    <w:rsid w:val="00006636"/>
    <w:rsid w:val="000066C0"/>
    <w:rsid w:val="00007164"/>
    <w:rsid w:val="000102F0"/>
    <w:rsid w:val="000115CA"/>
    <w:rsid w:val="00013C60"/>
    <w:rsid w:val="00016D5C"/>
    <w:rsid w:val="000172AE"/>
    <w:rsid w:val="000174CE"/>
    <w:rsid w:val="00020666"/>
    <w:rsid w:val="000211BA"/>
    <w:rsid w:val="000211BD"/>
    <w:rsid w:val="000213A1"/>
    <w:rsid w:val="0002209A"/>
    <w:rsid w:val="00023EBF"/>
    <w:rsid w:val="0002523D"/>
    <w:rsid w:val="000313BD"/>
    <w:rsid w:val="000318D7"/>
    <w:rsid w:val="00032398"/>
    <w:rsid w:val="00032FD3"/>
    <w:rsid w:val="00034AEF"/>
    <w:rsid w:val="00035A22"/>
    <w:rsid w:val="000365EE"/>
    <w:rsid w:val="00037613"/>
    <w:rsid w:val="0004031D"/>
    <w:rsid w:val="000432DE"/>
    <w:rsid w:val="000454C1"/>
    <w:rsid w:val="0004744D"/>
    <w:rsid w:val="00051FB7"/>
    <w:rsid w:val="00053E97"/>
    <w:rsid w:val="00054001"/>
    <w:rsid w:val="000546FA"/>
    <w:rsid w:val="0005502B"/>
    <w:rsid w:val="00055A5B"/>
    <w:rsid w:val="00055CE9"/>
    <w:rsid w:val="00057109"/>
    <w:rsid w:val="00057A62"/>
    <w:rsid w:val="00057DAC"/>
    <w:rsid w:val="0006376B"/>
    <w:rsid w:val="00065F62"/>
    <w:rsid w:val="0006700E"/>
    <w:rsid w:val="00067EC8"/>
    <w:rsid w:val="00075398"/>
    <w:rsid w:val="00075EB1"/>
    <w:rsid w:val="00076607"/>
    <w:rsid w:val="000778B0"/>
    <w:rsid w:val="000801AE"/>
    <w:rsid w:val="00083AD7"/>
    <w:rsid w:val="00083C5B"/>
    <w:rsid w:val="000869AB"/>
    <w:rsid w:val="000902B4"/>
    <w:rsid w:val="00090F4C"/>
    <w:rsid w:val="00091241"/>
    <w:rsid w:val="00091BC7"/>
    <w:rsid w:val="00092B9D"/>
    <w:rsid w:val="00092BE6"/>
    <w:rsid w:val="000933B4"/>
    <w:rsid w:val="00094AB4"/>
    <w:rsid w:val="00094CFB"/>
    <w:rsid w:val="000952F1"/>
    <w:rsid w:val="0009621E"/>
    <w:rsid w:val="00096F6E"/>
    <w:rsid w:val="000976DD"/>
    <w:rsid w:val="00097FA8"/>
    <w:rsid w:val="000A1DCD"/>
    <w:rsid w:val="000A2075"/>
    <w:rsid w:val="000A2408"/>
    <w:rsid w:val="000A2DC3"/>
    <w:rsid w:val="000A534E"/>
    <w:rsid w:val="000A5C7E"/>
    <w:rsid w:val="000A6BA1"/>
    <w:rsid w:val="000A6FD4"/>
    <w:rsid w:val="000A7AAF"/>
    <w:rsid w:val="000B0901"/>
    <w:rsid w:val="000B1836"/>
    <w:rsid w:val="000B786A"/>
    <w:rsid w:val="000C18C7"/>
    <w:rsid w:val="000C2FF9"/>
    <w:rsid w:val="000C5636"/>
    <w:rsid w:val="000C5688"/>
    <w:rsid w:val="000D1CEF"/>
    <w:rsid w:val="000D292C"/>
    <w:rsid w:val="000D2978"/>
    <w:rsid w:val="000D4684"/>
    <w:rsid w:val="000D4B61"/>
    <w:rsid w:val="000D5796"/>
    <w:rsid w:val="000D5E69"/>
    <w:rsid w:val="000D6A35"/>
    <w:rsid w:val="000D6E92"/>
    <w:rsid w:val="000E1CED"/>
    <w:rsid w:val="000E2B38"/>
    <w:rsid w:val="000E513E"/>
    <w:rsid w:val="000E5CA4"/>
    <w:rsid w:val="000E658D"/>
    <w:rsid w:val="000E7988"/>
    <w:rsid w:val="000F0B2A"/>
    <w:rsid w:val="000F2194"/>
    <w:rsid w:val="000F31B9"/>
    <w:rsid w:val="000F75C3"/>
    <w:rsid w:val="000F76B3"/>
    <w:rsid w:val="001002BB"/>
    <w:rsid w:val="00100377"/>
    <w:rsid w:val="00100C90"/>
    <w:rsid w:val="001035AA"/>
    <w:rsid w:val="00103803"/>
    <w:rsid w:val="00103E9C"/>
    <w:rsid w:val="00107522"/>
    <w:rsid w:val="0011298F"/>
    <w:rsid w:val="001144EC"/>
    <w:rsid w:val="00114D2C"/>
    <w:rsid w:val="00116C61"/>
    <w:rsid w:val="00117A2B"/>
    <w:rsid w:val="00117BD7"/>
    <w:rsid w:val="00120206"/>
    <w:rsid w:val="00121825"/>
    <w:rsid w:val="00122E39"/>
    <w:rsid w:val="00123033"/>
    <w:rsid w:val="00123F98"/>
    <w:rsid w:val="00125303"/>
    <w:rsid w:val="001262B1"/>
    <w:rsid w:val="001318D6"/>
    <w:rsid w:val="00133593"/>
    <w:rsid w:val="00135B1D"/>
    <w:rsid w:val="00135D90"/>
    <w:rsid w:val="00140BC7"/>
    <w:rsid w:val="00140E66"/>
    <w:rsid w:val="00142068"/>
    <w:rsid w:val="00147B2E"/>
    <w:rsid w:val="00150B65"/>
    <w:rsid w:val="00150E43"/>
    <w:rsid w:val="00151586"/>
    <w:rsid w:val="00161119"/>
    <w:rsid w:val="00161489"/>
    <w:rsid w:val="001626D3"/>
    <w:rsid w:val="0016591B"/>
    <w:rsid w:val="00167373"/>
    <w:rsid w:val="0017048F"/>
    <w:rsid w:val="00170C54"/>
    <w:rsid w:val="001729A0"/>
    <w:rsid w:val="00173289"/>
    <w:rsid w:val="00176594"/>
    <w:rsid w:val="00176620"/>
    <w:rsid w:val="0017699C"/>
    <w:rsid w:val="001773DC"/>
    <w:rsid w:val="0017781D"/>
    <w:rsid w:val="001809A0"/>
    <w:rsid w:val="0018339C"/>
    <w:rsid w:val="00183647"/>
    <w:rsid w:val="001840DE"/>
    <w:rsid w:val="00185C7D"/>
    <w:rsid w:val="00187B18"/>
    <w:rsid w:val="00187D6D"/>
    <w:rsid w:val="00192F1D"/>
    <w:rsid w:val="00195946"/>
    <w:rsid w:val="0019742A"/>
    <w:rsid w:val="001A23D9"/>
    <w:rsid w:val="001A3C3C"/>
    <w:rsid w:val="001A467C"/>
    <w:rsid w:val="001A5FE8"/>
    <w:rsid w:val="001A6187"/>
    <w:rsid w:val="001A7F21"/>
    <w:rsid w:val="001B0E8A"/>
    <w:rsid w:val="001B146C"/>
    <w:rsid w:val="001B2BDE"/>
    <w:rsid w:val="001B3B1B"/>
    <w:rsid w:val="001B698F"/>
    <w:rsid w:val="001C0686"/>
    <w:rsid w:val="001C1FC1"/>
    <w:rsid w:val="001C2A4A"/>
    <w:rsid w:val="001C410F"/>
    <w:rsid w:val="001C747A"/>
    <w:rsid w:val="001D0904"/>
    <w:rsid w:val="001D13A6"/>
    <w:rsid w:val="001D17A0"/>
    <w:rsid w:val="001D2FA3"/>
    <w:rsid w:val="001D30B6"/>
    <w:rsid w:val="001D4900"/>
    <w:rsid w:val="001D5F5D"/>
    <w:rsid w:val="001D7044"/>
    <w:rsid w:val="001D78EF"/>
    <w:rsid w:val="001E066F"/>
    <w:rsid w:val="001E09DD"/>
    <w:rsid w:val="001E2AF5"/>
    <w:rsid w:val="001E3AE6"/>
    <w:rsid w:val="001E3D07"/>
    <w:rsid w:val="001E3ED9"/>
    <w:rsid w:val="001E4D29"/>
    <w:rsid w:val="001F177E"/>
    <w:rsid w:val="001F2427"/>
    <w:rsid w:val="001F39EB"/>
    <w:rsid w:val="00201F73"/>
    <w:rsid w:val="002040EA"/>
    <w:rsid w:val="00204597"/>
    <w:rsid w:val="002118C5"/>
    <w:rsid w:val="00211FF1"/>
    <w:rsid w:val="0021274A"/>
    <w:rsid w:val="002152DD"/>
    <w:rsid w:val="00215A49"/>
    <w:rsid w:val="00220BB1"/>
    <w:rsid w:val="00220DB7"/>
    <w:rsid w:val="00222137"/>
    <w:rsid w:val="00222A60"/>
    <w:rsid w:val="00223898"/>
    <w:rsid w:val="00224C6D"/>
    <w:rsid w:val="0023037D"/>
    <w:rsid w:val="0023290D"/>
    <w:rsid w:val="00234FFA"/>
    <w:rsid w:val="00242DBD"/>
    <w:rsid w:val="002443D3"/>
    <w:rsid w:val="00244957"/>
    <w:rsid w:val="002454A5"/>
    <w:rsid w:val="00246506"/>
    <w:rsid w:val="002503C1"/>
    <w:rsid w:val="00252E12"/>
    <w:rsid w:val="00253DCB"/>
    <w:rsid w:val="00254B44"/>
    <w:rsid w:val="0025543B"/>
    <w:rsid w:val="00256265"/>
    <w:rsid w:val="00256B5E"/>
    <w:rsid w:val="00260ED6"/>
    <w:rsid w:val="00261C19"/>
    <w:rsid w:val="002632FC"/>
    <w:rsid w:val="00266517"/>
    <w:rsid w:val="002668AF"/>
    <w:rsid w:val="0027154E"/>
    <w:rsid w:val="00273004"/>
    <w:rsid w:val="00273F30"/>
    <w:rsid w:val="00274314"/>
    <w:rsid w:val="0027458F"/>
    <w:rsid w:val="00276912"/>
    <w:rsid w:val="002806EE"/>
    <w:rsid w:val="0028152C"/>
    <w:rsid w:val="00281BB6"/>
    <w:rsid w:val="00281F00"/>
    <w:rsid w:val="00282C29"/>
    <w:rsid w:val="00282D74"/>
    <w:rsid w:val="0028445A"/>
    <w:rsid w:val="00284C5A"/>
    <w:rsid w:val="00284D14"/>
    <w:rsid w:val="0028535B"/>
    <w:rsid w:val="00286307"/>
    <w:rsid w:val="002922FF"/>
    <w:rsid w:val="00295DAD"/>
    <w:rsid w:val="00297709"/>
    <w:rsid w:val="002A04C9"/>
    <w:rsid w:val="002A0785"/>
    <w:rsid w:val="002A69AB"/>
    <w:rsid w:val="002A742E"/>
    <w:rsid w:val="002B0534"/>
    <w:rsid w:val="002B2809"/>
    <w:rsid w:val="002B2C61"/>
    <w:rsid w:val="002B2FBA"/>
    <w:rsid w:val="002B56E7"/>
    <w:rsid w:val="002B66D9"/>
    <w:rsid w:val="002B7698"/>
    <w:rsid w:val="002C4935"/>
    <w:rsid w:val="002C4A53"/>
    <w:rsid w:val="002C5A2F"/>
    <w:rsid w:val="002C70AD"/>
    <w:rsid w:val="002D0ABE"/>
    <w:rsid w:val="002D24AE"/>
    <w:rsid w:val="002D4BD8"/>
    <w:rsid w:val="002D5B0A"/>
    <w:rsid w:val="002D6D4A"/>
    <w:rsid w:val="002E167E"/>
    <w:rsid w:val="002E1691"/>
    <w:rsid w:val="002E1786"/>
    <w:rsid w:val="002E1D25"/>
    <w:rsid w:val="002E2A9A"/>
    <w:rsid w:val="002E3F37"/>
    <w:rsid w:val="002E4AC1"/>
    <w:rsid w:val="002E512B"/>
    <w:rsid w:val="002E58DB"/>
    <w:rsid w:val="002E6A9E"/>
    <w:rsid w:val="002F20D8"/>
    <w:rsid w:val="002F2D54"/>
    <w:rsid w:val="002F525B"/>
    <w:rsid w:val="002F54DC"/>
    <w:rsid w:val="002F61EA"/>
    <w:rsid w:val="00300273"/>
    <w:rsid w:val="003006E1"/>
    <w:rsid w:val="00300A5E"/>
    <w:rsid w:val="0030128A"/>
    <w:rsid w:val="00301597"/>
    <w:rsid w:val="003017DD"/>
    <w:rsid w:val="003024BD"/>
    <w:rsid w:val="003029E2"/>
    <w:rsid w:val="0030305B"/>
    <w:rsid w:val="003033EB"/>
    <w:rsid w:val="00303D8C"/>
    <w:rsid w:val="00304948"/>
    <w:rsid w:val="003073F4"/>
    <w:rsid w:val="00307F59"/>
    <w:rsid w:val="0031362C"/>
    <w:rsid w:val="00313881"/>
    <w:rsid w:val="003138C0"/>
    <w:rsid w:val="00315ABA"/>
    <w:rsid w:val="003169AE"/>
    <w:rsid w:val="00316CEB"/>
    <w:rsid w:val="003171F4"/>
    <w:rsid w:val="003201BE"/>
    <w:rsid w:val="003213A9"/>
    <w:rsid w:val="003214B3"/>
    <w:rsid w:val="003225F9"/>
    <w:rsid w:val="00323101"/>
    <w:rsid w:val="003232A0"/>
    <w:rsid w:val="00323F0A"/>
    <w:rsid w:val="0032491C"/>
    <w:rsid w:val="00324BD0"/>
    <w:rsid w:val="00325033"/>
    <w:rsid w:val="00326387"/>
    <w:rsid w:val="00327376"/>
    <w:rsid w:val="0033522D"/>
    <w:rsid w:val="00335AF2"/>
    <w:rsid w:val="003369DA"/>
    <w:rsid w:val="00337FFE"/>
    <w:rsid w:val="003406F8"/>
    <w:rsid w:val="00341111"/>
    <w:rsid w:val="00342C45"/>
    <w:rsid w:val="00346B17"/>
    <w:rsid w:val="00346CE7"/>
    <w:rsid w:val="00353443"/>
    <w:rsid w:val="003537AD"/>
    <w:rsid w:val="00354515"/>
    <w:rsid w:val="00355CA7"/>
    <w:rsid w:val="00356177"/>
    <w:rsid w:val="003569B7"/>
    <w:rsid w:val="00357827"/>
    <w:rsid w:val="00361AF4"/>
    <w:rsid w:val="00364A4A"/>
    <w:rsid w:val="00364D9A"/>
    <w:rsid w:val="00365700"/>
    <w:rsid w:val="0036666E"/>
    <w:rsid w:val="00370E94"/>
    <w:rsid w:val="00376582"/>
    <w:rsid w:val="0037661C"/>
    <w:rsid w:val="00376A72"/>
    <w:rsid w:val="003772C9"/>
    <w:rsid w:val="00377E97"/>
    <w:rsid w:val="00380EC1"/>
    <w:rsid w:val="003819F7"/>
    <w:rsid w:val="0038238A"/>
    <w:rsid w:val="00382A56"/>
    <w:rsid w:val="00384B73"/>
    <w:rsid w:val="00385E42"/>
    <w:rsid w:val="0038670F"/>
    <w:rsid w:val="00387191"/>
    <w:rsid w:val="00387BC7"/>
    <w:rsid w:val="0039069C"/>
    <w:rsid w:val="00391840"/>
    <w:rsid w:val="00391F48"/>
    <w:rsid w:val="003938E2"/>
    <w:rsid w:val="0039528A"/>
    <w:rsid w:val="00395587"/>
    <w:rsid w:val="003A230D"/>
    <w:rsid w:val="003A3BE5"/>
    <w:rsid w:val="003A40D7"/>
    <w:rsid w:val="003A60AB"/>
    <w:rsid w:val="003B198A"/>
    <w:rsid w:val="003B59F3"/>
    <w:rsid w:val="003C0360"/>
    <w:rsid w:val="003C057D"/>
    <w:rsid w:val="003C2D56"/>
    <w:rsid w:val="003C3EEB"/>
    <w:rsid w:val="003C43D3"/>
    <w:rsid w:val="003C4484"/>
    <w:rsid w:val="003C5E7E"/>
    <w:rsid w:val="003C6B3F"/>
    <w:rsid w:val="003C7F5C"/>
    <w:rsid w:val="003D1EE3"/>
    <w:rsid w:val="003D2DA1"/>
    <w:rsid w:val="003D4E67"/>
    <w:rsid w:val="003D6A1E"/>
    <w:rsid w:val="003D7297"/>
    <w:rsid w:val="003E0E83"/>
    <w:rsid w:val="003E3E7D"/>
    <w:rsid w:val="003E42B7"/>
    <w:rsid w:val="003E7155"/>
    <w:rsid w:val="003E7412"/>
    <w:rsid w:val="003E778B"/>
    <w:rsid w:val="003F00F0"/>
    <w:rsid w:val="003F13A5"/>
    <w:rsid w:val="003F212F"/>
    <w:rsid w:val="003F2581"/>
    <w:rsid w:val="003F470D"/>
    <w:rsid w:val="003F667B"/>
    <w:rsid w:val="004011C2"/>
    <w:rsid w:val="004019E1"/>
    <w:rsid w:val="0040322F"/>
    <w:rsid w:val="00405316"/>
    <w:rsid w:val="004106F2"/>
    <w:rsid w:val="0041086C"/>
    <w:rsid w:val="00410B27"/>
    <w:rsid w:val="004119A5"/>
    <w:rsid w:val="0041267F"/>
    <w:rsid w:val="004129D4"/>
    <w:rsid w:val="0041366C"/>
    <w:rsid w:val="0041481E"/>
    <w:rsid w:val="00415374"/>
    <w:rsid w:val="0041760F"/>
    <w:rsid w:val="0042086F"/>
    <w:rsid w:val="00421A98"/>
    <w:rsid w:val="00422F31"/>
    <w:rsid w:val="004236E9"/>
    <w:rsid w:val="00423920"/>
    <w:rsid w:val="00424847"/>
    <w:rsid w:val="00426479"/>
    <w:rsid w:val="00426544"/>
    <w:rsid w:val="0042658B"/>
    <w:rsid w:val="00430DA0"/>
    <w:rsid w:val="004313F7"/>
    <w:rsid w:val="00434E52"/>
    <w:rsid w:val="00435E73"/>
    <w:rsid w:val="00437E86"/>
    <w:rsid w:val="00441E6D"/>
    <w:rsid w:val="004428FA"/>
    <w:rsid w:val="0044291B"/>
    <w:rsid w:val="00443E48"/>
    <w:rsid w:val="00444176"/>
    <w:rsid w:val="00444B82"/>
    <w:rsid w:val="00446F98"/>
    <w:rsid w:val="004505A1"/>
    <w:rsid w:val="00450FBE"/>
    <w:rsid w:val="00452231"/>
    <w:rsid w:val="00452456"/>
    <w:rsid w:val="00453C70"/>
    <w:rsid w:val="0045641E"/>
    <w:rsid w:val="00456FDC"/>
    <w:rsid w:val="0045781C"/>
    <w:rsid w:val="004578F8"/>
    <w:rsid w:val="00461957"/>
    <w:rsid w:val="00461973"/>
    <w:rsid w:val="00462650"/>
    <w:rsid w:val="004635D7"/>
    <w:rsid w:val="0046531A"/>
    <w:rsid w:val="00465AD3"/>
    <w:rsid w:val="00466CD3"/>
    <w:rsid w:val="00466FD0"/>
    <w:rsid w:val="0047280E"/>
    <w:rsid w:val="004731B6"/>
    <w:rsid w:val="00477252"/>
    <w:rsid w:val="00477426"/>
    <w:rsid w:val="00481257"/>
    <w:rsid w:val="00481339"/>
    <w:rsid w:val="004826F9"/>
    <w:rsid w:val="004827B1"/>
    <w:rsid w:val="00482919"/>
    <w:rsid w:val="00483390"/>
    <w:rsid w:val="00483655"/>
    <w:rsid w:val="004869CC"/>
    <w:rsid w:val="00486F77"/>
    <w:rsid w:val="00487A8E"/>
    <w:rsid w:val="0049018A"/>
    <w:rsid w:val="004905E0"/>
    <w:rsid w:val="004913FD"/>
    <w:rsid w:val="00491E5F"/>
    <w:rsid w:val="0049271C"/>
    <w:rsid w:val="00492A46"/>
    <w:rsid w:val="00492D22"/>
    <w:rsid w:val="0049387B"/>
    <w:rsid w:val="00495CCF"/>
    <w:rsid w:val="004A4292"/>
    <w:rsid w:val="004A4EC8"/>
    <w:rsid w:val="004A5D21"/>
    <w:rsid w:val="004A71A4"/>
    <w:rsid w:val="004A761A"/>
    <w:rsid w:val="004A7E59"/>
    <w:rsid w:val="004B07A8"/>
    <w:rsid w:val="004B1D54"/>
    <w:rsid w:val="004B2B0E"/>
    <w:rsid w:val="004B38A7"/>
    <w:rsid w:val="004B5B8A"/>
    <w:rsid w:val="004B6057"/>
    <w:rsid w:val="004B7580"/>
    <w:rsid w:val="004C30C7"/>
    <w:rsid w:val="004C4E07"/>
    <w:rsid w:val="004C5A45"/>
    <w:rsid w:val="004D0B99"/>
    <w:rsid w:val="004D0EF9"/>
    <w:rsid w:val="004D2A86"/>
    <w:rsid w:val="004D4114"/>
    <w:rsid w:val="004D5529"/>
    <w:rsid w:val="004D574A"/>
    <w:rsid w:val="004D6C8A"/>
    <w:rsid w:val="004D7447"/>
    <w:rsid w:val="004D7C7D"/>
    <w:rsid w:val="004E1E4C"/>
    <w:rsid w:val="004E22C4"/>
    <w:rsid w:val="004E2570"/>
    <w:rsid w:val="004F31A6"/>
    <w:rsid w:val="004F3A90"/>
    <w:rsid w:val="004F402A"/>
    <w:rsid w:val="004F4D7D"/>
    <w:rsid w:val="004F5FF6"/>
    <w:rsid w:val="004F6581"/>
    <w:rsid w:val="004F6CED"/>
    <w:rsid w:val="00500C25"/>
    <w:rsid w:val="00500F6F"/>
    <w:rsid w:val="0050207C"/>
    <w:rsid w:val="00502375"/>
    <w:rsid w:val="0050289A"/>
    <w:rsid w:val="00503831"/>
    <w:rsid w:val="005043EB"/>
    <w:rsid w:val="00504913"/>
    <w:rsid w:val="00506F95"/>
    <w:rsid w:val="00510358"/>
    <w:rsid w:val="00510FB0"/>
    <w:rsid w:val="005111C6"/>
    <w:rsid w:val="0051233D"/>
    <w:rsid w:val="00513802"/>
    <w:rsid w:val="00515449"/>
    <w:rsid w:val="00516B10"/>
    <w:rsid w:val="00517481"/>
    <w:rsid w:val="00517A68"/>
    <w:rsid w:val="00520559"/>
    <w:rsid w:val="00520EB3"/>
    <w:rsid w:val="0052176E"/>
    <w:rsid w:val="005228B1"/>
    <w:rsid w:val="005232A8"/>
    <w:rsid w:val="005243C4"/>
    <w:rsid w:val="00525E06"/>
    <w:rsid w:val="005270D5"/>
    <w:rsid w:val="00527790"/>
    <w:rsid w:val="00527F3B"/>
    <w:rsid w:val="00530073"/>
    <w:rsid w:val="005316DE"/>
    <w:rsid w:val="00531AD1"/>
    <w:rsid w:val="00533E98"/>
    <w:rsid w:val="005366B0"/>
    <w:rsid w:val="005414EC"/>
    <w:rsid w:val="005439DF"/>
    <w:rsid w:val="0054470B"/>
    <w:rsid w:val="00550440"/>
    <w:rsid w:val="00550C98"/>
    <w:rsid w:val="0055163D"/>
    <w:rsid w:val="005522F5"/>
    <w:rsid w:val="00553019"/>
    <w:rsid w:val="0055410C"/>
    <w:rsid w:val="0055685A"/>
    <w:rsid w:val="00561925"/>
    <w:rsid w:val="00563875"/>
    <w:rsid w:val="00563AE1"/>
    <w:rsid w:val="0056531E"/>
    <w:rsid w:val="00566BF2"/>
    <w:rsid w:val="005675B0"/>
    <w:rsid w:val="0056791F"/>
    <w:rsid w:val="00567B1E"/>
    <w:rsid w:val="00571793"/>
    <w:rsid w:val="0057307F"/>
    <w:rsid w:val="005739EC"/>
    <w:rsid w:val="0057476A"/>
    <w:rsid w:val="00574941"/>
    <w:rsid w:val="00577C85"/>
    <w:rsid w:val="00580DEB"/>
    <w:rsid w:val="00581342"/>
    <w:rsid w:val="00581791"/>
    <w:rsid w:val="00585033"/>
    <w:rsid w:val="005863A2"/>
    <w:rsid w:val="00587286"/>
    <w:rsid w:val="00587AEF"/>
    <w:rsid w:val="00587FBE"/>
    <w:rsid w:val="00590453"/>
    <w:rsid w:val="005919E6"/>
    <w:rsid w:val="00592797"/>
    <w:rsid w:val="005932A5"/>
    <w:rsid w:val="00594ED1"/>
    <w:rsid w:val="00595396"/>
    <w:rsid w:val="00595DF9"/>
    <w:rsid w:val="005969ED"/>
    <w:rsid w:val="005A09E2"/>
    <w:rsid w:val="005A3A58"/>
    <w:rsid w:val="005A56E5"/>
    <w:rsid w:val="005A5E51"/>
    <w:rsid w:val="005A7193"/>
    <w:rsid w:val="005B0100"/>
    <w:rsid w:val="005B2279"/>
    <w:rsid w:val="005B3307"/>
    <w:rsid w:val="005B50EB"/>
    <w:rsid w:val="005B50F7"/>
    <w:rsid w:val="005B52E1"/>
    <w:rsid w:val="005B67CF"/>
    <w:rsid w:val="005B71AC"/>
    <w:rsid w:val="005C11D1"/>
    <w:rsid w:val="005C2735"/>
    <w:rsid w:val="005C7721"/>
    <w:rsid w:val="005D14CA"/>
    <w:rsid w:val="005D3790"/>
    <w:rsid w:val="005D3A13"/>
    <w:rsid w:val="005D6522"/>
    <w:rsid w:val="005D7F89"/>
    <w:rsid w:val="005E059C"/>
    <w:rsid w:val="005E25BD"/>
    <w:rsid w:val="005E2A30"/>
    <w:rsid w:val="005E48E3"/>
    <w:rsid w:val="005E5382"/>
    <w:rsid w:val="005E660E"/>
    <w:rsid w:val="005E70FB"/>
    <w:rsid w:val="005F0A82"/>
    <w:rsid w:val="005F0BD6"/>
    <w:rsid w:val="005F3207"/>
    <w:rsid w:val="005F3946"/>
    <w:rsid w:val="005F435A"/>
    <w:rsid w:val="005F6933"/>
    <w:rsid w:val="005F7E46"/>
    <w:rsid w:val="00600054"/>
    <w:rsid w:val="00603C2A"/>
    <w:rsid w:val="0060549F"/>
    <w:rsid w:val="00605E0B"/>
    <w:rsid w:val="0060772C"/>
    <w:rsid w:val="00611049"/>
    <w:rsid w:val="0061285B"/>
    <w:rsid w:val="006131B8"/>
    <w:rsid w:val="006138D1"/>
    <w:rsid w:val="00615249"/>
    <w:rsid w:val="0061549B"/>
    <w:rsid w:val="006154CA"/>
    <w:rsid w:val="006167D4"/>
    <w:rsid w:val="006174AA"/>
    <w:rsid w:val="00621030"/>
    <w:rsid w:val="00621451"/>
    <w:rsid w:val="006215A1"/>
    <w:rsid w:val="00622530"/>
    <w:rsid w:val="00623715"/>
    <w:rsid w:val="006242D6"/>
    <w:rsid w:val="00624345"/>
    <w:rsid w:val="0063097A"/>
    <w:rsid w:val="006311CF"/>
    <w:rsid w:val="006319B4"/>
    <w:rsid w:val="00631AEA"/>
    <w:rsid w:val="00631F08"/>
    <w:rsid w:val="00633597"/>
    <w:rsid w:val="00634FAC"/>
    <w:rsid w:val="0063524F"/>
    <w:rsid w:val="0063542E"/>
    <w:rsid w:val="00636B30"/>
    <w:rsid w:val="006419B3"/>
    <w:rsid w:val="00642AC1"/>
    <w:rsid w:val="00643C78"/>
    <w:rsid w:val="006440A9"/>
    <w:rsid w:val="00645E9C"/>
    <w:rsid w:val="006466B6"/>
    <w:rsid w:val="00650A45"/>
    <w:rsid w:val="00661641"/>
    <w:rsid w:val="00664284"/>
    <w:rsid w:val="00664CFA"/>
    <w:rsid w:val="00665768"/>
    <w:rsid w:val="00671A28"/>
    <w:rsid w:val="00671DFB"/>
    <w:rsid w:val="00676EEB"/>
    <w:rsid w:val="00677082"/>
    <w:rsid w:val="00677ECE"/>
    <w:rsid w:val="00680970"/>
    <w:rsid w:val="0068232B"/>
    <w:rsid w:val="00682464"/>
    <w:rsid w:val="006857C8"/>
    <w:rsid w:val="00685C94"/>
    <w:rsid w:val="006864E5"/>
    <w:rsid w:val="006913AE"/>
    <w:rsid w:val="0069148D"/>
    <w:rsid w:val="00693949"/>
    <w:rsid w:val="00695A79"/>
    <w:rsid w:val="006970BC"/>
    <w:rsid w:val="006979DE"/>
    <w:rsid w:val="006A004E"/>
    <w:rsid w:val="006A06C9"/>
    <w:rsid w:val="006A1461"/>
    <w:rsid w:val="006A3008"/>
    <w:rsid w:val="006A3182"/>
    <w:rsid w:val="006A3645"/>
    <w:rsid w:val="006A4D77"/>
    <w:rsid w:val="006A536D"/>
    <w:rsid w:val="006A56A0"/>
    <w:rsid w:val="006A5934"/>
    <w:rsid w:val="006A6136"/>
    <w:rsid w:val="006A7016"/>
    <w:rsid w:val="006B0FC3"/>
    <w:rsid w:val="006B222A"/>
    <w:rsid w:val="006B2914"/>
    <w:rsid w:val="006B34F6"/>
    <w:rsid w:val="006B530C"/>
    <w:rsid w:val="006B675D"/>
    <w:rsid w:val="006C0994"/>
    <w:rsid w:val="006C16FF"/>
    <w:rsid w:val="006C1989"/>
    <w:rsid w:val="006C2141"/>
    <w:rsid w:val="006C261F"/>
    <w:rsid w:val="006C5145"/>
    <w:rsid w:val="006C59AA"/>
    <w:rsid w:val="006C68E2"/>
    <w:rsid w:val="006D0326"/>
    <w:rsid w:val="006D1978"/>
    <w:rsid w:val="006D2866"/>
    <w:rsid w:val="006D3AC5"/>
    <w:rsid w:val="006D48D3"/>
    <w:rsid w:val="006E0586"/>
    <w:rsid w:val="006E1EB8"/>
    <w:rsid w:val="006E2C22"/>
    <w:rsid w:val="006E595D"/>
    <w:rsid w:val="006E775B"/>
    <w:rsid w:val="006F065B"/>
    <w:rsid w:val="006F1349"/>
    <w:rsid w:val="006F1B80"/>
    <w:rsid w:val="0070047F"/>
    <w:rsid w:val="0070094F"/>
    <w:rsid w:val="00700E43"/>
    <w:rsid w:val="00702B00"/>
    <w:rsid w:val="00703F2E"/>
    <w:rsid w:val="0070545D"/>
    <w:rsid w:val="00710860"/>
    <w:rsid w:val="007117C5"/>
    <w:rsid w:val="007123C1"/>
    <w:rsid w:val="007128B3"/>
    <w:rsid w:val="00713C74"/>
    <w:rsid w:val="0071412E"/>
    <w:rsid w:val="00717B8A"/>
    <w:rsid w:val="0072004C"/>
    <w:rsid w:val="0072050C"/>
    <w:rsid w:val="0072344C"/>
    <w:rsid w:val="00724DDE"/>
    <w:rsid w:val="007250A3"/>
    <w:rsid w:val="007264B8"/>
    <w:rsid w:val="0073026F"/>
    <w:rsid w:val="00730612"/>
    <w:rsid w:val="0073066C"/>
    <w:rsid w:val="007307AF"/>
    <w:rsid w:val="00731F20"/>
    <w:rsid w:val="0073336A"/>
    <w:rsid w:val="00733C49"/>
    <w:rsid w:val="00734732"/>
    <w:rsid w:val="00734A6B"/>
    <w:rsid w:val="0073742D"/>
    <w:rsid w:val="0074030D"/>
    <w:rsid w:val="00740EBB"/>
    <w:rsid w:val="00741540"/>
    <w:rsid w:val="0074296C"/>
    <w:rsid w:val="00742BB9"/>
    <w:rsid w:val="00743DB7"/>
    <w:rsid w:val="00743E60"/>
    <w:rsid w:val="00745A2D"/>
    <w:rsid w:val="00745A32"/>
    <w:rsid w:val="00747850"/>
    <w:rsid w:val="00747ED1"/>
    <w:rsid w:val="007517E1"/>
    <w:rsid w:val="00752FED"/>
    <w:rsid w:val="00753479"/>
    <w:rsid w:val="007535AE"/>
    <w:rsid w:val="00757411"/>
    <w:rsid w:val="007576B3"/>
    <w:rsid w:val="007577B3"/>
    <w:rsid w:val="00757A17"/>
    <w:rsid w:val="00760C73"/>
    <w:rsid w:val="007611C9"/>
    <w:rsid w:val="00761FCF"/>
    <w:rsid w:val="0076272B"/>
    <w:rsid w:val="00763651"/>
    <w:rsid w:val="00764A28"/>
    <w:rsid w:val="00764D6A"/>
    <w:rsid w:val="00766C21"/>
    <w:rsid w:val="00766D17"/>
    <w:rsid w:val="00767A3C"/>
    <w:rsid w:val="007703FC"/>
    <w:rsid w:val="00770FF6"/>
    <w:rsid w:val="00773056"/>
    <w:rsid w:val="0077516D"/>
    <w:rsid w:val="007824C6"/>
    <w:rsid w:val="0078296B"/>
    <w:rsid w:val="00784281"/>
    <w:rsid w:val="00785D52"/>
    <w:rsid w:val="00790B58"/>
    <w:rsid w:val="00794C19"/>
    <w:rsid w:val="00795586"/>
    <w:rsid w:val="00795843"/>
    <w:rsid w:val="00796E2F"/>
    <w:rsid w:val="00797451"/>
    <w:rsid w:val="0079763B"/>
    <w:rsid w:val="007979AB"/>
    <w:rsid w:val="007A0F1B"/>
    <w:rsid w:val="007A1AC5"/>
    <w:rsid w:val="007A5D10"/>
    <w:rsid w:val="007A626D"/>
    <w:rsid w:val="007A669F"/>
    <w:rsid w:val="007A691C"/>
    <w:rsid w:val="007A6BA4"/>
    <w:rsid w:val="007A70C7"/>
    <w:rsid w:val="007B092B"/>
    <w:rsid w:val="007B1610"/>
    <w:rsid w:val="007B1E4B"/>
    <w:rsid w:val="007B2489"/>
    <w:rsid w:val="007B4295"/>
    <w:rsid w:val="007B56C0"/>
    <w:rsid w:val="007C08BD"/>
    <w:rsid w:val="007C0B35"/>
    <w:rsid w:val="007C1BAB"/>
    <w:rsid w:val="007C1D14"/>
    <w:rsid w:val="007C3541"/>
    <w:rsid w:val="007C358A"/>
    <w:rsid w:val="007C4BDA"/>
    <w:rsid w:val="007C4F81"/>
    <w:rsid w:val="007C5F87"/>
    <w:rsid w:val="007C6F2A"/>
    <w:rsid w:val="007D0513"/>
    <w:rsid w:val="007D0ED8"/>
    <w:rsid w:val="007D1399"/>
    <w:rsid w:val="007D2025"/>
    <w:rsid w:val="007D2456"/>
    <w:rsid w:val="007D605A"/>
    <w:rsid w:val="007D6F75"/>
    <w:rsid w:val="007E0AB3"/>
    <w:rsid w:val="007E0C39"/>
    <w:rsid w:val="007E0D7A"/>
    <w:rsid w:val="007E7313"/>
    <w:rsid w:val="007F14EB"/>
    <w:rsid w:val="007F26EE"/>
    <w:rsid w:val="007F7072"/>
    <w:rsid w:val="00801A68"/>
    <w:rsid w:val="008028A3"/>
    <w:rsid w:val="008029EA"/>
    <w:rsid w:val="00805905"/>
    <w:rsid w:val="00806CE5"/>
    <w:rsid w:val="0081074F"/>
    <w:rsid w:val="00810A2C"/>
    <w:rsid w:val="00813977"/>
    <w:rsid w:val="008157D8"/>
    <w:rsid w:val="00815B79"/>
    <w:rsid w:val="00820169"/>
    <w:rsid w:val="00820761"/>
    <w:rsid w:val="00820D27"/>
    <w:rsid w:val="00820F04"/>
    <w:rsid w:val="00821248"/>
    <w:rsid w:val="00821A80"/>
    <w:rsid w:val="008223FE"/>
    <w:rsid w:val="00822ADD"/>
    <w:rsid w:val="00827A41"/>
    <w:rsid w:val="008324D8"/>
    <w:rsid w:val="00832827"/>
    <w:rsid w:val="00834772"/>
    <w:rsid w:val="008358A2"/>
    <w:rsid w:val="00836002"/>
    <w:rsid w:val="0083619A"/>
    <w:rsid w:val="00836C7B"/>
    <w:rsid w:val="00841154"/>
    <w:rsid w:val="00842A4B"/>
    <w:rsid w:val="0084427F"/>
    <w:rsid w:val="00847274"/>
    <w:rsid w:val="0085037D"/>
    <w:rsid w:val="00852F4E"/>
    <w:rsid w:val="00854FFB"/>
    <w:rsid w:val="008557D6"/>
    <w:rsid w:val="00855D08"/>
    <w:rsid w:val="008569A4"/>
    <w:rsid w:val="008624AB"/>
    <w:rsid w:val="0086341C"/>
    <w:rsid w:val="008664E3"/>
    <w:rsid w:val="008668E2"/>
    <w:rsid w:val="00867092"/>
    <w:rsid w:val="00867CE2"/>
    <w:rsid w:val="008703C8"/>
    <w:rsid w:val="00872B9B"/>
    <w:rsid w:val="00873B56"/>
    <w:rsid w:val="00876E77"/>
    <w:rsid w:val="0087714A"/>
    <w:rsid w:val="00881253"/>
    <w:rsid w:val="00881C73"/>
    <w:rsid w:val="00881FBC"/>
    <w:rsid w:val="00882E9A"/>
    <w:rsid w:val="00884130"/>
    <w:rsid w:val="00884E3A"/>
    <w:rsid w:val="008864EC"/>
    <w:rsid w:val="00886B96"/>
    <w:rsid w:val="008900D2"/>
    <w:rsid w:val="0089287C"/>
    <w:rsid w:val="00892CC1"/>
    <w:rsid w:val="00893005"/>
    <w:rsid w:val="0089399D"/>
    <w:rsid w:val="00894D26"/>
    <w:rsid w:val="008A09FC"/>
    <w:rsid w:val="008A0EE3"/>
    <w:rsid w:val="008A1AD0"/>
    <w:rsid w:val="008A1C06"/>
    <w:rsid w:val="008A1EFC"/>
    <w:rsid w:val="008A51C0"/>
    <w:rsid w:val="008B12AE"/>
    <w:rsid w:val="008B254C"/>
    <w:rsid w:val="008B52D4"/>
    <w:rsid w:val="008B7109"/>
    <w:rsid w:val="008C06EE"/>
    <w:rsid w:val="008C2CA3"/>
    <w:rsid w:val="008C42F0"/>
    <w:rsid w:val="008C7475"/>
    <w:rsid w:val="008D37A8"/>
    <w:rsid w:val="008D3869"/>
    <w:rsid w:val="008D3C21"/>
    <w:rsid w:val="008D3DFD"/>
    <w:rsid w:val="008D4175"/>
    <w:rsid w:val="008D4393"/>
    <w:rsid w:val="008D4DBC"/>
    <w:rsid w:val="008D569C"/>
    <w:rsid w:val="008D619B"/>
    <w:rsid w:val="008E08D8"/>
    <w:rsid w:val="008E1417"/>
    <w:rsid w:val="008E1D4A"/>
    <w:rsid w:val="008E2272"/>
    <w:rsid w:val="008E2377"/>
    <w:rsid w:val="008E3CAB"/>
    <w:rsid w:val="008E4BB0"/>
    <w:rsid w:val="008E53DE"/>
    <w:rsid w:val="008E6896"/>
    <w:rsid w:val="008E68F6"/>
    <w:rsid w:val="008E6ACF"/>
    <w:rsid w:val="008F1C35"/>
    <w:rsid w:val="008F31A1"/>
    <w:rsid w:val="008F3DCC"/>
    <w:rsid w:val="008F56C9"/>
    <w:rsid w:val="009010E9"/>
    <w:rsid w:val="009025EC"/>
    <w:rsid w:val="00904009"/>
    <w:rsid w:val="00905914"/>
    <w:rsid w:val="00907E2D"/>
    <w:rsid w:val="00910781"/>
    <w:rsid w:val="00911DF2"/>
    <w:rsid w:val="00913BF8"/>
    <w:rsid w:val="00914E43"/>
    <w:rsid w:val="009150CE"/>
    <w:rsid w:val="009202D3"/>
    <w:rsid w:val="00920E64"/>
    <w:rsid w:val="0092235A"/>
    <w:rsid w:val="00923109"/>
    <w:rsid w:val="00923CC9"/>
    <w:rsid w:val="0092548A"/>
    <w:rsid w:val="00925DC0"/>
    <w:rsid w:val="0092633C"/>
    <w:rsid w:val="009266BB"/>
    <w:rsid w:val="00926D59"/>
    <w:rsid w:val="00926E1C"/>
    <w:rsid w:val="00927328"/>
    <w:rsid w:val="00930261"/>
    <w:rsid w:val="00930DBC"/>
    <w:rsid w:val="00931D8C"/>
    <w:rsid w:val="0093343C"/>
    <w:rsid w:val="00934804"/>
    <w:rsid w:val="0093673C"/>
    <w:rsid w:val="00941508"/>
    <w:rsid w:val="00942D98"/>
    <w:rsid w:val="00943802"/>
    <w:rsid w:val="0094383B"/>
    <w:rsid w:val="009465B0"/>
    <w:rsid w:val="00946A37"/>
    <w:rsid w:val="00950EAA"/>
    <w:rsid w:val="00951D35"/>
    <w:rsid w:val="0095265B"/>
    <w:rsid w:val="009547D4"/>
    <w:rsid w:val="00955E01"/>
    <w:rsid w:val="00957A3D"/>
    <w:rsid w:val="00960152"/>
    <w:rsid w:val="00960AE7"/>
    <w:rsid w:val="009612A5"/>
    <w:rsid w:val="00961DBE"/>
    <w:rsid w:val="00962636"/>
    <w:rsid w:val="00964031"/>
    <w:rsid w:val="00964061"/>
    <w:rsid w:val="00964890"/>
    <w:rsid w:val="009655F6"/>
    <w:rsid w:val="00966275"/>
    <w:rsid w:val="00967946"/>
    <w:rsid w:val="009722E9"/>
    <w:rsid w:val="0097381C"/>
    <w:rsid w:val="00973CA4"/>
    <w:rsid w:val="009741A4"/>
    <w:rsid w:val="009747A0"/>
    <w:rsid w:val="00976F0B"/>
    <w:rsid w:val="00977358"/>
    <w:rsid w:val="00977D64"/>
    <w:rsid w:val="00981CA6"/>
    <w:rsid w:val="0098357C"/>
    <w:rsid w:val="009836A7"/>
    <w:rsid w:val="009841F7"/>
    <w:rsid w:val="00985C5C"/>
    <w:rsid w:val="00987D25"/>
    <w:rsid w:val="00987D2F"/>
    <w:rsid w:val="0099173C"/>
    <w:rsid w:val="00991AB3"/>
    <w:rsid w:val="009948EA"/>
    <w:rsid w:val="00994B25"/>
    <w:rsid w:val="009959D1"/>
    <w:rsid w:val="009977E0"/>
    <w:rsid w:val="009A13AD"/>
    <w:rsid w:val="009A2687"/>
    <w:rsid w:val="009A64DD"/>
    <w:rsid w:val="009A7E9F"/>
    <w:rsid w:val="009B028D"/>
    <w:rsid w:val="009B0940"/>
    <w:rsid w:val="009B4F36"/>
    <w:rsid w:val="009B5394"/>
    <w:rsid w:val="009B5414"/>
    <w:rsid w:val="009B58C4"/>
    <w:rsid w:val="009B5EC4"/>
    <w:rsid w:val="009B5EC5"/>
    <w:rsid w:val="009B73F2"/>
    <w:rsid w:val="009B75FB"/>
    <w:rsid w:val="009C1CB7"/>
    <w:rsid w:val="009C1DF5"/>
    <w:rsid w:val="009C2AE8"/>
    <w:rsid w:val="009C30F7"/>
    <w:rsid w:val="009C41AD"/>
    <w:rsid w:val="009C4DEB"/>
    <w:rsid w:val="009C668B"/>
    <w:rsid w:val="009C671E"/>
    <w:rsid w:val="009C6D0C"/>
    <w:rsid w:val="009D2088"/>
    <w:rsid w:val="009D5007"/>
    <w:rsid w:val="009D53DC"/>
    <w:rsid w:val="009D5C46"/>
    <w:rsid w:val="009E2823"/>
    <w:rsid w:val="009E6C66"/>
    <w:rsid w:val="009F113E"/>
    <w:rsid w:val="009F3E81"/>
    <w:rsid w:val="00A0080C"/>
    <w:rsid w:val="00A0294E"/>
    <w:rsid w:val="00A03495"/>
    <w:rsid w:val="00A0673C"/>
    <w:rsid w:val="00A069A4"/>
    <w:rsid w:val="00A1023D"/>
    <w:rsid w:val="00A12153"/>
    <w:rsid w:val="00A12E4F"/>
    <w:rsid w:val="00A136EF"/>
    <w:rsid w:val="00A14DC2"/>
    <w:rsid w:val="00A14DF7"/>
    <w:rsid w:val="00A203FC"/>
    <w:rsid w:val="00A21263"/>
    <w:rsid w:val="00A226D4"/>
    <w:rsid w:val="00A22765"/>
    <w:rsid w:val="00A22BF9"/>
    <w:rsid w:val="00A23AB0"/>
    <w:rsid w:val="00A23F1B"/>
    <w:rsid w:val="00A27C9C"/>
    <w:rsid w:val="00A31124"/>
    <w:rsid w:val="00A32CE8"/>
    <w:rsid w:val="00A33AB6"/>
    <w:rsid w:val="00A33D9D"/>
    <w:rsid w:val="00A34E55"/>
    <w:rsid w:val="00A35334"/>
    <w:rsid w:val="00A3668A"/>
    <w:rsid w:val="00A36AC0"/>
    <w:rsid w:val="00A4349F"/>
    <w:rsid w:val="00A442BB"/>
    <w:rsid w:val="00A4578B"/>
    <w:rsid w:val="00A46170"/>
    <w:rsid w:val="00A467DB"/>
    <w:rsid w:val="00A46ECF"/>
    <w:rsid w:val="00A50550"/>
    <w:rsid w:val="00A51241"/>
    <w:rsid w:val="00A51547"/>
    <w:rsid w:val="00A51E73"/>
    <w:rsid w:val="00A52BC5"/>
    <w:rsid w:val="00A532E4"/>
    <w:rsid w:val="00A53DFB"/>
    <w:rsid w:val="00A54AB6"/>
    <w:rsid w:val="00A5574B"/>
    <w:rsid w:val="00A55B9C"/>
    <w:rsid w:val="00A56DF7"/>
    <w:rsid w:val="00A61567"/>
    <w:rsid w:val="00A61A73"/>
    <w:rsid w:val="00A620D2"/>
    <w:rsid w:val="00A6379C"/>
    <w:rsid w:val="00A64247"/>
    <w:rsid w:val="00A64BEE"/>
    <w:rsid w:val="00A64E41"/>
    <w:rsid w:val="00A66479"/>
    <w:rsid w:val="00A70249"/>
    <w:rsid w:val="00A70BDE"/>
    <w:rsid w:val="00A7100C"/>
    <w:rsid w:val="00A748F3"/>
    <w:rsid w:val="00A774C4"/>
    <w:rsid w:val="00A81003"/>
    <w:rsid w:val="00A81EE1"/>
    <w:rsid w:val="00A82AC8"/>
    <w:rsid w:val="00A84C80"/>
    <w:rsid w:val="00A86108"/>
    <w:rsid w:val="00A86B87"/>
    <w:rsid w:val="00A879D6"/>
    <w:rsid w:val="00A907B0"/>
    <w:rsid w:val="00A9115A"/>
    <w:rsid w:val="00A91307"/>
    <w:rsid w:val="00A93901"/>
    <w:rsid w:val="00A95888"/>
    <w:rsid w:val="00A9692D"/>
    <w:rsid w:val="00AA0CE0"/>
    <w:rsid w:val="00AA195F"/>
    <w:rsid w:val="00AA288F"/>
    <w:rsid w:val="00AA35F9"/>
    <w:rsid w:val="00AA490E"/>
    <w:rsid w:val="00AA4D9E"/>
    <w:rsid w:val="00AA5518"/>
    <w:rsid w:val="00AA56FB"/>
    <w:rsid w:val="00AA5712"/>
    <w:rsid w:val="00AA6188"/>
    <w:rsid w:val="00AA64B7"/>
    <w:rsid w:val="00AA65F7"/>
    <w:rsid w:val="00AB141B"/>
    <w:rsid w:val="00AB3C4D"/>
    <w:rsid w:val="00AB3F88"/>
    <w:rsid w:val="00AB455B"/>
    <w:rsid w:val="00AB4961"/>
    <w:rsid w:val="00AB6090"/>
    <w:rsid w:val="00AB7037"/>
    <w:rsid w:val="00AB7911"/>
    <w:rsid w:val="00AB7FB0"/>
    <w:rsid w:val="00AC00D2"/>
    <w:rsid w:val="00AC1D8F"/>
    <w:rsid w:val="00AC342E"/>
    <w:rsid w:val="00AC35F5"/>
    <w:rsid w:val="00AC4B03"/>
    <w:rsid w:val="00AC4C82"/>
    <w:rsid w:val="00AD0106"/>
    <w:rsid w:val="00AD1C09"/>
    <w:rsid w:val="00AD482B"/>
    <w:rsid w:val="00AD6823"/>
    <w:rsid w:val="00AE1F16"/>
    <w:rsid w:val="00AE23D7"/>
    <w:rsid w:val="00AE2E18"/>
    <w:rsid w:val="00AE307C"/>
    <w:rsid w:val="00AE3378"/>
    <w:rsid w:val="00AE3F0A"/>
    <w:rsid w:val="00AE4237"/>
    <w:rsid w:val="00AE4319"/>
    <w:rsid w:val="00AE4814"/>
    <w:rsid w:val="00AE4B5D"/>
    <w:rsid w:val="00AE5271"/>
    <w:rsid w:val="00AE7455"/>
    <w:rsid w:val="00AF2255"/>
    <w:rsid w:val="00AF3D0A"/>
    <w:rsid w:val="00AF5096"/>
    <w:rsid w:val="00AF5CD5"/>
    <w:rsid w:val="00B01971"/>
    <w:rsid w:val="00B01BBB"/>
    <w:rsid w:val="00B02B9B"/>
    <w:rsid w:val="00B03421"/>
    <w:rsid w:val="00B07002"/>
    <w:rsid w:val="00B1051C"/>
    <w:rsid w:val="00B147DA"/>
    <w:rsid w:val="00B14F03"/>
    <w:rsid w:val="00B15998"/>
    <w:rsid w:val="00B159DF"/>
    <w:rsid w:val="00B1610D"/>
    <w:rsid w:val="00B20910"/>
    <w:rsid w:val="00B20DE4"/>
    <w:rsid w:val="00B225B6"/>
    <w:rsid w:val="00B26CFD"/>
    <w:rsid w:val="00B271AD"/>
    <w:rsid w:val="00B279D1"/>
    <w:rsid w:val="00B309CC"/>
    <w:rsid w:val="00B30B1D"/>
    <w:rsid w:val="00B31191"/>
    <w:rsid w:val="00B32766"/>
    <w:rsid w:val="00B35908"/>
    <w:rsid w:val="00B4065E"/>
    <w:rsid w:val="00B40CB4"/>
    <w:rsid w:val="00B41B9F"/>
    <w:rsid w:val="00B44838"/>
    <w:rsid w:val="00B467D7"/>
    <w:rsid w:val="00B51299"/>
    <w:rsid w:val="00B518A4"/>
    <w:rsid w:val="00B5316D"/>
    <w:rsid w:val="00B55542"/>
    <w:rsid w:val="00B570EA"/>
    <w:rsid w:val="00B5740E"/>
    <w:rsid w:val="00B5786C"/>
    <w:rsid w:val="00B57963"/>
    <w:rsid w:val="00B57F76"/>
    <w:rsid w:val="00B60D00"/>
    <w:rsid w:val="00B60EBD"/>
    <w:rsid w:val="00B61A3C"/>
    <w:rsid w:val="00B62FE1"/>
    <w:rsid w:val="00B63130"/>
    <w:rsid w:val="00B64E9B"/>
    <w:rsid w:val="00B64EBB"/>
    <w:rsid w:val="00B669C6"/>
    <w:rsid w:val="00B67E8A"/>
    <w:rsid w:val="00B71285"/>
    <w:rsid w:val="00B716D3"/>
    <w:rsid w:val="00B71DDB"/>
    <w:rsid w:val="00B738C1"/>
    <w:rsid w:val="00B7465F"/>
    <w:rsid w:val="00B76AF9"/>
    <w:rsid w:val="00B81D30"/>
    <w:rsid w:val="00B81DCC"/>
    <w:rsid w:val="00B82A90"/>
    <w:rsid w:val="00B84485"/>
    <w:rsid w:val="00B8527E"/>
    <w:rsid w:val="00B8570B"/>
    <w:rsid w:val="00B861B4"/>
    <w:rsid w:val="00B8672F"/>
    <w:rsid w:val="00B87A33"/>
    <w:rsid w:val="00B9066B"/>
    <w:rsid w:val="00B9355F"/>
    <w:rsid w:val="00B9394B"/>
    <w:rsid w:val="00B95E4F"/>
    <w:rsid w:val="00B96229"/>
    <w:rsid w:val="00B97BE6"/>
    <w:rsid w:val="00B97E61"/>
    <w:rsid w:val="00BA185F"/>
    <w:rsid w:val="00BA2415"/>
    <w:rsid w:val="00BA5E86"/>
    <w:rsid w:val="00BA6FBC"/>
    <w:rsid w:val="00BB2482"/>
    <w:rsid w:val="00BB2C42"/>
    <w:rsid w:val="00BB39B0"/>
    <w:rsid w:val="00BB652E"/>
    <w:rsid w:val="00BB7948"/>
    <w:rsid w:val="00BB7AB8"/>
    <w:rsid w:val="00BC07E6"/>
    <w:rsid w:val="00BC1616"/>
    <w:rsid w:val="00BC4707"/>
    <w:rsid w:val="00BC4765"/>
    <w:rsid w:val="00BD71F0"/>
    <w:rsid w:val="00BD73D6"/>
    <w:rsid w:val="00BD7B13"/>
    <w:rsid w:val="00BE0383"/>
    <w:rsid w:val="00BE0404"/>
    <w:rsid w:val="00BE095D"/>
    <w:rsid w:val="00BE561A"/>
    <w:rsid w:val="00BE598D"/>
    <w:rsid w:val="00BF0B02"/>
    <w:rsid w:val="00BF2016"/>
    <w:rsid w:val="00BF480F"/>
    <w:rsid w:val="00BF4E55"/>
    <w:rsid w:val="00BF4F23"/>
    <w:rsid w:val="00BF5C85"/>
    <w:rsid w:val="00BF606E"/>
    <w:rsid w:val="00BF6ADC"/>
    <w:rsid w:val="00BF7F32"/>
    <w:rsid w:val="00C001FF"/>
    <w:rsid w:val="00C003C5"/>
    <w:rsid w:val="00C01C41"/>
    <w:rsid w:val="00C01E5D"/>
    <w:rsid w:val="00C02442"/>
    <w:rsid w:val="00C02519"/>
    <w:rsid w:val="00C02AB9"/>
    <w:rsid w:val="00C03DB7"/>
    <w:rsid w:val="00C03E2A"/>
    <w:rsid w:val="00C049D5"/>
    <w:rsid w:val="00C04E45"/>
    <w:rsid w:val="00C04EA7"/>
    <w:rsid w:val="00C06BEE"/>
    <w:rsid w:val="00C07F37"/>
    <w:rsid w:val="00C117B4"/>
    <w:rsid w:val="00C12ACE"/>
    <w:rsid w:val="00C13950"/>
    <w:rsid w:val="00C13E9A"/>
    <w:rsid w:val="00C16166"/>
    <w:rsid w:val="00C17F00"/>
    <w:rsid w:val="00C22002"/>
    <w:rsid w:val="00C2206D"/>
    <w:rsid w:val="00C227ED"/>
    <w:rsid w:val="00C23F0E"/>
    <w:rsid w:val="00C241BF"/>
    <w:rsid w:val="00C242BB"/>
    <w:rsid w:val="00C26638"/>
    <w:rsid w:val="00C277D8"/>
    <w:rsid w:val="00C32157"/>
    <w:rsid w:val="00C33322"/>
    <w:rsid w:val="00C33358"/>
    <w:rsid w:val="00C350E0"/>
    <w:rsid w:val="00C35892"/>
    <w:rsid w:val="00C37974"/>
    <w:rsid w:val="00C40B0E"/>
    <w:rsid w:val="00C416EC"/>
    <w:rsid w:val="00C42358"/>
    <w:rsid w:val="00C44F7E"/>
    <w:rsid w:val="00C4567D"/>
    <w:rsid w:val="00C45E41"/>
    <w:rsid w:val="00C4688F"/>
    <w:rsid w:val="00C47037"/>
    <w:rsid w:val="00C51FCD"/>
    <w:rsid w:val="00C52C6B"/>
    <w:rsid w:val="00C52D08"/>
    <w:rsid w:val="00C552F1"/>
    <w:rsid w:val="00C5548D"/>
    <w:rsid w:val="00C5604E"/>
    <w:rsid w:val="00C56942"/>
    <w:rsid w:val="00C57492"/>
    <w:rsid w:val="00C60061"/>
    <w:rsid w:val="00C610F9"/>
    <w:rsid w:val="00C6168E"/>
    <w:rsid w:val="00C637D7"/>
    <w:rsid w:val="00C63C65"/>
    <w:rsid w:val="00C6639C"/>
    <w:rsid w:val="00C66E38"/>
    <w:rsid w:val="00C70E69"/>
    <w:rsid w:val="00C73DB0"/>
    <w:rsid w:val="00C762AD"/>
    <w:rsid w:val="00C766C3"/>
    <w:rsid w:val="00C80C10"/>
    <w:rsid w:val="00C810E4"/>
    <w:rsid w:val="00C815D7"/>
    <w:rsid w:val="00C82068"/>
    <w:rsid w:val="00C82E96"/>
    <w:rsid w:val="00C845DE"/>
    <w:rsid w:val="00C85203"/>
    <w:rsid w:val="00C85C44"/>
    <w:rsid w:val="00C85C62"/>
    <w:rsid w:val="00C861B7"/>
    <w:rsid w:val="00C87E49"/>
    <w:rsid w:val="00C901FB"/>
    <w:rsid w:val="00C90B2E"/>
    <w:rsid w:val="00C91E38"/>
    <w:rsid w:val="00C93676"/>
    <w:rsid w:val="00C9451C"/>
    <w:rsid w:val="00CA14A2"/>
    <w:rsid w:val="00CA160A"/>
    <w:rsid w:val="00CA2AA3"/>
    <w:rsid w:val="00CA5120"/>
    <w:rsid w:val="00CA71F7"/>
    <w:rsid w:val="00CB0CEA"/>
    <w:rsid w:val="00CB210D"/>
    <w:rsid w:val="00CB2439"/>
    <w:rsid w:val="00CB2667"/>
    <w:rsid w:val="00CB2FBA"/>
    <w:rsid w:val="00CB4E38"/>
    <w:rsid w:val="00CB6977"/>
    <w:rsid w:val="00CC0761"/>
    <w:rsid w:val="00CC159A"/>
    <w:rsid w:val="00CC1969"/>
    <w:rsid w:val="00CC1A3E"/>
    <w:rsid w:val="00CC3823"/>
    <w:rsid w:val="00CC49CE"/>
    <w:rsid w:val="00CC5BC1"/>
    <w:rsid w:val="00CC6D6E"/>
    <w:rsid w:val="00CC6DBC"/>
    <w:rsid w:val="00CC6EB3"/>
    <w:rsid w:val="00CD0068"/>
    <w:rsid w:val="00CD1187"/>
    <w:rsid w:val="00CD28F1"/>
    <w:rsid w:val="00CD4C20"/>
    <w:rsid w:val="00CD6F32"/>
    <w:rsid w:val="00CD7470"/>
    <w:rsid w:val="00CE0B3F"/>
    <w:rsid w:val="00CE321C"/>
    <w:rsid w:val="00CE6686"/>
    <w:rsid w:val="00CE6A39"/>
    <w:rsid w:val="00CE6E05"/>
    <w:rsid w:val="00CE7FE6"/>
    <w:rsid w:val="00CF1C83"/>
    <w:rsid w:val="00CF2774"/>
    <w:rsid w:val="00CF2B44"/>
    <w:rsid w:val="00CF45AF"/>
    <w:rsid w:val="00CF4F5E"/>
    <w:rsid w:val="00CF5C2D"/>
    <w:rsid w:val="00D00DAE"/>
    <w:rsid w:val="00D02488"/>
    <w:rsid w:val="00D03CF8"/>
    <w:rsid w:val="00D048C5"/>
    <w:rsid w:val="00D04EF3"/>
    <w:rsid w:val="00D0530E"/>
    <w:rsid w:val="00D05C79"/>
    <w:rsid w:val="00D07F7D"/>
    <w:rsid w:val="00D100F7"/>
    <w:rsid w:val="00D1032B"/>
    <w:rsid w:val="00D10EA8"/>
    <w:rsid w:val="00D12693"/>
    <w:rsid w:val="00D143FF"/>
    <w:rsid w:val="00D15676"/>
    <w:rsid w:val="00D175D6"/>
    <w:rsid w:val="00D1790B"/>
    <w:rsid w:val="00D17E3A"/>
    <w:rsid w:val="00D17F9F"/>
    <w:rsid w:val="00D21FF5"/>
    <w:rsid w:val="00D22778"/>
    <w:rsid w:val="00D22DEA"/>
    <w:rsid w:val="00D23F1D"/>
    <w:rsid w:val="00D242C9"/>
    <w:rsid w:val="00D242F9"/>
    <w:rsid w:val="00D252BD"/>
    <w:rsid w:val="00D25F98"/>
    <w:rsid w:val="00D31F67"/>
    <w:rsid w:val="00D341D5"/>
    <w:rsid w:val="00D346D4"/>
    <w:rsid w:val="00D3532F"/>
    <w:rsid w:val="00D356D1"/>
    <w:rsid w:val="00D37416"/>
    <w:rsid w:val="00D40E0B"/>
    <w:rsid w:val="00D41E26"/>
    <w:rsid w:val="00D4299B"/>
    <w:rsid w:val="00D47121"/>
    <w:rsid w:val="00D50143"/>
    <w:rsid w:val="00D51752"/>
    <w:rsid w:val="00D547A1"/>
    <w:rsid w:val="00D55007"/>
    <w:rsid w:val="00D57CE3"/>
    <w:rsid w:val="00D57D9F"/>
    <w:rsid w:val="00D60B6F"/>
    <w:rsid w:val="00D61998"/>
    <w:rsid w:val="00D62189"/>
    <w:rsid w:val="00D62426"/>
    <w:rsid w:val="00D63DC7"/>
    <w:rsid w:val="00D65CD1"/>
    <w:rsid w:val="00D6626A"/>
    <w:rsid w:val="00D67444"/>
    <w:rsid w:val="00D675D0"/>
    <w:rsid w:val="00D70349"/>
    <w:rsid w:val="00D7169D"/>
    <w:rsid w:val="00D74429"/>
    <w:rsid w:val="00D745AF"/>
    <w:rsid w:val="00D746C8"/>
    <w:rsid w:val="00D7581E"/>
    <w:rsid w:val="00D77C5B"/>
    <w:rsid w:val="00D77D3B"/>
    <w:rsid w:val="00D81182"/>
    <w:rsid w:val="00D8168C"/>
    <w:rsid w:val="00D8195B"/>
    <w:rsid w:val="00D82A24"/>
    <w:rsid w:val="00D84330"/>
    <w:rsid w:val="00D84DF6"/>
    <w:rsid w:val="00D86640"/>
    <w:rsid w:val="00D904EF"/>
    <w:rsid w:val="00D919D8"/>
    <w:rsid w:val="00D96146"/>
    <w:rsid w:val="00D976A4"/>
    <w:rsid w:val="00DA1621"/>
    <w:rsid w:val="00DA292A"/>
    <w:rsid w:val="00DA2BF5"/>
    <w:rsid w:val="00DA3592"/>
    <w:rsid w:val="00DA3EF0"/>
    <w:rsid w:val="00DA71B8"/>
    <w:rsid w:val="00DA7D19"/>
    <w:rsid w:val="00DB0977"/>
    <w:rsid w:val="00DB3099"/>
    <w:rsid w:val="00DB3B05"/>
    <w:rsid w:val="00DB4469"/>
    <w:rsid w:val="00DB4D24"/>
    <w:rsid w:val="00DC0BE3"/>
    <w:rsid w:val="00DC191C"/>
    <w:rsid w:val="00DC2394"/>
    <w:rsid w:val="00DC26B9"/>
    <w:rsid w:val="00DC2DDD"/>
    <w:rsid w:val="00DC47DD"/>
    <w:rsid w:val="00DC574A"/>
    <w:rsid w:val="00DC58AD"/>
    <w:rsid w:val="00DC6172"/>
    <w:rsid w:val="00DD031C"/>
    <w:rsid w:val="00DD0CE5"/>
    <w:rsid w:val="00DD1828"/>
    <w:rsid w:val="00DD1D5C"/>
    <w:rsid w:val="00DD2CB5"/>
    <w:rsid w:val="00DD3F4C"/>
    <w:rsid w:val="00DD4E39"/>
    <w:rsid w:val="00DD4EC4"/>
    <w:rsid w:val="00DE0AAE"/>
    <w:rsid w:val="00DE0B18"/>
    <w:rsid w:val="00DE345B"/>
    <w:rsid w:val="00DE4FCC"/>
    <w:rsid w:val="00DE6C8A"/>
    <w:rsid w:val="00DF01A1"/>
    <w:rsid w:val="00DF0A33"/>
    <w:rsid w:val="00DF0ABF"/>
    <w:rsid w:val="00DF1E9A"/>
    <w:rsid w:val="00DF5276"/>
    <w:rsid w:val="00DF5279"/>
    <w:rsid w:val="00E00A8C"/>
    <w:rsid w:val="00E01D32"/>
    <w:rsid w:val="00E0268A"/>
    <w:rsid w:val="00E0276E"/>
    <w:rsid w:val="00E050E3"/>
    <w:rsid w:val="00E052E3"/>
    <w:rsid w:val="00E060DE"/>
    <w:rsid w:val="00E07979"/>
    <w:rsid w:val="00E11244"/>
    <w:rsid w:val="00E119D1"/>
    <w:rsid w:val="00E136EE"/>
    <w:rsid w:val="00E15E8B"/>
    <w:rsid w:val="00E17171"/>
    <w:rsid w:val="00E17ACF"/>
    <w:rsid w:val="00E17BF4"/>
    <w:rsid w:val="00E20810"/>
    <w:rsid w:val="00E22BB1"/>
    <w:rsid w:val="00E22D62"/>
    <w:rsid w:val="00E234AE"/>
    <w:rsid w:val="00E2377D"/>
    <w:rsid w:val="00E2400B"/>
    <w:rsid w:val="00E242D1"/>
    <w:rsid w:val="00E24FEE"/>
    <w:rsid w:val="00E2588C"/>
    <w:rsid w:val="00E2603D"/>
    <w:rsid w:val="00E27423"/>
    <w:rsid w:val="00E30828"/>
    <w:rsid w:val="00E3198E"/>
    <w:rsid w:val="00E31A85"/>
    <w:rsid w:val="00E32E85"/>
    <w:rsid w:val="00E3346E"/>
    <w:rsid w:val="00E3537F"/>
    <w:rsid w:val="00E371C6"/>
    <w:rsid w:val="00E377FE"/>
    <w:rsid w:val="00E460DD"/>
    <w:rsid w:val="00E46556"/>
    <w:rsid w:val="00E4684F"/>
    <w:rsid w:val="00E46EF9"/>
    <w:rsid w:val="00E5070F"/>
    <w:rsid w:val="00E52379"/>
    <w:rsid w:val="00E53C85"/>
    <w:rsid w:val="00E54B9A"/>
    <w:rsid w:val="00E54F6E"/>
    <w:rsid w:val="00E55116"/>
    <w:rsid w:val="00E56148"/>
    <w:rsid w:val="00E56554"/>
    <w:rsid w:val="00E5703A"/>
    <w:rsid w:val="00E604EB"/>
    <w:rsid w:val="00E62D80"/>
    <w:rsid w:val="00E653D6"/>
    <w:rsid w:val="00E67C31"/>
    <w:rsid w:val="00E72CD2"/>
    <w:rsid w:val="00E73211"/>
    <w:rsid w:val="00E7492A"/>
    <w:rsid w:val="00E749D6"/>
    <w:rsid w:val="00E80B64"/>
    <w:rsid w:val="00E823BE"/>
    <w:rsid w:val="00E827D9"/>
    <w:rsid w:val="00E82F9B"/>
    <w:rsid w:val="00E8488C"/>
    <w:rsid w:val="00E84B0F"/>
    <w:rsid w:val="00E86724"/>
    <w:rsid w:val="00E868CB"/>
    <w:rsid w:val="00E90B3F"/>
    <w:rsid w:val="00E91D72"/>
    <w:rsid w:val="00E91DFE"/>
    <w:rsid w:val="00E9264B"/>
    <w:rsid w:val="00E930CD"/>
    <w:rsid w:val="00E961A9"/>
    <w:rsid w:val="00E962AA"/>
    <w:rsid w:val="00E9633A"/>
    <w:rsid w:val="00E96C42"/>
    <w:rsid w:val="00EA1711"/>
    <w:rsid w:val="00EA1F74"/>
    <w:rsid w:val="00EA255A"/>
    <w:rsid w:val="00EA320B"/>
    <w:rsid w:val="00EA4633"/>
    <w:rsid w:val="00EA4AC4"/>
    <w:rsid w:val="00EB2909"/>
    <w:rsid w:val="00EB340C"/>
    <w:rsid w:val="00EB6F73"/>
    <w:rsid w:val="00EB728C"/>
    <w:rsid w:val="00EC1863"/>
    <w:rsid w:val="00EC3BD0"/>
    <w:rsid w:val="00EC3F09"/>
    <w:rsid w:val="00EC40D3"/>
    <w:rsid w:val="00EC5B85"/>
    <w:rsid w:val="00EC6808"/>
    <w:rsid w:val="00EC7855"/>
    <w:rsid w:val="00ED0076"/>
    <w:rsid w:val="00ED0874"/>
    <w:rsid w:val="00ED3A8C"/>
    <w:rsid w:val="00ED3BD6"/>
    <w:rsid w:val="00ED4453"/>
    <w:rsid w:val="00ED510B"/>
    <w:rsid w:val="00ED5BF0"/>
    <w:rsid w:val="00ED7226"/>
    <w:rsid w:val="00ED76F8"/>
    <w:rsid w:val="00EE0335"/>
    <w:rsid w:val="00EE1D23"/>
    <w:rsid w:val="00EE23EB"/>
    <w:rsid w:val="00EE4129"/>
    <w:rsid w:val="00EE4833"/>
    <w:rsid w:val="00EE62DA"/>
    <w:rsid w:val="00EF0935"/>
    <w:rsid w:val="00EF0B8C"/>
    <w:rsid w:val="00EF2DC1"/>
    <w:rsid w:val="00EF33B3"/>
    <w:rsid w:val="00EF44F5"/>
    <w:rsid w:val="00EF4819"/>
    <w:rsid w:val="00EF55CC"/>
    <w:rsid w:val="00EF5A1B"/>
    <w:rsid w:val="00EF7188"/>
    <w:rsid w:val="00F000EB"/>
    <w:rsid w:val="00F01B84"/>
    <w:rsid w:val="00F04729"/>
    <w:rsid w:val="00F047F8"/>
    <w:rsid w:val="00F05032"/>
    <w:rsid w:val="00F052E2"/>
    <w:rsid w:val="00F06287"/>
    <w:rsid w:val="00F07CD0"/>
    <w:rsid w:val="00F111A0"/>
    <w:rsid w:val="00F1398D"/>
    <w:rsid w:val="00F13D9A"/>
    <w:rsid w:val="00F1439A"/>
    <w:rsid w:val="00F15DD4"/>
    <w:rsid w:val="00F15FC8"/>
    <w:rsid w:val="00F1766C"/>
    <w:rsid w:val="00F17DFE"/>
    <w:rsid w:val="00F235B4"/>
    <w:rsid w:val="00F2445A"/>
    <w:rsid w:val="00F245F5"/>
    <w:rsid w:val="00F24E2D"/>
    <w:rsid w:val="00F2596F"/>
    <w:rsid w:val="00F25F4E"/>
    <w:rsid w:val="00F25FEA"/>
    <w:rsid w:val="00F2625E"/>
    <w:rsid w:val="00F26926"/>
    <w:rsid w:val="00F30880"/>
    <w:rsid w:val="00F325BC"/>
    <w:rsid w:val="00F34FE8"/>
    <w:rsid w:val="00F36F5D"/>
    <w:rsid w:val="00F428F6"/>
    <w:rsid w:val="00F43216"/>
    <w:rsid w:val="00F43CA7"/>
    <w:rsid w:val="00F448C4"/>
    <w:rsid w:val="00F46503"/>
    <w:rsid w:val="00F47ADC"/>
    <w:rsid w:val="00F5031F"/>
    <w:rsid w:val="00F50CA3"/>
    <w:rsid w:val="00F51ECF"/>
    <w:rsid w:val="00F52676"/>
    <w:rsid w:val="00F52E19"/>
    <w:rsid w:val="00F53EE2"/>
    <w:rsid w:val="00F5555B"/>
    <w:rsid w:val="00F56552"/>
    <w:rsid w:val="00F573E4"/>
    <w:rsid w:val="00F57641"/>
    <w:rsid w:val="00F6304B"/>
    <w:rsid w:val="00F65DD9"/>
    <w:rsid w:val="00F66D84"/>
    <w:rsid w:val="00F67F49"/>
    <w:rsid w:val="00F70CB3"/>
    <w:rsid w:val="00F71554"/>
    <w:rsid w:val="00F72A8A"/>
    <w:rsid w:val="00F74BCD"/>
    <w:rsid w:val="00F74E7C"/>
    <w:rsid w:val="00F75959"/>
    <w:rsid w:val="00F81E9C"/>
    <w:rsid w:val="00F822B8"/>
    <w:rsid w:val="00F82F27"/>
    <w:rsid w:val="00F83FCC"/>
    <w:rsid w:val="00F85F8E"/>
    <w:rsid w:val="00F9001B"/>
    <w:rsid w:val="00F9228B"/>
    <w:rsid w:val="00F9230B"/>
    <w:rsid w:val="00F92ACC"/>
    <w:rsid w:val="00F92D23"/>
    <w:rsid w:val="00F93737"/>
    <w:rsid w:val="00F93A7C"/>
    <w:rsid w:val="00F941B7"/>
    <w:rsid w:val="00F95F3E"/>
    <w:rsid w:val="00F96381"/>
    <w:rsid w:val="00F97BCC"/>
    <w:rsid w:val="00FA095A"/>
    <w:rsid w:val="00FA2743"/>
    <w:rsid w:val="00FA3512"/>
    <w:rsid w:val="00FA5AD4"/>
    <w:rsid w:val="00FB0EB7"/>
    <w:rsid w:val="00FB6882"/>
    <w:rsid w:val="00FB6F74"/>
    <w:rsid w:val="00FB78EE"/>
    <w:rsid w:val="00FC0B39"/>
    <w:rsid w:val="00FC1759"/>
    <w:rsid w:val="00FC22CF"/>
    <w:rsid w:val="00FC235E"/>
    <w:rsid w:val="00FC42AE"/>
    <w:rsid w:val="00FD21D7"/>
    <w:rsid w:val="00FD2605"/>
    <w:rsid w:val="00FD4365"/>
    <w:rsid w:val="00FD485B"/>
    <w:rsid w:val="00FD524B"/>
    <w:rsid w:val="00FD54C1"/>
    <w:rsid w:val="00FD6FAD"/>
    <w:rsid w:val="00FE274C"/>
    <w:rsid w:val="00FE2CC5"/>
    <w:rsid w:val="00FE38F8"/>
    <w:rsid w:val="00FE4D72"/>
    <w:rsid w:val="00FE5978"/>
    <w:rsid w:val="00FE64BC"/>
    <w:rsid w:val="00FE6D4F"/>
    <w:rsid w:val="00FE6DE7"/>
    <w:rsid w:val="00FF0408"/>
    <w:rsid w:val="00FF2D66"/>
    <w:rsid w:val="00FF34DB"/>
    <w:rsid w:val="00FF4798"/>
    <w:rsid w:val="00FF47EC"/>
    <w:rsid w:val="00FF4FC8"/>
    <w:rsid w:val="00FF4FE1"/>
    <w:rsid w:val="00FF54E0"/>
    <w:rsid w:val="00FF6239"/>
    <w:rsid w:val="05FC52B1"/>
    <w:rsid w:val="06E008C2"/>
    <w:rsid w:val="10EA6729"/>
    <w:rsid w:val="117B4573"/>
    <w:rsid w:val="18C719CB"/>
    <w:rsid w:val="2062BC5D"/>
    <w:rsid w:val="21C02D27"/>
    <w:rsid w:val="239FC587"/>
    <w:rsid w:val="2C027490"/>
    <w:rsid w:val="348960AA"/>
    <w:rsid w:val="3554B8A7"/>
    <w:rsid w:val="36DBB7C4"/>
    <w:rsid w:val="3854C97B"/>
    <w:rsid w:val="3ACD5F81"/>
    <w:rsid w:val="43A07AF7"/>
    <w:rsid w:val="45A18DE1"/>
    <w:rsid w:val="500452BA"/>
    <w:rsid w:val="58DDE4C5"/>
    <w:rsid w:val="5BB23C37"/>
    <w:rsid w:val="66BB0110"/>
    <w:rsid w:val="683B8998"/>
    <w:rsid w:val="6B1174A1"/>
    <w:rsid w:val="6F5B2AB7"/>
    <w:rsid w:val="70D746F6"/>
    <w:rsid w:val="713270EA"/>
    <w:rsid w:val="7306DF66"/>
    <w:rsid w:val="748044B1"/>
    <w:rsid w:val="7C2FFACC"/>
    <w:rsid w:val="7E7B60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D6F5F"/>
  <w15:docId w15:val="{DBF4734B-CB9D-486B-AEB1-219341CF4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27"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nhideWhenUsed="1" w:qFormat="1"/>
    <w:lsdException w:name="List Number 3" w:semiHidden="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locked="1" w:uiPriority="21" w:qFormat="1"/>
    <w:lsdException w:name="Subtle Reference" w:semiHidden="1" w:uiPriority="31" w:qFormat="1"/>
    <w:lsdException w:name="Intense Reference" w:locked="1"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96C"/>
    <w:pPr>
      <w:spacing w:after="200" w:line="276" w:lineRule="auto"/>
    </w:pPr>
    <w:rPr>
      <w:rFonts w:asciiTheme="minorHAnsi" w:eastAsiaTheme="minorHAnsi" w:hAnsiTheme="minorHAnsi" w:cstheme="minorBidi"/>
      <w:sz w:val="22"/>
      <w:szCs w:val="22"/>
      <w:lang w:eastAsia="en-US"/>
    </w:rPr>
  </w:style>
  <w:style w:type="paragraph" w:styleId="Heading1">
    <w:name w:val="heading 1"/>
    <w:next w:val="Normal"/>
    <w:link w:val="Heading1Char"/>
    <w:uiPriority w:val="1"/>
    <w:qFormat/>
    <w:rsid w:val="00DF01A1"/>
    <w:pPr>
      <w:widowControl w:val="0"/>
      <w:spacing w:before="360"/>
      <w:contextualSpacing/>
      <w:outlineLvl w:val="0"/>
    </w:pPr>
    <w:rPr>
      <w:rFonts w:ascii="Calibri" w:eastAsiaTheme="minorHAnsi" w:hAnsi="Calibri" w:cstheme="minorBidi"/>
      <w:b/>
      <w:bCs/>
      <w:color w:val="083A42"/>
      <w:spacing w:val="5"/>
      <w:kern w:val="28"/>
      <w:sz w:val="72"/>
      <w:szCs w:val="28"/>
      <w:lang w:eastAsia="en-US"/>
    </w:rPr>
  </w:style>
  <w:style w:type="paragraph" w:styleId="Heading2">
    <w:name w:val="heading 2"/>
    <w:basedOn w:val="Normal"/>
    <w:next w:val="Normal"/>
    <w:link w:val="Heading2Char"/>
    <w:uiPriority w:val="3"/>
    <w:rsid w:val="00CB2439"/>
    <w:pPr>
      <w:pageBreakBefore/>
      <w:spacing w:after="240" w:line="240" w:lineRule="auto"/>
      <w:outlineLvl w:val="1"/>
    </w:pPr>
    <w:rPr>
      <w:rFonts w:ascii="Calibri" w:eastAsiaTheme="minorEastAsia" w:hAnsi="Calibri"/>
      <w:bCs/>
      <w:color w:val="197C7D"/>
      <w:sz w:val="56"/>
      <w:szCs w:val="28"/>
      <w:lang w:eastAsia="ja-JP"/>
    </w:rPr>
  </w:style>
  <w:style w:type="paragraph" w:styleId="Heading3">
    <w:name w:val="heading 3"/>
    <w:next w:val="Normal"/>
    <w:link w:val="Heading3Char"/>
    <w:uiPriority w:val="4"/>
    <w:qFormat/>
    <w:rsid w:val="00F26926"/>
    <w:pPr>
      <w:keepNext/>
      <w:keepLines/>
      <w:spacing w:before="240" w:after="240"/>
      <w:outlineLvl w:val="2"/>
    </w:pPr>
    <w:rPr>
      <w:rFonts w:ascii="Calibri" w:eastAsia="Times New Roman" w:hAnsi="Calibri"/>
      <w:b/>
      <w:bCs/>
      <w:sz w:val="36"/>
      <w:szCs w:val="24"/>
      <w:lang w:eastAsia="en-US"/>
    </w:rPr>
  </w:style>
  <w:style w:type="paragraph" w:styleId="Heading4">
    <w:name w:val="heading 4"/>
    <w:next w:val="Normal"/>
    <w:link w:val="Heading4Char"/>
    <w:uiPriority w:val="5"/>
    <w:qFormat/>
    <w:pPr>
      <w:keepNext/>
      <w:outlineLvl w:val="3"/>
    </w:pPr>
    <w:rPr>
      <w:rFonts w:ascii="Calibri" w:eastAsia="Times New Roman" w:hAnsi="Calibri"/>
      <w:b/>
      <w:bCs/>
      <w:sz w:val="28"/>
      <w:szCs w:val="24"/>
      <w:lang w:eastAsia="en-US"/>
    </w:rPr>
  </w:style>
  <w:style w:type="paragraph" w:styleId="Heading5">
    <w:name w:val="heading 5"/>
    <w:basedOn w:val="Normal"/>
    <w:next w:val="Normal"/>
    <w:link w:val="Heading5Char"/>
    <w:uiPriority w:val="6"/>
    <w:pPr>
      <w:keepNext/>
      <w:keepLines/>
      <w:spacing w:after="0" w:line="240" w:lineRule="auto"/>
      <w:outlineLvl w:val="4"/>
    </w:pPr>
    <w:rPr>
      <w:rFonts w:ascii="Calibri" w:hAnsi="Calibr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eastAsiaTheme="minorHAnsi" w:cstheme="minorBidi"/>
      <w:lang w:eastAsia="en-US"/>
    </w:rPr>
  </w:style>
  <w:style w:type="paragraph" w:styleId="Header">
    <w:name w:val="header"/>
    <w:basedOn w:val="Normal"/>
    <w:link w:val="HeaderChar"/>
    <w:pPr>
      <w:tabs>
        <w:tab w:val="center" w:pos="4820"/>
      </w:tabs>
      <w:spacing w:line="240" w:lineRule="auto"/>
      <w:jc w:val="center"/>
    </w:pPr>
    <w:rPr>
      <w:rFonts w:ascii="Calibri" w:hAnsi="Calibri"/>
      <w:sz w:val="20"/>
    </w:rPr>
  </w:style>
  <w:style w:type="character" w:customStyle="1" w:styleId="HeaderChar">
    <w:name w:val="Header Char"/>
    <w:basedOn w:val="DefaultParagraphFont"/>
    <w:link w:val="Header"/>
    <w:uiPriority w:val="26"/>
    <w:rPr>
      <w:rFonts w:ascii="Calibri" w:eastAsiaTheme="minorHAnsi" w:hAnsi="Calibri" w:cstheme="minorBidi"/>
      <w:szCs w:val="22"/>
      <w:lang w:eastAsia="en-US"/>
    </w:rPr>
  </w:style>
  <w:style w:type="paragraph" w:styleId="Footer">
    <w:name w:val="footer"/>
    <w:basedOn w:val="Normal"/>
    <w:link w:val="FooterChar"/>
    <w:uiPriority w:val="27"/>
    <w:pPr>
      <w:tabs>
        <w:tab w:val="center" w:pos="4536"/>
      </w:tabs>
      <w:spacing w:after="120" w:line="240" w:lineRule="auto"/>
      <w:jc w:val="center"/>
    </w:pPr>
    <w:rPr>
      <w:rFonts w:ascii="Calibri" w:hAnsi="Calibri"/>
      <w:sz w:val="20"/>
    </w:rPr>
  </w:style>
  <w:style w:type="character" w:customStyle="1" w:styleId="FooterChar">
    <w:name w:val="Footer Char"/>
    <w:basedOn w:val="DefaultParagraphFont"/>
    <w:link w:val="Footer"/>
    <w:uiPriority w:val="27"/>
    <w:rPr>
      <w:rFonts w:ascii="Calibri" w:eastAsiaTheme="minorHAnsi" w:hAnsi="Calibri" w:cstheme="minorBidi"/>
      <w:szCs w:val="22"/>
      <w:lang w:eastAsia="en-US"/>
    </w:rPr>
  </w:style>
  <w:style w:type="character" w:styleId="CommentReference">
    <w:name w:val="annotation reference"/>
    <w:basedOn w:val="DefaultParagraphFont"/>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eastAsiaTheme="minorHAnsi" w:cstheme="minorBidi"/>
      <w:b/>
      <w:bCs/>
      <w:lang w:eastAsia="en-US"/>
    </w:rPr>
  </w:style>
  <w:style w:type="paragraph" w:styleId="BalloonText">
    <w:name w:val="Balloon Text"/>
    <w:basedOn w:val="Normal"/>
    <w:link w:val="BalloonTextChar"/>
    <w:uiPriority w:val="99"/>
    <w:semiHidden/>
    <w:unhideWhenUsed/>
    <w:rPr>
      <w:rFonts w:ascii="Calibri" w:hAnsi="Calibri"/>
      <w:sz w:val="18"/>
      <w:szCs w:val="18"/>
    </w:rPr>
  </w:style>
  <w:style w:type="character" w:customStyle="1" w:styleId="BalloonTextChar">
    <w:name w:val="Balloon Text Char"/>
    <w:basedOn w:val="DefaultParagraphFont"/>
    <w:link w:val="BalloonText"/>
    <w:uiPriority w:val="99"/>
    <w:semiHidden/>
    <w:rPr>
      <w:rFonts w:ascii="Calibri" w:eastAsiaTheme="minorHAnsi" w:hAnsi="Calibri" w:cstheme="minorBidi"/>
      <w:sz w:val="18"/>
      <w:szCs w:val="18"/>
      <w:lang w:eastAsia="en-US"/>
    </w:rPr>
  </w:style>
  <w:style w:type="table" w:styleId="TableGrid">
    <w:name w:val="Table Grid"/>
    <w:basedOn w:val="TableNormal"/>
    <w:uiPriority w:val="59"/>
    <w:pPr>
      <w:spacing w:before="60" w:after="60"/>
    </w:pPr>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ddress">
    <w:name w:val="Footer address"/>
    <w:basedOn w:val="Footer"/>
    <w:semiHidden/>
    <w:qFormat/>
    <w:rPr>
      <w:sz w:val="16"/>
    </w:rPr>
  </w:style>
  <w:style w:type="character" w:customStyle="1" w:styleId="Heading1Char">
    <w:name w:val="Heading 1 Char"/>
    <w:basedOn w:val="DefaultParagraphFont"/>
    <w:link w:val="Heading1"/>
    <w:uiPriority w:val="1"/>
    <w:rsid w:val="00DF01A1"/>
    <w:rPr>
      <w:rFonts w:ascii="Calibri" w:eastAsiaTheme="minorHAnsi" w:hAnsi="Calibri" w:cstheme="minorBidi"/>
      <w:b/>
      <w:bCs/>
      <w:color w:val="083A42"/>
      <w:spacing w:val="5"/>
      <w:kern w:val="28"/>
      <w:sz w:val="72"/>
      <w:szCs w:val="28"/>
      <w:lang w:eastAsia="en-US"/>
    </w:rPr>
  </w:style>
  <w:style w:type="character" w:customStyle="1" w:styleId="Heading2Char">
    <w:name w:val="Heading 2 Char"/>
    <w:basedOn w:val="DefaultParagraphFont"/>
    <w:link w:val="Heading2"/>
    <w:uiPriority w:val="3"/>
    <w:rsid w:val="00CB2439"/>
    <w:rPr>
      <w:rFonts w:ascii="Calibri" w:eastAsiaTheme="minorEastAsia" w:hAnsi="Calibri" w:cstheme="minorBidi"/>
      <w:bCs/>
      <w:color w:val="197C7D"/>
      <w:sz w:val="56"/>
      <w:szCs w:val="28"/>
      <w:lang w:eastAsia="ja-JP"/>
    </w:rPr>
  </w:style>
  <w:style w:type="character" w:customStyle="1" w:styleId="Heading3Char">
    <w:name w:val="Heading 3 Char"/>
    <w:basedOn w:val="DefaultParagraphFont"/>
    <w:link w:val="Heading3"/>
    <w:uiPriority w:val="4"/>
    <w:rsid w:val="00F26926"/>
    <w:rPr>
      <w:rFonts w:ascii="Calibri" w:eastAsia="Times New Roman" w:hAnsi="Calibri"/>
      <w:b/>
      <w:bCs/>
      <w:sz w:val="36"/>
      <w:szCs w:val="24"/>
      <w:lang w:eastAsia="en-US"/>
    </w:rPr>
  </w:style>
  <w:style w:type="character" w:customStyle="1" w:styleId="Heading4Char">
    <w:name w:val="Heading 4 Char"/>
    <w:basedOn w:val="DefaultParagraphFont"/>
    <w:link w:val="Heading4"/>
    <w:uiPriority w:val="5"/>
    <w:rPr>
      <w:rFonts w:ascii="Calibri" w:eastAsia="Times New Roman" w:hAnsi="Calibri"/>
      <w:b/>
      <w:bCs/>
      <w:sz w:val="28"/>
      <w:szCs w:val="24"/>
      <w:lang w:eastAsia="en-US"/>
    </w:rPr>
  </w:style>
  <w:style w:type="character" w:customStyle="1" w:styleId="Heading5Char">
    <w:name w:val="Heading 5 Char"/>
    <w:basedOn w:val="DefaultParagraphFont"/>
    <w:link w:val="Heading5"/>
    <w:uiPriority w:val="6"/>
    <w:rPr>
      <w:rFonts w:ascii="Calibri" w:eastAsiaTheme="minorHAnsi" w:hAnsi="Calibri" w:cstheme="minorBidi"/>
      <w:b/>
      <w:sz w:val="22"/>
      <w:szCs w:val="22"/>
      <w:lang w:eastAsia="en-US"/>
    </w:rPr>
  </w:style>
  <w:style w:type="paragraph" w:styleId="Quote">
    <w:name w:val="Quote"/>
    <w:basedOn w:val="Normal"/>
    <w:next w:val="Normal"/>
    <w:link w:val="QuoteChar"/>
    <w:uiPriority w:val="18"/>
    <w:qFormat/>
    <w:pPr>
      <w:ind w:left="709" w:right="567"/>
    </w:pPr>
    <w:rPr>
      <w:iCs/>
      <w:color w:val="000000"/>
    </w:rPr>
  </w:style>
  <w:style w:type="character" w:customStyle="1" w:styleId="QuoteChar">
    <w:name w:val="Quote Char"/>
    <w:basedOn w:val="DefaultParagraphFont"/>
    <w:link w:val="Quote"/>
    <w:uiPriority w:val="18"/>
    <w:rPr>
      <w:rFonts w:eastAsiaTheme="minorHAnsi" w:cstheme="minorBidi"/>
      <w:iCs/>
      <w:color w:val="000000"/>
      <w:sz w:val="22"/>
      <w:szCs w:val="22"/>
      <w:lang w:eastAsia="en-US"/>
    </w:rPr>
  </w:style>
  <w:style w:type="paragraph" w:customStyle="1" w:styleId="BoxText">
    <w:name w:val="Box Text"/>
    <w:basedOn w:val="Normal"/>
    <w:uiPriority w:val="19"/>
    <w:qFormat/>
    <w:rsid w:val="00123033"/>
    <w:pPr>
      <w:pBdr>
        <w:top w:val="single" w:sz="4" w:space="10" w:color="auto"/>
        <w:left w:val="single" w:sz="4" w:space="10" w:color="auto"/>
        <w:bottom w:val="single" w:sz="4" w:space="10" w:color="auto"/>
        <w:right w:val="single" w:sz="4" w:space="10" w:color="auto"/>
      </w:pBdr>
      <w:spacing w:before="120" w:after="120"/>
    </w:pPr>
    <w:rPr>
      <w:sz w:val="20"/>
    </w:rPr>
  </w:style>
  <w:style w:type="paragraph" w:styleId="Caption">
    <w:name w:val="caption"/>
    <w:basedOn w:val="Normal"/>
    <w:next w:val="Normal"/>
    <w:uiPriority w:val="12"/>
    <w:qFormat/>
    <w:pPr>
      <w:keepNext/>
      <w:spacing w:after="120" w:line="240" w:lineRule="auto"/>
    </w:pPr>
    <w:rPr>
      <w:rFonts w:ascii="Calibri" w:hAnsi="Calibri"/>
      <w:b/>
      <w:bCs/>
      <w:sz w:val="24"/>
      <w:szCs w:val="18"/>
    </w:rPr>
  </w:style>
  <w:style w:type="paragraph" w:customStyle="1" w:styleId="FigureTableNoteSource">
    <w:name w:val="Figure/Table Note/Source"/>
    <w:basedOn w:val="Normal"/>
    <w:next w:val="Normal"/>
    <w:uiPriority w:val="16"/>
    <w:qFormat/>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rsid w:val="00DF01A1"/>
    <w:pPr>
      <w:spacing w:before="120"/>
    </w:pPr>
    <w:rPr>
      <w:b w:val="0"/>
      <w:sz w:val="56"/>
      <w:szCs w:val="56"/>
    </w:rPr>
  </w:style>
  <w:style w:type="character" w:customStyle="1" w:styleId="SubtitleChar">
    <w:name w:val="Subtitle Char"/>
    <w:basedOn w:val="DefaultParagraphFont"/>
    <w:link w:val="Subtitle"/>
    <w:uiPriority w:val="23"/>
    <w:rsid w:val="00DF01A1"/>
    <w:rPr>
      <w:rFonts w:ascii="Calibri" w:eastAsiaTheme="minorHAnsi" w:hAnsi="Calibri" w:cstheme="minorBidi"/>
      <w:bCs/>
      <w:color w:val="083A42"/>
      <w:spacing w:val="5"/>
      <w:kern w:val="28"/>
      <w:sz w:val="56"/>
      <w:szCs w:val="56"/>
      <w:lang w:eastAsia="en-US"/>
    </w:rPr>
  </w:style>
  <w:style w:type="paragraph" w:styleId="TOCHeading">
    <w:name w:val="TOC Heading"/>
    <w:next w:val="Normal"/>
    <w:uiPriority w:val="39"/>
    <w:qFormat/>
    <w:rsid w:val="0093673C"/>
    <w:pPr>
      <w:spacing w:before="480" w:line="276" w:lineRule="auto"/>
    </w:pPr>
    <w:rPr>
      <w:rFonts w:ascii="Calibri" w:eastAsiaTheme="minorEastAsia" w:hAnsi="Calibri" w:cstheme="minorBidi"/>
      <w:bCs/>
      <w:color w:val="197C7D"/>
      <w:sz w:val="56"/>
      <w:szCs w:val="28"/>
      <w:lang w:eastAsia="ja-JP"/>
    </w:rPr>
  </w:style>
  <w:style w:type="paragraph" w:styleId="TOC1">
    <w:name w:val="toc 1"/>
    <w:basedOn w:val="Normal"/>
    <w:next w:val="Normal"/>
    <w:uiPriority w:val="39"/>
    <w:unhideWhenUsed/>
    <w:qFormat/>
    <w:pPr>
      <w:tabs>
        <w:tab w:val="left" w:pos="426"/>
        <w:tab w:val="right" w:leader="dot" w:pos="9072"/>
      </w:tabs>
      <w:spacing w:before="120" w:after="120" w:line="240" w:lineRule="auto"/>
    </w:pPr>
    <w:rPr>
      <w:b/>
      <w:noProof/>
    </w:rPr>
  </w:style>
  <w:style w:type="paragraph" w:styleId="TOC2">
    <w:name w:val="toc 2"/>
    <w:basedOn w:val="Normal"/>
    <w:next w:val="Normal"/>
    <w:uiPriority w:val="39"/>
    <w:unhideWhenUsed/>
    <w:qFormat/>
    <w:pPr>
      <w:tabs>
        <w:tab w:val="right" w:leader="dot" w:pos="9060"/>
      </w:tabs>
      <w:spacing w:before="120" w:after="120" w:line="240" w:lineRule="auto"/>
      <w:ind w:firstLine="425"/>
    </w:pPr>
    <w:rPr>
      <w:noProof/>
    </w:rPr>
  </w:style>
  <w:style w:type="paragraph" w:styleId="TOC3">
    <w:name w:val="toc 3"/>
    <w:basedOn w:val="Normal"/>
    <w:next w:val="Normal"/>
    <w:uiPriority w:val="39"/>
    <w:unhideWhenUsed/>
    <w:qFormat/>
    <w:pPr>
      <w:tabs>
        <w:tab w:val="right" w:leader="dot" w:pos="9072"/>
      </w:tabs>
      <w:spacing w:before="120" w:after="120" w:line="240" w:lineRule="auto"/>
      <w:ind w:firstLine="851"/>
    </w:pPr>
    <w:rPr>
      <w:noProof/>
    </w:rPr>
  </w:style>
  <w:style w:type="character" w:styleId="Hyperlink">
    <w:name w:val="Hyperlink"/>
    <w:basedOn w:val="DefaultParagraphFont"/>
    <w:uiPriority w:val="99"/>
    <w:qFormat/>
    <w:rPr>
      <w:color w:val="165788"/>
      <w:u w:val="single"/>
    </w:rPr>
  </w:style>
  <w:style w:type="paragraph" w:styleId="ListBullet">
    <w:name w:val="List Bullet"/>
    <w:basedOn w:val="Normal"/>
    <w:uiPriority w:val="99"/>
    <w:qFormat/>
    <w:rsid w:val="00123033"/>
    <w:pPr>
      <w:spacing w:before="120" w:after="120"/>
      <w:ind w:left="425" w:hanging="425"/>
    </w:pPr>
  </w:style>
  <w:style w:type="paragraph" w:styleId="TableofFigures">
    <w:name w:val="table of figures"/>
    <w:basedOn w:val="Normal"/>
    <w:next w:val="Normal"/>
    <w:uiPriority w:val="99"/>
    <w:pPr>
      <w:spacing w:before="120" w:after="120" w:line="240" w:lineRule="auto"/>
    </w:pPr>
  </w:style>
  <w:style w:type="paragraph" w:styleId="ListBullet2">
    <w:name w:val="List Bullet 2"/>
    <w:basedOn w:val="Normal"/>
    <w:uiPriority w:val="8"/>
    <w:qFormat/>
    <w:rsid w:val="00123033"/>
    <w:pPr>
      <w:spacing w:before="120" w:after="120"/>
      <w:ind w:left="851" w:hanging="426"/>
      <w:contextualSpacing/>
    </w:pPr>
  </w:style>
  <w:style w:type="paragraph" w:styleId="ListNumber">
    <w:name w:val="List Number"/>
    <w:basedOn w:val="Normal"/>
    <w:uiPriority w:val="9"/>
    <w:qFormat/>
    <w:rsid w:val="00123033"/>
    <w:pPr>
      <w:tabs>
        <w:tab w:val="left" w:pos="142"/>
      </w:tabs>
      <w:spacing w:before="120" w:after="120"/>
      <w:ind w:left="425" w:hanging="425"/>
    </w:pPr>
  </w:style>
  <w:style w:type="paragraph" w:styleId="ListNumber2">
    <w:name w:val="List Number 2"/>
    <w:uiPriority w:val="99"/>
    <w:qFormat/>
    <w:rsid w:val="00884E3A"/>
    <w:pPr>
      <w:tabs>
        <w:tab w:val="left" w:pos="567"/>
      </w:tabs>
      <w:spacing w:before="120" w:after="120" w:line="264" w:lineRule="auto"/>
      <w:ind w:left="851" w:hanging="426"/>
    </w:pPr>
    <w:rPr>
      <w:rFonts w:asciiTheme="minorHAnsi" w:eastAsia="Times New Roman" w:hAnsiTheme="minorHAnsi"/>
      <w:sz w:val="22"/>
      <w:szCs w:val="24"/>
      <w:lang w:eastAsia="en-US"/>
    </w:rPr>
  </w:style>
  <w:style w:type="paragraph" w:styleId="ListNumber3">
    <w:name w:val="List Number 3"/>
    <w:uiPriority w:val="99"/>
    <w:qFormat/>
    <w:rsid w:val="00884E3A"/>
    <w:pPr>
      <w:spacing w:before="120" w:after="120" w:line="264" w:lineRule="auto"/>
      <w:ind w:left="1191" w:hanging="340"/>
    </w:pPr>
    <w:rPr>
      <w:rFonts w:asciiTheme="minorHAnsi" w:eastAsia="Times New Roman" w:hAnsiTheme="minorHAnsi"/>
      <w:sz w:val="22"/>
      <w:szCs w:val="24"/>
      <w:lang w:eastAsia="en-US"/>
    </w:rPr>
  </w:style>
  <w:style w:type="table" w:customStyle="1" w:styleId="LightShading1">
    <w:name w:val="Light Shading1"/>
    <w:basedOn w:val="TableNormal"/>
    <w:uiPriority w:val="6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Pr>
      <w:color w:val="E36C0A"/>
      <w:lang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cPr>
      <w:shd w:val="clear" w:color="auto" w:fill="auto"/>
    </w:tc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TableText">
    <w:name w:val="Table Text"/>
    <w:basedOn w:val="Normal"/>
    <w:uiPriority w:val="13"/>
    <w:qFormat/>
    <w:pPr>
      <w:spacing w:before="60" w:after="60" w:line="240" w:lineRule="auto"/>
    </w:pPr>
    <w:rPr>
      <w:sz w:val="18"/>
    </w:rPr>
  </w:style>
  <w:style w:type="table" w:styleId="TableGrid1">
    <w:name w:val="Table Grid 1"/>
    <w:basedOn w:val="TableNormal"/>
    <w:uiPriority w:val="99"/>
    <w:semiHidden/>
    <w:unhideWhenUsed/>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TableText"/>
    <w:uiPriority w:val="14"/>
    <w:qFormat/>
    <w:pPr>
      <w:keepNext/>
    </w:pPr>
    <w:rPr>
      <w:b/>
    </w:rPr>
  </w:style>
  <w:style w:type="character" w:styleId="PlaceholderText">
    <w:name w:val="Placeholder Text"/>
    <w:basedOn w:val="DefaultParagraphFont"/>
    <w:uiPriority w:val="99"/>
    <w:semiHidden/>
    <w:rPr>
      <w:color w:val="808080"/>
    </w:rPr>
  </w:style>
  <w:style w:type="paragraph" w:customStyle="1" w:styleId="Author">
    <w:name w:val="Author"/>
    <w:basedOn w:val="Normal"/>
    <w:next w:val="Normal"/>
    <w:uiPriority w:val="24"/>
    <w:qFormat/>
    <w:rsid w:val="00123033"/>
    <w:pPr>
      <w:spacing w:after="60"/>
    </w:pPr>
    <w:rPr>
      <w:b/>
      <w:sz w:val="28"/>
      <w:szCs w:val="28"/>
    </w:rPr>
  </w:style>
  <w:style w:type="paragraph" w:customStyle="1" w:styleId="AuthorOrganisationAffiliation">
    <w:name w:val="Author Organisation/Affiliation"/>
    <w:basedOn w:val="Normal"/>
    <w:next w:val="Normal"/>
    <w:uiPriority w:val="25"/>
    <w:qFormat/>
    <w:rsid w:val="00123033"/>
    <w:pPr>
      <w:spacing w:after="720"/>
    </w:pPr>
  </w:style>
  <w:style w:type="character" w:styleId="Strong">
    <w:name w:val="Strong"/>
    <w:basedOn w:val="DefaultParagraphFont"/>
    <w:uiPriority w:val="22"/>
    <w:qFormat/>
    <w:rPr>
      <w:b/>
      <w:bCs/>
    </w:rPr>
  </w:style>
  <w:style w:type="paragraph" w:customStyle="1" w:styleId="Glossary">
    <w:name w:val="Glossary"/>
    <w:basedOn w:val="Normal"/>
    <w:link w:val="GlossaryChar"/>
    <w:uiPriority w:val="28"/>
    <w:semiHidden/>
    <w:locked/>
    <w:pPr>
      <w:spacing w:before="120" w:after="120"/>
      <w:ind w:left="2126" w:hanging="2126"/>
    </w:pPr>
    <w:rPr>
      <w:rFonts w:eastAsia="Calibri"/>
      <w:color w:val="000000"/>
    </w:rPr>
  </w:style>
  <w:style w:type="character" w:customStyle="1" w:styleId="GlossaryChar">
    <w:name w:val="Glossary Char"/>
    <w:basedOn w:val="DefaultParagraphFont"/>
    <w:link w:val="Glossary"/>
    <w:uiPriority w:val="28"/>
    <w:semiHidden/>
    <w:rPr>
      <w:rFonts w:eastAsia="Calibri" w:cstheme="minorBidi"/>
      <w:color w:val="000000"/>
      <w:sz w:val="22"/>
      <w:szCs w:val="22"/>
      <w:lang w:eastAsia="en-US"/>
    </w:rPr>
  </w:style>
  <w:style w:type="character" w:styleId="Emphasis">
    <w:name w:val="Emphasis"/>
    <w:basedOn w:val="DefaultParagraphFont"/>
    <w:uiPriority w:val="99"/>
    <w:qFormat/>
    <w:rPr>
      <w:i/>
      <w:iCs/>
    </w:rPr>
  </w:style>
  <w:style w:type="paragraph" w:styleId="TOAHeading">
    <w:name w:val="toa heading"/>
    <w:basedOn w:val="Heading1"/>
    <w:next w:val="Normal"/>
    <w:uiPriority w:val="99"/>
    <w:semiHidden/>
    <w:unhideWhenUsed/>
    <w:pPr>
      <w:spacing w:before="120"/>
    </w:pPr>
    <w:rPr>
      <w:bCs w:val="0"/>
      <w:sz w:val="24"/>
    </w:rPr>
  </w:style>
  <w:style w:type="paragraph" w:styleId="NormalWeb">
    <w:name w:val="Normal (Web)"/>
    <w:basedOn w:val="Normal"/>
    <w:uiPriority w:val="99"/>
    <w:semiHidden/>
    <w:unhideWhenUsed/>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rsid w:val="00123033"/>
    <w:pPr>
      <w:numPr>
        <w:numId w:val="1"/>
      </w:numPr>
      <w:ind w:left="357" w:hanging="357"/>
    </w:pPr>
  </w:style>
  <w:style w:type="paragraph" w:customStyle="1" w:styleId="TableBullet1">
    <w:name w:val="Table Bullet 1"/>
    <w:basedOn w:val="TableText"/>
    <w:uiPriority w:val="15"/>
    <w:qFormat/>
    <w:pPr>
      <w:numPr>
        <w:numId w:val="2"/>
      </w:numPr>
      <w:ind w:left="284" w:hanging="284"/>
    </w:pPr>
  </w:style>
  <w:style w:type="paragraph" w:styleId="DocumentMap">
    <w:name w:val="Document Map"/>
    <w:basedOn w:val="Normal"/>
    <w:link w:val="DocumentMapChar"/>
    <w:uiPriority w:val="99"/>
    <w:semiHidden/>
    <w:unhideWhenUse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Pr>
      <w:rFonts w:ascii="Tahoma" w:eastAsiaTheme="minorHAnsi" w:hAnsi="Tahoma" w:cs="Tahoma"/>
      <w:sz w:val="16"/>
      <w:szCs w:val="16"/>
      <w:lang w:eastAsia="en-US"/>
    </w:rPr>
  </w:style>
  <w:style w:type="paragraph" w:customStyle="1" w:styleId="BoxHeading">
    <w:name w:val="Box Heading"/>
    <w:basedOn w:val="BoxText"/>
    <w:uiPriority w:val="20"/>
    <w:qFormat/>
    <w:rsid w:val="00123033"/>
    <w:pPr>
      <w:spacing w:line="240" w:lineRule="auto"/>
    </w:pPr>
    <w:rPr>
      <w:b/>
    </w:rPr>
  </w:style>
  <w:style w:type="paragraph" w:customStyle="1" w:styleId="Securityclassification">
    <w:name w:val="Security classification"/>
    <w:basedOn w:val="Header"/>
    <w:next w:val="Header"/>
    <w:uiPriority w:val="26"/>
    <w:qFormat/>
    <w:pPr>
      <w:spacing w:after="0"/>
    </w:pPr>
    <w:rPr>
      <w:b/>
      <w:color w:val="FF0000"/>
      <w:sz w:val="36"/>
      <w:szCs w:val="36"/>
    </w:rPr>
  </w:style>
  <w:style w:type="paragraph" w:customStyle="1" w:styleId="DisseminationLimitingMarker">
    <w:name w:val="Dissemination Limiting Marker"/>
    <w:basedOn w:val="Header"/>
    <w:next w:val="Header"/>
    <w:uiPriority w:val="27"/>
    <w:pPr>
      <w:spacing w:after="0"/>
    </w:pPr>
    <w:rPr>
      <w:b/>
      <w:sz w:val="36"/>
      <w:szCs w:val="36"/>
    </w:rPr>
  </w:style>
  <w:style w:type="paragraph" w:styleId="FootnoteText">
    <w:name w:val="footnote text"/>
    <w:basedOn w:val="Normal"/>
    <w:link w:val="FootnoteTextChar"/>
    <w:unhideWhenUsed/>
    <w:rsid w:val="00123033"/>
    <w:pPr>
      <w:spacing w:after="60" w:line="264" w:lineRule="auto"/>
    </w:pPr>
    <w:rPr>
      <w:sz w:val="20"/>
      <w:szCs w:val="20"/>
    </w:rPr>
  </w:style>
  <w:style w:type="character" w:customStyle="1" w:styleId="FootnoteTextChar">
    <w:name w:val="Footnote Text Char"/>
    <w:basedOn w:val="DefaultParagraphFont"/>
    <w:link w:val="FootnoteText"/>
    <w:uiPriority w:val="99"/>
    <w:rsid w:val="00123033"/>
    <w:rPr>
      <w:rFonts w:asciiTheme="minorHAnsi" w:eastAsiaTheme="minorHAnsi" w:hAnsiTheme="minorHAnsi" w:cstheme="minorBidi"/>
      <w:lang w:eastAsia="en-US"/>
    </w:rPr>
  </w:style>
  <w:style w:type="character" w:styleId="FootnoteReference">
    <w:name w:val="footnote reference"/>
    <w:basedOn w:val="DefaultParagraphFont"/>
    <w:unhideWhenUsed/>
    <w:rPr>
      <w:vertAlign w:val="superscript"/>
    </w:rPr>
  </w:style>
  <w:style w:type="paragraph" w:styleId="EndnoteText">
    <w:name w:val="endnote text"/>
    <w:basedOn w:val="Normal"/>
    <w:link w:val="EndnoteTextChar"/>
    <w:uiPriority w:val="99"/>
    <w:unhideWhenUsed/>
    <w:rsid w:val="00123033"/>
    <w:pPr>
      <w:spacing w:after="60" w:line="264" w:lineRule="auto"/>
    </w:pPr>
    <w:rPr>
      <w:sz w:val="20"/>
      <w:szCs w:val="20"/>
    </w:rPr>
  </w:style>
  <w:style w:type="character" w:customStyle="1" w:styleId="EndnoteTextChar">
    <w:name w:val="Endnote Text Char"/>
    <w:basedOn w:val="DefaultParagraphFont"/>
    <w:link w:val="EndnoteText"/>
    <w:uiPriority w:val="99"/>
    <w:rsid w:val="00123033"/>
    <w:rPr>
      <w:rFonts w:asciiTheme="minorHAnsi" w:eastAsiaTheme="minorHAnsi" w:hAnsiTheme="minorHAnsi" w:cstheme="minorBidi"/>
      <w:lang w:eastAsia="en-US"/>
    </w:rPr>
  </w:style>
  <w:style w:type="character" w:styleId="EndnoteReference">
    <w:name w:val="endnote reference"/>
    <w:basedOn w:val="DefaultParagraphFont"/>
    <w:uiPriority w:val="99"/>
    <w:semiHidden/>
    <w:unhideWhenUsed/>
    <w:rPr>
      <w:vertAlign w:val="superscript"/>
    </w:rPr>
  </w:style>
  <w:style w:type="character" w:styleId="FollowedHyperlink">
    <w:name w:val="FollowedHyperlink"/>
    <w:basedOn w:val="DefaultParagraphFont"/>
    <w:uiPriority w:val="99"/>
    <w:semiHidden/>
    <w:unhideWhenUsed/>
    <w:rPr>
      <w:color w:val="800080"/>
      <w:u w:val="single"/>
    </w:rPr>
  </w:style>
  <w:style w:type="paragraph" w:customStyle="1" w:styleId="BoxSource">
    <w:name w:val="Box Source"/>
    <w:basedOn w:val="FigureTableNoteSource"/>
    <w:uiPriority w:val="22"/>
    <w:qFormat/>
    <w:rsid w:val="00123033"/>
    <w:pPr>
      <w:pBdr>
        <w:top w:val="single" w:sz="4" w:space="10" w:color="auto"/>
        <w:left w:val="single" w:sz="4" w:space="10" w:color="auto"/>
        <w:bottom w:val="single" w:sz="4" w:space="10" w:color="auto"/>
        <w:right w:val="single" w:sz="4" w:space="10" w:color="auto"/>
      </w:pBdr>
    </w:pPr>
    <w:rPr>
      <w:rFonts w:asciiTheme="minorHAnsi" w:hAnsiTheme="minorHAnsi"/>
    </w:rPr>
  </w:style>
  <w:style w:type="numbering" w:customStyle="1" w:styleId="List1">
    <w:name w:val="List1"/>
    <w:basedOn w:val="NoList"/>
    <w:uiPriority w:val="99"/>
    <w:pPr>
      <w:numPr>
        <w:numId w:val="3"/>
      </w:numPr>
    </w:pPr>
  </w:style>
  <w:style w:type="paragraph" w:styleId="Title">
    <w:name w:val="Title"/>
    <w:basedOn w:val="Normal"/>
    <w:next w:val="Normal"/>
    <w:link w:val="TitleChar"/>
    <w:uiPriority w:val="10"/>
    <w:semiHidden/>
    <w:qFormat/>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Pr>
      <w:rFonts w:eastAsiaTheme="majorEastAsia" w:cstheme="majorBidi"/>
      <w:b/>
      <w:spacing w:val="5"/>
      <w:kern w:val="28"/>
      <w:sz w:val="72"/>
      <w:szCs w:val="52"/>
      <w:lang w:eastAsia="en-US"/>
    </w:rPr>
  </w:style>
  <w:style w:type="paragraph" w:customStyle="1" w:styleId="TOCHeading2">
    <w:name w:val="TOC Heading 2"/>
    <w:next w:val="Normal"/>
    <w:qFormat/>
    <w:rPr>
      <w:rFonts w:ascii="Calibri Light" w:eastAsiaTheme="minorHAnsi" w:hAnsi="Calibri Light" w:cstheme="minorBidi"/>
      <w:sz w:val="36"/>
      <w:szCs w:val="22"/>
      <w:lang w:eastAsia="en-US"/>
    </w:rPr>
  </w:style>
  <w:style w:type="numbering" w:customStyle="1" w:styleId="Numberlist">
    <w:name w:val="Number list"/>
    <w:uiPriority w:val="99"/>
    <w:pPr>
      <w:numPr>
        <w:numId w:val="4"/>
      </w:numPr>
    </w:pPr>
  </w:style>
  <w:style w:type="numbering" w:customStyle="1" w:styleId="Headinglist">
    <w:name w:val="Heading list"/>
    <w:uiPriority w:val="99"/>
    <w:pPr>
      <w:numPr>
        <w:numId w:val="5"/>
      </w:numPr>
    </w:pPr>
  </w:style>
  <w:style w:type="paragraph" w:customStyle="1" w:styleId="Normalsmall">
    <w:name w:val="Normal small"/>
    <w:qFormat/>
    <w:rsid w:val="00123033"/>
    <w:pPr>
      <w:spacing w:after="120" w:line="276" w:lineRule="auto"/>
    </w:pPr>
    <w:rPr>
      <w:rFonts w:asciiTheme="minorHAnsi" w:eastAsiaTheme="minorHAnsi" w:hAnsiTheme="minorHAnsi" w:cstheme="minorBidi"/>
      <w:sz w:val="18"/>
      <w:szCs w:val="18"/>
      <w:lang w:eastAsia="en-US"/>
    </w:rPr>
  </w:style>
  <w:style w:type="paragraph" w:styleId="ListBullet3">
    <w:name w:val="List Bullet 3"/>
    <w:basedOn w:val="Normal"/>
    <w:uiPriority w:val="99"/>
    <w:semiHidden/>
    <w:pPr>
      <w:ind w:left="1276" w:hanging="425"/>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val="0"/>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val="0"/>
      </w:rPr>
    </w:tblStylePr>
    <w:tblStylePr w:type="firstCol">
      <w:pPr>
        <w:wordWrap/>
        <w:jc w:val="left"/>
      </w:pPr>
    </w:tblStylePr>
  </w:style>
  <w:style w:type="paragraph" w:customStyle="1" w:styleId="Tablenumberedlist">
    <w:name w:val="Table numbered list"/>
    <w:qFormat/>
    <w:rsid w:val="00123033"/>
    <w:pPr>
      <w:numPr>
        <w:numId w:val="6"/>
      </w:numPr>
      <w:spacing w:before="60" w:after="60"/>
      <w:ind w:left="403"/>
      <w:contextualSpacing/>
    </w:pPr>
    <w:rPr>
      <w:rFonts w:asciiTheme="minorHAnsi" w:eastAsia="Calibri" w:hAnsiTheme="minorHAnsi"/>
      <w:color w:val="000000" w:themeColor="text1"/>
      <w:sz w:val="18"/>
      <w:szCs w:val="22"/>
      <w:lang w:eastAsia="en-US"/>
    </w:rPr>
  </w:style>
  <w:style w:type="character" w:styleId="IntenseEmphasis">
    <w:name w:val="Intense Emphasis"/>
    <w:basedOn w:val="DefaultParagraphFont"/>
    <w:uiPriority w:val="21"/>
    <w:semiHidden/>
    <w:qFormat/>
    <w:locked/>
    <w:rPr>
      <w:i/>
      <w:iCs/>
      <w:color w:val="197C7D" w:themeColor="accent1"/>
    </w:rPr>
  </w:style>
  <w:style w:type="paragraph" w:customStyle="1" w:styleId="TableBullet2">
    <w:name w:val="Table Bullet 2"/>
    <w:basedOn w:val="TableBullet1"/>
    <w:qFormat/>
    <w:pPr>
      <w:numPr>
        <w:numId w:val="8"/>
      </w:numPr>
      <w:tabs>
        <w:tab w:val="num" w:pos="284"/>
      </w:tabs>
      <w:ind w:left="568" w:hanging="284"/>
    </w:pPr>
  </w:style>
  <w:style w:type="numbering" w:customStyle="1" w:styleId="TableBulletlist">
    <w:name w:val="Table Bullet list"/>
    <w:uiPriority w:val="99"/>
    <w:pPr>
      <w:numPr>
        <w:numId w:val="7"/>
      </w:numPr>
    </w:pPr>
  </w:style>
  <w:style w:type="character" w:styleId="UnresolvedMention">
    <w:name w:val="Unresolved Mention"/>
    <w:basedOn w:val="DefaultParagraphFont"/>
    <w:uiPriority w:val="99"/>
    <w:semiHidden/>
    <w:unhideWhenUsed/>
    <w:rsid w:val="00EE4833"/>
    <w:rPr>
      <w:color w:val="605E5C"/>
      <w:shd w:val="clear" w:color="auto" w:fill="E1DFDD"/>
    </w:rPr>
  </w:style>
  <w:style w:type="paragraph" w:styleId="ListParagraph">
    <w:name w:val="List Paragraph"/>
    <w:basedOn w:val="Normal"/>
    <w:qFormat/>
    <w:rsid w:val="006C261F"/>
    <w:pPr>
      <w:spacing w:after="0" w:line="240" w:lineRule="auto"/>
      <w:ind w:left="720"/>
    </w:pPr>
    <w:rPr>
      <w:rFonts w:ascii="Calibri" w:hAnsi="Calibri" w:cs="Calibri"/>
    </w:rPr>
  </w:style>
  <w:style w:type="paragraph" w:styleId="BodyText">
    <w:name w:val="Body Text"/>
    <w:link w:val="BodyTextChar"/>
    <w:rsid w:val="00631F08"/>
    <w:pPr>
      <w:suppressAutoHyphens/>
      <w:autoSpaceDN w:val="0"/>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631F08"/>
    <w:rPr>
      <w:rFonts w:ascii="Calibri" w:eastAsia="Calibri" w:hAnsi="Calibri"/>
      <w:color w:val="000000"/>
      <w:sz w:val="24"/>
      <w:szCs w:val="22"/>
    </w:rPr>
  </w:style>
  <w:style w:type="paragraph" w:customStyle="1" w:styleId="Heading2a">
    <w:name w:val="Heading 2a"/>
    <w:basedOn w:val="Heading2"/>
    <w:next w:val="Normal"/>
    <w:rsid w:val="00631F08"/>
    <w:pPr>
      <w:keepNext/>
      <w:pageBreakBefore w:val="0"/>
      <w:spacing w:before="240"/>
      <w:outlineLvl w:val="9"/>
    </w:pPr>
    <w:rPr>
      <w:rFonts w:asciiTheme="minorHAnsi" w:eastAsia="Times New Roman" w:hAnsiTheme="minorHAnsi" w:cs="Arial"/>
      <w:b/>
      <w:iCs/>
      <w:color w:val="000000"/>
      <w:sz w:val="28"/>
      <w:lang w:eastAsia="en-AU"/>
    </w:rPr>
  </w:style>
  <w:style w:type="numbering" w:customStyle="1" w:styleId="LFO16">
    <w:name w:val="LFO16"/>
    <w:basedOn w:val="NoList"/>
    <w:rsid w:val="000E658D"/>
    <w:pPr>
      <w:numPr>
        <w:numId w:val="9"/>
      </w:numPr>
    </w:pPr>
  </w:style>
  <w:style w:type="paragraph" w:styleId="Revision">
    <w:name w:val="Revision"/>
    <w:hidden/>
    <w:uiPriority w:val="99"/>
    <w:semiHidden/>
    <w:rsid w:val="007128B3"/>
    <w:rPr>
      <w:rFonts w:asciiTheme="minorHAnsi" w:eastAsiaTheme="minorHAnsi" w:hAnsiTheme="minorHAnsi" w:cstheme="minorBidi"/>
      <w:sz w:val="22"/>
      <w:szCs w:val="22"/>
      <w:lang w:eastAsia="en-US"/>
    </w:rPr>
  </w:style>
  <w:style w:type="paragraph" w:customStyle="1" w:styleId="CSIRO">
    <w:name w:val="CSIRO"/>
    <w:basedOn w:val="Normal"/>
    <w:qFormat/>
    <w:rsid w:val="007117C5"/>
    <w:pPr>
      <w:spacing w:after="160" w:line="259" w:lineRule="auto"/>
    </w:pPr>
  </w:style>
  <w:style w:type="paragraph" w:styleId="ListNumber4">
    <w:name w:val="List Number 4"/>
    <w:basedOn w:val="Normal"/>
    <w:uiPriority w:val="99"/>
    <w:semiHidden/>
    <w:unhideWhenUsed/>
    <w:rsid w:val="00C03E2A"/>
    <w:pPr>
      <w:ind w:left="1476" w:hanging="369"/>
    </w:pPr>
    <w:rPr>
      <w:rFonts w:ascii="Arial" w:hAnsi="Arial" w:cs="Arial"/>
    </w:rPr>
  </w:style>
  <w:style w:type="paragraph" w:styleId="ListNumber5">
    <w:name w:val="List Number 5"/>
    <w:basedOn w:val="Normal"/>
    <w:uiPriority w:val="99"/>
    <w:semiHidden/>
    <w:unhideWhenUsed/>
    <w:rsid w:val="00C03E2A"/>
    <w:pPr>
      <w:ind w:left="1845" w:hanging="369"/>
    </w:pPr>
    <w:rPr>
      <w:rFonts w:ascii="Arial" w:hAnsi="Arial" w:cs="Arial"/>
    </w:rPr>
  </w:style>
  <w:style w:type="numbering" w:customStyle="1" w:styleId="KeyPoints">
    <w:name w:val="Key Points"/>
    <w:uiPriority w:val="99"/>
    <w:rsid w:val="00C03E2A"/>
    <w:pPr>
      <w:numPr>
        <w:numId w:val="16"/>
      </w:numPr>
    </w:pPr>
  </w:style>
  <w:style w:type="table" w:customStyle="1" w:styleId="TableCSIRO1">
    <w:name w:val="Table_CSIRO1"/>
    <w:basedOn w:val="TableNormal"/>
    <w:uiPriority w:val="99"/>
    <w:qFormat/>
    <w:rsid w:val="00176620"/>
    <w:rPr>
      <w:rFonts w:ascii="Calibri" w:eastAsiaTheme="minorHAnsi" w:hAnsi="Calibri"/>
      <w:sz w:val="18"/>
      <w:szCs w:val="22"/>
    </w:rPr>
    <w:tblPr>
      <w:tblStyleRowBandSize w:val="1"/>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character" w:customStyle="1" w:styleId="ui-provider">
    <w:name w:val="ui-provider"/>
    <w:basedOn w:val="DefaultParagraphFont"/>
    <w:rsid w:val="00376A72"/>
  </w:style>
  <w:style w:type="character" w:customStyle="1" w:styleId="cf01">
    <w:name w:val="cf01"/>
    <w:basedOn w:val="DefaultParagraphFont"/>
    <w:rsid w:val="007979AB"/>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599933">
      <w:bodyDiv w:val="1"/>
      <w:marLeft w:val="0"/>
      <w:marRight w:val="0"/>
      <w:marTop w:val="0"/>
      <w:marBottom w:val="0"/>
      <w:divBdr>
        <w:top w:val="none" w:sz="0" w:space="0" w:color="auto"/>
        <w:left w:val="none" w:sz="0" w:space="0" w:color="auto"/>
        <w:bottom w:val="none" w:sz="0" w:space="0" w:color="auto"/>
        <w:right w:val="none" w:sz="0" w:space="0" w:color="auto"/>
      </w:divBdr>
    </w:div>
    <w:div w:id="156577151">
      <w:bodyDiv w:val="1"/>
      <w:marLeft w:val="0"/>
      <w:marRight w:val="0"/>
      <w:marTop w:val="0"/>
      <w:marBottom w:val="0"/>
      <w:divBdr>
        <w:top w:val="none" w:sz="0" w:space="0" w:color="auto"/>
        <w:left w:val="none" w:sz="0" w:space="0" w:color="auto"/>
        <w:bottom w:val="none" w:sz="0" w:space="0" w:color="auto"/>
        <w:right w:val="none" w:sz="0" w:space="0" w:color="auto"/>
      </w:divBdr>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400699">
      <w:bodyDiv w:val="1"/>
      <w:marLeft w:val="0"/>
      <w:marRight w:val="0"/>
      <w:marTop w:val="0"/>
      <w:marBottom w:val="0"/>
      <w:divBdr>
        <w:top w:val="none" w:sz="0" w:space="0" w:color="auto"/>
        <w:left w:val="none" w:sz="0" w:space="0" w:color="auto"/>
        <w:bottom w:val="none" w:sz="0" w:space="0" w:color="auto"/>
        <w:right w:val="none" w:sz="0" w:space="0" w:color="auto"/>
      </w:divBdr>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2351179">
      <w:bodyDiv w:val="1"/>
      <w:marLeft w:val="0"/>
      <w:marRight w:val="0"/>
      <w:marTop w:val="0"/>
      <w:marBottom w:val="0"/>
      <w:divBdr>
        <w:top w:val="none" w:sz="0" w:space="0" w:color="auto"/>
        <w:left w:val="none" w:sz="0" w:space="0" w:color="auto"/>
        <w:bottom w:val="none" w:sz="0" w:space="0" w:color="auto"/>
        <w:right w:val="none" w:sz="0" w:space="0" w:color="auto"/>
      </w:divBdr>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1415209">
      <w:bodyDiv w:val="1"/>
      <w:marLeft w:val="0"/>
      <w:marRight w:val="0"/>
      <w:marTop w:val="0"/>
      <w:marBottom w:val="0"/>
      <w:divBdr>
        <w:top w:val="none" w:sz="0" w:space="0" w:color="auto"/>
        <w:left w:val="none" w:sz="0" w:space="0" w:color="auto"/>
        <w:bottom w:val="none" w:sz="0" w:space="0" w:color="auto"/>
        <w:right w:val="none" w:sz="0" w:space="0" w:color="auto"/>
      </w:divBdr>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9366667">
      <w:bodyDiv w:val="1"/>
      <w:marLeft w:val="0"/>
      <w:marRight w:val="0"/>
      <w:marTop w:val="0"/>
      <w:marBottom w:val="0"/>
      <w:divBdr>
        <w:top w:val="none" w:sz="0" w:space="0" w:color="auto"/>
        <w:left w:val="none" w:sz="0" w:space="0" w:color="auto"/>
        <w:bottom w:val="none" w:sz="0" w:space="0" w:color="auto"/>
        <w:right w:val="none" w:sz="0" w:space="0" w:color="auto"/>
      </w:divBdr>
    </w:div>
    <w:div w:id="1271817731">
      <w:bodyDiv w:val="1"/>
      <w:marLeft w:val="0"/>
      <w:marRight w:val="0"/>
      <w:marTop w:val="0"/>
      <w:marBottom w:val="0"/>
      <w:divBdr>
        <w:top w:val="none" w:sz="0" w:space="0" w:color="auto"/>
        <w:left w:val="none" w:sz="0" w:space="0" w:color="auto"/>
        <w:bottom w:val="none" w:sz="0" w:space="0" w:color="auto"/>
        <w:right w:val="none" w:sz="0" w:space="0" w:color="auto"/>
      </w:divBdr>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16421666">
      <w:bodyDiv w:val="1"/>
      <w:marLeft w:val="0"/>
      <w:marRight w:val="0"/>
      <w:marTop w:val="0"/>
      <w:marBottom w:val="0"/>
      <w:divBdr>
        <w:top w:val="none" w:sz="0" w:space="0" w:color="auto"/>
        <w:left w:val="none" w:sz="0" w:space="0" w:color="auto"/>
        <w:bottom w:val="none" w:sz="0" w:space="0" w:color="auto"/>
        <w:right w:val="none" w:sz="0" w:space="0" w:color="auto"/>
      </w:divBdr>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269131">
      <w:bodyDiv w:val="1"/>
      <w:marLeft w:val="0"/>
      <w:marRight w:val="0"/>
      <w:marTop w:val="0"/>
      <w:marBottom w:val="0"/>
      <w:divBdr>
        <w:top w:val="none" w:sz="0" w:space="0" w:color="auto"/>
        <w:left w:val="none" w:sz="0" w:space="0" w:color="auto"/>
        <w:bottom w:val="none" w:sz="0" w:space="0" w:color="auto"/>
        <w:right w:val="none" w:sz="0" w:space="0" w:color="auto"/>
      </w:divBdr>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5367064">
      <w:bodyDiv w:val="1"/>
      <w:marLeft w:val="0"/>
      <w:marRight w:val="0"/>
      <w:marTop w:val="0"/>
      <w:marBottom w:val="0"/>
      <w:divBdr>
        <w:top w:val="none" w:sz="0" w:space="0" w:color="auto"/>
        <w:left w:val="none" w:sz="0" w:space="0" w:color="auto"/>
        <w:bottom w:val="none" w:sz="0" w:space="0" w:color="auto"/>
        <w:right w:val="none" w:sz="0" w:space="0" w:color="auto"/>
      </w:divBdr>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40739257">
      <w:bodyDiv w:val="1"/>
      <w:marLeft w:val="0"/>
      <w:marRight w:val="0"/>
      <w:marTop w:val="0"/>
      <w:marBottom w:val="0"/>
      <w:divBdr>
        <w:top w:val="none" w:sz="0" w:space="0" w:color="auto"/>
        <w:left w:val="none" w:sz="0" w:space="0" w:color="auto"/>
        <w:bottom w:val="none" w:sz="0" w:space="0" w:color="auto"/>
        <w:right w:val="none" w:sz="0" w:space="0" w:color="auto"/>
      </w:divBdr>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copyright@dcceew.gov.au" TargetMode="External"/><Relationship Id="rId18" Type="http://schemas.openxmlformats.org/officeDocument/2006/relationships/hyperlink" Target="https://wwwcdn.imo.org/localresources/en/OurWork/Environment/Documents/PROTOCOLAmended2006.pdf"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3.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creativecommons.org/licenses/by/4.0/legalcode" TargetMode="External"/><Relationship Id="rId17" Type="http://schemas.openxmlformats.org/officeDocument/2006/relationships/hyperlink" Target="https://www.legislation.gov.au/Details/C2021C00058" TargetMode="External"/><Relationship Id="rId25" Type="http://schemas.openxmlformats.org/officeDocument/2006/relationships/footer" Target="footer1.xml"/><Relationship Id="rId33" Type="http://schemas.openxmlformats.org/officeDocument/2006/relationships/hyperlink" Target="https://infostore.saiglobal.com/en-us/standards/AS-ISO-27914-2019-1143597_SAIG_AS_AS_2709855/" TargetMode="External"/><Relationship Id="rId2" Type="http://schemas.openxmlformats.org/officeDocument/2006/relationships/customXml" Target="../customXml/item2.xml"/><Relationship Id="rId16" Type="http://schemas.openxmlformats.org/officeDocument/2006/relationships/hyperlink" Target="https://www.dcceew.gov.au" TargetMode="External"/><Relationship Id="rId20" Type="http://schemas.openxmlformats.org/officeDocument/2006/relationships/hyperlink" Target="mailto:seadumping@dcceew.gov.au" TargetMode="External"/><Relationship Id="rId29" Type="http://schemas.openxmlformats.org/officeDocument/2006/relationships/hyperlink" Target="https://www.iso.org/standard/64235.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1.xml"/><Relationship Id="rId32" Type="http://schemas.openxmlformats.org/officeDocument/2006/relationships/hyperlink" Target="https://wwwcdn.imo.org/localresources/en/OurWork/Environment/Documents/2012%20SPECIFIC%20GUIDELINES%20FOR%20THE%20ASSESSMENT%20OF%20CARBON%20DIOXIDE.pdf" TargetMode="External"/><Relationship Id="rId5" Type="http://schemas.openxmlformats.org/officeDocument/2006/relationships/numbering" Target="numbering.xml"/><Relationship Id="rId15" Type="http://schemas.openxmlformats.org/officeDocument/2006/relationships/hyperlink" Target="https://www.dcceew.gov.au/environment/marine/sea-dumping/dispose-co2" TargetMode="External"/><Relationship Id="rId23" Type="http://schemas.openxmlformats.org/officeDocument/2006/relationships/hyperlink" Target="https://www.dcceew.gov.au/environment/marine/sea-dumping/dispose-co2" TargetMode="External"/><Relationship Id="rId28" Type="http://schemas.openxmlformats.org/officeDocument/2006/relationships/hyperlink" Target="https://www.sciencedirect.com/science/article/pii/S1750583608000315" TargetMode="External"/><Relationship Id="rId10" Type="http://schemas.openxmlformats.org/officeDocument/2006/relationships/endnotes" Target="endnotes.xml"/><Relationship Id="rId19" Type="http://schemas.openxmlformats.org/officeDocument/2006/relationships/hyperlink" Target="https://www.dcceew.gov.au/environment/marine/sea-dumping/dispose-co2" TargetMode="External"/><Relationship Id="rId31" Type="http://schemas.openxmlformats.org/officeDocument/2006/relationships/hyperlink" Target="https://wwwcdn.imo.org/localresources/en/OurWork/Environment/Documents/CO2SEQUESTRATIONRAMF2006.do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dcceew.gov.au/environment/marine/sea-dumping" TargetMode="External"/><Relationship Id="rId27" Type="http://schemas.openxmlformats.org/officeDocument/2006/relationships/hyperlink" Target="mailto:seadumping@dcceew.gov.au" TargetMode="External"/><Relationship Id="rId30" Type="http://schemas.openxmlformats.org/officeDocument/2006/relationships/hyperlink" Target="https://www.iso.org/standard/64148.html"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0006\Downloads\DCCEEW-Report-template%20(3).dotx" TargetMode="External"/></Relationships>
</file>

<file path=word/theme/theme1.xml><?xml version="1.0" encoding="utf-8"?>
<a:theme xmlns:a="http://schemas.openxmlformats.org/drawingml/2006/main" name="Office Theme">
  <a:themeElements>
    <a:clrScheme name="DCCEEW">
      <a:dk1>
        <a:sysClr val="windowText" lastClr="000000"/>
      </a:dk1>
      <a:lt1>
        <a:sysClr val="window" lastClr="FFFFFF"/>
      </a:lt1>
      <a:dk2>
        <a:srgbClr val="222021"/>
      </a:dk2>
      <a:lt2>
        <a:srgbClr val="083A42"/>
      </a:lt2>
      <a:accent1>
        <a:srgbClr val="197C7D"/>
      </a:accent1>
      <a:accent2>
        <a:srgbClr val="40C1AC"/>
      </a:accent2>
      <a:accent3>
        <a:srgbClr val="9AFFBE"/>
      </a:accent3>
      <a:accent4>
        <a:srgbClr val="FFFFFF"/>
      </a:accent4>
      <a:accent5>
        <a:srgbClr val="FFFFFF"/>
      </a:accent5>
      <a:accent6>
        <a:srgbClr val="FFFFFF"/>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HarvardAGPS.XSL" StyleName="Harvard - AGP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d81c2681-db7b-4a56-9abd-a3238a78f6b2">
      <Terms xmlns="http://schemas.microsoft.com/office/infopath/2007/PartnerControls"/>
    </lcf76f155ced4ddcb4097134ff3c332f>
    <TaxCatchAll xmlns="e8238601-ce47-4778-85d0-8b1d6564965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01B2BE74D025469E1D0E28F10DD2C8" ma:contentTypeVersion="7" ma:contentTypeDescription="Create a new document." ma:contentTypeScope="" ma:versionID="bbaa3306f8e193bbb1141de76d53dcb2">
  <xsd:schema xmlns:xsd="http://www.w3.org/2001/XMLSchema" xmlns:xs="http://www.w3.org/2001/XMLSchema" xmlns:p="http://schemas.microsoft.com/office/2006/metadata/properties" xmlns:ns1="http://schemas.microsoft.com/sharepoint/v3" xmlns:ns2="b98728ac-f998-415c-abee-6b046fb1441e" xmlns:ns3="d869c146-c82e-4435-92e4-da91542262fd" xmlns:ns4="d81c2681-db7b-4a56-9abd-a3238a78f6b2" xmlns:ns5="e8238601-ce47-4778-85d0-8b1d6564965a" targetNamespace="http://schemas.microsoft.com/office/2006/metadata/properties" ma:root="true" ma:fieldsID="c610dd805081c060586117333ed60688" ns1:_="" ns2:_="" ns3:_="" ns4:_="" ns5:_="">
    <xsd:import namespace="http://schemas.microsoft.com/sharepoint/v3"/>
    <xsd:import namespace="b98728ac-f998-415c-abee-6b046fb1441e"/>
    <xsd:import namespace="d869c146-c82e-4435-92e4-da91542262fd"/>
    <xsd:import namespace="d81c2681-db7b-4a56-9abd-a3238a78f6b2"/>
    <xsd:import namespace="e8238601-ce47-4778-85d0-8b1d6564965a"/>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8728ac-f998-415c-abee-6b046fb14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69c146-c82e-4435-92e4-da91542262f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1c2681-db7b-4a56-9abd-a3238a78f6b2" elementFormDefault="qualified">
    <xsd:import namespace="http://schemas.microsoft.com/office/2006/documentManagement/types"/>
    <xsd:import namespace="http://schemas.microsoft.com/office/infopath/2007/PartnerControls"/>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63ff4dd4-e1ac-40df-be8e-b1e036f80c8e}" ma:internalName="TaxCatchAll" ma:showField="CatchAllData" ma:web="a95247a4-6a6b-40fb-87b6-0fb2f012c5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DEDD9B-2A9B-49C9-B274-737FCC3913CD}">
  <ds:schemaRefs>
    <ds:schemaRef ds:uri="http://schemas.openxmlformats.org/officeDocument/2006/bibliography"/>
  </ds:schemaRefs>
</ds:datastoreItem>
</file>

<file path=customXml/itemProps2.xml><?xml version="1.0" encoding="utf-8"?>
<ds:datastoreItem xmlns:ds="http://schemas.openxmlformats.org/officeDocument/2006/customXml" ds:itemID="{F9B48E02-C406-418D-A555-2A3BB9164250}">
  <ds:schemaRefs>
    <ds:schemaRef ds:uri="http://schemas.microsoft.com/sharepoint/v3/contenttype/forms"/>
  </ds:schemaRefs>
</ds:datastoreItem>
</file>

<file path=customXml/itemProps3.xml><?xml version="1.0" encoding="utf-8"?>
<ds:datastoreItem xmlns:ds="http://schemas.openxmlformats.org/officeDocument/2006/customXml" ds:itemID="{9D1CAD33-3B39-4665-A5E6-666D035120E9}">
  <ds:schemaRefs>
    <ds:schemaRef ds:uri="b98728ac-f998-415c-abee-6b046fb1441e"/>
    <ds:schemaRef ds:uri="d869c146-c82e-4435-92e4-da91542262fd"/>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purl.org/dc/dcmitype/"/>
    <ds:schemaRef ds:uri="http://purl.org/dc/elements/1.1/"/>
    <ds:schemaRef ds:uri="http://schemas.microsoft.com/office/2006/documentManagement/types"/>
    <ds:schemaRef ds:uri="81c01dc6-2c49-4730-b140-874c95cac377"/>
    <ds:schemaRef ds:uri="http://www.w3.org/XML/1998/namespace"/>
  </ds:schemaRefs>
</ds:datastoreItem>
</file>

<file path=customXml/itemProps4.xml><?xml version="1.0" encoding="utf-8"?>
<ds:datastoreItem xmlns:ds="http://schemas.openxmlformats.org/officeDocument/2006/customXml" ds:itemID="{0AB5E7D8-945C-41CF-BCF6-3666F0655E38}"/>
</file>

<file path=docProps/app.xml><?xml version="1.0" encoding="utf-8"?>
<Properties xmlns="http://schemas.openxmlformats.org/officeDocument/2006/extended-properties" xmlns:vt="http://schemas.openxmlformats.org/officeDocument/2006/docPropsVTypes">
  <Template>DCCEEW-Report-template (3)</Template>
  <TotalTime>1</TotalTime>
  <Pages>15</Pages>
  <Words>4858</Words>
  <Characters>27697</Characters>
  <Application>Microsoft Office Word</Application>
  <DocSecurity>4</DocSecurity>
  <Lines>230</Lines>
  <Paragraphs>64</Paragraphs>
  <ScaleCrop>false</ScaleCrop>
  <HeadingPairs>
    <vt:vector size="2" baseType="variant">
      <vt:variant>
        <vt:lpstr>Title</vt:lpstr>
      </vt:variant>
      <vt:variant>
        <vt:i4>1</vt:i4>
      </vt:variant>
    </vt:vector>
  </HeadingPairs>
  <TitlesOfParts>
    <vt:vector size="1" baseType="lpstr">
      <vt:lpstr>Interim National Action List for offshore carbon dioxide sequestration</vt:lpstr>
    </vt:vector>
  </TitlesOfParts>
  <Company/>
  <LinksUpToDate>false</LinksUpToDate>
  <CharactersWithSpaces>32491</CharactersWithSpaces>
  <SharedDoc>false</SharedDoc>
  <HLinks>
    <vt:vector size="174" baseType="variant">
      <vt:variant>
        <vt:i4>1966088</vt:i4>
      </vt:variant>
      <vt:variant>
        <vt:i4>147</vt:i4>
      </vt:variant>
      <vt:variant>
        <vt:i4>0</vt:i4>
      </vt:variant>
      <vt:variant>
        <vt:i4>5</vt:i4>
      </vt:variant>
      <vt:variant>
        <vt:lpwstr>https://infostore.saiglobal.com/en-us/standards/AS-ISO-27914-2019-1143597_SAIG_AS_AS_2709855/</vt:lpwstr>
      </vt:variant>
      <vt:variant>
        <vt:lpwstr/>
      </vt:variant>
      <vt:variant>
        <vt:i4>1572895</vt:i4>
      </vt:variant>
      <vt:variant>
        <vt:i4>144</vt:i4>
      </vt:variant>
      <vt:variant>
        <vt:i4>0</vt:i4>
      </vt:variant>
      <vt:variant>
        <vt:i4>5</vt:i4>
      </vt:variant>
      <vt:variant>
        <vt:lpwstr>https://wwwcdn.imo.org/localresources/en/OurWork/Environment/Documents/2012 SPECIFIC GUIDELINES FOR THE ASSESSMENT OF CARBON DIOXIDE.pdf</vt:lpwstr>
      </vt:variant>
      <vt:variant>
        <vt:lpwstr/>
      </vt:variant>
      <vt:variant>
        <vt:i4>2949236</vt:i4>
      </vt:variant>
      <vt:variant>
        <vt:i4>141</vt:i4>
      </vt:variant>
      <vt:variant>
        <vt:i4>0</vt:i4>
      </vt:variant>
      <vt:variant>
        <vt:i4>5</vt:i4>
      </vt:variant>
      <vt:variant>
        <vt:lpwstr>https://wwwcdn.imo.org/localresources/en/OurWork/Environment/Documents/CO2SEQUESTRATIONRAMF2006.doc</vt:lpwstr>
      </vt:variant>
      <vt:variant>
        <vt:lpwstr/>
      </vt:variant>
      <vt:variant>
        <vt:i4>7143487</vt:i4>
      </vt:variant>
      <vt:variant>
        <vt:i4>138</vt:i4>
      </vt:variant>
      <vt:variant>
        <vt:i4>0</vt:i4>
      </vt:variant>
      <vt:variant>
        <vt:i4>5</vt:i4>
      </vt:variant>
      <vt:variant>
        <vt:lpwstr>https://www.iso.org/standard/64148.html</vt:lpwstr>
      </vt:variant>
      <vt:variant>
        <vt:lpwstr/>
      </vt:variant>
      <vt:variant>
        <vt:i4>6488120</vt:i4>
      </vt:variant>
      <vt:variant>
        <vt:i4>135</vt:i4>
      </vt:variant>
      <vt:variant>
        <vt:i4>0</vt:i4>
      </vt:variant>
      <vt:variant>
        <vt:i4>5</vt:i4>
      </vt:variant>
      <vt:variant>
        <vt:lpwstr>https://www.iso.org/standard/64235.html</vt:lpwstr>
      </vt:variant>
      <vt:variant>
        <vt:lpwstr/>
      </vt:variant>
      <vt:variant>
        <vt:i4>5898277</vt:i4>
      </vt:variant>
      <vt:variant>
        <vt:i4>129</vt:i4>
      </vt:variant>
      <vt:variant>
        <vt:i4>0</vt:i4>
      </vt:variant>
      <vt:variant>
        <vt:i4>5</vt:i4>
      </vt:variant>
      <vt:variant>
        <vt:lpwstr>mailto:seadumping@dcceew.gov.au</vt:lpwstr>
      </vt:variant>
      <vt:variant>
        <vt:lpwstr/>
      </vt:variant>
      <vt:variant>
        <vt:i4>1441884</vt:i4>
      </vt:variant>
      <vt:variant>
        <vt:i4>126</vt:i4>
      </vt:variant>
      <vt:variant>
        <vt:i4>0</vt:i4>
      </vt:variant>
      <vt:variant>
        <vt:i4>5</vt:i4>
      </vt:variant>
      <vt:variant>
        <vt:lpwstr>https://www.dcceew.gov.au/environment/marine/sea-dumping/dispose-co2</vt:lpwstr>
      </vt:variant>
      <vt:variant>
        <vt:lpwstr/>
      </vt:variant>
      <vt:variant>
        <vt:i4>5898331</vt:i4>
      </vt:variant>
      <vt:variant>
        <vt:i4>123</vt:i4>
      </vt:variant>
      <vt:variant>
        <vt:i4>0</vt:i4>
      </vt:variant>
      <vt:variant>
        <vt:i4>5</vt:i4>
      </vt:variant>
      <vt:variant>
        <vt:lpwstr>https://www.dcceew.gov.au/environment/marine/sea-dumping</vt:lpwstr>
      </vt:variant>
      <vt:variant>
        <vt:lpwstr/>
      </vt:variant>
      <vt:variant>
        <vt:i4>5898277</vt:i4>
      </vt:variant>
      <vt:variant>
        <vt:i4>105</vt:i4>
      </vt:variant>
      <vt:variant>
        <vt:i4>0</vt:i4>
      </vt:variant>
      <vt:variant>
        <vt:i4>5</vt:i4>
      </vt:variant>
      <vt:variant>
        <vt:lpwstr>mailto:seadumping@dcceew.gov.au</vt:lpwstr>
      </vt:variant>
      <vt:variant>
        <vt:lpwstr/>
      </vt:variant>
      <vt:variant>
        <vt:i4>2162732</vt:i4>
      </vt:variant>
      <vt:variant>
        <vt:i4>102</vt:i4>
      </vt:variant>
      <vt:variant>
        <vt:i4>0</vt:i4>
      </vt:variant>
      <vt:variant>
        <vt:i4>5</vt:i4>
      </vt:variant>
      <vt:variant>
        <vt:lpwstr>https://wwwcdn.imo.org/localresources/en/OurWork/Environment/Documents/PROTOCOLAmended2006.pdf</vt:lpwstr>
      </vt:variant>
      <vt:variant>
        <vt:lpwstr/>
      </vt:variant>
      <vt:variant>
        <vt:i4>7929888</vt:i4>
      </vt:variant>
      <vt:variant>
        <vt:i4>99</vt:i4>
      </vt:variant>
      <vt:variant>
        <vt:i4>0</vt:i4>
      </vt:variant>
      <vt:variant>
        <vt:i4>5</vt:i4>
      </vt:variant>
      <vt:variant>
        <vt:lpwstr>https://www.legislation.gov.au/Details/C2021C00058</vt:lpwstr>
      </vt:variant>
      <vt:variant>
        <vt:lpwstr/>
      </vt:variant>
      <vt:variant>
        <vt:i4>1703987</vt:i4>
      </vt:variant>
      <vt:variant>
        <vt:i4>92</vt:i4>
      </vt:variant>
      <vt:variant>
        <vt:i4>0</vt:i4>
      </vt:variant>
      <vt:variant>
        <vt:i4>5</vt:i4>
      </vt:variant>
      <vt:variant>
        <vt:lpwstr/>
      </vt:variant>
      <vt:variant>
        <vt:lpwstr>_Toc150100291</vt:lpwstr>
      </vt:variant>
      <vt:variant>
        <vt:i4>1703987</vt:i4>
      </vt:variant>
      <vt:variant>
        <vt:i4>86</vt:i4>
      </vt:variant>
      <vt:variant>
        <vt:i4>0</vt:i4>
      </vt:variant>
      <vt:variant>
        <vt:i4>5</vt:i4>
      </vt:variant>
      <vt:variant>
        <vt:lpwstr/>
      </vt:variant>
      <vt:variant>
        <vt:lpwstr>_Toc150100290</vt:lpwstr>
      </vt:variant>
      <vt:variant>
        <vt:i4>1769523</vt:i4>
      </vt:variant>
      <vt:variant>
        <vt:i4>80</vt:i4>
      </vt:variant>
      <vt:variant>
        <vt:i4>0</vt:i4>
      </vt:variant>
      <vt:variant>
        <vt:i4>5</vt:i4>
      </vt:variant>
      <vt:variant>
        <vt:lpwstr/>
      </vt:variant>
      <vt:variant>
        <vt:lpwstr>_Toc150100289</vt:lpwstr>
      </vt:variant>
      <vt:variant>
        <vt:i4>1769523</vt:i4>
      </vt:variant>
      <vt:variant>
        <vt:i4>74</vt:i4>
      </vt:variant>
      <vt:variant>
        <vt:i4>0</vt:i4>
      </vt:variant>
      <vt:variant>
        <vt:i4>5</vt:i4>
      </vt:variant>
      <vt:variant>
        <vt:lpwstr/>
      </vt:variant>
      <vt:variant>
        <vt:lpwstr>_Toc150100288</vt:lpwstr>
      </vt:variant>
      <vt:variant>
        <vt:i4>1769523</vt:i4>
      </vt:variant>
      <vt:variant>
        <vt:i4>68</vt:i4>
      </vt:variant>
      <vt:variant>
        <vt:i4>0</vt:i4>
      </vt:variant>
      <vt:variant>
        <vt:i4>5</vt:i4>
      </vt:variant>
      <vt:variant>
        <vt:lpwstr/>
      </vt:variant>
      <vt:variant>
        <vt:lpwstr>_Toc150100287</vt:lpwstr>
      </vt:variant>
      <vt:variant>
        <vt:i4>1769523</vt:i4>
      </vt:variant>
      <vt:variant>
        <vt:i4>62</vt:i4>
      </vt:variant>
      <vt:variant>
        <vt:i4>0</vt:i4>
      </vt:variant>
      <vt:variant>
        <vt:i4>5</vt:i4>
      </vt:variant>
      <vt:variant>
        <vt:lpwstr/>
      </vt:variant>
      <vt:variant>
        <vt:lpwstr>_Toc150100286</vt:lpwstr>
      </vt:variant>
      <vt:variant>
        <vt:i4>1769523</vt:i4>
      </vt:variant>
      <vt:variant>
        <vt:i4>56</vt:i4>
      </vt:variant>
      <vt:variant>
        <vt:i4>0</vt:i4>
      </vt:variant>
      <vt:variant>
        <vt:i4>5</vt:i4>
      </vt:variant>
      <vt:variant>
        <vt:lpwstr/>
      </vt:variant>
      <vt:variant>
        <vt:lpwstr>_Toc150100285</vt:lpwstr>
      </vt:variant>
      <vt:variant>
        <vt:i4>1769523</vt:i4>
      </vt:variant>
      <vt:variant>
        <vt:i4>50</vt:i4>
      </vt:variant>
      <vt:variant>
        <vt:i4>0</vt:i4>
      </vt:variant>
      <vt:variant>
        <vt:i4>5</vt:i4>
      </vt:variant>
      <vt:variant>
        <vt:lpwstr/>
      </vt:variant>
      <vt:variant>
        <vt:lpwstr>_Toc150100284</vt:lpwstr>
      </vt:variant>
      <vt:variant>
        <vt:i4>1769523</vt:i4>
      </vt:variant>
      <vt:variant>
        <vt:i4>44</vt:i4>
      </vt:variant>
      <vt:variant>
        <vt:i4>0</vt:i4>
      </vt:variant>
      <vt:variant>
        <vt:i4>5</vt:i4>
      </vt:variant>
      <vt:variant>
        <vt:lpwstr/>
      </vt:variant>
      <vt:variant>
        <vt:lpwstr>_Toc150100283</vt:lpwstr>
      </vt:variant>
      <vt:variant>
        <vt:i4>1769523</vt:i4>
      </vt:variant>
      <vt:variant>
        <vt:i4>38</vt:i4>
      </vt:variant>
      <vt:variant>
        <vt:i4>0</vt:i4>
      </vt:variant>
      <vt:variant>
        <vt:i4>5</vt:i4>
      </vt:variant>
      <vt:variant>
        <vt:lpwstr/>
      </vt:variant>
      <vt:variant>
        <vt:lpwstr>_Toc150100282</vt:lpwstr>
      </vt:variant>
      <vt:variant>
        <vt:i4>1769523</vt:i4>
      </vt:variant>
      <vt:variant>
        <vt:i4>32</vt:i4>
      </vt:variant>
      <vt:variant>
        <vt:i4>0</vt:i4>
      </vt:variant>
      <vt:variant>
        <vt:i4>5</vt:i4>
      </vt:variant>
      <vt:variant>
        <vt:lpwstr/>
      </vt:variant>
      <vt:variant>
        <vt:lpwstr>_Toc150100281</vt:lpwstr>
      </vt:variant>
      <vt:variant>
        <vt:i4>1769523</vt:i4>
      </vt:variant>
      <vt:variant>
        <vt:i4>26</vt:i4>
      </vt:variant>
      <vt:variant>
        <vt:i4>0</vt:i4>
      </vt:variant>
      <vt:variant>
        <vt:i4>5</vt:i4>
      </vt:variant>
      <vt:variant>
        <vt:lpwstr/>
      </vt:variant>
      <vt:variant>
        <vt:lpwstr>_Toc150100280</vt:lpwstr>
      </vt:variant>
      <vt:variant>
        <vt:i4>1310771</vt:i4>
      </vt:variant>
      <vt:variant>
        <vt:i4>20</vt:i4>
      </vt:variant>
      <vt:variant>
        <vt:i4>0</vt:i4>
      </vt:variant>
      <vt:variant>
        <vt:i4>5</vt:i4>
      </vt:variant>
      <vt:variant>
        <vt:lpwstr/>
      </vt:variant>
      <vt:variant>
        <vt:lpwstr>_Toc150100279</vt:lpwstr>
      </vt:variant>
      <vt:variant>
        <vt:i4>1310771</vt:i4>
      </vt:variant>
      <vt:variant>
        <vt:i4>14</vt:i4>
      </vt:variant>
      <vt:variant>
        <vt:i4>0</vt:i4>
      </vt:variant>
      <vt:variant>
        <vt:i4>5</vt:i4>
      </vt:variant>
      <vt:variant>
        <vt:lpwstr/>
      </vt:variant>
      <vt:variant>
        <vt:lpwstr>_Toc150100278</vt:lpwstr>
      </vt:variant>
      <vt:variant>
        <vt:i4>6684728</vt:i4>
      </vt:variant>
      <vt:variant>
        <vt:i4>9</vt:i4>
      </vt:variant>
      <vt:variant>
        <vt:i4>0</vt:i4>
      </vt:variant>
      <vt:variant>
        <vt:i4>5</vt:i4>
      </vt:variant>
      <vt:variant>
        <vt:lpwstr>https://www.dcceew.gov.au/</vt:lpwstr>
      </vt:variant>
      <vt:variant>
        <vt:lpwstr/>
      </vt:variant>
      <vt:variant>
        <vt:i4>1441884</vt:i4>
      </vt:variant>
      <vt:variant>
        <vt:i4>6</vt:i4>
      </vt:variant>
      <vt:variant>
        <vt:i4>0</vt:i4>
      </vt:variant>
      <vt:variant>
        <vt:i4>5</vt:i4>
      </vt:variant>
      <vt:variant>
        <vt:lpwstr>https://www.dcceew.gov.au/environment/marine/sea-dumping/dispose-co2</vt:lpwstr>
      </vt:variant>
      <vt:variant>
        <vt:lpwstr/>
      </vt:variant>
      <vt:variant>
        <vt:i4>6815772</vt:i4>
      </vt:variant>
      <vt:variant>
        <vt:i4>3</vt:i4>
      </vt:variant>
      <vt:variant>
        <vt:i4>0</vt:i4>
      </vt:variant>
      <vt:variant>
        <vt:i4>5</vt:i4>
      </vt:variant>
      <vt:variant>
        <vt:lpwstr>mailto:copyright@dcceew.gov.au</vt:lpwstr>
      </vt:variant>
      <vt:variant>
        <vt:lpwstr/>
      </vt:variant>
      <vt:variant>
        <vt:i4>5373952</vt:i4>
      </vt:variant>
      <vt:variant>
        <vt:i4>0</vt:i4>
      </vt:variant>
      <vt:variant>
        <vt:i4>0</vt:i4>
      </vt:variant>
      <vt:variant>
        <vt:i4>5</vt:i4>
      </vt:variant>
      <vt:variant>
        <vt:lpwstr>https://creativecommons.org/licenses/by/4.0/legalcode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Interim National Action List for offshore carbon dioxide sequestration</dc:title>
  <dc:subject/>
  <dc:creator>Department of Climate Change, Energy, the Environment and Water</dc:creator>
  <cp:keywords/>
  <cp:lastModifiedBy>Cowie, Louise</cp:lastModifiedBy>
  <cp:revision>2</cp:revision>
  <cp:lastPrinted>2024-02-13T04:57:00Z</cp:lastPrinted>
  <dcterms:created xsi:type="dcterms:W3CDTF">2024-02-19T23:44:00Z</dcterms:created>
  <dcterms:modified xsi:type="dcterms:W3CDTF">2024-02-19T23:44:00Z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0x010100D001B2BE74D025469E1D0E28F10DD2C8</vt:lpwstr>
  </property>
  <property fmtid="{D5CDD505-2E9C-101B-9397-08002B2CF9AE}" pid="3" name="MediaServiceImageTags">
    <vt:lpwstr/>
  </property>
  <property fmtid="{D5CDD505-2E9C-101B-9397-08002B2CF9AE}" pid="4" name="Order">
    <vt:r8>59800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