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C9AF2" w14:textId="77777777" w:rsidR="00000000" w:rsidRDefault="00000000">
      <w:r>
        <w:pict w14:anchorId="0AAD0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6pt;height:55.8pt">
            <v:imagedata r:id="rId7" o:title=""/>
          </v:shape>
        </w:pict>
      </w:r>
    </w:p>
    <w:p w14:paraId="6990E544" w14:textId="77777777" w:rsidR="00000000" w:rsidRDefault="00000000">
      <w:pPr>
        <w:pStyle w:val="Title-EPBCPSbackground"/>
        <w:jc w:val="right"/>
      </w:pPr>
      <w:bookmarkStart w:id="0" w:name="_Toc201395015"/>
    </w:p>
    <w:p w14:paraId="76B85A1C" w14:textId="77777777" w:rsidR="00000000" w:rsidRDefault="00000000">
      <w:pPr>
        <w:pStyle w:val="Title-EPBCPSbackground"/>
        <w:jc w:val="right"/>
      </w:pPr>
    </w:p>
    <w:p w14:paraId="1965E068" w14:textId="77777777" w:rsidR="00000000" w:rsidRDefault="00000000">
      <w:pPr>
        <w:pStyle w:val="Title-EPBCPSbackground"/>
        <w:jc w:val="right"/>
      </w:pPr>
    </w:p>
    <w:p w14:paraId="745EAF8C" w14:textId="77777777" w:rsidR="00000000" w:rsidRDefault="00000000">
      <w:pPr>
        <w:pStyle w:val="Title-EPBCPSbackground"/>
        <w:jc w:val="right"/>
      </w:pPr>
    </w:p>
    <w:p w14:paraId="6F818FC8" w14:textId="77777777" w:rsidR="00000000" w:rsidRDefault="00000000">
      <w:pPr>
        <w:pStyle w:val="Title-EPBCPSbackground"/>
        <w:jc w:val="right"/>
      </w:pPr>
    </w:p>
    <w:p w14:paraId="5875EAA9" w14:textId="77777777" w:rsidR="00000000" w:rsidRDefault="00000000">
      <w:pPr>
        <w:pStyle w:val="Title-EPBCPSbackground"/>
        <w:jc w:val="right"/>
      </w:pPr>
    </w:p>
    <w:p w14:paraId="3EB82ABD" w14:textId="77777777" w:rsidR="00000000" w:rsidRDefault="00000000">
      <w:pPr>
        <w:pStyle w:val="Title-EPBCPSbackground"/>
        <w:jc w:val="right"/>
      </w:pPr>
      <w:r>
        <w:t>Significant impact guidelines for the vulnerable green and golden bell fog (</w:t>
      </w:r>
      <w:r>
        <w:rPr>
          <w:i/>
        </w:rPr>
        <w:t>Litoria aurea</w:t>
      </w:r>
      <w:r>
        <w:t>)</w:t>
      </w:r>
      <w:bookmarkEnd w:id="0"/>
    </w:p>
    <w:p w14:paraId="3A4C6A3B" w14:textId="77777777" w:rsidR="00000000" w:rsidRDefault="00000000">
      <w:pPr>
        <w:jc w:val="right"/>
        <w:rPr>
          <w:rFonts w:ascii="Arial" w:hAnsi="Arial" w:cs="Arial"/>
        </w:rPr>
      </w:pPr>
      <w:r>
        <w:rPr>
          <w:rFonts w:ascii="Arial" w:hAnsi="Arial" w:cs="Arial"/>
        </w:rPr>
        <w:t>Nationally Threatened Species and Ecological Communities</w:t>
      </w:r>
    </w:p>
    <w:p w14:paraId="20941D8C" w14:textId="77777777" w:rsidR="00000000" w:rsidRDefault="00000000">
      <w:pPr>
        <w:jc w:val="right"/>
        <w:rPr>
          <w:rFonts w:ascii="Arial" w:hAnsi="Arial" w:cs="Arial"/>
        </w:rPr>
      </w:pPr>
      <w:r>
        <w:rPr>
          <w:rFonts w:ascii="Arial" w:hAnsi="Arial" w:cs="Arial"/>
        </w:rPr>
        <w:t xml:space="preserve">Background Paper to EPBC Act Policy Statement 3.19 – </w:t>
      </w:r>
    </w:p>
    <w:p w14:paraId="6D3E3B9B" w14:textId="77777777" w:rsidR="00000000" w:rsidRDefault="00000000"/>
    <w:p w14:paraId="0781888C" w14:textId="77777777" w:rsidR="00000000" w:rsidRDefault="00000000"/>
    <w:p w14:paraId="0F60113E" w14:textId="77777777" w:rsidR="00000000" w:rsidRDefault="00000000"/>
    <w:p w14:paraId="73823BB5" w14:textId="77777777" w:rsidR="00000000" w:rsidRDefault="00000000"/>
    <w:p w14:paraId="663973D5" w14:textId="77777777" w:rsidR="00000000" w:rsidRDefault="00000000"/>
    <w:p w14:paraId="451D8D91" w14:textId="77777777" w:rsidR="00000000" w:rsidRDefault="00000000"/>
    <w:p w14:paraId="19CCCFB1" w14:textId="77777777" w:rsidR="00000000" w:rsidRDefault="00000000"/>
    <w:p w14:paraId="61486EDF" w14:textId="77777777" w:rsidR="00000000" w:rsidRDefault="00000000"/>
    <w:p w14:paraId="32D25C58" w14:textId="77777777" w:rsidR="00000000" w:rsidRDefault="00000000"/>
    <w:p w14:paraId="4B2D750F" w14:textId="77777777" w:rsidR="00000000" w:rsidRDefault="00000000"/>
    <w:p w14:paraId="29F0992A" w14:textId="77777777" w:rsidR="00000000" w:rsidRDefault="00000000"/>
    <w:p w14:paraId="0E30BC7F" w14:textId="77777777" w:rsidR="00000000" w:rsidRDefault="00000000"/>
    <w:p w14:paraId="7EBC1E9D" w14:textId="77777777" w:rsidR="00000000" w:rsidRDefault="00000000"/>
    <w:p w14:paraId="11EF5C02" w14:textId="77777777" w:rsidR="00000000" w:rsidRDefault="00000000"/>
    <w:p w14:paraId="26A96CA7" w14:textId="77777777" w:rsidR="00000000" w:rsidRDefault="00000000"/>
    <w:p w14:paraId="4CBA17C9" w14:textId="77777777" w:rsidR="00000000" w:rsidRDefault="00000000"/>
    <w:p w14:paraId="1A2F610C" w14:textId="77777777" w:rsidR="00000000" w:rsidRDefault="00000000"/>
    <w:p w14:paraId="26AAD9D6" w14:textId="77777777" w:rsidR="00000000" w:rsidRDefault="00000000"/>
    <w:p w14:paraId="03739D5E" w14:textId="77777777" w:rsidR="00000000" w:rsidRDefault="00000000"/>
    <w:p w14:paraId="0568E296" w14:textId="77777777" w:rsidR="00000000" w:rsidRDefault="00000000"/>
    <w:p w14:paraId="23C95A41" w14:textId="77777777" w:rsidR="00000000" w:rsidRDefault="00000000"/>
    <w:p w14:paraId="7E982735" w14:textId="77777777" w:rsidR="00000000" w:rsidRDefault="00000000"/>
    <w:p w14:paraId="2E2513EA" w14:textId="77777777" w:rsidR="00000000" w:rsidRDefault="00000000"/>
    <w:p w14:paraId="5F79D4FE" w14:textId="77777777" w:rsidR="00000000" w:rsidRDefault="00000000"/>
    <w:p w14:paraId="5FECFE12" w14:textId="77777777" w:rsidR="00000000" w:rsidRDefault="00000000"/>
    <w:p w14:paraId="21DBE4AA" w14:textId="77777777" w:rsidR="00000000" w:rsidRDefault="00000000"/>
    <w:p w14:paraId="0BE0055C" w14:textId="77777777" w:rsidR="00000000" w:rsidRDefault="00000000"/>
    <w:p w14:paraId="2C3A455B" w14:textId="77777777" w:rsidR="00000000" w:rsidRDefault="00000000"/>
    <w:p w14:paraId="528390F8" w14:textId="77777777" w:rsidR="00000000" w:rsidRDefault="00000000"/>
    <w:p w14:paraId="1C5D5CED" w14:textId="77777777" w:rsidR="00000000" w:rsidRDefault="00000000"/>
    <w:p w14:paraId="44C2B9FA" w14:textId="77777777" w:rsidR="00000000" w:rsidRDefault="00000000"/>
    <w:p w14:paraId="7D658967" w14:textId="77777777" w:rsidR="00000000" w:rsidRDefault="00000000"/>
    <w:p w14:paraId="3B552F9A" w14:textId="77777777" w:rsidR="00000000" w:rsidRDefault="00000000"/>
    <w:p w14:paraId="4E0FF219" w14:textId="77777777" w:rsidR="00000000" w:rsidRDefault="00000000"/>
    <w:p w14:paraId="54C78A0A" w14:textId="77777777" w:rsidR="00000000" w:rsidRDefault="00000000"/>
    <w:p w14:paraId="06077D20" w14:textId="77777777" w:rsidR="00000000" w:rsidRDefault="00000000"/>
    <w:p w14:paraId="6857DFC8" w14:textId="77777777" w:rsidR="00000000" w:rsidRDefault="00000000"/>
    <w:p w14:paraId="0E30ED7A" w14:textId="77777777" w:rsidR="00000000" w:rsidRDefault="00000000"/>
    <w:p w14:paraId="0613116E" w14:textId="77777777" w:rsidR="00000000" w:rsidRDefault="00000000"/>
    <w:p w14:paraId="24904D9A" w14:textId="77777777" w:rsidR="00000000" w:rsidRDefault="00000000"/>
    <w:p w14:paraId="4EFDDFF7" w14:textId="77777777" w:rsidR="00000000" w:rsidRDefault="00000000"/>
    <w:p w14:paraId="7C85EA75" w14:textId="77777777" w:rsidR="00000000" w:rsidRDefault="00000000"/>
    <w:p w14:paraId="388081A4" w14:textId="77777777" w:rsidR="00000000" w:rsidRDefault="00000000"/>
    <w:p w14:paraId="34FA433A" w14:textId="77777777" w:rsidR="00000000" w:rsidRDefault="00000000">
      <w:pPr>
        <w:pStyle w:val="References"/>
        <w:rPr>
          <w:rFonts w:ascii="Arial" w:hAnsi="Arial" w:cs="Arial"/>
          <w:sz w:val="18"/>
          <w:szCs w:val="18"/>
        </w:rPr>
      </w:pPr>
      <w:r>
        <w:rPr>
          <w:rFonts w:ascii="Arial" w:hAnsi="Arial" w:cs="Arial"/>
          <w:sz w:val="18"/>
          <w:szCs w:val="18"/>
        </w:rPr>
        <w:t>© Commonwealth of Australia 2009</w:t>
      </w:r>
    </w:p>
    <w:p w14:paraId="7FF1C8F4" w14:textId="77777777" w:rsidR="00000000" w:rsidRDefault="00000000">
      <w:pPr>
        <w:rPr>
          <w:rFonts w:ascii="Arial" w:hAnsi="Arial" w:cs="Arial"/>
          <w:color w:val="000000"/>
          <w:sz w:val="18"/>
          <w:szCs w:val="18"/>
        </w:rPr>
      </w:pPr>
      <w:r>
        <w:rPr>
          <w:rFonts w:ascii="Arial" w:hAnsi="Arial" w:cs="Arial"/>
          <w:color w:val="000000"/>
          <w:sz w:val="18"/>
          <w:szCs w:val="18"/>
        </w:rPr>
        <w:t xml:space="preserve">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inquiries concerning reproduction and rights should be addressed to Commonwealth Copyright Administration, Attorney General’s Department, Robert Garran Offices, National Circuit, Barton ACT 2600 or posted at </w:t>
      </w:r>
      <w:r>
        <w:rPr>
          <w:rFonts w:ascii="Arial" w:hAnsi="Arial" w:cs="Arial"/>
          <w:color w:val="3966BF"/>
          <w:sz w:val="18"/>
          <w:szCs w:val="18"/>
        </w:rPr>
        <w:t>http://www.ag.gov.au/cca</w:t>
      </w:r>
      <w:r>
        <w:rPr>
          <w:rFonts w:ascii="Arial" w:hAnsi="Arial" w:cs="Arial"/>
          <w:color w:val="000000"/>
          <w:sz w:val="18"/>
          <w:szCs w:val="18"/>
        </w:rPr>
        <w:t>.</w:t>
      </w:r>
    </w:p>
    <w:p w14:paraId="79B74461" w14:textId="77777777" w:rsidR="00000000" w:rsidRDefault="00000000">
      <w:pPr>
        <w:rPr>
          <w:rFonts w:ascii="Arial" w:hAnsi="Arial" w:cs="Arial"/>
          <w:sz w:val="18"/>
          <w:szCs w:val="18"/>
        </w:rPr>
      </w:pPr>
    </w:p>
    <w:p w14:paraId="06C7344E" w14:textId="77777777" w:rsidR="00000000" w:rsidRDefault="00000000">
      <w:pPr>
        <w:rPr>
          <w:rFonts w:ascii="Arial" w:hAnsi="Arial" w:cs="Arial"/>
          <w:sz w:val="18"/>
          <w:szCs w:val="18"/>
        </w:rPr>
      </w:pPr>
      <w:r>
        <w:rPr>
          <w:rFonts w:ascii="Arial" w:hAnsi="Arial" w:cs="Arial"/>
          <w:sz w:val="18"/>
          <w:szCs w:val="18"/>
        </w:rPr>
        <w:t>Disclaimer</w:t>
      </w:r>
    </w:p>
    <w:p w14:paraId="232E3994" w14:textId="77777777" w:rsidR="00000000" w:rsidRDefault="00000000">
      <w:r>
        <w:rPr>
          <w:rFonts w:ascii="Arial" w:hAnsi="Arial" w:cs="Arial"/>
          <w:color w:val="000000"/>
          <w:sz w:val="18"/>
          <w:szCs w:val="18"/>
        </w:rPr>
        <w:t>The contents of this document have been compiled using a range of source materials and is valid as at August 2009. The Australian Government is not liable for any loss or damage that may be occasioned directly or indirectly through the use of or reliance on the contents of the document.</w:t>
      </w:r>
    </w:p>
    <w:p w14:paraId="3F63A0CE" w14:textId="77777777" w:rsidR="00000000" w:rsidRDefault="00000000">
      <w:pPr>
        <w:pStyle w:val="contentsheading"/>
      </w:pPr>
      <w:bookmarkStart w:id="1" w:name="_Toc201395016"/>
      <w:r>
        <w:lastRenderedPageBreak/>
        <w:t>Contents</w:t>
      </w:r>
      <w:bookmarkEnd w:id="1"/>
    </w:p>
    <w:p w14:paraId="6C1CE7F5" w14:textId="77777777" w:rsidR="00000000" w:rsidRDefault="00000000">
      <w:pPr>
        <w:pStyle w:val="TOC1"/>
        <w:tabs>
          <w:tab w:val="right" w:leader="dot" w:pos="8296"/>
        </w:tabs>
        <w:rPr>
          <w:rFonts w:ascii="Arial" w:hAnsi="Arial"/>
          <w:noProof/>
        </w:rPr>
      </w:pPr>
      <w:r>
        <w:rPr>
          <w:rFonts w:ascii="Arial" w:hAnsi="Arial" w:cs="Arial"/>
        </w:rPr>
        <w:fldChar w:fldCharType="begin"/>
      </w:r>
      <w:r>
        <w:rPr>
          <w:rFonts w:ascii="Arial" w:hAnsi="Arial" w:cs="Arial"/>
        </w:rPr>
        <w:instrText xml:space="preserve"> TOC \o "2-3" \h \z \t "Heading 1,1" </w:instrText>
      </w:r>
      <w:r>
        <w:rPr>
          <w:rFonts w:ascii="Arial" w:hAnsi="Arial" w:cs="Arial"/>
        </w:rPr>
        <w:fldChar w:fldCharType="separate"/>
      </w:r>
      <w:hyperlink w:anchor="_Toc258933694" w:history="1">
        <w:r>
          <w:rPr>
            <w:rStyle w:val="Hyperlink"/>
            <w:rFonts w:ascii="Arial" w:hAnsi="Arial"/>
            <w:noProof/>
          </w:rPr>
          <w:t>Introduction</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_Toc258933694 \h </w:instrText>
        </w:r>
        <w:r>
          <w:rPr>
            <w:rFonts w:ascii="Arial" w:hAnsi="Arial"/>
            <w:noProof/>
          </w:rPr>
        </w:r>
        <w:r>
          <w:rPr>
            <w:rFonts w:ascii="Arial" w:hAnsi="Arial"/>
            <w:noProof/>
            <w:webHidden/>
          </w:rPr>
          <w:fldChar w:fldCharType="separate"/>
        </w:r>
        <w:r>
          <w:rPr>
            <w:rFonts w:ascii="Arial" w:hAnsi="Arial"/>
            <w:noProof/>
            <w:webHidden/>
          </w:rPr>
          <w:t>4</w:t>
        </w:r>
        <w:r>
          <w:rPr>
            <w:rFonts w:ascii="Arial" w:hAnsi="Arial"/>
            <w:noProof/>
            <w:webHidden/>
          </w:rPr>
          <w:fldChar w:fldCharType="end"/>
        </w:r>
      </w:hyperlink>
    </w:p>
    <w:p w14:paraId="2BFB9C23" w14:textId="77777777" w:rsidR="00000000" w:rsidRDefault="00000000">
      <w:pPr>
        <w:pStyle w:val="TOC1"/>
        <w:tabs>
          <w:tab w:val="right" w:leader="dot" w:pos="8296"/>
        </w:tabs>
        <w:rPr>
          <w:rFonts w:ascii="Arial" w:hAnsi="Arial"/>
          <w:noProof/>
        </w:rPr>
      </w:pPr>
      <w:hyperlink w:anchor="_Toc258933695" w:history="1">
        <w:r>
          <w:rPr>
            <w:rStyle w:val="Hyperlink"/>
            <w:rFonts w:ascii="Arial" w:hAnsi="Arial"/>
            <w:noProof/>
          </w:rPr>
          <w:t>Conservation status</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_Toc258933695 \h </w:instrText>
        </w:r>
        <w:r>
          <w:rPr>
            <w:rFonts w:ascii="Arial" w:hAnsi="Arial"/>
            <w:noProof/>
          </w:rPr>
        </w:r>
        <w:r>
          <w:rPr>
            <w:rFonts w:ascii="Arial" w:hAnsi="Arial"/>
            <w:noProof/>
            <w:webHidden/>
          </w:rPr>
          <w:fldChar w:fldCharType="separate"/>
        </w:r>
        <w:r>
          <w:rPr>
            <w:rFonts w:ascii="Arial" w:hAnsi="Arial"/>
            <w:noProof/>
            <w:webHidden/>
          </w:rPr>
          <w:t>4</w:t>
        </w:r>
        <w:r>
          <w:rPr>
            <w:rFonts w:ascii="Arial" w:hAnsi="Arial"/>
            <w:noProof/>
            <w:webHidden/>
          </w:rPr>
          <w:fldChar w:fldCharType="end"/>
        </w:r>
      </w:hyperlink>
    </w:p>
    <w:p w14:paraId="6EA1C78C" w14:textId="77777777" w:rsidR="00000000" w:rsidRDefault="00000000">
      <w:pPr>
        <w:pStyle w:val="TOC1"/>
        <w:tabs>
          <w:tab w:val="right" w:leader="dot" w:pos="8296"/>
        </w:tabs>
        <w:rPr>
          <w:rFonts w:ascii="Arial" w:hAnsi="Arial"/>
          <w:noProof/>
        </w:rPr>
      </w:pPr>
      <w:hyperlink w:anchor="_Toc258933696" w:history="1">
        <w:r>
          <w:rPr>
            <w:rStyle w:val="Hyperlink"/>
            <w:rFonts w:ascii="Arial" w:hAnsi="Arial"/>
            <w:noProof/>
          </w:rPr>
          <w:t>About the green and golden bell frog</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_Toc258933696 \h </w:instrText>
        </w:r>
        <w:r>
          <w:rPr>
            <w:rFonts w:ascii="Arial" w:hAnsi="Arial"/>
            <w:noProof/>
          </w:rPr>
        </w:r>
        <w:r>
          <w:rPr>
            <w:rFonts w:ascii="Arial" w:hAnsi="Arial"/>
            <w:noProof/>
            <w:webHidden/>
          </w:rPr>
          <w:fldChar w:fldCharType="separate"/>
        </w:r>
        <w:r>
          <w:rPr>
            <w:rFonts w:ascii="Arial" w:hAnsi="Arial"/>
            <w:noProof/>
            <w:webHidden/>
          </w:rPr>
          <w:t>4</w:t>
        </w:r>
        <w:r>
          <w:rPr>
            <w:rFonts w:ascii="Arial" w:hAnsi="Arial"/>
            <w:noProof/>
            <w:webHidden/>
          </w:rPr>
          <w:fldChar w:fldCharType="end"/>
        </w:r>
      </w:hyperlink>
    </w:p>
    <w:p w14:paraId="4F714816" w14:textId="77777777" w:rsidR="00000000" w:rsidRDefault="00000000">
      <w:pPr>
        <w:pStyle w:val="TOC2"/>
        <w:tabs>
          <w:tab w:val="right" w:leader="dot" w:pos="8296"/>
        </w:tabs>
        <w:rPr>
          <w:rFonts w:ascii="Arial" w:hAnsi="Arial"/>
          <w:noProof/>
        </w:rPr>
      </w:pPr>
      <w:hyperlink w:anchor="_Toc258933697" w:history="1">
        <w:r>
          <w:rPr>
            <w:rStyle w:val="Hyperlink"/>
            <w:rFonts w:ascii="Arial" w:hAnsi="Arial"/>
            <w:noProof/>
          </w:rPr>
          <w:t>Description</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_Toc258933697 \h </w:instrText>
        </w:r>
        <w:r>
          <w:rPr>
            <w:rFonts w:ascii="Arial" w:hAnsi="Arial"/>
            <w:noProof/>
          </w:rPr>
        </w:r>
        <w:r>
          <w:rPr>
            <w:rFonts w:ascii="Arial" w:hAnsi="Arial"/>
            <w:noProof/>
            <w:webHidden/>
          </w:rPr>
          <w:fldChar w:fldCharType="separate"/>
        </w:r>
        <w:r>
          <w:rPr>
            <w:rFonts w:ascii="Arial" w:hAnsi="Arial"/>
            <w:noProof/>
            <w:webHidden/>
          </w:rPr>
          <w:t>4</w:t>
        </w:r>
        <w:r>
          <w:rPr>
            <w:rFonts w:ascii="Arial" w:hAnsi="Arial"/>
            <w:noProof/>
            <w:webHidden/>
          </w:rPr>
          <w:fldChar w:fldCharType="end"/>
        </w:r>
      </w:hyperlink>
    </w:p>
    <w:p w14:paraId="47E74224" w14:textId="77777777" w:rsidR="00000000" w:rsidRDefault="00000000">
      <w:pPr>
        <w:pStyle w:val="TOC2"/>
        <w:tabs>
          <w:tab w:val="right" w:leader="dot" w:pos="8296"/>
        </w:tabs>
        <w:rPr>
          <w:rFonts w:ascii="Arial" w:hAnsi="Arial"/>
          <w:noProof/>
        </w:rPr>
      </w:pPr>
      <w:hyperlink w:anchor="_Toc258933698" w:history="1">
        <w:r>
          <w:rPr>
            <w:rStyle w:val="Hyperlink"/>
            <w:rFonts w:ascii="Arial" w:hAnsi="Arial"/>
            <w:noProof/>
          </w:rPr>
          <w:t>Distribution</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_Toc258933698 \h </w:instrText>
        </w:r>
        <w:r>
          <w:rPr>
            <w:rFonts w:ascii="Arial" w:hAnsi="Arial"/>
            <w:noProof/>
          </w:rPr>
        </w:r>
        <w:r>
          <w:rPr>
            <w:rFonts w:ascii="Arial" w:hAnsi="Arial"/>
            <w:noProof/>
            <w:webHidden/>
          </w:rPr>
          <w:fldChar w:fldCharType="separate"/>
        </w:r>
        <w:r>
          <w:rPr>
            <w:rFonts w:ascii="Arial" w:hAnsi="Arial"/>
            <w:noProof/>
            <w:webHidden/>
          </w:rPr>
          <w:t>5</w:t>
        </w:r>
        <w:r>
          <w:rPr>
            <w:rFonts w:ascii="Arial" w:hAnsi="Arial"/>
            <w:noProof/>
            <w:webHidden/>
          </w:rPr>
          <w:fldChar w:fldCharType="end"/>
        </w:r>
      </w:hyperlink>
    </w:p>
    <w:p w14:paraId="0DE14A3B" w14:textId="77777777" w:rsidR="00000000" w:rsidRDefault="00000000">
      <w:pPr>
        <w:pStyle w:val="TOC2"/>
        <w:tabs>
          <w:tab w:val="right" w:leader="dot" w:pos="8296"/>
        </w:tabs>
        <w:rPr>
          <w:rFonts w:ascii="Arial" w:hAnsi="Arial"/>
          <w:noProof/>
        </w:rPr>
      </w:pPr>
      <w:hyperlink w:anchor="_Toc258933699" w:history="1">
        <w:r>
          <w:rPr>
            <w:rStyle w:val="Hyperlink"/>
            <w:rFonts w:ascii="Arial" w:hAnsi="Arial"/>
            <w:noProof/>
          </w:rPr>
          <w:t>Habitat</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_Toc258933699 \h </w:instrText>
        </w:r>
        <w:r>
          <w:rPr>
            <w:rFonts w:ascii="Arial" w:hAnsi="Arial"/>
            <w:noProof/>
          </w:rPr>
        </w:r>
        <w:r>
          <w:rPr>
            <w:rFonts w:ascii="Arial" w:hAnsi="Arial"/>
            <w:noProof/>
            <w:webHidden/>
          </w:rPr>
          <w:fldChar w:fldCharType="separate"/>
        </w:r>
        <w:r>
          <w:rPr>
            <w:rFonts w:ascii="Arial" w:hAnsi="Arial"/>
            <w:noProof/>
            <w:webHidden/>
          </w:rPr>
          <w:t>5</w:t>
        </w:r>
        <w:r>
          <w:rPr>
            <w:rFonts w:ascii="Arial" w:hAnsi="Arial"/>
            <w:noProof/>
            <w:webHidden/>
          </w:rPr>
          <w:fldChar w:fldCharType="end"/>
        </w:r>
      </w:hyperlink>
    </w:p>
    <w:p w14:paraId="16E9632C" w14:textId="77777777" w:rsidR="00000000" w:rsidRDefault="00000000">
      <w:pPr>
        <w:pStyle w:val="TOC2"/>
        <w:tabs>
          <w:tab w:val="right" w:leader="dot" w:pos="8296"/>
        </w:tabs>
        <w:rPr>
          <w:rFonts w:ascii="Arial" w:hAnsi="Arial"/>
          <w:noProof/>
        </w:rPr>
      </w:pPr>
      <w:hyperlink w:anchor="_Toc258933700" w:history="1">
        <w:r>
          <w:rPr>
            <w:rStyle w:val="Hyperlink"/>
            <w:rFonts w:ascii="Arial" w:hAnsi="Arial"/>
            <w:noProof/>
          </w:rPr>
          <w:t>Populations</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_Toc258933700 \h </w:instrText>
        </w:r>
        <w:r>
          <w:rPr>
            <w:rFonts w:ascii="Arial" w:hAnsi="Arial"/>
            <w:noProof/>
          </w:rPr>
        </w:r>
        <w:r>
          <w:rPr>
            <w:rFonts w:ascii="Arial" w:hAnsi="Arial"/>
            <w:noProof/>
            <w:webHidden/>
          </w:rPr>
          <w:fldChar w:fldCharType="separate"/>
        </w:r>
        <w:r>
          <w:rPr>
            <w:rFonts w:ascii="Arial" w:hAnsi="Arial"/>
            <w:noProof/>
            <w:webHidden/>
          </w:rPr>
          <w:t>6</w:t>
        </w:r>
        <w:r>
          <w:rPr>
            <w:rFonts w:ascii="Arial" w:hAnsi="Arial"/>
            <w:noProof/>
            <w:webHidden/>
          </w:rPr>
          <w:fldChar w:fldCharType="end"/>
        </w:r>
      </w:hyperlink>
    </w:p>
    <w:p w14:paraId="128E4922" w14:textId="77777777" w:rsidR="00000000" w:rsidRDefault="00000000">
      <w:pPr>
        <w:pStyle w:val="TOC2"/>
        <w:tabs>
          <w:tab w:val="right" w:leader="dot" w:pos="8296"/>
        </w:tabs>
        <w:rPr>
          <w:rFonts w:ascii="Arial" w:hAnsi="Arial"/>
          <w:noProof/>
        </w:rPr>
      </w:pPr>
      <w:hyperlink w:anchor="_Toc258933701" w:history="1">
        <w:r>
          <w:rPr>
            <w:rStyle w:val="Hyperlink"/>
            <w:rFonts w:ascii="Arial" w:hAnsi="Arial"/>
            <w:noProof/>
          </w:rPr>
          <w:t>Breeding/Reproduction</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_Toc258933701 \h </w:instrText>
        </w:r>
        <w:r>
          <w:rPr>
            <w:rFonts w:ascii="Arial" w:hAnsi="Arial"/>
            <w:noProof/>
          </w:rPr>
        </w:r>
        <w:r>
          <w:rPr>
            <w:rFonts w:ascii="Arial" w:hAnsi="Arial"/>
            <w:noProof/>
            <w:webHidden/>
          </w:rPr>
          <w:fldChar w:fldCharType="separate"/>
        </w:r>
        <w:r>
          <w:rPr>
            <w:rFonts w:ascii="Arial" w:hAnsi="Arial"/>
            <w:noProof/>
            <w:webHidden/>
          </w:rPr>
          <w:t>9</w:t>
        </w:r>
        <w:r>
          <w:rPr>
            <w:rFonts w:ascii="Arial" w:hAnsi="Arial"/>
            <w:noProof/>
            <w:webHidden/>
          </w:rPr>
          <w:fldChar w:fldCharType="end"/>
        </w:r>
      </w:hyperlink>
    </w:p>
    <w:p w14:paraId="77984F07" w14:textId="77777777" w:rsidR="00000000" w:rsidRDefault="00000000">
      <w:pPr>
        <w:pStyle w:val="TOC2"/>
        <w:tabs>
          <w:tab w:val="right" w:leader="dot" w:pos="8296"/>
        </w:tabs>
        <w:rPr>
          <w:rFonts w:ascii="Arial" w:hAnsi="Arial"/>
          <w:noProof/>
        </w:rPr>
      </w:pPr>
      <w:hyperlink w:anchor="_Toc258933702" w:history="1">
        <w:r>
          <w:rPr>
            <w:rStyle w:val="Hyperlink"/>
            <w:rFonts w:ascii="Arial" w:hAnsi="Arial"/>
            <w:noProof/>
          </w:rPr>
          <w:t>Dispersal</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_Toc258933702 \h </w:instrText>
        </w:r>
        <w:r>
          <w:rPr>
            <w:rFonts w:ascii="Arial" w:hAnsi="Arial"/>
            <w:noProof/>
          </w:rPr>
        </w:r>
        <w:r>
          <w:rPr>
            <w:rFonts w:ascii="Arial" w:hAnsi="Arial"/>
            <w:noProof/>
            <w:webHidden/>
          </w:rPr>
          <w:fldChar w:fldCharType="separate"/>
        </w:r>
        <w:r>
          <w:rPr>
            <w:rFonts w:ascii="Arial" w:hAnsi="Arial"/>
            <w:noProof/>
            <w:webHidden/>
          </w:rPr>
          <w:t>9</w:t>
        </w:r>
        <w:r>
          <w:rPr>
            <w:rFonts w:ascii="Arial" w:hAnsi="Arial"/>
            <w:noProof/>
            <w:webHidden/>
          </w:rPr>
          <w:fldChar w:fldCharType="end"/>
        </w:r>
      </w:hyperlink>
    </w:p>
    <w:p w14:paraId="291CA9CB" w14:textId="77777777" w:rsidR="00000000" w:rsidRDefault="00000000">
      <w:pPr>
        <w:pStyle w:val="TOC2"/>
        <w:tabs>
          <w:tab w:val="right" w:leader="dot" w:pos="8296"/>
        </w:tabs>
        <w:rPr>
          <w:rFonts w:ascii="Arial" w:hAnsi="Arial"/>
          <w:noProof/>
        </w:rPr>
      </w:pPr>
      <w:hyperlink w:anchor="_Toc258933703" w:history="1">
        <w:r>
          <w:rPr>
            <w:rStyle w:val="Hyperlink"/>
            <w:rFonts w:ascii="Arial" w:hAnsi="Arial"/>
            <w:noProof/>
          </w:rPr>
          <w:t>Diet</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_Toc258933703 \h </w:instrText>
        </w:r>
        <w:r>
          <w:rPr>
            <w:rFonts w:ascii="Arial" w:hAnsi="Arial"/>
            <w:noProof/>
          </w:rPr>
        </w:r>
        <w:r>
          <w:rPr>
            <w:rFonts w:ascii="Arial" w:hAnsi="Arial"/>
            <w:noProof/>
            <w:webHidden/>
          </w:rPr>
          <w:fldChar w:fldCharType="separate"/>
        </w:r>
        <w:r>
          <w:rPr>
            <w:rFonts w:ascii="Arial" w:hAnsi="Arial"/>
            <w:noProof/>
            <w:webHidden/>
          </w:rPr>
          <w:t>10</w:t>
        </w:r>
        <w:r>
          <w:rPr>
            <w:rFonts w:ascii="Arial" w:hAnsi="Arial"/>
            <w:noProof/>
            <w:webHidden/>
          </w:rPr>
          <w:fldChar w:fldCharType="end"/>
        </w:r>
      </w:hyperlink>
    </w:p>
    <w:p w14:paraId="4BAA9A1A" w14:textId="77777777" w:rsidR="00000000" w:rsidRDefault="00000000">
      <w:pPr>
        <w:pStyle w:val="TOC1"/>
        <w:tabs>
          <w:tab w:val="right" w:leader="dot" w:pos="8296"/>
        </w:tabs>
        <w:rPr>
          <w:rFonts w:ascii="Arial" w:hAnsi="Arial"/>
          <w:noProof/>
        </w:rPr>
      </w:pPr>
      <w:hyperlink w:anchor="_Toc258933704" w:history="1">
        <w:r>
          <w:rPr>
            <w:rStyle w:val="Hyperlink"/>
            <w:rFonts w:ascii="Arial" w:hAnsi="Arial"/>
            <w:noProof/>
          </w:rPr>
          <w:t>Key threats</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_Toc258933704 \h </w:instrText>
        </w:r>
        <w:r>
          <w:rPr>
            <w:rFonts w:ascii="Arial" w:hAnsi="Arial"/>
            <w:noProof/>
          </w:rPr>
        </w:r>
        <w:r>
          <w:rPr>
            <w:rFonts w:ascii="Arial" w:hAnsi="Arial"/>
            <w:noProof/>
            <w:webHidden/>
          </w:rPr>
          <w:fldChar w:fldCharType="separate"/>
        </w:r>
        <w:r>
          <w:rPr>
            <w:rFonts w:ascii="Arial" w:hAnsi="Arial"/>
            <w:noProof/>
            <w:webHidden/>
          </w:rPr>
          <w:t>10</w:t>
        </w:r>
        <w:r>
          <w:rPr>
            <w:rFonts w:ascii="Arial" w:hAnsi="Arial"/>
            <w:noProof/>
            <w:webHidden/>
          </w:rPr>
          <w:fldChar w:fldCharType="end"/>
        </w:r>
      </w:hyperlink>
    </w:p>
    <w:p w14:paraId="6AE6AA9D" w14:textId="77777777" w:rsidR="00000000" w:rsidRDefault="00000000">
      <w:pPr>
        <w:pStyle w:val="TOC2"/>
        <w:tabs>
          <w:tab w:val="right" w:leader="dot" w:pos="8296"/>
        </w:tabs>
        <w:rPr>
          <w:rFonts w:ascii="Arial" w:hAnsi="Arial"/>
          <w:noProof/>
        </w:rPr>
      </w:pPr>
      <w:hyperlink w:anchor="_Toc258933705" w:history="1">
        <w:r>
          <w:rPr>
            <w:rStyle w:val="Hyperlink"/>
            <w:rFonts w:ascii="Arial" w:hAnsi="Arial"/>
            <w:noProof/>
          </w:rPr>
          <w:t>Habitat removal, degradation and fragmentation</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_Toc258933705 \h </w:instrText>
        </w:r>
        <w:r>
          <w:rPr>
            <w:rFonts w:ascii="Arial" w:hAnsi="Arial"/>
            <w:noProof/>
          </w:rPr>
        </w:r>
        <w:r>
          <w:rPr>
            <w:rFonts w:ascii="Arial" w:hAnsi="Arial"/>
            <w:noProof/>
            <w:webHidden/>
          </w:rPr>
          <w:fldChar w:fldCharType="separate"/>
        </w:r>
        <w:r>
          <w:rPr>
            <w:rFonts w:ascii="Arial" w:hAnsi="Arial"/>
            <w:noProof/>
            <w:webHidden/>
          </w:rPr>
          <w:t>10</w:t>
        </w:r>
        <w:r>
          <w:rPr>
            <w:rFonts w:ascii="Arial" w:hAnsi="Arial"/>
            <w:noProof/>
            <w:webHidden/>
          </w:rPr>
          <w:fldChar w:fldCharType="end"/>
        </w:r>
      </w:hyperlink>
    </w:p>
    <w:p w14:paraId="2E2C3AB4" w14:textId="77777777" w:rsidR="00000000" w:rsidRDefault="00000000">
      <w:pPr>
        <w:pStyle w:val="TOC2"/>
        <w:tabs>
          <w:tab w:val="right" w:leader="dot" w:pos="8296"/>
        </w:tabs>
        <w:rPr>
          <w:rFonts w:ascii="Arial" w:hAnsi="Arial"/>
          <w:noProof/>
        </w:rPr>
      </w:pPr>
      <w:hyperlink w:anchor="_Toc258933706" w:history="1">
        <w:r>
          <w:rPr>
            <w:rStyle w:val="Hyperlink"/>
            <w:rFonts w:ascii="Arial" w:hAnsi="Arial"/>
            <w:noProof/>
          </w:rPr>
          <w:t>Reduction in water quality and hydrological changes</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_Toc258933706 \h </w:instrText>
        </w:r>
        <w:r>
          <w:rPr>
            <w:rFonts w:ascii="Arial" w:hAnsi="Arial"/>
            <w:noProof/>
          </w:rPr>
        </w:r>
        <w:r>
          <w:rPr>
            <w:rFonts w:ascii="Arial" w:hAnsi="Arial"/>
            <w:noProof/>
            <w:webHidden/>
          </w:rPr>
          <w:fldChar w:fldCharType="separate"/>
        </w:r>
        <w:r>
          <w:rPr>
            <w:rFonts w:ascii="Arial" w:hAnsi="Arial"/>
            <w:noProof/>
            <w:webHidden/>
          </w:rPr>
          <w:t>11</w:t>
        </w:r>
        <w:r>
          <w:rPr>
            <w:rFonts w:ascii="Arial" w:hAnsi="Arial"/>
            <w:noProof/>
            <w:webHidden/>
          </w:rPr>
          <w:fldChar w:fldCharType="end"/>
        </w:r>
      </w:hyperlink>
    </w:p>
    <w:p w14:paraId="71D4D3FE" w14:textId="77777777" w:rsidR="00000000" w:rsidRDefault="00000000">
      <w:pPr>
        <w:pStyle w:val="TOC2"/>
        <w:tabs>
          <w:tab w:val="right" w:leader="dot" w:pos="8296"/>
        </w:tabs>
        <w:rPr>
          <w:rFonts w:ascii="Arial" w:hAnsi="Arial"/>
          <w:noProof/>
        </w:rPr>
      </w:pPr>
      <w:hyperlink w:anchor="_Toc258933707" w:history="1">
        <w:r>
          <w:rPr>
            <w:rStyle w:val="Hyperlink"/>
            <w:rFonts w:ascii="Arial" w:hAnsi="Arial"/>
            <w:noProof/>
          </w:rPr>
          <w:t>Disease</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_Toc258933707 \h </w:instrText>
        </w:r>
        <w:r>
          <w:rPr>
            <w:rFonts w:ascii="Arial" w:hAnsi="Arial"/>
            <w:noProof/>
          </w:rPr>
        </w:r>
        <w:r>
          <w:rPr>
            <w:rFonts w:ascii="Arial" w:hAnsi="Arial"/>
            <w:noProof/>
            <w:webHidden/>
          </w:rPr>
          <w:fldChar w:fldCharType="separate"/>
        </w:r>
        <w:r>
          <w:rPr>
            <w:rFonts w:ascii="Arial" w:hAnsi="Arial"/>
            <w:noProof/>
            <w:webHidden/>
          </w:rPr>
          <w:t>12</w:t>
        </w:r>
        <w:r>
          <w:rPr>
            <w:rFonts w:ascii="Arial" w:hAnsi="Arial"/>
            <w:noProof/>
            <w:webHidden/>
          </w:rPr>
          <w:fldChar w:fldCharType="end"/>
        </w:r>
      </w:hyperlink>
    </w:p>
    <w:p w14:paraId="0CD5B7DB" w14:textId="77777777" w:rsidR="00000000" w:rsidRDefault="00000000">
      <w:pPr>
        <w:pStyle w:val="TOC2"/>
        <w:tabs>
          <w:tab w:val="right" w:leader="dot" w:pos="8296"/>
        </w:tabs>
        <w:rPr>
          <w:rFonts w:ascii="Arial" w:hAnsi="Arial"/>
          <w:noProof/>
        </w:rPr>
      </w:pPr>
      <w:hyperlink w:anchor="_Toc258933708" w:history="1">
        <w:r>
          <w:rPr>
            <w:rStyle w:val="Hyperlink"/>
            <w:rFonts w:ascii="Arial" w:hAnsi="Arial"/>
            <w:noProof/>
          </w:rPr>
          <w:t>Predation</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_Toc258933708 \h </w:instrText>
        </w:r>
        <w:r>
          <w:rPr>
            <w:rFonts w:ascii="Arial" w:hAnsi="Arial"/>
            <w:noProof/>
          </w:rPr>
        </w:r>
        <w:r>
          <w:rPr>
            <w:rFonts w:ascii="Arial" w:hAnsi="Arial"/>
            <w:noProof/>
            <w:webHidden/>
          </w:rPr>
          <w:fldChar w:fldCharType="separate"/>
        </w:r>
        <w:r>
          <w:rPr>
            <w:rFonts w:ascii="Arial" w:hAnsi="Arial"/>
            <w:noProof/>
            <w:webHidden/>
          </w:rPr>
          <w:t>12</w:t>
        </w:r>
        <w:r>
          <w:rPr>
            <w:rFonts w:ascii="Arial" w:hAnsi="Arial"/>
            <w:noProof/>
            <w:webHidden/>
          </w:rPr>
          <w:fldChar w:fldCharType="end"/>
        </w:r>
      </w:hyperlink>
    </w:p>
    <w:p w14:paraId="7DFAF458" w14:textId="77777777" w:rsidR="00000000" w:rsidRDefault="00000000">
      <w:pPr>
        <w:pStyle w:val="TOC1"/>
        <w:tabs>
          <w:tab w:val="right" w:leader="dot" w:pos="8296"/>
        </w:tabs>
        <w:rPr>
          <w:rFonts w:ascii="Arial" w:hAnsi="Arial"/>
          <w:noProof/>
        </w:rPr>
      </w:pPr>
      <w:hyperlink w:anchor="_Toc258933709" w:history="1">
        <w:r>
          <w:rPr>
            <w:rStyle w:val="Hyperlink"/>
            <w:rFonts w:ascii="Arial" w:hAnsi="Arial"/>
            <w:noProof/>
          </w:rPr>
          <w:t>Recovery priorities</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_Toc258933709 \h </w:instrText>
        </w:r>
        <w:r>
          <w:rPr>
            <w:rFonts w:ascii="Arial" w:hAnsi="Arial"/>
            <w:noProof/>
          </w:rPr>
        </w:r>
        <w:r>
          <w:rPr>
            <w:rFonts w:ascii="Arial" w:hAnsi="Arial"/>
            <w:noProof/>
            <w:webHidden/>
          </w:rPr>
          <w:fldChar w:fldCharType="separate"/>
        </w:r>
        <w:r>
          <w:rPr>
            <w:rFonts w:ascii="Arial" w:hAnsi="Arial"/>
            <w:noProof/>
            <w:webHidden/>
          </w:rPr>
          <w:t>13</w:t>
        </w:r>
        <w:r>
          <w:rPr>
            <w:rFonts w:ascii="Arial" w:hAnsi="Arial"/>
            <w:noProof/>
            <w:webHidden/>
          </w:rPr>
          <w:fldChar w:fldCharType="end"/>
        </w:r>
      </w:hyperlink>
    </w:p>
    <w:p w14:paraId="1F7CBF1E" w14:textId="77777777" w:rsidR="00000000" w:rsidRDefault="00000000">
      <w:pPr>
        <w:pStyle w:val="TOC1"/>
        <w:tabs>
          <w:tab w:val="right" w:leader="dot" w:pos="8296"/>
        </w:tabs>
        <w:rPr>
          <w:rFonts w:ascii="Arial" w:hAnsi="Arial"/>
          <w:noProof/>
        </w:rPr>
      </w:pPr>
      <w:hyperlink w:anchor="_Toc258933710" w:history="1">
        <w:r>
          <w:rPr>
            <w:rStyle w:val="Hyperlink"/>
            <w:rFonts w:ascii="Arial" w:hAnsi="Arial"/>
            <w:noProof/>
          </w:rPr>
          <w:t>Survey guidelines</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_Toc258933710 \h </w:instrText>
        </w:r>
        <w:r>
          <w:rPr>
            <w:rFonts w:ascii="Arial" w:hAnsi="Arial"/>
            <w:noProof/>
          </w:rPr>
        </w:r>
        <w:r>
          <w:rPr>
            <w:rFonts w:ascii="Arial" w:hAnsi="Arial"/>
            <w:noProof/>
            <w:webHidden/>
          </w:rPr>
          <w:fldChar w:fldCharType="separate"/>
        </w:r>
        <w:r>
          <w:rPr>
            <w:rFonts w:ascii="Arial" w:hAnsi="Arial"/>
            <w:noProof/>
            <w:webHidden/>
          </w:rPr>
          <w:t>13</w:t>
        </w:r>
        <w:r>
          <w:rPr>
            <w:rFonts w:ascii="Arial" w:hAnsi="Arial"/>
            <w:noProof/>
            <w:webHidden/>
          </w:rPr>
          <w:fldChar w:fldCharType="end"/>
        </w:r>
      </w:hyperlink>
    </w:p>
    <w:p w14:paraId="0FBCB226" w14:textId="77777777" w:rsidR="00000000" w:rsidRDefault="00000000">
      <w:pPr>
        <w:pStyle w:val="TOC1"/>
        <w:tabs>
          <w:tab w:val="right" w:leader="dot" w:pos="8296"/>
        </w:tabs>
        <w:rPr>
          <w:rFonts w:ascii="Arial" w:hAnsi="Arial"/>
          <w:noProof/>
        </w:rPr>
      </w:pPr>
      <w:hyperlink w:anchor="_Toc258933711" w:history="1">
        <w:r>
          <w:rPr>
            <w:rStyle w:val="Hyperlink"/>
            <w:rFonts w:ascii="Arial" w:hAnsi="Arial"/>
            <w:noProof/>
          </w:rPr>
          <w:t>Significant impact assessment</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_Toc258933711 \h </w:instrText>
        </w:r>
        <w:r>
          <w:rPr>
            <w:rFonts w:ascii="Arial" w:hAnsi="Arial"/>
            <w:noProof/>
          </w:rPr>
        </w:r>
        <w:r>
          <w:rPr>
            <w:rFonts w:ascii="Arial" w:hAnsi="Arial"/>
            <w:noProof/>
            <w:webHidden/>
          </w:rPr>
          <w:fldChar w:fldCharType="separate"/>
        </w:r>
        <w:r>
          <w:rPr>
            <w:rFonts w:ascii="Arial" w:hAnsi="Arial"/>
            <w:noProof/>
            <w:webHidden/>
          </w:rPr>
          <w:t>15</w:t>
        </w:r>
        <w:r>
          <w:rPr>
            <w:rFonts w:ascii="Arial" w:hAnsi="Arial"/>
            <w:noProof/>
            <w:webHidden/>
          </w:rPr>
          <w:fldChar w:fldCharType="end"/>
        </w:r>
      </w:hyperlink>
    </w:p>
    <w:p w14:paraId="550B23E2" w14:textId="77777777" w:rsidR="00000000" w:rsidRDefault="00000000">
      <w:pPr>
        <w:pStyle w:val="TOC2"/>
        <w:tabs>
          <w:tab w:val="right" w:leader="dot" w:pos="8296"/>
        </w:tabs>
        <w:rPr>
          <w:rFonts w:ascii="Arial" w:hAnsi="Arial"/>
          <w:noProof/>
        </w:rPr>
      </w:pPr>
      <w:hyperlink w:anchor="_Toc258933712" w:history="1">
        <w:r>
          <w:rPr>
            <w:rStyle w:val="Hyperlink"/>
            <w:rFonts w:ascii="Arial" w:hAnsi="Arial"/>
            <w:noProof/>
          </w:rPr>
          <w:t>Important populations</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_Toc258933712 \h </w:instrText>
        </w:r>
        <w:r>
          <w:rPr>
            <w:rFonts w:ascii="Arial" w:hAnsi="Arial"/>
            <w:noProof/>
          </w:rPr>
        </w:r>
        <w:r>
          <w:rPr>
            <w:rFonts w:ascii="Arial" w:hAnsi="Arial"/>
            <w:noProof/>
            <w:webHidden/>
          </w:rPr>
          <w:fldChar w:fldCharType="separate"/>
        </w:r>
        <w:r>
          <w:rPr>
            <w:rFonts w:ascii="Arial" w:hAnsi="Arial"/>
            <w:noProof/>
            <w:webHidden/>
          </w:rPr>
          <w:t>15</w:t>
        </w:r>
        <w:r>
          <w:rPr>
            <w:rFonts w:ascii="Arial" w:hAnsi="Arial"/>
            <w:noProof/>
            <w:webHidden/>
          </w:rPr>
          <w:fldChar w:fldCharType="end"/>
        </w:r>
      </w:hyperlink>
    </w:p>
    <w:p w14:paraId="276C8B44" w14:textId="77777777" w:rsidR="00000000" w:rsidRDefault="00000000">
      <w:pPr>
        <w:pStyle w:val="TOC2"/>
        <w:tabs>
          <w:tab w:val="right" w:leader="dot" w:pos="8296"/>
        </w:tabs>
        <w:rPr>
          <w:rFonts w:ascii="Arial" w:hAnsi="Arial"/>
          <w:noProof/>
        </w:rPr>
      </w:pPr>
      <w:hyperlink w:anchor="_Toc258933713" w:history="1">
        <w:r>
          <w:rPr>
            <w:rStyle w:val="Hyperlink"/>
            <w:rFonts w:ascii="Arial" w:hAnsi="Arial"/>
            <w:noProof/>
          </w:rPr>
          <w:t>Significant impact threshold for the green and golden bell frog</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_Toc258933713 \h </w:instrText>
        </w:r>
        <w:r>
          <w:rPr>
            <w:rFonts w:ascii="Arial" w:hAnsi="Arial"/>
            <w:noProof/>
          </w:rPr>
        </w:r>
        <w:r>
          <w:rPr>
            <w:rFonts w:ascii="Arial" w:hAnsi="Arial"/>
            <w:noProof/>
            <w:webHidden/>
          </w:rPr>
          <w:fldChar w:fldCharType="separate"/>
        </w:r>
        <w:r>
          <w:rPr>
            <w:rFonts w:ascii="Arial" w:hAnsi="Arial"/>
            <w:noProof/>
            <w:webHidden/>
          </w:rPr>
          <w:t>15</w:t>
        </w:r>
        <w:r>
          <w:rPr>
            <w:rFonts w:ascii="Arial" w:hAnsi="Arial"/>
            <w:noProof/>
            <w:webHidden/>
          </w:rPr>
          <w:fldChar w:fldCharType="end"/>
        </w:r>
      </w:hyperlink>
    </w:p>
    <w:p w14:paraId="0A277457" w14:textId="77777777" w:rsidR="00000000" w:rsidRDefault="00000000">
      <w:pPr>
        <w:pStyle w:val="TOC1"/>
        <w:tabs>
          <w:tab w:val="right" w:leader="dot" w:pos="8296"/>
        </w:tabs>
        <w:rPr>
          <w:rFonts w:ascii="Arial" w:hAnsi="Arial"/>
          <w:noProof/>
        </w:rPr>
      </w:pPr>
      <w:hyperlink w:anchor="_Toc258933714" w:history="1">
        <w:r>
          <w:rPr>
            <w:rStyle w:val="Hyperlink"/>
            <w:rFonts w:ascii="Arial" w:hAnsi="Arial"/>
            <w:noProof/>
          </w:rPr>
          <w:t>Mitigation measures</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_Toc258933714 \h </w:instrText>
        </w:r>
        <w:r>
          <w:rPr>
            <w:rFonts w:ascii="Arial" w:hAnsi="Arial"/>
            <w:noProof/>
          </w:rPr>
        </w:r>
        <w:r>
          <w:rPr>
            <w:rFonts w:ascii="Arial" w:hAnsi="Arial"/>
            <w:noProof/>
            <w:webHidden/>
          </w:rPr>
          <w:fldChar w:fldCharType="separate"/>
        </w:r>
        <w:r>
          <w:rPr>
            <w:rFonts w:ascii="Arial" w:hAnsi="Arial"/>
            <w:noProof/>
            <w:webHidden/>
          </w:rPr>
          <w:t>18</w:t>
        </w:r>
        <w:r>
          <w:rPr>
            <w:rFonts w:ascii="Arial" w:hAnsi="Arial"/>
            <w:noProof/>
            <w:webHidden/>
          </w:rPr>
          <w:fldChar w:fldCharType="end"/>
        </w:r>
      </w:hyperlink>
    </w:p>
    <w:p w14:paraId="26A6EFC5" w14:textId="77777777" w:rsidR="00000000" w:rsidRDefault="00000000">
      <w:pPr>
        <w:pStyle w:val="TOC2"/>
        <w:tabs>
          <w:tab w:val="right" w:leader="dot" w:pos="8296"/>
        </w:tabs>
        <w:rPr>
          <w:rFonts w:ascii="Arial" w:hAnsi="Arial"/>
          <w:noProof/>
        </w:rPr>
      </w:pPr>
      <w:hyperlink w:anchor="_Toc258933715" w:history="1">
        <w:r>
          <w:rPr>
            <w:rStyle w:val="Hyperlink"/>
            <w:rFonts w:ascii="Arial" w:hAnsi="Arial"/>
            <w:noProof/>
          </w:rPr>
          <w:t>Experimental management</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_Toc258933715 \h </w:instrText>
        </w:r>
        <w:r>
          <w:rPr>
            <w:rFonts w:ascii="Arial" w:hAnsi="Arial"/>
            <w:noProof/>
          </w:rPr>
        </w:r>
        <w:r>
          <w:rPr>
            <w:rFonts w:ascii="Arial" w:hAnsi="Arial"/>
            <w:noProof/>
            <w:webHidden/>
          </w:rPr>
          <w:fldChar w:fldCharType="separate"/>
        </w:r>
        <w:r>
          <w:rPr>
            <w:rFonts w:ascii="Arial" w:hAnsi="Arial"/>
            <w:noProof/>
            <w:webHidden/>
          </w:rPr>
          <w:t>22</w:t>
        </w:r>
        <w:r>
          <w:rPr>
            <w:rFonts w:ascii="Arial" w:hAnsi="Arial"/>
            <w:noProof/>
            <w:webHidden/>
          </w:rPr>
          <w:fldChar w:fldCharType="end"/>
        </w:r>
      </w:hyperlink>
    </w:p>
    <w:p w14:paraId="6D491AF3" w14:textId="77777777" w:rsidR="00000000" w:rsidRDefault="00000000">
      <w:pPr>
        <w:pStyle w:val="TOC1"/>
        <w:tabs>
          <w:tab w:val="right" w:leader="dot" w:pos="8296"/>
        </w:tabs>
        <w:rPr>
          <w:rFonts w:ascii="Arial" w:hAnsi="Arial"/>
          <w:noProof/>
        </w:rPr>
      </w:pPr>
      <w:hyperlink w:anchor="_Toc258933716" w:history="1">
        <w:r>
          <w:rPr>
            <w:rStyle w:val="Hyperlink"/>
            <w:rFonts w:ascii="Arial" w:hAnsi="Arial"/>
            <w:noProof/>
          </w:rPr>
          <w:t>Translocation</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_Toc258933716 \h </w:instrText>
        </w:r>
        <w:r>
          <w:rPr>
            <w:rFonts w:ascii="Arial" w:hAnsi="Arial"/>
            <w:noProof/>
          </w:rPr>
        </w:r>
        <w:r>
          <w:rPr>
            <w:rFonts w:ascii="Arial" w:hAnsi="Arial"/>
            <w:noProof/>
            <w:webHidden/>
          </w:rPr>
          <w:fldChar w:fldCharType="separate"/>
        </w:r>
        <w:r>
          <w:rPr>
            <w:rFonts w:ascii="Arial" w:hAnsi="Arial"/>
            <w:noProof/>
            <w:webHidden/>
          </w:rPr>
          <w:t>22</w:t>
        </w:r>
        <w:r>
          <w:rPr>
            <w:rFonts w:ascii="Arial" w:hAnsi="Arial"/>
            <w:noProof/>
            <w:webHidden/>
          </w:rPr>
          <w:fldChar w:fldCharType="end"/>
        </w:r>
      </w:hyperlink>
    </w:p>
    <w:p w14:paraId="289BD9EF" w14:textId="77777777" w:rsidR="00000000" w:rsidRDefault="00000000">
      <w:pPr>
        <w:pStyle w:val="TOC1"/>
        <w:tabs>
          <w:tab w:val="right" w:leader="dot" w:pos="8296"/>
        </w:tabs>
        <w:rPr>
          <w:noProof/>
        </w:rPr>
      </w:pPr>
      <w:hyperlink w:anchor="_Toc258933717" w:history="1">
        <w:r>
          <w:rPr>
            <w:rStyle w:val="Hyperlink"/>
            <w:rFonts w:ascii="Arial" w:hAnsi="Arial"/>
            <w:noProof/>
          </w:rPr>
          <w:t>References</w:t>
        </w:r>
        <w:r>
          <w:rPr>
            <w:rFonts w:ascii="Arial" w:hAnsi="Arial"/>
            <w:noProof/>
            <w:webHidden/>
          </w:rPr>
          <w:tab/>
        </w:r>
        <w:r>
          <w:rPr>
            <w:rFonts w:ascii="Arial" w:hAnsi="Arial"/>
            <w:noProof/>
            <w:webHidden/>
          </w:rPr>
          <w:fldChar w:fldCharType="begin"/>
        </w:r>
        <w:r>
          <w:rPr>
            <w:rFonts w:ascii="Arial" w:hAnsi="Arial"/>
            <w:noProof/>
            <w:webHidden/>
          </w:rPr>
          <w:instrText xml:space="preserve"> PAGEREF _Toc258933717 \h </w:instrText>
        </w:r>
        <w:r>
          <w:rPr>
            <w:rFonts w:ascii="Arial" w:hAnsi="Arial"/>
            <w:noProof/>
          </w:rPr>
        </w:r>
        <w:r>
          <w:rPr>
            <w:rFonts w:ascii="Arial" w:hAnsi="Arial"/>
            <w:noProof/>
            <w:webHidden/>
          </w:rPr>
          <w:fldChar w:fldCharType="separate"/>
        </w:r>
        <w:r>
          <w:rPr>
            <w:rFonts w:ascii="Arial" w:hAnsi="Arial"/>
            <w:noProof/>
            <w:webHidden/>
          </w:rPr>
          <w:t>23</w:t>
        </w:r>
        <w:r>
          <w:rPr>
            <w:rFonts w:ascii="Arial" w:hAnsi="Arial"/>
            <w:noProof/>
            <w:webHidden/>
          </w:rPr>
          <w:fldChar w:fldCharType="end"/>
        </w:r>
      </w:hyperlink>
    </w:p>
    <w:p w14:paraId="7E0470D3" w14:textId="77777777" w:rsidR="00000000" w:rsidRDefault="00000000">
      <w:pPr>
        <w:pStyle w:val="References"/>
        <w:ind w:left="0" w:firstLine="0"/>
      </w:pPr>
      <w:r>
        <w:rPr>
          <w:rFonts w:ascii="Arial" w:hAnsi="Arial" w:cs="Arial"/>
        </w:rPr>
        <w:fldChar w:fldCharType="end"/>
      </w:r>
      <w:bookmarkStart w:id="2" w:name="_Toc201395017"/>
      <w:bookmarkStart w:id="3" w:name="_Toc201395144"/>
    </w:p>
    <w:p w14:paraId="0B69480A" w14:textId="77777777" w:rsidR="00000000" w:rsidRDefault="00000000">
      <w:pPr>
        <w:pStyle w:val="References"/>
        <w:ind w:left="0" w:firstLine="0"/>
      </w:pPr>
    </w:p>
    <w:p w14:paraId="60FD64FF" w14:textId="77777777" w:rsidR="00000000" w:rsidRDefault="00000000">
      <w:pPr>
        <w:pStyle w:val="References"/>
        <w:ind w:left="0" w:firstLine="0"/>
      </w:pPr>
    </w:p>
    <w:p w14:paraId="741881C5" w14:textId="77777777" w:rsidR="00000000" w:rsidRDefault="00000000">
      <w:pPr>
        <w:pStyle w:val="References"/>
        <w:ind w:left="0" w:firstLine="0"/>
      </w:pPr>
    </w:p>
    <w:p w14:paraId="6B375B6C" w14:textId="77777777" w:rsidR="00000000" w:rsidRDefault="00000000">
      <w:pPr>
        <w:pStyle w:val="References"/>
        <w:ind w:left="0" w:firstLine="0"/>
      </w:pPr>
    </w:p>
    <w:p w14:paraId="45BB3DFD" w14:textId="77777777" w:rsidR="00000000" w:rsidRDefault="00000000">
      <w:pPr>
        <w:pStyle w:val="References"/>
        <w:ind w:left="0" w:firstLine="0"/>
      </w:pPr>
    </w:p>
    <w:p w14:paraId="3B45E136" w14:textId="77777777" w:rsidR="00000000" w:rsidRDefault="00000000">
      <w:pPr>
        <w:pStyle w:val="References"/>
        <w:ind w:left="0" w:firstLine="0"/>
      </w:pPr>
    </w:p>
    <w:p w14:paraId="02DDA758" w14:textId="77777777" w:rsidR="00000000" w:rsidRDefault="00000000">
      <w:pPr>
        <w:pStyle w:val="References"/>
        <w:ind w:left="0" w:firstLine="0"/>
      </w:pPr>
    </w:p>
    <w:p w14:paraId="0C697C77" w14:textId="77777777" w:rsidR="00000000" w:rsidRDefault="00000000">
      <w:pPr>
        <w:pStyle w:val="References"/>
        <w:ind w:left="0" w:firstLine="0"/>
      </w:pPr>
    </w:p>
    <w:p w14:paraId="45D89C20" w14:textId="77777777" w:rsidR="00000000" w:rsidRDefault="00000000">
      <w:pPr>
        <w:pStyle w:val="References"/>
        <w:ind w:left="0" w:firstLine="0"/>
      </w:pPr>
    </w:p>
    <w:p w14:paraId="21EA5F9E" w14:textId="77777777" w:rsidR="00000000" w:rsidRDefault="00000000">
      <w:pPr>
        <w:pStyle w:val="References"/>
        <w:ind w:left="0" w:firstLine="0"/>
        <w:rPr>
          <w:b/>
          <w:color w:val="3366FF"/>
        </w:rPr>
      </w:pPr>
    </w:p>
    <w:p w14:paraId="3762FF73" w14:textId="77777777" w:rsidR="00000000" w:rsidRDefault="00000000">
      <w:pPr>
        <w:pStyle w:val="Heading1"/>
      </w:pPr>
      <w:bookmarkStart w:id="4" w:name="_Toc258933694"/>
      <w:r>
        <w:t>Introduction</w:t>
      </w:r>
      <w:bookmarkEnd w:id="2"/>
      <w:bookmarkEnd w:id="3"/>
      <w:bookmarkEnd w:id="4"/>
      <w:r>
        <w:t xml:space="preserve"> </w:t>
      </w:r>
    </w:p>
    <w:p w14:paraId="6BEEAA74" w14:textId="77777777" w:rsidR="00000000" w:rsidRDefault="00000000">
      <w:pPr>
        <w:rPr>
          <w:rFonts w:ascii="Arial" w:hAnsi="Arial" w:cs="Arial"/>
        </w:rPr>
      </w:pPr>
      <w:r>
        <w:rPr>
          <w:rFonts w:ascii="Arial" w:hAnsi="Arial" w:cs="Arial"/>
        </w:rPr>
        <w:t>This paper provides background to EPBC Act Policy Statement 3.19 – Significant Impact Guidelines for the vulnerable green and golden bell frog (</w:t>
      </w:r>
      <w:r>
        <w:rPr>
          <w:rFonts w:ascii="Arial" w:hAnsi="Arial" w:cs="Arial"/>
          <w:i/>
        </w:rPr>
        <w:t>Litoria aurea</w:t>
      </w:r>
      <w:r>
        <w:rPr>
          <w:rFonts w:ascii="Arial" w:hAnsi="Arial" w:cs="Arial"/>
        </w:rPr>
        <w:t xml:space="preserve">), hereafter referred to as the policy statement. This background paper provides the biological and ecological context for the habitat areas, significant impact thresholds, and mitigation measures defined for the green and golden bell frog in the policy statement. The information provided in this paper has been prepared based on the best available information, gathered from scientific literature, consultation with experts, and an understanding of the application of the Australian Government </w:t>
      </w:r>
      <w:r>
        <w:rPr>
          <w:rFonts w:ascii="Arial" w:hAnsi="Arial" w:cs="Arial"/>
          <w:i/>
        </w:rPr>
        <w:t>Environment Protection and Biodiversity Conservation Act 1999</w:t>
      </w:r>
      <w:r>
        <w:rPr>
          <w:rFonts w:ascii="Arial" w:hAnsi="Arial" w:cs="Arial"/>
        </w:rPr>
        <w:t xml:space="preserve"> (EPBC Act). Increases in knowledge will be accounted for in future policy revisions.</w:t>
      </w:r>
    </w:p>
    <w:p w14:paraId="3E0E0F83" w14:textId="77777777" w:rsidR="00000000" w:rsidRDefault="00000000">
      <w:pPr>
        <w:pStyle w:val="Heading1"/>
      </w:pPr>
      <w:bookmarkStart w:id="5" w:name="_Toc201395018"/>
      <w:bookmarkStart w:id="6" w:name="_Toc201395145"/>
      <w:bookmarkStart w:id="7" w:name="_Toc258933695"/>
      <w:r>
        <w:t>Conservation status</w:t>
      </w:r>
      <w:bookmarkEnd w:id="5"/>
      <w:bookmarkEnd w:id="6"/>
      <w:bookmarkEnd w:id="7"/>
      <w:r>
        <w:t xml:space="preserve"> </w:t>
      </w:r>
    </w:p>
    <w:p w14:paraId="3C75F9AB" w14:textId="77777777" w:rsidR="00000000" w:rsidRDefault="00000000">
      <w:pPr>
        <w:rPr>
          <w:rFonts w:ascii="Arial" w:hAnsi="Arial" w:cs="Arial"/>
        </w:rPr>
      </w:pPr>
      <w:bookmarkStart w:id="8" w:name="_Toc201395019"/>
      <w:bookmarkStart w:id="9" w:name="_Toc201395146"/>
      <w:r>
        <w:rPr>
          <w:rFonts w:ascii="Arial" w:hAnsi="Arial" w:cs="Arial"/>
        </w:rPr>
        <w:t>The green and golden bell frog is listed as vulnerable</w:t>
      </w:r>
      <w:r>
        <w:rPr>
          <w:rFonts w:ascii="Arial" w:hAnsi="Arial" w:cs="Arial"/>
          <w:color w:val="3366FF"/>
        </w:rPr>
        <w:t xml:space="preserve"> </w:t>
      </w:r>
      <w:r>
        <w:rPr>
          <w:rFonts w:ascii="Arial" w:hAnsi="Arial" w:cs="Arial"/>
        </w:rPr>
        <w:t>under the EPBC Act. Listed threatened species and ecological communities are a ‘matter of national environmental significance’. Under the EPBC Act, an action will require approval from the federal environment minister if the action has, will have, or is likely to have a ‘significant impact’ on a matter of national environmental significance.</w:t>
      </w:r>
    </w:p>
    <w:p w14:paraId="14F7F03D" w14:textId="77777777" w:rsidR="00000000" w:rsidRDefault="00000000">
      <w:pPr>
        <w:rPr>
          <w:rFonts w:ascii="Arial" w:hAnsi="Arial" w:cs="Arial"/>
        </w:rPr>
      </w:pPr>
      <w:r>
        <w:rPr>
          <w:rFonts w:ascii="Arial" w:hAnsi="Arial" w:cs="Arial"/>
        </w:rPr>
        <w:t xml:space="preserve">The green and golden bell frog is also listed as endangered under the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w:t>
      </w:r>
      <w:r>
        <w:rPr>
          <w:rFonts w:ascii="Arial" w:hAnsi="Arial" w:cs="Arial"/>
          <w:i/>
        </w:rPr>
        <w:t>Threatened Species Conservation Act 1995</w:t>
      </w:r>
      <w:r>
        <w:rPr>
          <w:rFonts w:ascii="Arial" w:hAnsi="Arial" w:cs="Arial"/>
        </w:rPr>
        <w:t xml:space="preserve">. Despite the species’ occurrence in south-eastern </w:t>
      </w:r>
      <w:smartTag w:uri="urn:schemas-microsoft-com:office:smarttags" w:element="State">
        <w:r>
          <w:rPr>
            <w:rFonts w:ascii="Arial" w:hAnsi="Arial" w:cs="Arial"/>
          </w:rPr>
          <w:t>Victoria</w:t>
        </w:r>
      </w:smartTag>
      <w:r>
        <w:rPr>
          <w:rFonts w:ascii="Arial" w:hAnsi="Arial" w:cs="Arial"/>
        </w:rPr>
        <w:t xml:space="preserve">, and historical occurrence in the </w:t>
      </w:r>
      <w:smartTag w:uri="urn:schemas-microsoft-com:office:smarttags" w:element="State">
        <w:r>
          <w:rPr>
            <w:rFonts w:ascii="Arial" w:hAnsi="Arial" w:cs="Arial"/>
          </w:rPr>
          <w:t>Australian Capital Territory</w:t>
        </w:r>
      </w:smartTag>
      <w:r>
        <w:rPr>
          <w:rFonts w:ascii="Arial" w:hAnsi="Arial" w:cs="Arial"/>
        </w:rPr>
        <w:t xml:space="preserve">, there is no legislative protection for the species under the Victorian </w:t>
      </w:r>
      <w:r>
        <w:rPr>
          <w:rFonts w:ascii="Arial" w:hAnsi="Arial" w:cs="Arial"/>
          <w:i/>
        </w:rPr>
        <w:t xml:space="preserve">Flora and Fauna Guarantee Act 1988 </w:t>
      </w:r>
      <w:r>
        <w:rPr>
          <w:rFonts w:ascii="Arial" w:hAnsi="Arial" w:cs="Arial"/>
        </w:rPr>
        <w:t xml:space="preserve">or the </w:t>
      </w:r>
      <w:smartTag w:uri="urn:schemas-microsoft-com:office:smarttags" w:element="place">
        <w:smartTag w:uri="urn:schemas-microsoft-com:office:smarttags" w:element="State">
          <w:r>
            <w:rPr>
              <w:rFonts w:ascii="Arial" w:hAnsi="Arial" w:cs="Arial"/>
            </w:rPr>
            <w:t>Australian Capital Territory</w:t>
          </w:r>
        </w:smartTag>
      </w:smartTag>
      <w:r>
        <w:rPr>
          <w:rFonts w:ascii="Arial" w:hAnsi="Arial" w:cs="Arial"/>
        </w:rPr>
        <w:t>’s</w:t>
      </w:r>
      <w:r>
        <w:rPr>
          <w:rFonts w:ascii="Arial" w:hAnsi="Arial" w:cs="Arial"/>
          <w:i/>
        </w:rPr>
        <w:t xml:space="preserve"> Nature Conservation Act 1980</w:t>
      </w:r>
      <w:r>
        <w:rPr>
          <w:rFonts w:ascii="Arial" w:hAnsi="Arial" w:cs="Arial"/>
        </w:rPr>
        <w:t xml:space="preserve">. </w:t>
      </w:r>
      <w:r>
        <w:rPr>
          <w:rFonts w:ascii="Arial" w:hAnsi="Arial" w:cs="Arial"/>
          <w:i/>
        </w:rPr>
        <w:t xml:space="preserve"> </w:t>
      </w:r>
    </w:p>
    <w:p w14:paraId="06C802D8" w14:textId="77777777" w:rsidR="00000000" w:rsidRDefault="00000000">
      <w:pPr>
        <w:rPr>
          <w:rFonts w:ascii="Arial" w:hAnsi="Arial" w:cs="Arial"/>
          <w:b/>
        </w:rPr>
      </w:pPr>
      <w:r>
        <w:rPr>
          <w:rFonts w:ascii="Arial" w:hAnsi="Arial" w:cs="Arial"/>
        </w:rPr>
        <w:t xml:space="preserve">The listing of a species, subspecies or ecological community as a matter of national environmental significance recognises the importance of the matter from a national perspective, and does not replace listing under state, regional or local legislation or regulations. Judgements may differ between federal, state and local decision-making processes, due to the different scales of consideration. </w:t>
      </w:r>
      <w:r>
        <w:rPr>
          <w:rFonts w:ascii="Arial" w:hAnsi="Arial" w:cs="Arial"/>
          <w:lang w:val="en"/>
        </w:rPr>
        <w:t xml:space="preserve">If your activity </w:t>
      </w:r>
      <w:r>
        <w:rPr>
          <w:rFonts w:ascii="Arial" w:hAnsi="Arial" w:cs="Arial"/>
        </w:rPr>
        <w:t>could affect the species or individual animals you should contact the relevant state and local authorities to find out your obligations.</w:t>
      </w:r>
    </w:p>
    <w:p w14:paraId="4221D22A" w14:textId="77777777" w:rsidR="00000000" w:rsidRDefault="00000000">
      <w:pPr>
        <w:pStyle w:val="Heading1"/>
      </w:pPr>
      <w:bookmarkStart w:id="10" w:name="_Toc258933696"/>
      <w:r>
        <w:t xml:space="preserve">About the </w:t>
      </w:r>
      <w:bookmarkEnd w:id="8"/>
      <w:bookmarkEnd w:id="9"/>
      <w:r>
        <w:t>green and golden bell frog</w:t>
      </w:r>
      <w:bookmarkEnd w:id="10"/>
      <w:r>
        <w:t xml:space="preserve">  </w:t>
      </w:r>
    </w:p>
    <w:p w14:paraId="268869DB" w14:textId="77777777" w:rsidR="00000000" w:rsidRDefault="00000000">
      <w:pPr>
        <w:pStyle w:val="Heading2"/>
        <w:rPr>
          <w:rFonts w:ascii="Arial" w:hAnsi="Arial"/>
        </w:rPr>
      </w:pPr>
      <w:bookmarkStart w:id="11" w:name="_Toc201395020"/>
      <w:bookmarkStart w:id="12" w:name="_Toc201395147"/>
      <w:bookmarkStart w:id="13" w:name="_Toc258933697"/>
      <w:r>
        <w:rPr>
          <w:rFonts w:ascii="Arial" w:hAnsi="Arial"/>
        </w:rPr>
        <w:t>Description</w:t>
      </w:r>
      <w:bookmarkEnd w:id="11"/>
      <w:bookmarkEnd w:id="12"/>
      <w:bookmarkEnd w:id="13"/>
      <w:r>
        <w:rPr>
          <w:rFonts w:ascii="Arial" w:hAnsi="Arial"/>
        </w:rPr>
        <w:t xml:space="preserve"> </w:t>
      </w:r>
    </w:p>
    <w:p w14:paraId="5A51ACCE" w14:textId="77777777" w:rsidR="00000000" w:rsidRDefault="00000000">
      <w:pPr>
        <w:rPr>
          <w:rFonts w:ascii="Arial" w:hAnsi="Arial" w:cs="Arial"/>
        </w:rPr>
      </w:pPr>
      <w:r>
        <w:rPr>
          <w:rFonts w:ascii="Arial" w:hAnsi="Arial" w:cs="Arial"/>
        </w:rPr>
        <w:t>The green and golden bell frog is a large dull olive to bright emerald-green frog reaching 85 millimetres in length (Cogger 2000). The frog has several distinguishable features that help identify it. The dorsum (back) of the frog has large irregular blotches ranging from brown to rich golden-bronze. It has a yellowish stripe running from behind the eye to the lower back which is bordered by a black stripe that can extend through the eye to the nostrils. The hind toes of the frog are almost fully webbed, but the fingers of the front feet lack webbing. The frog also has a distinct tympanum (ear membrane) (Cogger 2000).</w:t>
      </w:r>
    </w:p>
    <w:p w14:paraId="0A5F4829" w14:textId="77777777" w:rsidR="00000000" w:rsidRDefault="00000000">
      <w:pPr>
        <w:pStyle w:val="Heading2"/>
        <w:rPr>
          <w:rFonts w:ascii="Arial" w:hAnsi="Arial"/>
        </w:rPr>
      </w:pPr>
      <w:bookmarkStart w:id="14" w:name="_Toc258933698"/>
      <w:bookmarkStart w:id="15" w:name="_Toc201395021"/>
      <w:bookmarkStart w:id="16" w:name="_Toc201395148"/>
      <w:r>
        <w:rPr>
          <w:rFonts w:ascii="Arial" w:hAnsi="Arial"/>
        </w:rPr>
        <w:t>Distribution</w:t>
      </w:r>
      <w:bookmarkEnd w:id="14"/>
      <w:r>
        <w:rPr>
          <w:rFonts w:ascii="Arial" w:hAnsi="Arial"/>
        </w:rPr>
        <w:t xml:space="preserve"> </w:t>
      </w:r>
      <w:bookmarkEnd w:id="15"/>
      <w:bookmarkEnd w:id="16"/>
      <w:r>
        <w:rPr>
          <w:rFonts w:ascii="Arial" w:hAnsi="Arial"/>
        </w:rPr>
        <w:t xml:space="preserve"> </w:t>
      </w:r>
    </w:p>
    <w:p w14:paraId="046000E6" w14:textId="77777777" w:rsidR="00000000" w:rsidRDefault="00000000">
      <w:pPr>
        <w:rPr>
          <w:rFonts w:ascii="Arial" w:hAnsi="Arial" w:cs="Arial"/>
        </w:rPr>
      </w:pPr>
      <w:r>
        <w:rPr>
          <w:rFonts w:ascii="Arial" w:hAnsi="Arial" w:cs="Arial"/>
        </w:rPr>
        <w:t xml:space="preserve">The green and golden bell frog occurs mainly along coastal lowland areas of eastern </w:t>
      </w:r>
      <w:smartTag w:uri="urn:schemas-microsoft-com:office:smarttags" w:element="State">
        <w:r>
          <w:rPr>
            <w:rFonts w:ascii="Arial" w:hAnsi="Arial" w:cs="Arial"/>
          </w:rPr>
          <w:t>New South Wales</w:t>
        </w:r>
      </w:smartTag>
      <w:r>
        <w:rPr>
          <w:rFonts w:ascii="Arial" w:hAnsi="Arial" w:cs="Arial"/>
        </w:rPr>
        <w:t xml:space="preserve"> and </w:t>
      </w:r>
      <w:smartTag w:uri="urn:schemas-microsoft-com:office:smarttags" w:element="State">
        <w:smartTag w:uri="urn:schemas-microsoft-com:office:smarttags" w:element="place">
          <w:r>
            <w:rPr>
              <w:rFonts w:ascii="Arial" w:hAnsi="Arial" w:cs="Arial"/>
            </w:rPr>
            <w:t>Victoria</w:t>
          </w:r>
        </w:smartTag>
      </w:smartTag>
      <w:r>
        <w:rPr>
          <w:rFonts w:ascii="Arial" w:hAnsi="Arial" w:cs="Arial"/>
        </w:rPr>
        <w:t xml:space="preserve"> (DEC 2005). The most northern extent of the species’ distribution is from </w:t>
      </w:r>
      <w:smartTag w:uri="urn:schemas-microsoft-com:office:smarttags" w:element="place">
        <w:smartTag w:uri="urn:schemas-microsoft-com:office:smarttags" w:element="PlaceName">
          <w:r>
            <w:rPr>
              <w:rFonts w:ascii="Arial" w:hAnsi="Arial" w:cs="Arial"/>
            </w:rPr>
            <w:t>Yuraygir</w:t>
          </w:r>
        </w:smartTag>
        <w:r>
          <w:rPr>
            <w:rFonts w:ascii="Arial" w:hAnsi="Arial" w:cs="Arial"/>
          </w:rPr>
          <w:t xml:space="preserve"> </w:t>
        </w:r>
        <w:smartTag w:uri="urn:schemas-microsoft-com:office:smarttags" w:element="PlaceType">
          <w:r>
            <w:rPr>
              <w:rFonts w:ascii="Arial" w:hAnsi="Arial" w:cs="Arial"/>
            </w:rPr>
            <w:t>National Park</w:t>
          </w:r>
        </w:smartTag>
      </w:smartTag>
      <w:r>
        <w:rPr>
          <w:rFonts w:ascii="Arial" w:hAnsi="Arial" w:cs="Arial"/>
        </w:rPr>
        <w:t xml:space="preserve"> near Grafton on the North Coast of New South Wales (White &amp; Pyke 2008). The most southern extent of the species’ distribution is in the vicinity of </w:t>
      </w:r>
      <w:smartTag w:uri="urn:schemas-microsoft-com:office:smarttags" w:element="place">
        <w:smartTag w:uri="urn:schemas-microsoft-com:office:smarttags" w:element="PlaceType">
          <w:r>
            <w:rPr>
              <w:rFonts w:ascii="Arial" w:hAnsi="Arial" w:cs="Arial"/>
            </w:rPr>
            <w:t>Lake</w:t>
          </w:r>
        </w:smartTag>
        <w:r>
          <w:rPr>
            <w:rFonts w:ascii="Arial" w:hAnsi="Arial" w:cs="Arial"/>
          </w:rPr>
          <w:t xml:space="preserve"> </w:t>
        </w:r>
        <w:smartTag w:uri="urn:schemas-microsoft-com:office:smarttags" w:element="PlaceName">
          <w:r>
            <w:rPr>
              <w:rFonts w:ascii="Arial" w:hAnsi="Arial" w:cs="Arial"/>
            </w:rPr>
            <w:t>Wellington</w:t>
          </w:r>
        </w:smartTag>
      </w:smartTag>
      <w:r>
        <w:rPr>
          <w:rFonts w:ascii="Arial" w:hAnsi="Arial" w:cs="Arial"/>
        </w:rPr>
        <w:t xml:space="preserve"> just west of Lakes Entrance in south eastern Victoria (Gillespie 1996). The furthest inland record of the species is a recently discovered population near Hoskinstown in the southern tablelands referred to as the Molonglo population (Osborne et al. 2008). The species was previously known from elsewhere in the southern tablelands, but is now considered to have disappeared from the Australian Capital Territory (Osborne 1990) and central slopes of Bathurst (DEC 2005).  </w:t>
      </w:r>
    </w:p>
    <w:p w14:paraId="720F2D47" w14:textId="77777777" w:rsidR="00000000" w:rsidRDefault="00000000">
      <w:pPr>
        <w:rPr>
          <w:rFonts w:ascii="Arial" w:hAnsi="Arial" w:cs="Arial"/>
        </w:rPr>
      </w:pPr>
      <w:r>
        <w:rPr>
          <w:rFonts w:ascii="Arial" w:hAnsi="Arial" w:cs="Arial"/>
        </w:rPr>
        <w:t xml:space="preserve">The green and golden bell frog also occurs on three offshore islands; </w:t>
      </w:r>
      <w:smartTag w:uri="urn:schemas-microsoft-com:office:smarttags" w:element="PlaceName">
        <w:r>
          <w:rPr>
            <w:rFonts w:ascii="Arial" w:hAnsi="Arial" w:cs="Arial"/>
          </w:rPr>
          <w:t>Bowen</w:t>
        </w:r>
      </w:smartTag>
      <w:r>
        <w:rPr>
          <w:rFonts w:ascii="Arial" w:hAnsi="Arial" w:cs="Arial"/>
        </w:rPr>
        <w:t xml:space="preserve"> </w:t>
      </w:r>
      <w:smartTag w:uri="urn:schemas-microsoft-com:office:smarttags" w:element="PlaceType">
        <w:r>
          <w:rPr>
            <w:rFonts w:ascii="Arial" w:hAnsi="Arial" w:cs="Arial"/>
          </w:rPr>
          <w:t>Island</w:t>
        </w:r>
      </w:smartTag>
      <w:r>
        <w:rPr>
          <w:rFonts w:ascii="Arial" w:hAnsi="Arial" w:cs="Arial"/>
        </w:rPr>
        <w:t xml:space="preserve"> in </w:t>
      </w:r>
      <w:smartTag w:uri="urn:schemas-microsoft-com:office:smarttags" w:element="PlaceName">
        <w:r>
          <w:rPr>
            <w:rFonts w:ascii="Arial" w:hAnsi="Arial" w:cs="Arial"/>
          </w:rPr>
          <w:t>Jervis</w:t>
        </w:r>
      </w:smartTag>
      <w:r>
        <w:rPr>
          <w:rFonts w:ascii="Arial" w:hAnsi="Arial" w:cs="Arial"/>
        </w:rPr>
        <w:t xml:space="preserve"> </w:t>
      </w:r>
      <w:smartTag w:uri="urn:schemas-microsoft-com:office:smarttags" w:element="PlaceType">
        <w:r>
          <w:rPr>
            <w:rFonts w:ascii="Arial" w:hAnsi="Arial" w:cs="Arial"/>
          </w:rPr>
          <w:t>Bay</w:t>
        </w:r>
      </w:smartTag>
      <w:r>
        <w:rPr>
          <w:rFonts w:ascii="Arial" w:hAnsi="Arial" w:cs="Arial"/>
        </w:rPr>
        <w:t xml:space="preserve"> (</w:t>
      </w:r>
      <w:smartTag w:uri="urn:schemas-microsoft-com:office:smarttags" w:element="State">
        <w:r>
          <w:rPr>
            <w:rFonts w:ascii="Arial" w:hAnsi="Arial" w:cs="Arial"/>
          </w:rPr>
          <w:t>Australian Capital Territory</w:t>
        </w:r>
      </w:smartTag>
      <w:r>
        <w:rPr>
          <w:rFonts w:ascii="Arial" w:hAnsi="Arial" w:cs="Arial"/>
        </w:rPr>
        <w:t xml:space="preserve">) (Osborne &amp; McElhinney 1996), </w:t>
      </w:r>
      <w:smartTag w:uri="urn:schemas-microsoft-com:office:smarttags" w:element="PlaceName">
        <w:r>
          <w:rPr>
            <w:rFonts w:ascii="Arial" w:hAnsi="Arial" w:cs="Arial"/>
          </w:rPr>
          <w:t>Kooragang</w:t>
        </w:r>
      </w:smartTag>
      <w:r>
        <w:rPr>
          <w:rFonts w:ascii="Arial" w:hAnsi="Arial" w:cs="Arial"/>
        </w:rPr>
        <w:t xml:space="preserve"> </w:t>
      </w:r>
      <w:smartTag w:uri="urn:schemas-microsoft-com:office:smarttags" w:element="PlaceType">
        <w:r>
          <w:rPr>
            <w:rFonts w:ascii="Arial" w:hAnsi="Arial" w:cs="Arial"/>
          </w:rPr>
          <w:t>Island</w:t>
        </w:r>
      </w:smartTag>
      <w:r>
        <w:rPr>
          <w:rFonts w:ascii="Arial" w:hAnsi="Arial" w:cs="Arial"/>
        </w:rPr>
        <w:t xml:space="preserve"> (White &amp; Pyke 2008) and Broughton Island, north of Port Stephens,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The green and golden bell frog also occurs in the </w:t>
      </w:r>
      <w:smartTag w:uri="urn:schemas-microsoft-com:office:smarttags" w:element="PlaceName">
        <w:r>
          <w:rPr>
            <w:rFonts w:ascii="Arial" w:hAnsi="Arial" w:cs="Arial"/>
          </w:rPr>
          <w:t>Pacific</w:t>
        </w:r>
      </w:smartTag>
      <w:r>
        <w:rPr>
          <w:rFonts w:ascii="Arial" w:hAnsi="Arial" w:cs="Arial"/>
        </w:rPr>
        <w:t xml:space="preserve"> </w:t>
      </w:r>
      <w:smartTag w:uri="urn:schemas-microsoft-com:office:smarttags" w:element="PlaceType">
        <w:r>
          <w:rPr>
            <w:rFonts w:ascii="Arial" w:hAnsi="Arial" w:cs="Arial"/>
          </w:rPr>
          <w:t>Islands</w:t>
        </w:r>
      </w:smartTag>
      <w:r>
        <w:rPr>
          <w:rFonts w:ascii="Arial" w:hAnsi="Arial" w:cs="Arial"/>
        </w:rPr>
        <w:t xml:space="preserve"> having been introduced to </w:t>
      </w:r>
      <w:smartTag w:uri="urn:schemas-microsoft-com:office:smarttags" w:element="country-region">
        <w:r>
          <w:rPr>
            <w:rFonts w:ascii="Arial" w:hAnsi="Arial" w:cs="Arial"/>
          </w:rPr>
          <w:t>New Zealand</w:t>
        </w:r>
      </w:smartTag>
      <w:r>
        <w:rPr>
          <w:rFonts w:ascii="Arial" w:hAnsi="Arial" w:cs="Arial"/>
        </w:rPr>
        <w:t xml:space="preserve">, </w:t>
      </w:r>
      <w:smartTag w:uri="urn:schemas-microsoft-com:office:smarttags" w:element="State">
        <w:r>
          <w:rPr>
            <w:rFonts w:ascii="Arial" w:hAnsi="Arial" w:cs="Arial"/>
          </w:rPr>
          <w:t>New Caledonia</w:t>
        </w:r>
      </w:smartTag>
      <w:r>
        <w:rPr>
          <w:rFonts w:ascii="Arial" w:hAnsi="Arial" w:cs="Arial"/>
        </w:rPr>
        <w:t xml:space="preserve"> and </w:t>
      </w:r>
      <w:smartTag w:uri="urn:schemas-microsoft-com:office:smarttags" w:element="country-region">
        <w:smartTag w:uri="urn:schemas-microsoft-com:office:smarttags" w:element="place">
          <w:r>
            <w:rPr>
              <w:rFonts w:ascii="Arial" w:hAnsi="Arial" w:cs="Arial"/>
            </w:rPr>
            <w:t>Vanuatu</w:t>
          </w:r>
        </w:smartTag>
      </w:smartTag>
      <w:r>
        <w:rPr>
          <w:rFonts w:ascii="Arial" w:hAnsi="Arial" w:cs="Arial"/>
        </w:rPr>
        <w:t xml:space="preserve"> (DEC 2005).   </w:t>
      </w:r>
    </w:p>
    <w:p w14:paraId="4B48DFB3" w14:textId="77777777" w:rsidR="00000000" w:rsidRDefault="00000000">
      <w:pPr>
        <w:pStyle w:val="Heading2"/>
        <w:rPr>
          <w:rFonts w:ascii="Arial" w:hAnsi="Arial"/>
        </w:rPr>
      </w:pPr>
      <w:bookmarkStart w:id="17" w:name="_Toc258933699"/>
      <w:r>
        <w:rPr>
          <w:rFonts w:ascii="Arial" w:hAnsi="Arial"/>
        </w:rPr>
        <w:t>Habitat</w:t>
      </w:r>
      <w:bookmarkEnd w:id="17"/>
      <w:r>
        <w:rPr>
          <w:rFonts w:ascii="Arial" w:hAnsi="Arial"/>
        </w:rPr>
        <w:t xml:space="preserve">  </w:t>
      </w:r>
    </w:p>
    <w:p w14:paraId="45BAA6E0" w14:textId="77777777" w:rsidR="00000000" w:rsidRDefault="00000000">
      <w:pPr>
        <w:rPr>
          <w:rFonts w:ascii="Arial" w:hAnsi="Arial" w:cs="Arial"/>
        </w:rPr>
      </w:pPr>
      <w:r>
        <w:rPr>
          <w:noProof/>
        </w:rPr>
        <w:pict w14:anchorId="2A59C0FE">
          <v:shapetype id="_x0000_t202" coordsize="21600,21600" o:spt="202" path="m,l,21600r21600,l21600,xe">
            <v:stroke joinstyle="miter"/>
            <v:path gradientshapeok="t" o:connecttype="rect"/>
          </v:shapetype>
          <v:shape id="_x0000_s1026" type="#_x0000_t202" style="position:absolute;margin-left:0;margin-top:99.6pt;width:6in;height:108pt;z-index:1" fillcolor="silver">
            <v:textbox style="mso-next-textbox:#_x0000_s1026">
              <w:txbxContent>
                <w:p w14:paraId="711369F9" w14:textId="77777777" w:rsidR="00000000" w:rsidRDefault="00000000">
                  <w:pPr>
                    <w:rPr>
                      <w:rFonts w:ascii="Arial" w:hAnsi="Arial" w:cs="Arial"/>
                      <w:b/>
                    </w:rPr>
                  </w:pPr>
                  <w:r>
                    <w:rPr>
                      <w:rFonts w:ascii="Arial" w:hAnsi="Arial" w:cs="Arial"/>
                      <w:b/>
                    </w:rPr>
                    <w:t>Water bodies</w:t>
                  </w:r>
                  <w:r>
                    <w:rPr>
                      <w:rFonts w:ascii="Arial" w:hAnsi="Arial" w:cs="Arial"/>
                    </w:rPr>
                    <w:t xml:space="preserve"> </w:t>
                  </w:r>
                  <w:r>
                    <w:rPr>
                      <w:rFonts w:ascii="Arial" w:hAnsi="Arial" w:cs="Arial"/>
                      <w:b/>
                    </w:rPr>
                    <w:t xml:space="preserve">include, but are not limited to ponds, wetlands, farm dams, creek lines and irrigation or drainage channels. Water bodies that only contain water periodically (that is, ephemeral water bodies) are important habitat for the green and golden bell frog, as their flooding can trigger breeding or provide habitat ‘stepping-stones’ for dispersal between periodically disconnected water bodies. Ephemeral water bodies are also less likely to be inhabited by mosquito fish. </w:t>
                  </w:r>
                </w:p>
              </w:txbxContent>
            </v:textbox>
            <w10:wrap type="square"/>
          </v:shape>
        </w:pict>
      </w:r>
      <w:r>
        <w:rPr>
          <w:rFonts w:ascii="Arial" w:hAnsi="Arial" w:cs="Arial"/>
        </w:rPr>
        <w:t xml:space="preserve">Green and golden bell frogs need various habitats for different aspects of their life cycle including foraging, breeding, over-wintering and dispersal. They will also use different habitats or habitat components on a temporal or seasonal basis. The habitat of the green and golden bell frog comprises one or more </w:t>
      </w:r>
      <w:r>
        <w:rPr>
          <w:rFonts w:ascii="Arial" w:hAnsi="Arial" w:cs="Arial"/>
          <w:b/>
        </w:rPr>
        <w:t>water bodies</w:t>
      </w:r>
      <w:r>
        <w:rPr>
          <w:rFonts w:ascii="Arial" w:hAnsi="Arial" w:cs="Arial"/>
        </w:rPr>
        <w:t xml:space="preserve"> and associated terrestrial habitats (grassy areas and vegetation no higher than woodlands) within its known range.</w:t>
      </w:r>
    </w:p>
    <w:p w14:paraId="24A0B8D7" w14:textId="77777777" w:rsidR="00000000" w:rsidRDefault="00000000"/>
    <w:p w14:paraId="44DFE54D" w14:textId="77777777" w:rsidR="00000000" w:rsidRDefault="00000000">
      <w:pPr>
        <w:rPr>
          <w:rFonts w:ascii="Arial" w:hAnsi="Arial" w:cs="Arial"/>
        </w:rPr>
      </w:pPr>
      <w:r>
        <w:rPr>
          <w:rFonts w:ascii="Arial" w:hAnsi="Arial" w:cs="Arial"/>
        </w:rPr>
        <w:t xml:space="preserve">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the green and golden bell frog has been found in a wide range of water bodies except fast flowing streams (Pyke &amp; White 1996). It inhabits many disturbed sites, including abandoned mines and quarries (Pyke et al. 2002). Breeding habitat in New South Wales includes water bodies that are still, shallow, ephemeral, unpolluted (but the frog can be found in polluted habitats), unshaded, with aquatic plants and free of mosquito fish and other predatory fish. Associated terrestrial habitats also consist of grassy areas and vegetation no higher than woodlands, and a range of diurnal shelter sites (Pyke &amp; White 1996). </w:t>
      </w:r>
    </w:p>
    <w:p w14:paraId="5C6C829A" w14:textId="77777777" w:rsidR="00000000" w:rsidRDefault="00000000">
      <w:pPr>
        <w:rPr>
          <w:rFonts w:ascii="Arial" w:hAnsi="Arial" w:cs="Arial"/>
        </w:rPr>
      </w:pPr>
      <w:r>
        <w:rPr>
          <w:rFonts w:ascii="Arial" w:hAnsi="Arial" w:cs="Arial"/>
        </w:rPr>
        <w:t xml:space="preserve">In Victoria, the green and golden bell frog has been recorded in a range of lentic and terrestrial habitats in the coastal plains and low foothills of the hinterland including lowland forest, Banksia woodland, wet heath land, riparian scrub complex, riparian forest, damp forest, shrubby dry forest, limestone box woodland and cleared pastoral areas (Gillespie 1996). Breeding habitat for the green and golden bell frog in </w:t>
      </w:r>
      <w:smartTag w:uri="urn:schemas-microsoft-com:office:smarttags" w:element="State">
        <w:smartTag w:uri="urn:schemas-microsoft-com:office:smarttags" w:element="place">
          <w:r>
            <w:rPr>
              <w:rFonts w:ascii="Arial" w:hAnsi="Arial" w:cs="Arial"/>
            </w:rPr>
            <w:t>Victoria</w:t>
          </w:r>
        </w:smartTag>
      </w:smartTag>
      <w:r>
        <w:rPr>
          <w:rFonts w:ascii="Arial" w:hAnsi="Arial" w:cs="Arial"/>
        </w:rPr>
        <w:t xml:space="preserve"> includes dams in both forested and cleared areas, swamps in farmlands, gravel pits, billabongs, marshes, coastal lagoon wetlands, wet swale herblands and isolated streamside pools. All breeding sites are characterised by stationary water and dense emergent vegetation (Gillespie 1996). </w:t>
      </w:r>
    </w:p>
    <w:p w14:paraId="49DB40A9" w14:textId="77777777" w:rsidR="00000000" w:rsidRDefault="00000000">
      <w:pPr>
        <w:pStyle w:val="Heading2"/>
        <w:rPr>
          <w:rFonts w:ascii="Arial" w:hAnsi="Arial"/>
        </w:rPr>
      </w:pPr>
      <w:bookmarkStart w:id="18" w:name="_Toc258933700"/>
      <w:r>
        <w:rPr>
          <w:rFonts w:ascii="Arial" w:hAnsi="Arial"/>
        </w:rPr>
        <w:t>Populations</w:t>
      </w:r>
      <w:bookmarkEnd w:id="18"/>
      <w:r>
        <w:rPr>
          <w:rFonts w:ascii="Arial" w:hAnsi="Arial"/>
        </w:rPr>
        <w:t xml:space="preserve">  </w:t>
      </w:r>
    </w:p>
    <w:p w14:paraId="7B4C70C0" w14:textId="77777777" w:rsidR="00000000" w:rsidRDefault="00000000">
      <w:pPr>
        <w:rPr>
          <w:rFonts w:ascii="Arial" w:hAnsi="Arial" w:cs="Arial"/>
        </w:rPr>
      </w:pPr>
      <w:r>
        <w:rPr>
          <w:rFonts w:ascii="Arial" w:hAnsi="Arial" w:cs="Arial"/>
        </w:rPr>
        <w:t xml:space="preserve">Table 1 shows the status of the 54 populations known from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since 1990. The New South Wales Department of Environment, Climate Change and Water recently published several management plans for individual key populations, which provide the most recent status update for these populations. For all other populations, the information in Table 1 is from White &amp; Pyke (2008). </w:t>
      </w:r>
    </w:p>
    <w:p w14:paraId="3E8E8264" w14:textId="77777777" w:rsidR="00000000" w:rsidRDefault="00000000">
      <w:pPr>
        <w:rPr>
          <w:rFonts w:ascii="Arial" w:hAnsi="Arial" w:cs="Arial"/>
        </w:rPr>
      </w:pPr>
      <w:r>
        <w:rPr>
          <w:rFonts w:ascii="Arial" w:hAnsi="Arial" w:cs="Arial"/>
        </w:rPr>
        <w:t xml:space="preserve">Of the 54 populations known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at least three are now extinct, and several others are likely to be extinct, as no frogs have been observed for several years. White &amp; Pyke (1996, 2008) also concluded that that the green and golden bell frog has suffered a dramatic decline in distribution and abundance since 1990.</w:t>
      </w:r>
    </w:p>
    <w:p w14:paraId="7C2D0DEA" w14:textId="77777777" w:rsidR="00000000" w:rsidRDefault="00000000">
      <w:pPr>
        <w:ind w:left="1440" w:hanging="1440"/>
        <w:rPr>
          <w:rFonts w:ascii="Arial" w:hAnsi="Arial" w:cs="Arial"/>
        </w:rPr>
      </w:pPr>
      <w:r>
        <w:rPr>
          <w:rFonts w:ascii="Arial" w:hAnsi="Arial" w:cs="Arial"/>
          <w:b/>
        </w:rPr>
        <w:t>Table 1</w:t>
      </w:r>
      <w:r>
        <w:rPr>
          <w:rFonts w:ascii="Arial" w:hAnsi="Arial" w:cs="Arial"/>
        </w:rPr>
        <w:tab/>
        <w:t xml:space="preserve">Populations and subpopulations of green and golden bell frog considered extinct, probably extinct, extant or probably extant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Source: W&amp; P = White and Pyke 2008. DECC = Department of Environment, Climate Change and Water. </w:t>
      </w:r>
    </w:p>
    <w:tbl>
      <w:tblPr>
        <w:tblW w:w="8568" w:type="dxa"/>
        <w:tblBorders>
          <w:top w:val="single" w:sz="12" w:space="0" w:color="008000"/>
          <w:bottom w:val="single" w:sz="12" w:space="0" w:color="008000"/>
        </w:tblBorders>
        <w:tblLayout w:type="fixed"/>
        <w:tblLook w:val="0020" w:firstRow="1" w:lastRow="0" w:firstColumn="0" w:lastColumn="0" w:noHBand="0" w:noVBand="0"/>
      </w:tblPr>
      <w:tblGrid>
        <w:gridCol w:w="1941"/>
        <w:gridCol w:w="2667"/>
        <w:gridCol w:w="1260"/>
        <w:gridCol w:w="1260"/>
        <w:gridCol w:w="1440"/>
      </w:tblGrid>
      <w:tr w:rsidR="00000000" w14:paraId="2747E7C2" w14:textId="77777777">
        <w:trPr>
          <w:cantSplit/>
          <w:trHeight w:val="540"/>
          <w:tblHeader/>
        </w:trPr>
        <w:tc>
          <w:tcPr>
            <w:tcW w:w="1941" w:type="dxa"/>
            <w:tcBorders>
              <w:top w:val="single" w:sz="12" w:space="0" w:color="008000"/>
            </w:tcBorders>
            <w:noWrap/>
          </w:tcPr>
          <w:p w14:paraId="677BD72C" w14:textId="77777777" w:rsidR="00000000" w:rsidRDefault="00000000">
            <w:pPr>
              <w:rPr>
                <w:rFonts w:ascii="Arial" w:hAnsi="Arial" w:cs="Arial"/>
                <w:b/>
                <w:bCs/>
              </w:rPr>
            </w:pPr>
            <w:r>
              <w:rPr>
                <w:rFonts w:ascii="Arial" w:hAnsi="Arial" w:cs="Arial"/>
                <w:b/>
                <w:bCs/>
              </w:rPr>
              <w:t>Population</w:t>
            </w:r>
          </w:p>
        </w:tc>
        <w:tc>
          <w:tcPr>
            <w:tcW w:w="2667" w:type="dxa"/>
            <w:tcBorders>
              <w:top w:val="single" w:sz="12" w:space="0" w:color="008000"/>
            </w:tcBorders>
          </w:tcPr>
          <w:p w14:paraId="14FA94EB" w14:textId="77777777" w:rsidR="00000000" w:rsidRDefault="00000000">
            <w:pPr>
              <w:rPr>
                <w:rFonts w:ascii="Arial" w:hAnsi="Arial" w:cs="Arial"/>
                <w:b/>
                <w:bCs/>
              </w:rPr>
            </w:pPr>
            <w:r>
              <w:rPr>
                <w:rFonts w:ascii="Arial" w:hAnsi="Arial" w:cs="Arial"/>
                <w:b/>
                <w:bCs/>
              </w:rPr>
              <w:t>Sub-population</w:t>
            </w:r>
          </w:p>
        </w:tc>
        <w:tc>
          <w:tcPr>
            <w:tcW w:w="1260" w:type="dxa"/>
            <w:tcBorders>
              <w:top w:val="single" w:sz="12" w:space="0" w:color="008000"/>
            </w:tcBorders>
          </w:tcPr>
          <w:p w14:paraId="6C2FBE5B" w14:textId="77777777" w:rsidR="00000000" w:rsidRDefault="00000000">
            <w:pPr>
              <w:rPr>
                <w:rFonts w:ascii="Arial" w:hAnsi="Arial" w:cs="Arial"/>
                <w:b/>
                <w:bCs/>
              </w:rPr>
            </w:pPr>
            <w:r>
              <w:rPr>
                <w:rFonts w:ascii="Arial" w:hAnsi="Arial" w:cs="Arial"/>
                <w:b/>
                <w:bCs/>
              </w:rPr>
              <w:t>Status</w:t>
            </w:r>
          </w:p>
        </w:tc>
        <w:tc>
          <w:tcPr>
            <w:tcW w:w="1260" w:type="dxa"/>
            <w:tcBorders>
              <w:top w:val="single" w:sz="12" w:space="0" w:color="008000"/>
            </w:tcBorders>
          </w:tcPr>
          <w:p w14:paraId="7EA691BB" w14:textId="77777777" w:rsidR="00000000" w:rsidRDefault="00000000">
            <w:pPr>
              <w:rPr>
                <w:rFonts w:ascii="Arial" w:hAnsi="Arial" w:cs="Arial"/>
                <w:b/>
                <w:bCs/>
                <w:color w:val="000000"/>
              </w:rPr>
            </w:pPr>
            <w:r>
              <w:rPr>
                <w:rFonts w:ascii="Arial" w:hAnsi="Arial" w:cs="Arial"/>
                <w:b/>
                <w:bCs/>
                <w:color w:val="000000"/>
              </w:rPr>
              <w:t>Year last recorded</w:t>
            </w:r>
          </w:p>
        </w:tc>
        <w:tc>
          <w:tcPr>
            <w:tcW w:w="1440" w:type="dxa"/>
            <w:tcBorders>
              <w:top w:val="single" w:sz="12" w:space="0" w:color="008000"/>
            </w:tcBorders>
          </w:tcPr>
          <w:p w14:paraId="5731A9B2" w14:textId="77777777" w:rsidR="00000000" w:rsidRDefault="00000000">
            <w:pPr>
              <w:rPr>
                <w:rFonts w:ascii="Arial" w:hAnsi="Arial" w:cs="Arial"/>
                <w:b/>
                <w:bCs/>
                <w:color w:val="000000"/>
              </w:rPr>
            </w:pPr>
            <w:r>
              <w:rPr>
                <w:rFonts w:ascii="Arial" w:hAnsi="Arial" w:cs="Arial"/>
                <w:b/>
                <w:bCs/>
                <w:color w:val="000000"/>
              </w:rPr>
              <w:t>Reference</w:t>
            </w:r>
          </w:p>
        </w:tc>
      </w:tr>
      <w:tr w:rsidR="00000000" w14:paraId="69B623E6" w14:textId="77777777">
        <w:trPr>
          <w:trHeight w:val="315"/>
        </w:trPr>
        <w:tc>
          <w:tcPr>
            <w:tcW w:w="1941" w:type="dxa"/>
            <w:noWrap/>
          </w:tcPr>
          <w:p w14:paraId="0C92CC01" w14:textId="77777777" w:rsidR="00000000" w:rsidRDefault="00000000">
            <w:pPr>
              <w:rPr>
                <w:rFonts w:ascii="Arial" w:hAnsi="Arial" w:cs="Arial"/>
              </w:rPr>
            </w:pPr>
            <w:r>
              <w:rPr>
                <w:rFonts w:ascii="Arial" w:hAnsi="Arial" w:cs="Arial"/>
              </w:rPr>
              <w:t>Arncliffe</w:t>
            </w:r>
          </w:p>
        </w:tc>
        <w:tc>
          <w:tcPr>
            <w:tcW w:w="2667" w:type="dxa"/>
          </w:tcPr>
          <w:p w14:paraId="76A9039F" w14:textId="77777777" w:rsidR="00000000" w:rsidRDefault="00000000">
            <w:pPr>
              <w:rPr>
                <w:rFonts w:ascii="Arial" w:hAnsi="Arial" w:cs="Arial"/>
              </w:rPr>
            </w:pPr>
          </w:p>
        </w:tc>
        <w:tc>
          <w:tcPr>
            <w:tcW w:w="1260" w:type="dxa"/>
          </w:tcPr>
          <w:p w14:paraId="4CFCF2FB" w14:textId="77777777" w:rsidR="00000000" w:rsidRDefault="00000000">
            <w:pPr>
              <w:rPr>
                <w:rFonts w:ascii="Arial" w:hAnsi="Arial" w:cs="Arial"/>
              </w:rPr>
            </w:pPr>
            <w:r>
              <w:rPr>
                <w:rFonts w:ascii="Arial" w:hAnsi="Arial" w:cs="Arial"/>
              </w:rPr>
              <w:t>Extant</w:t>
            </w:r>
          </w:p>
        </w:tc>
        <w:tc>
          <w:tcPr>
            <w:tcW w:w="1260" w:type="dxa"/>
          </w:tcPr>
          <w:p w14:paraId="1F0269B7" w14:textId="77777777" w:rsidR="00000000" w:rsidRDefault="00000000">
            <w:pPr>
              <w:rPr>
                <w:rFonts w:ascii="Arial" w:hAnsi="Arial" w:cs="Arial"/>
              </w:rPr>
            </w:pPr>
            <w:r>
              <w:rPr>
                <w:rFonts w:ascii="Arial" w:hAnsi="Arial" w:cs="Arial"/>
              </w:rPr>
              <w:t>2008</w:t>
            </w:r>
          </w:p>
        </w:tc>
        <w:tc>
          <w:tcPr>
            <w:tcW w:w="1440" w:type="dxa"/>
          </w:tcPr>
          <w:p w14:paraId="3A9E65DA" w14:textId="77777777" w:rsidR="00000000" w:rsidRDefault="00000000">
            <w:pPr>
              <w:rPr>
                <w:rFonts w:ascii="Arial" w:hAnsi="Arial" w:cs="Arial"/>
              </w:rPr>
            </w:pPr>
            <w:r>
              <w:rPr>
                <w:rFonts w:ascii="Arial" w:hAnsi="Arial" w:cs="Arial"/>
              </w:rPr>
              <w:t>DECC 2008a</w:t>
            </w:r>
          </w:p>
        </w:tc>
      </w:tr>
      <w:tr w:rsidR="00000000" w14:paraId="6F94F9BE" w14:textId="77777777">
        <w:trPr>
          <w:trHeight w:val="283"/>
        </w:trPr>
        <w:tc>
          <w:tcPr>
            <w:tcW w:w="1941" w:type="dxa"/>
            <w:noWrap/>
          </w:tcPr>
          <w:p w14:paraId="0B8C283E" w14:textId="77777777" w:rsidR="00000000" w:rsidRDefault="00000000">
            <w:pPr>
              <w:rPr>
                <w:rFonts w:ascii="Arial" w:hAnsi="Arial" w:cs="Arial"/>
              </w:rPr>
            </w:pPr>
            <w:r>
              <w:rPr>
                <w:rFonts w:ascii="Arial" w:hAnsi="Arial" w:cs="Arial"/>
              </w:rPr>
              <w:t>Bellambi Lagoon</w:t>
            </w:r>
          </w:p>
        </w:tc>
        <w:tc>
          <w:tcPr>
            <w:tcW w:w="2667" w:type="dxa"/>
          </w:tcPr>
          <w:p w14:paraId="1AF08567" w14:textId="77777777" w:rsidR="00000000" w:rsidRDefault="00000000">
            <w:pPr>
              <w:rPr>
                <w:rFonts w:ascii="Arial" w:hAnsi="Arial" w:cs="Arial"/>
              </w:rPr>
            </w:pPr>
          </w:p>
        </w:tc>
        <w:tc>
          <w:tcPr>
            <w:tcW w:w="1260" w:type="dxa"/>
          </w:tcPr>
          <w:p w14:paraId="183A80B6" w14:textId="77777777" w:rsidR="00000000" w:rsidRDefault="00000000">
            <w:pPr>
              <w:rPr>
                <w:rFonts w:ascii="Arial" w:hAnsi="Arial" w:cs="Arial"/>
              </w:rPr>
            </w:pPr>
            <w:r>
              <w:rPr>
                <w:rFonts w:ascii="Arial" w:hAnsi="Arial" w:cs="Arial"/>
              </w:rPr>
              <w:t>Extant</w:t>
            </w:r>
          </w:p>
        </w:tc>
        <w:tc>
          <w:tcPr>
            <w:tcW w:w="1260" w:type="dxa"/>
          </w:tcPr>
          <w:p w14:paraId="176873C0" w14:textId="77777777" w:rsidR="00000000" w:rsidRDefault="00000000">
            <w:pPr>
              <w:rPr>
                <w:rFonts w:ascii="Arial" w:hAnsi="Arial" w:cs="Arial"/>
              </w:rPr>
            </w:pPr>
            <w:r>
              <w:rPr>
                <w:rFonts w:ascii="Arial" w:hAnsi="Arial" w:cs="Arial"/>
              </w:rPr>
              <w:t>2007</w:t>
            </w:r>
          </w:p>
        </w:tc>
        <w:tc>
          <w:tcPr>
            <w:tcW w:w="1440" w:type="dxa"/>
          </w:tcPr>
          <w:p w14:paraId="1D2D57FB" w14:textId="77777777" w:rsidR="00000000" w:rsidRDefault="00000000">
            <w:pPr>
              <w:rPr>
                <w:rFonts w:ascii="Arial" w:hAnsi="Arial" w:cs="Arial"/>
              </w:rPr>
            </w:pPr>
            <w:r>
              <w:rPr>
                <w:rFonts w:ascii="Arial" w:hAnsi="Arial" w:cs="Arial"/>
              </w:rPr>
              <w:t>W&amp;P</w:t>
            </w:r>
          </w:p>
        </w:tc>
      </w:tr>
      <w:tr w:rsidR="00000000" w14:paraId="78B2DB2D" w14:textId="77777777">
        <w:trPr>
          <w:trHeight w:val="279"/>
        </w:trPr>
        <w:tc>
          <w:tcPr>
            <w:tcW w:w="1941" w:type="dxa"/>
            <w:noWrap/>
          </w:tcPr>
          <w:p w14:paraId="413DEBC1"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Botany</w:t>
                </w:r>
              </w:smartTag>
              <w:r>
                <w:rPr>
                  <w:rFonts w:ascii="Arial" w:hAnsi="Arial" w:cs="Arial"/>
                </w:rPr>
                <w:t xml:space="preserve"> </w:t>
              </w:r>
              <w:smartTag w:uri="urn:schemas-microsoft-com:office:smarttags" w:element="PlaceType">
                <w:r>
                  <w:rPr>
                    <w:rFonts w:ascii="Arial" w:hAnsi="Arial" w:cs="Arial"/>
                  </w:rPr>
                  <w:t>Swamp</w:t>
                </w:r>
              </w:smartTag>
            </w:smartTag>
          </w:p>
        </w:tc>
        <w:tc>
          <w:tcPr>
            <w:tcW w:w="2667" w:type="dxa"/>
          </w:tcPr>
          <w:p w14:paraId="7F8A1D28" w14:textId="77777777" w:rsidR="00000000" w:rsidRDefault="00000000">
            <w:pPr>
              <w:rPr>
                <w:rFonts w:ascii="Arial" w:hAnsi="Arial" w:cs="Arial"/>
              </w:rPr>
            </w:pPr>
            <w:r>
              <w:rPr>
                <w:rFonts w:ascii="Arial" w:hAnsi="Arial" w:cs="Arial"/>
              </w:rPr>
              <w:t>Eastlakes Golf Course</w:t>
            </w:r>
          </w:p>
        </w:tc>
        <w:tc>
          <w:tcPr>
            <w:tcW w:w="1260" w:type="dxa"/>
          </w:tcPr>
          <w:p w14:paraId="708D83C2" w14:textId="77777777" w:rsidR="00000000" w:rsidRDefault="00000000">
            <w:pPr>
              <w:rPr>
                <w:rFonts w:ascii="Arial" w:hAnsi="Arial" w:cs="Arial"/>
              </w:rPr>
            </w:pPr>
            <w:r>
              <w:rPr>
                <w:rFonts w:ascii="Arial" w:hAnsi="Arial" w:cs="Arial"/>
              </w:rPr>
              <w:t>Extinct</w:t>
            </w:r>
          </w:p>
        </w:tc>
        <w:tc>
          <w:tcPr>
            <w:tcW w:w="1260" w:type="dxa"/>
          </w:tcPr>
          <w:p w14:paraId="0004AFFA" w14:textId="77777777" w:rsidR="00000000" w:rsidRDefault="00000000">
            <w:pPr>
              <w:rPr>
                <w:rFonts w:ascii="Arial" w:hAnsi="Arial" w:cs="Arial"/>
              </w:rPr>
            </w:pPr>
            <w:r>
              <w:rPr>
                <w:rFonts w:ascii="Arial" w:hAnsi="Arial" w:cs="Arial"/>
              </w:rPr>
              <w:t>1993</w:t>
            </w:r>
          </w:p>
        </w:tc>
        <w:tc>
          <w:tcPr>
            <w:tcW w:w="1440" w:type="dxa"/>
          </w:tcPr>
          <w:p w14:paraId="4EDFBF18" w14:textId="77777777" w:rsidR="00000000" w:rsidRDefault="00000000">
            <w:pPr>
              <w:rPr>
                <w:rFonts w:ascii="Arial" w:hAnsi="Arial" w:cs="Arial"/>
              </w:rPr>
            </w:pPr>
            <w:r>
              <w:rPr>
                <w:rFonts w:ascii="Arial" w:hAnsi="Arial" w:cs="Arial"/>
              </w:rPr>
              <w:t>W&amp;P</w:t>
            </w:r>
          </w:p>
        </w:tc>
      </w:tr>
      <w:tr w:rsidR="00000000" w14:paraId="378F5561" w14:textId="77777777">
        <w:trPr>
          <w:trHeight w:val="301"/>
        </w:trPr>
        <w:tc>
          <w:tcPr>
            <w:tcW w:w="1941" w:type="dxa"/>
            <w:noWrap/>
          </w:tcPr>
          <w:p w14:paraId="008F44CA"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Botany</w:t>
                </w:r>
              </w:smartTag>
              <w:r>
                <w:rPr>
                  <w:rFonts w:ascii="Arial" w:hAnsi="Arial" w:cs="Arial"/>
                </w:rPr>
                <w:t xml:space="preserve"> </w:t>
              </w:r>
              <w:smartTag w:uri="urn:schemas-microsoft-com:office:smarttags" w:element="PlaceType">
                <w:r>
                  <w:rPr>
                    <w:rFonts w:ascii="Arial" w:hAnsi="Arial" w:cs="Arial"/>
                  </w:rPr>
                  <w:t>Swamp</w:t>
                </w:r>
              </w:smartTag>
            </w:smartTag>
          </w:p>
        </w:tc>
        <w:tc>
          <w:tcPr>
            <w:tcW w:w="2667" w:type="dxa"/>
          </w:tcPr>
          <w:p w14:paraId="134E9B2E" w14:textId="77777777" w:rsidR="00000000" w:rsidRDefault="00000000">
            <w:pPr>
              <w:rPr>
                <w:rFonts w:ascii="Arial" w:hAnsi="Arial" w:cs="Arial"/>
              </w:rPr>
            </w:pPr>
            <w:r>
              <w:rPr>
                <w:rFonts w:ascii="Arial" w:hAnsi="Arial" w:cs="Arial"/>
              </w:rPr>
              <w:t>Mascot (Engine Pond)</w:t>
            </w:r>
          </w:p>
        </w:tc>
        <w:tc>
          <w:tcPr>
            <w:tcW w:w="1260" w:type="dxa"/>
          </w:tcPr>
          <w:p w14:paraId="49A3E41E" w14:textId="77777777" w:rsidR="00000000" w:rsidRDefault="00000000">
            <w:pPr>
              <w:rPr>
                <w:rFonts w:ascii="Arial" w:hAnsi="Arial" w:cs="Arial"/>
              </w:rPr>
            </w:pPr>
            <w:r>
              <w:rPr>
                <w:rFonts w:ascii="Arial" w:hAnsi="Arial" w:cs="Arial"/>
              </w:rPr>
              <w:t>Extinct</w:t>
            </w:r>
          </w:p>
        </w:tc>
        <w:tc>
          <w:tcPr>
            <w:tcW w:w="1260" w:type="dxa"/>
          </w:tcPr>
          <w:p w14:paraId="2F731EEA" w14:textId="77777777" w:rsidR="00000000" w:rsidRDefault="00000000">
            <w:pPr>
              <w:rPr>
                <w:rFonts w:ascii="Arial" w:hAnsi="Arial" w:cs="Arial"/>
              </w:rPr>
            </w:pPr>
            <w:r>
              <w:rPr>
                <w:rFonts w:ascii="Arial" w:hAnsi="Arial" w:cs="Arial"/>
              </w:rPr>
              <w:t>1993</w:t>
            </w:r>
          </w:p>
        </w:tc>
        <w:tc>
          <w:tcPr>
            <w:tcW w:w="1440" w:type="dxa"/>
          </w:tcPr>
          <w:p w14:paraId="6E75C83A" w14:textId="77777777" w:rsidR="00000000" w:rsidRDefault="00000000">
            <w:pPr>
              <w:rPr>
                <w:rFonts w:ascii="Arial" w:hAnsi="Arial" w:cs="Arial"/>
              </w:rPr>
            </w:pPr>
            <w:r>
              <w:rPr>
                <w:rFonts w:ascii="Arial" w:hAnsi="Arial" w:cs="Arial"/>
              </w:rPr>
              <w:t>W&amp;P</w:t>
            </w:r>
          </w:p>
        </w:tc>
      </w:tr>
      <w:tr w:rsidR="00000000" w14:paraId="02E8DAF6" w14:textId="77777777">
        <w:trPr>
          <w:trHeight w:val="350"/>
        </w:trPr>
        <w:tc>
          <w:tcPr>
            <w:tcW w:w="1941" w:type="dxa"/>
            <w:noWrap/>
          </w:tcPr>
          <w:p w14:paraId="10CB2AE8"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Botany</w:t>
                </w:r>
              </w:smartTag>
              <w:r>
                <w:rPr>
                  <w:rFonts w:ascii="Arial" w:hAnsi="Arial" w:cs="Arial"/>
                </w:rPr>
                <w:t xml:space="preserve"> </w:t>
              </w:r>
              <w:smartTag w:uri="urn:schemas-microsoft-com:office:smarttags" w:element="PlaceType">
                <w:r>
                  <w:rPr>
                    <w:rFonts w:ascii="Arial" w:hAnsi="Arial" w:cs="Arial"/>
                  </w:rPr>
                  <w:t>Swamp</w:t>
                </w:r>
              </w:smartTag>
            </w:smartTag>
          </w:p>
        </w:tc>
        <w:tc>
          <w:tcPr>
            <w:tcW w:w="2667" w:type="dxa"/>
          </w:tcPr>
          <w:p w14:paraId="5D39B064" w14:textId="77777777" w:rsidR="00000000" w:rsidRDefault="00000000">
            <w:pPr>
              <w:rPr>
                <w:rFonts w:ascii="Arial" w:hAnsi="Arial" w:cs="Arial"/>
              </w:rPr>
            </w:pPr>
            <w:r>
              <w:rPr>
                <w:rFonts w:ascii="Arial" w:hAnsi="Arial" w:cs="Arial"/>
              </w:rPr>
              <w:t>La Perouse</w:t>
            </w:r>
          </w:p>
        </w:tc>
        <w:tc>
          <w:tcPr>
            <w:tcW w:w="1260" w:type="dxa"/>
          </w:tcPr>
          <w:p w14:paraId="0930C951" w14:textId="77777777" w:rsidR="00000000" w:rsidRDefault="00000000">
            <w:pPr>
              <w:rPr>
                <w:rFonts w:ascii="Arial" w:hAnsi="Arial" w:cs="Arial"/>
              </w:rPr>
            </w:pPr>
            <w:r>
              <w:rPr>
                <w:rFonts w:ascii="Arial" w:hAnsi="Arial" w:cs="Arial"/>
              </w:rPr>
              <w:t>Extinct</w:t>
            </w:r>
          </w:p>
        </w:tc>
        <w:tc>
          <w:tcPr>
            <w:tcW w:w="1260" w:type="dxa"/>
          </w:tcPr>
          <w:p w14:paraId="2FA7EBDD" w14:textId="77777777" w:rsidR="00000000" w:rsidRDefault="00000000">
            <w:pPr>
              <w:rPr>
                <w:rFonts w:ascii="Arial" w:hAnsi="Arial" w:cs="Arial"/>
              </w:rPr>
            </w:pPr>
            <w:r>
              <w:rPr>
                <w:rFonts w:ascii="Arial" w:hAnsi="Arial" w:cs="Arial"/>
              </w:rPr>
              <w:t>1993</w:t>
            </w:r>
          </w:p>
        </w:tc>
        <w:tc>
          <w:tcPr>
            <w:tcW w:w="1440" w:type="dxa"/>
          </w:tcPr>
          <w:p w14:paraId="5810430B" w14:textId="77777777" w:rsidR="00000000" w:rsidRDefault="00000000">
            <w:pPr>
              <w:rPr>
                <w:rFonts w:ascii="Arial" w:hAnsi="Arial" w:cs="Arial"/>
              </w:rPr>
            </w:pPr>
            <w:r>
              <w:rPr>
                <w:rFonts w:ascii="Arial" w:hAnsi="Arial" w:cs="Arial"/>
              </w:rPr>
              <w:t>W&amp;P</w:t>
            </w:r>
          </w:p>
        </w:tc>
      </w:tr>
      <w:tr w:rsidR="00000000" w14:paraId="2E4559E4" w14:textId="77777777">
        <w:trPr>
          <w:trHeight w:val="350"/>
        </w:trPr>
        <w:tc>
          <w:tcPr>
            <w:tcW w:w="1941" w:type="dxa"/>
            <w:noWrap/>
          </w:tcPr>
          <w:p w14:paraId="3A24BA4D"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Bowen</w:t>
                </w:r>
              </w:smartTag>
              <w:r>
                <w:rPr>
                  <w:rFonts w:ascii="Arial" w:hAnsi="Arial" w:cs="Arial"/>
                </w:rPr>
                <w:t xml:space="preserve"> </w:t>
              </w:r>
              <w:smartTag w:uri="urn:schemas-microsoft-com:office:smarttags" w:element="PlaceType">
                <w:r>
                  <w:rPr>
                    <w:rFonts w:ascii="Arial" w:hAnsi="Arial" w:cs="Arial"/>
                  </w:rPr>
                  <w:t>Island</w:t>
                </w:r>
              </w:smartTag>
            </w:smartTag>
          </w:p>
        </w:tc>
        <w:tc>
          <w:tcPr>
            <w:tcW w:w="2667" w:type="dxa"/>
          </w:tcPr>
          <w:p w14:paraId="2E0BF8E3" w14:textId="77777777" w:rsidR="00000000" w:rsidRDefault="00000000">
            <w:pPr>
              <w:rPr>
                <w:rFonts w:ascii="Arial" w:hAnsi="Arial" w:cs="Arial"/>
              </w:rPr>
            </w:pPr>
          </w:p>
        </w:tc>
        <w:tc>
          <w:tcPr>
            <w:tcW w:w="1260" w:type="dxa"/>
          </w:tcPr>
          <w:p w14:paraId="1C57EFF0" w14:textId="77777777" w:rsidR="00000000" w:rsidRDefault="00000000">
            <w:pPr>
              <w:rPr>
                <w:rFonts w:ascii="Arial" w:hAnsi="Arial" w:cs="Arial"/>
              </w:rPr>
            </w:pPr>
            <w:r>
              <w:rPr>
                <w:rFonts w:ascii="Arial" w:hAnsi="Arial" w:cs="Arial"/>
              </w:rPr>
              <w:t>Unknown</w:t>
            </w:r>
          </w:p>
        </w:tc>
        <w:tc>
          <w:tcPr>
            <w:tcW w:w="1260" w:type="dxa"/>
          </w:tcPr>
          <w:p w14:paraId="749C8AFF" w14:textId="77777777" w:rsidR="00000000" w:rsidRDefault="00000000">
            <w:pPr>
              <w:rPr>
                <w:rFonts w:ascii="Arial" w:hAnsi="Arial" w:cs="Arial"/>
              </w:rPr>
            </w:pPr>
            <w:r>
              <w:rPr>
                <w:rFonts w:ascii="Arial" w:hAnsi="Arial" w:cs="Arial"/>
              </w:rPr>
              <w:t>2000</w:t>
            </w:r>
          </w:p>
        </w:tc>
        <w:tc>
          <w:tcPr>
            <w:tcW w:w="1440" w:type="dxa"/>
          </w:tcPr>
          <w:p w14:paraId="348D5D69" w14:textId="77777777" w:rsidR="00000000" w:rsidRDefault="00000000">
            <w:pPr>
              <w:rPr>
                <w:rFonts w:ascii="Arial" w:hAnsi="Arial" w:cs="Arial"/>
              </w:rPr>
            </w:pPr>
            <w:r>
              <w:rPr>
                <w:rFonts w:ascii="Arial" w:hAnsi="Arial" w:cs="Arial"/>
              </w:rPr>
              <w:t>W&amp;P</w:t>
            </w:r>
          </w:p>
        </w:tc>
      </w:tr>
      <w:tr w:rsidR="00000000" w14:paraId="052F045B" w14:textId="77777777">
        <w:trPr>
          <w:trHeight w:val="350"/>
        </w:trPr>
        <w:tc>
          <w:tcPr>
            <w:tcW w:w="1941" w:type="dxa"/>
            <w:noWrap/>
          </w:tcPr>
          <w:p w14:paraId="35964404"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Broughton</w:t>
                </w:r>
              </w:smartTag>
              <w:r>
                <w:rPr>
                  <w:rFonts w:ascii="Arial" w:hAnsi="Arial" w:cs="Arial"/>
                </w:rPr>
                <w:t xml:space="preserve"> </w:t>
              </w:r>
              <w:smartTag w:uri="urn:schemas-microsoft-com:office:smarttags" w:element="PlaceType">
                <w:r>
                  <w:rPr>
                    <w:rFonts w:ascii="Arial" w:hAnsi="Arial" w:cs="Arial"/>
                  </w:rPr>
                  <w:t>Island</w:t>
                </w:r>
              </w:smartTag>
            </w:smartTag>
          </w:p>
        </w:tc>
        <w:tc>
          <w:tcPr>
            <w:tcW w:w="2667" w:type="dxa"/>
          </w:tcPr>
          <w:p w14:paraId="60BC0C2B" w14:textId="77777777" w:rsidR="00000000" w:rsidRDefault="00000000">
            <w:pPr>
              <w:rPr>
                <w:rFonts w:ascii="Arial" w:hAnsi="Arial" w:cs="Arial"/>
              </w:rPr>
            </w:pPr>
          </w:p>
        </w:tc>
        <w:tc>
          <w:tcPr>
            <w:tcW w:w="1260" w:type="dxa"/>
          </w:tcPr>
          <w:p w14:paraId="292BA8BC" w14:textId="77777777" w:rsidR="00000000" w:rsidRDefault="00000000">
            <w:pPr>
              <w:rPr>
                <w:rFonts w:ascii="Arial" w:hAnsi="Arial" w:cs="Arial"/>
              </w:rPr>
            </w:pPr>
            <w:r>
              <w:rPr>
                <w:rFonts w:ascii="Arial" w:hAnsi="Arial" w:cs="Arial"/>
              </w:rPr>
              <w:t>Extant</w:t>
            </w:r>
          </w:p>
        </w:tc>
        <w:tc>
          <w:tcPr>
            <w:tcW w:w="1260" w:type="dxa"/>
          </w:tcPr>
          <w:p w14:paraId="0AF50958" w14:textId="77777777" w:rsidR="00000000" w:rsidRDefault="00000000">
            <w:pPr>
              <w:rPr>
                <w:rFonts w:ascii="Arial" w:hAnsi="Arial" w:cs="Arial"/>
              </w:rPr>
            </w:pPr>
            <w:r>
              <w:rPr>
                <w:rFonts w:ascii="Arial" w:hAnsi="Arial" w:cs="Arial"/>
              </w:rPr>
              <w:t>2007</w:t>
            </w:r>
          </w:p>
        </w:tc>
        <w:tc>
          <w:tcPr>
            <w:tcW w:w="1440" w:type="dxa"/>
          </w:tcPr>
          <w:p w14:paraId="75742EA9" w14:textId="77777777" w:rsidR="00000000" w:rsidRDefault="00000000">
            <w:pPr>
              <w:rPr>
                <w:rFonts w:ascii="Arial" w:hAnsi="Arial" w:cs="Arial"/>
              </w:rPr>
            </w:pPr>
            <w:r>
              <w:rPr>
                <w:rFonts w:ascii="Arial" w:hAnsi="Arial" w:cs="Arial"/>
              </w:rPr>
              <w:t>W&amp;P</w:t>
            </w:r>
          </w:p>
        </w:tc>
      </w:tr>
      <w:tr w:rsidR="00000000" w14:paraId="6E6E0047" w14:textId="77777777">
        <w:trPr>
          <w:trHeight w:val="267"/>
        </w:trPr>
        <w:tc>
          <w:tcPr>
            <w:tcW w:w="1941" w:type="dxa"/>
            <w:noWrap/>
          </w:tcPr>
          <w:p w14:paraId="77C6CD61"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Coomondery</w:t>
                </w:r>
              </w:smartTag>
              <w:r>
                <w:rPr>
                  <w:rFonts w:ascii="Arial" w:hAnsi="Arial" w:cs="Arial"/>
                </w:rPr>
                <w:t xml:space="preserve"> </w:t>
              </w:r>
              <w:smartTag w:uri="urn:schemas-microsoft-com:office:smarttags" w:element="PlaceType">
                <w:r>
                  <w:rPr>
                    <w:rFonts w:ascii="Arial" w:hAnsi="Arial" w:cs="Arial"/>
                  </w:rPr>
                  <w:t>Swamp</w:t>
                </w:r>
              </w:smartTag>
            </w:smartTag>
          </w:p>
        </w:tc>
        <w:tc>
          <w:tcPr>
            <w:tcW w:w="2667" w:type="dxa"/>
          </w:tcPr>
          <w:p w14:paraId="20C1F687" w14:textId="77777777" w:rsidR="00000000" w:rsidRDefault="00000000">
            <w:pPr>
              <w:rPr>
                <w:rFonts w:ascii="Arial" w:hAnsi="Arial" w:cs="Arial"/>
              </w:rPr>
            </w:pPr>
          </w:p>
        </w:tc>
        <w:tc>
          <w:tcPr>
            <w:tcW w:w="1260" w:type="dxa"/>
          </w:tcPr>
          <w:p w14:paraId="4C1B6F49" w14:textId="77777777" w:rsidR="00000000" w:rsidRDefault="00000000">
            <w:pPr>
              <w:rPr>
                <w:rFonts w:ascii="Arial" w:hAnsi="Arial" w:cs="Arial"/>
              </w:rPr>
            </w:pPr>
            <w:r>
              <w:rPr>
                <w:rFonts w:ascii="Arial" w:hAnsi="Arial" w:cs="Arial"/>
              </w:rPr>
              <w:t>Probably extinct</w:t>
            </w:r>
          </w:p>
        </w:tc>
        <w:tc>
          <w:tcPr>
            <w:tcW w:w="1260" w:type="dxa"/>
          </w:tcPr>
          <w:p w14:paraId="53891FFB" w14:textId="77777777" w:rsidR="00000000" w:rsidRDefault="00000000">
            <w:pPr>
              <w:rPr>
                <w:rFonts w:ascii="Arial" w:hAnsi="Arial" w:cs="Arial"/>
              </w:rPr>
            </w:pPr>
            <w:r>
              <w:rPr>
                <w:rFonts w:ascii="Arial" w:hAnsi="Arial" w:cs="Arial"/>
              </w:rPr>
              <w:t>2007</w:t>
            </w:r>
          </w:p>
        </w:tc>
        <w:tc>
          <w:tcPr>
            <w:tcW w:w="1440" w:type="dxa"/>
          </w:tcPr>
          <w:p w14:paraId="4E9CBF91" w14:textId="77777777" w:rsidR="00000000" w:rsidRDefault="00000000">
            <w:pPr>
              <w:rPr>
                <w:rFonts w:ascii="Arial" w:hAnsi="Arial" w:cs="Arial"/>
              </w:rPr>
            </w:pPr>
            <w:r>
              <w:rPr>
                <w:rFonts w:ascii="Arial" w:hAnsi="Arial" w:cs="Arial"/>
              </w:rPr>
              <w:t>DECC 2007a</w:t>
            </w:r>
          </w:p>
        </w:tc>
      </w:tr>
      <w:tr w:rsidR="00000000" w14:paraId="5C5C1D93" w14:textId="77777777">
        <w:trPr>
          <w:trHeight w:val="443"/>
        </w:trPr>
        <w:tc>
          <w:tcPr>
            <w:tcW w:w="1941" w:type="dxa"/>
            <w:noWrap/>
          </w:tcPr>
          <w:p w14:paraId="0D0DA57F"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Crookhaven</w:t>
                </w:r>
              </w:smartTag>
              <w:r>
                <w:rPr>
                  <w:rFonts w:ascii="Arial" w:hAnsi="Arial" w:cs="Arial"/>
                </w:rPr>
                <w:t xml:space="preserve"> </w:t>
              </w:r>
              <w:smartTag w:uri="urn:schemas-microsoft-com:office:smarttags" w:element="PlaceType">
                <w:r>
                  <w:rPr>
                    <w:rFonts w:ascii="Arial" w:hAnsi="Arial" w:cs="Arial"/>
                  </w:rPr>
                  <w:t>River</w:t>
                </w:r>
              </w:smartTag>
            </w:smartTag>
            <w:r>
              <w:rPr>
                <w:rFonts w:ascii="Arial" w:hAnsi="Arial" w:cs="Arial"/>
              </w:rPr>
              <w:t xml:space="preserve"> Floodplain</w:t>
            </w:r>
          </w:p>
        </w:tc>
        <w:tc>
          <w:tcPr>
            <w:tcW w:w="2667" w:type="dxa"/>
          </w:tcPr>
          <w:p w14:paraId="5F92BCCC" w14:textId="77777777" w:rsidR="00000000" w:rsidRDefault="00000000">
            <w:pPr>
              <w:rPr>
                <w:rFonts w:ascii="Arial" w:hAnsi="Arial" w:cs="Arial"/>
              </w:rPr>
            </w:pPr>
            <w:r>
              <w:rPr>
                <w:rFonts w:ascii="Arial" w:hAnsi="Arial" w:cs="Arial"/>
              </w:rPr>
              <w:t>Currambene</w:t>
            </w:r>
          </w:p>
        </w:tc>
        <w:tc>
          <w:tcPr>
            <w:tcW w:w="1260" w:type="dxa"/>
          </w:tcPr>
          <w:p w14:paraId="1B61B8C6" w14:textId="77777777" w:rsidR="00000000" w:rsidRDefault="00000000">
            <w:pPr>
              <w:rPr>
                <w:rFonts w:ascii="Arial" w:hAnsi="Arial" w:cs="Arial"/>
              </w:rPr>
            </w:pPr>
            <w:r>
              <w:rPr>
                <w:rFonts w:ascii="Arial" w:hAnsi="Arial" w:cs="Arial"/>
              </w:rPr>
              <w:t>Probably extinct</w:t>
            </w:r>
          </w:p>
        </w:tc>
        <w:tc>
          <w:tcPr>
            <w:tcW w:w="1260" w:type="dxa"/>
          </w:tcPr>
          <w:p w14:paraId="0EFA5588" w14:textId="77777777" w:rsidR="00000000" w:rsidRDefault="00000000">
            <w:pPr>
              <w:rPr>
                <w:rFonts w:ascii="Arial" w:hAnsi="Arial" w:cs="Arial"/>
              </w:rPr>
            </w:pPr>
            <w:r>
              <w:rPr>
                <w:rFonts w:ascii="Arial" w:hAnsi="Arial" w:cs="Arial"/>
              </w:rPr>
              <w:t>2000</w:t>
            </w:r>
          </w:p>
        </w:tc>
        <w:tc>
          <w:tcPr>
            <w:tcW w:w="1440" w:type="dxa"/>
          </w:tcPr>
          <w:p w14:paraId="34AFEE77" w14:textId="77777777" w:rsidR="00000000" w:rsidRDefault="00000000">
            <w:pPr>
              <w:rPr>
                <w:rFonts w:ascii="Arial" w:hAnsi="Arial" w:cs="Arial"/>
              </w:rPr>
            </w:pPr>
            <w:r>
              <w:rPr>
                <w:rFonts w:ascii="Arial" w:hAnsi="Arial" w:cs="Arial"/>
              </w:rPr>
              <w:t>DECC 2007b</w:t>
            </w:r>
          </w:p>
        </w:tc>
      </w:tr>
      <w:tr w:rsidR="00000000" w14:paraId="15303790" w14:textId="77777777">
        <w:trPr>
          <w:trHeight w:val="443"/>
        </w:trPr>
        <w:tc>
          <w:tcPr>
            <w:tcW w:w="1941" w:type="dxa"/>
            <w:noWrap/>
          </w:tcPr>
          <w:p w14:paraId="54E78224"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Crookhaven</w:t>
                </w:r>
              </w:smartTag>
              <w:r>
                <w:rPr>
                  <w:rFonts w:ascii="Arial" w:hAnsi="Arial" w:cs="Arial"/>
                </w:rPr>
                <w:t xml:space="preserve"> </w:t>
              </w:r>
              <w:smartTag w:uri="urn:schemas-microsoft-com:office:smarttags" w:element="PlaceType">
                <w:r>
                  <w:rPr>
                    <w:rFonts w:ascii="Arial" w:hAnsi="Arial" w:cs="Arial"/>
                  </w:rPr>
                  <w:t>River</w:t>
                </w:r>
              </w:smartTag>
            </w:smartTag>
            <w:r>
              <w:rPr>
                <w:rFonts w:ascii="Arial" w:hAnsi="Arial" w:cs="Arial"/>
              </w:rPr>
              <w:t xml:space="preserve"> Floodplain</w:t>
            </w:r>
          </w:p>
        </w:tc>
        <w:tc>
          <w:tcPr>
            <w:tcW w:w="2667" w:type="dxa"/>
          </w:tcPr>
          <w:p w14:paraId="507894F1" w14:textId="77777777" w:rsidR="00000000" w:rsidRDefault="00000000">
            <w:pPr>
              <w:rPr>
                <w:rFonts w:ascii="Arial" w:hAnsi="Arial" w:cs="Arial"/>
              </w:rPr>
            </w:pPr>
            <w:r>
              <w:rPr>
                <w:rFonts w:ascii="Arial" w:hAnsi="Arial" w:cs="Arial"/>
              </w:rPr>
              <w:t>Brundee</w:t>
            </w:r>
          </w:p>
        </w:tc>
        <w:tc>
          <w:tcPr>
            <w:tcW w:w="1260" w:type="dxa"/>
          </w:tcPr>
          <w:p w14:paraId="3CF6B0AD" w14:textId="77777777" w:rsidR="00000000" w:rsidRDefault="00000000">
            <w:pPr>
              <w:rPr>
                <w:rFonts w:ascii="Arial" w:hAnsi="Arial" w:cs="Arial"/>
              </w:rPr>
            </w:pPr>
            <w:r>
              <w:rPr>
                <w:rFonts w:ascii="Arial" w:hAnsi="Arial" w:cs="Arial"/>
              </w:rPr>
              <w:t>Extant</w:t>
            </w:r>
          </w:p>
        </w:tc>
        <w:tc>
          <w:tcPr>
            <w:tcW w:w="1260" w:type="dxa"/>
          </w:tcPr>
          <w:p w14:paraId="5EE4AF7E" w14:textId="77777777" w:rsidR="00000000" w:rsidRDefault="00000000">
            <w:pPr>
              <w:rPr>
                <w:rFonts w:ascii="Arial" w:hAnsi="Arial" w:cs="Arial"/>
              </w:rPr>
            </w:pPr>
            <w:r>
              <w:rPr>
                <w:rFonts w:ascii="Arial" w:hAnsi="Arial" w:cs="Arial"/>
              </w:rPr>
              <w:t>2007</w:t>
            </w:r>
          </w:p>
        </w:tc>
        <w:tc>
          <w:tcPr>
            <w:tcW w:w="1440" w:type="dxa"/>
          </w:tcPr>
          <w:p w14:paraId="062D5C07" w14:textId="77777777" w:rsidR="00000000" w:rsidRDefault="00000000">
            <w:pPr>
              <w:rPr>
                <w:rFonts w:ascii="Arial" w:hAnsi="Arial" w:cs="Arial"/>
              </w:rPr>
            </w:pPr>
            <w:r>
              <w:rPr>
                <w:rFonts w:ascii="Arial" w:hAnsi="Arial" w:cs="Arial"/>
              </w:rPr>
              <w:t>DECC 2007b</w:t>
            </w:r>
          </w:p>
        </w:tc>
      </w:tr>
      <w:tr w:rsidR="00000000" w14:paraId="49AC4CB9" w14:textId="77777777">
        <w:trPr>
          <w:trHeight w:val="267"/>
        </w:trPr>
        <w:tc>
          <w:tcPr>
            <w:tcW w:w="1941" w:type="dxa"/>
            <w:noWrap/>
          </w:tcPr>
          <w:p w14:paraId="75D03992"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Crookhaven</w:t>
                </w:r>
              </w:smartTag>
              <w:r>
                <w:rPr>
                  <w:rFonts w:ascii="Arial" w:hAnsi="Arial" w:cs="Arial"/>
                </w:rPr>
                <w:t xml:space="preserve"> </w:t>
              </w:r>
              <w:smartTag w:uri="urn:schemas-microsoft-com:office:smarttags" w:element="PlaceType">
                <w:r>
                  <w:rPr>
                    <w:rFonts w:ascii="Arial" w:hAnsi="Arial" w:cs="Arial"/>
                  </w:rPr>
                  <w:t>River</w:t>
                </w:r>
              </w:smartTag>
            </w:smartTag>
            <w:r>
              <w:rPr>
                <w:rFonts w:ascii="Arial" w:hAnsi="Arial" w:cs="Arial"/>
              </w:rPr>
              <w:t xml:space="preserve"> Floodplain</w:t>
            </w:r>
          </w:p>
        </w:tc>
        <w:tc>
          <w:tcPr>
            <w:tcW w:w="2667" w:type="dxa"/>
          </w:tcPr>
          <w:p w14:paraId="503D80F6" w14:textId="77777777" w:rsidR="00000000" w:rsidRDefault="00000000">
            <w:pPr>
              <w:rPr>
                <w:rFonts w:ascii="Arial" w:hAnsi="Arial" w:cs="Arial"/>
              </w:rPr>
            </w:pPr>
            <w:r>
              <w:rPr>
                <w:rFonts w:ascii="Arial" w:hAnsi="Arial" w:cs="Arial"/>
              </w:rPr>
              <w:t>Lake Wollumboola/Culburra</w:t>
            </w:r>
          </w:p>
        </w:tc>
        <w:tc>
          <w:tcPr>
            <w:tcW w:w="1260" w:type="dxa"/>
          </w:tcPr>
          <w:p w14:paraId="62893EFF" w14:textId="77777777" w:rsidR="00000000" w:rsidRDefault="00000000">
            <w:pPr>
              <w:rPr>
                <w:rFonts w:ascii="Arial" w:hAnsi="Arial" w:cs="Arial"/>
              </w:rPr>
            </w:pPr>
            <w:r>
              <w:rPr>
                <w:rFonts w:ascii="Arial" w:hAnsi="Arial" w:cs="Arial"/>
              </w:rPr>
              <w:t>Probably extinct</w:t>
            </w:r>
          </w:p>
        </w:tc>
        <w:tc>
          <w:tcPr>
            <w:tcW w:w="1260" w:type="dxa"/>
          </w:tcPr>
          <w:p w14:paraId="4642B07A" w14:textId="77777777" w:rsidR="00000000" w:rsidRDefault="00000000">
            <w:pPr>
              <w:rPr>
                <w:rFonts w:ascii="Arial" w:hAnsi="Arial" w:cs="Arial"/>
              </w:rPr>
            </w:pPr>
            <w:r>
              <w:rPr>
                <w:rFonts w:ascii="Arial" w:hAnsi="Arial" w:cs="Arial"/>
              </w:rPr>
              <w:t>2000</w:t>
            </w:r>
          </w:p>
        </w:tc>
        <w:tc>
          <w:tcPr>
            <w:tcW w:w="1440" w:type="dxa"/>
          </w:tcPr>
          <w:p w14:paraId="07790B1F" w14:textId="77777777" w:rsidR="00000000" w:rsidRDefault="00000000">
            <w:pPr>
              <w:rPr>
                <w:rFonts w:ascii="Arial" w:hAnsi="Arial" w:cs="Arial"/>
              </w:rPr>
            </w:pPr>
            <w:r>
              <w:rPr>
                <w:rFonts w:ascii="Arial" w:hAnsi="Arial" w:cs="Arial"/>
              </w:rPr>
              <w:t>DECC 2007b</w:t>
            </w:r>
          </w:p>
        </w:tc>
      </w:tr>
      <w:tr w:rsidR="00000000" w14:paraId="6FD07366" w14:textId="77777777">
        <w:trPr>
          <w:trHeight w:val="395"/>
        </w:trPr>
        <w:tc>
          <w:tcPr>
            <w:tcW w:w="1941" w:type="dxa"/>
            <w:noWrap/>
          </w:tcPr>
          <w:p w14:paraId="72083257"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Crookhaven</w:t>
                </w:r>
              </w:smartTag>
              <w:r>
                <w:rPr>
                  <w:rFonts w:ascii="Arial" w:hAnsi="Arial" w:cs="Arial"/>
                </w:rPr>
                <w:t xml:space="preserve"> </w:t>
              </w:r>
              <w:smartTag w:uri="urn:schemas-microsoft-com:office:smarttags" w:element="PlaceType">
                <w:r>
                  <w:rPr>
                    <w:rFonts w:ascii="Arial" w:hAnsi="Arial" w:cs="Arial"/>
                  </w:rPr>
                  <w:t>River</w:t>
                </w:r>
              </w:smartTag>
            </w:smartTag>
            <w:r>
              <w:rPr>
                <w:rFonts w:ascii="Arial" w:hAnsi="Arial" w:cs="Arial"/>
              </w:rPr>
              <w:t xml:space="preserve"> Floodplain </w:t>
            </w:r>
          </w:p>
        </w:tc>
        <w:tc>
          <w:tcPr>
            <w:tcW w:w="2667" w:type="dxa"/>
          </w:tcPr>
          <w:p w14:paraId="3F802B57" w14:textId="77777777" w:rsidR="00000000" w:rsidRDefault="00000000">
            <w:pPr>
              <w:rPr>
                <w:rFonts w:ascii="Arial" w:hAnsi="Arial" w:cs="Arial"/>
              </w:rPr>
            </w:pPr>
            <w:r>
              <w:rPr>
                <w:rFonts w:ascii="Arial" w:hAnsi="Arial" w:cs="Arial"/>
              </w:rPr>
              <w:t>Greenwell Point</w:t>
            </w:r>
          </w:p>
        </w:tc>
        <w:tc>
          <w:tcPr>
            <w:tcW w:w="1260" w:type="dxa"/>
          </w:tcPr>
          <w:p w14:paraId="330B8CA3" w14:textId="77777777" w:rsidR="00000000" w:rsidRDefault="00000000">
            <w:pPr>
              <w:rPr>
                <w:rFonts w:ascii="Arial" w:hAnsi="Arial" w:cs="Arial"/>
              </w:rPr>
            </w:pPr>
            <w:r>
              <w:rPr>
                <w:rFonts w:ascii="Arial" w:hAnsi="Arial" w:cs="Arial"/>
              </w:rPr>
              <w:t>Extant</w:t>
            </w:r>
          </w:p>
        </w:tc>
        <w:tc>
          <w:tcPr>
            <w:tcW w:w="1260" w:type="dxa"/>
          </w:tcPr>
          <w:p w14:paraId="5D1F0F7F" w14:textId="77777777" w:rsidR="00000000" w:rsidRDefault="00000000">
            <w:pPr>
              <w:rPr>
                <w:rFonts w:ascii="Arial" w:hAnsi="Arial" w:cs="Arial"/>
              </w:rPr>
            </w:pPr>
            <w:r>
              <w:rPr>
                <w:rFonts w:ascii="Arial" w:hAnsi="Arial" w:cs="Arial"/>
              </w:rPr>
              <w:t>2007</w:t>
            </w:r>
          </w:p>
        </w:tc>
        <w:tc>
          <w:tcPr>
            <w:tcW w:w="1440" w:type="dxa"/>
          </w:tcPr>
          <w:p w14:paraId="0BA26384" w14:textId="77777777" w:rsidR="00000000" w:rsidRDefault="00000000">
            <w:pPr>
              <w:rPr>
                <w:rFonts w:ascii="Arial" w:hAnsi="Arial" w:cs="Arial"/>
              </w:rPr>
            </w:pPr>
            <w:r>
              <w:rPr>
                <w:rFonts w:ascii="Arial" w:hAnsi="Arial" w:cs="Arial"/>
              </w:rPr>
              <w:t>DECC 2007b</w:t>
            </w:r>
          </w:p>
        </w:tc>
      </w:tr>
      <w:tr w:rsidR="00000000" w14:paraId="55FC455E" w14:textId="77777777">
        <w:trPr>
          <w:trHeight w:val="350"/>
        </w:trPr>
        <w:tc>
          <w:tcPr>
            <w:tcW w:w="1941" w:type="dxa"/>
            <w:noWrap/>
          </w:tcPr>
          <w:p w14:paraId="2AE815F4"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Crookhaven</w:t>
                </w:r>
              </w:smartTag>
              <w:r>
                <w:rPr>
                  <w:rFonts w:ascii="Arial" w:hAnsi="Arial" w:cs="Arial"/>
                </w:rPr>
                <w:t xml:space="preserve"> </w:t>
              </w:r>
              <w:smartTag w:uri="urn:schemas-microsoft-com:office:smarttags" w:element="PlaceType">
                <w:r>
                  <w:rPr>
                    <w:rFonts w:ascii="Arial" w:hAnsi="Arial" w:cs="Arial"/>
                  </w:rPr>
                  <w:t>River</w:t>
                </w:r>
              </w:smartTag>
            </w:smartTag>
            <w:r>
              <w:rPr>
                <w:rFonts w:ascii="Arial" w:hAnsi="Arial" w:cs="Arial"/>
              </w:rPr>
              <w:t xml:space="preserve"> Floodplain</w:t>
            </w:r>
          </w:p>
        </w:tc>
        <w:tc>
          <w:tcPr>
            <w:tcW w:w="2667" w:type="dxa"/>
          </w:tcPr>
          <w:p w14:paraId="249EFBE6"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Meroo</w:t>
                </w:r>
              </w:smartTag>
              <w:r>
                <w:rPr>
                  <w:rFonts w:ascii="Arial" w:hAnsi="Arial" w:cs="Arial"/>
                </w:rPr>
                <w:t xml:space="preserve"> </w:t>
              </w:r>
              <w:smartTag w:uri="urn:schemas-microsoft-com:office:smarttags" w:element="PlaceType">
                <w:r>
                  <w:rPr>
                    <w:rFonts w:ascii="Arial" w:hAnsi="Arial" w:cs="Arial"/>
                  </w:rPr>
                  <w:t>Lake</w:t>
                </w:r>
              </w:smartTag>
            </w:smartTag>
          </w:p>
        </w:tc>
        <w:tc>
          <w:tcPr>
            <w:tcW w:w="1260" w:type="dxa"/>
          </w:tcPr>
          <w:p w14:paraId="02325A42" w14:textId="77777777" w:rsidR="00000000" w:rsidRDefault="00000000">
            <w:pPr>
              <w:rPr>
                <w:rFonts w:ascii="Arial" w:hAnsi="Arial" w:cs="Arial"/>
              </w:rPr>
            </w:pPr>
            <w:r>
              <w:rPr>
                <w:rFonts w:ascii="Arial" w:hAnsi="Arial" w:cs="Arial"/>
              </w:rPr>
              <w:t>Extant</w:t>
            </w:r>
          </w:p>
        </w:tc>
        <w:tc>
          <w:tcPr>
            <w:tcW w:w="1260" w:type="dxa"/>
          </w:tcPr>
          <w:p w14:paraId="60BD5630" w14:textId="77777777" w:rsidR="00000000" w:rsidRDefault="00000000">
            <w:pPr>
              <w:rPr>
                <w:rFonts w:ascii="Arial" w:hAnsi="Arial" w:cs="Arial"/>
              </w:rPr>
            </w:pPr>
            <w:r>
              <w:rPr>
                <w:rFonts w:ascii="Arial" w:hAnsi="Arial" w:cs="Arial"/>
              </w:rPr>
              <w:t>2007</w:t>
            </w:r>
          </w:p>
        </w:tc>
        <w:tc>
          <w:tcPr>
            <w:tcW w:w="1440" w:type="dxa"/>
          </w:tcPr>
          <w:p w14:paraId="5AA062D4" w14:textId="77777777" w:rsidR="00000000" w:rsidRDefault="00000000">
            <w:pPr>
              <w:rPr>
                <w:rFonts w:ascii="Arial" w:hAnsi="Arial" w:cs="Arial"/>
              </w:rPr>
            </w:pPr>
            <w:r>
              <w:rPr>
                <w:rFonts w:ascii="Arial" w:hAnsi="Arial" w:cs="Arial"/>
              </w:rPr>
              <w:t>DECC 2007b</w:t>
            </w:r>
          </w:p>
        </w:tc>
      </w:tr>
      <w:tr w:rsidR="00000000" w14:paraId="57F6DF6D" w14:textId="77777777">
        <w:trPr>
          <w:trHeight w:val="350"/>
        </w:trPr>
        <w:tc>
          <w:tcPr>
            <w:tcW w:w="1941" w:type="dxa"/>
            <w:noWrap/>
          </w:tcPr>
          <w:p w14:paraId="49FE05A2" w14:textId="77777777" w:rsidR="00000000" w:rsidRDefault="00000000">
            <w:pPr>
              <w:rPr>
                <w:rFonts w:ascii="Arial" w:hAnsi="Arial" w:cs="Arial"/>
              </w:rPr>
            </w:pPr>
            <w:r>
              <w:rPr>
                <w:rFonts w:ascii="Arial" w:hAnsi="Arial" w:cs="Arial"/>
              </w:rPr>
              <w:t>Davistown</w:t>
            </w:r>
          </w:p>
        </w:tc>
        <w:tc>
          <w:tcPr>
            <w:tcW w:w="2667" w:type="dxa"/>
          </w:tcPr>
          <w:p w14:paraId="312AF391" w14:textId="77777777" w:rsidR="00000000" w:rsidRDefault="00000000">
            <w:pPr>
              <w:rPr>
                <w:rFonts w:ascii="Arial" w:hAnsi="Arial" w:cs="Arial"/>
              </w:rPr>
            </w:pPr>
          </w:p>
        </w:tc>
        <w:tc>
          <w:tcPr>
            <w:tcW w:w="1260" w:type="dxa"/>
          </w:tcPr>
          <w:p w14:paraId="57CEC1BD" w14:textId="77777777" w:rsidR="00000000" w:rsidRDefault="00000000">
            <w:pPr>
              <w:rPr>
                <w:rFonts w:ascii="Arial" w:hAnsi="Arial" w:cs="Arial"/>
              </w:rPr>
            </w:pPr>
            <w:r>
              <w:rPr>
                <w:rFonts w:ascii="Arial" w:hAnsi="Arial" w:cs="Arial"/>
              </w:rPr>
              <w:t>Extant</w:t>
            </w:r>
          </w:p>
        </w:tc>
        <w:tc>
          <w:tcPr>
            <w:tcW w:w="1260" w:type="dxa"/>
          </w:tcPr>
          <w:p w14:paraId="31EB551D" w14:textId="77777777" w:rsidR="00000000" w:rsidRDefault="00000000">
            <w:pPr>
              <w:rPr>
                <w:rFonts w:ascii="Arial" w:hAnsi="Arial" w:cs="Arial"/>
              </w:rPr>
            </w:pPr>
            <w:r>
              <w:rPr>
                <w:rFonts w:ascii="Arial" w:hAnsi="Arial" w:cs="Arial"/>
              </w:rPr>
              <w:t>2007</w:t>
            </w:r>
          </w:p>
        </w:tc>
        <w:tc>
          <w:tcPr>
            <w:tcW w:w="1440" w:type="dxa"/>
          </w:tcPr>
          <w:p w14:paraId="2C2D1121" w14:textId="77777777" w:rsidR="00000000" w:rsidRDefault="00000000">
            <w:pPr>
              <w:rPr>
                <w:rFonts w:ascii="Arial" w:hAnsi="Arial" w:cs="Arial"/>
              </w:rPr>
            </w:pPr>
            <w:r>
              <w:rPr>
                <w:rFonts w:ascii="Arial" w:hAnsi="Arial" w:cs="Arial"/>
              </w:rPr>
              <w:t>W&amp;P</w:t>
            </w:r>
          </w:p>
        </w:tc>
      </w:tr>
      <w:tr w:rsidR="00000000" w14:paraId="150D8A7B" w14:textId="77777777">
        <w:trPr>
          <w:trHeight w:val="357"/>
        </w:trPr>
        <w:tc>
          <w:tcPr>
            <w:tcW w:w="1941" w:type="dxa"/>
            <w:noWrap/>
          </w:tcPr>
          <w:p w14:paraId="34E63A88" w14:textId="77777777" w:rsidR="00000000" w:rsidRDefault="00000000">
            <w:pPr>
              <w:rPr>
                <w:rFonts w:ascii="Arial" w:hAnsi="Arial" w:cs="Arial"/>
              </w:rPr>
            </w:pPr>
            <w:r>
              <w:rPr>
                <w:rFonts w:ascii="Arial" w:hAnsi="Arial" w:cs="Arial"/>
              </w:rPr>
              <w:t>East Hills</w:t>
            </w:r>
          </w:p>
        </w:tc>
        <w:tc>
          <w:tcPr>
            <w:tcW w:w="2667" w:type="dxa"/>
          </w:tcPr>
          <w:p w14:paraId="7F603663" w14:textId="77777777" w:rsidR="00000000" w:rsidRDefault="00000000">
            <w:pPr>
              <w:rPr>
                <w:rFonts w:ascii="Arial" w:hAnsi="Arial" w:cs="Arial"/>
              </w:rPr>
            </w:pPr>
          </w:p>
        </w:tc>
        <w:tc>
          <w:tcPr>
            <w:tcW w:w="1260" w:type="dxa"/>
          </w:tcPr>
          <w:p w14:paraId="29138301" w14:textId="77777777" w:rsidR="00000000" w:rsidRDefault="00000000">
            <w:pPr>
              <w:rPr>
                <w:rFonts w:ascii="Arial" w:hAnsi="Arial" w:cs="Arial"/>
              </w:rPr>
            </w:pPr>
            <w:r>
              <w:rPr>
                <w:rFonts w:ascii="Arial" w:hAnsi="Arial" w:cs="Arial"/>
              </w:rPr>
              <w:t>Probably Extinct</w:t>
            </w:r>
          </w:p>
        </w:tc>
        <w:tc>
          <w:tcPr>
            <w:tcW w:w="1260" w:type="dxa"/>
          </w:tcPr>
          <w:p w14:paraId="6C958DC2" w14:textId="77777777" w:rsidR="00000000" w:rsidRDefault="00000000">
            <w:pPr>
              <w:rPr>
                <w:rFonts w:ascii="Arial" w:hAnsi="Arial" w:cs="Arial"/>
              </w:rPr>
            </w:pPr>
            <w:r>
              <w:rPr>
                <w:rFonts w:ascii="Arial" w:hAnsi="Arial" w:cs="Arial"/>
              </w:rPr>
              <w:t>1995</w:t>
            </w:r>
          </w:p>
        </w:tc>
        <w:tc>
          <w:tcPr>
            <w:tcW w:w="1440" w:type="dxa"/>
          </w:tcPr>
          <w:p w14:paraId="406C47DC" w14:textId="77777777" w:rsidR="00000000" w:rsidRDefault="00000000">
            <w:pPr>
              <w:rPr>
                <w:rFonts w:ascii="Arial" w:hAnsi="Arial" w:cs="Arial"/>
              </w:rPr>
            </w:pPr>
            <w:r>
              <w:rPr>
                <w:rFonts w:ascii="Arial" w:hAnsi="Arial" w:cs="Arial"/>
              </w:rPr>
              <w:t>W&amp;P</w:t>
            </w:r>
          </w:p>
        </w:tc>
      </w:tr>
      <w:tr w:rsidR="00000000" w14:paraId="4F0DA19A" w14:textId="77777777">
        <w:trPr>
          <w:trHeight w:val="332"/>
        </w:trPr>
        <w:tc>
          <w:tcPr>
            <w:tcW w:w="1941" w:type="dxa"/>
            <w:noWrap/>
          </w:tcPr>
          <w:p w14:paraId="43865611"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Georges</w:t>
                </w:r>
              </w:smartTag>
              <w:r>
                <w:rPr>
                  <w:rFonts w:ascii="Arial" w:hAnsi="Arial" w:cs="Arial"/>
                </w:rPr>
                <w:t xml:space="preserve"> </w:t>
              </w:r>
              <w:smartTag w:uri="urn:schemas-microsoft-com:office:smarttags" w:element="PlaceName">
                <w:r>
                  <w:rPr>
                    <w:rFonts w:ascii="Arial" w:hAnsi="Arial" w:cs="Arial"/>
                  </w:rPr>
                  <w:t>River</w:t>
                </w:r>
              </w:smartTag>
            </w:smartTag>
          </w:p>
        </w:tc>
        <w:tc>
          <w:tcPr>
            <w:tcW w:w="2667" w:type="dxa"/>
          </w:tcPr>
          <w:p w14:paraId="13A0ABA9" w14:textId="77777777" w:rsidR="00000000" w:rsidRDefault="00000000">
            <w:pPr>
              <w:rPr>
                <w:rFonts w:ascii="Arial" w:hAnsi="Arial" w:cs="Arial"/>
              </w:rPr>
            </w:pPr>
            <w:r>
              <w:rPr>
                <w:rFonts w:ascii="Arial" w:hAnsi="Arial" w:cs="Arial"/>
              </w:rPr>
              <w:t>Hammondville</w:t>
            </w:r>
          </w:p>
        </w:tc>
        <w:tc>
          <w:tcPr>
            <w:tcW w:w="1260" w:type="dxa"/>
          </w:tcPr>
          <w:p w14:paraId="15E631F0" w14:textId="77777777" w:rsidR="00000000" w:rsidRDefault="00000000">
            <w:pPr>
              <w:rPr>
                <w:rFonts w:ascii="Arial" w:hAnsi="Arial" w:cs="Arial"/>
              </w:rPr>
            </w:pPr>
            <w:r>
              <w:rPr>
                <w:rFonts w:ascii="Arial" w:hAnsi="Arial" w:cs="Arial"/>
              </w:rPr>
              <w:t>Extant</w:t>
            </w:r>
          </w:p>
        </w:tc>
        <w:tc>
          <w:tcPr>
            <w:tcW w:w="1260" w:type="dxa"/>
          </w:tcPr>
          <w:p w14:paraId="3B1678DD" w14:textId="77777777" w:rsidR="00000000" w:rsidRDefault="00000000">
            <w:pPr>
              <w:rPr>
                <w:rFonts w:ascii="Arial" w:hAnsi="Arial" w:cs="Arial"/>
              </w:rPr>
            </w:pPr>
            <w:r>
              <w:rPr>
                <w:rFonts w:ascii="Arial" w:hAnsi="Arial" w:cs="Arial"/>
              </w:rPr>
              <w:t>2008</w:t>
            </w:r>
          </w:p>
        </w:tc>
        <w:tc>
          <w:tcPr>
            <w:tcW w:w="1440" w:type="dxa"/>
          </w:tcPr>
          <w:p w14:paraId="6827845C" w14:textId="77777777" w:rsidR="00000000" w:rsidRDefault="00000000">
            <w:pPr>
              <w:rPr>
                <w:rFonts w:ascii="Arial" w:hAnsi="Arial" w:cs="Arial"/>
              </w:rPr>
            </w:pPr>
            <w:r>
              <w:rPr>
                <w:rFonts w:ascii="Arial" w:hAnsi="Arial" w:cs="Arial"/>
              </w:rPr>
              <w:t>DECC 2008b</w:t>
            </w:r>
          </w:p>
        </w:tc>
      </w:tr>
      <w:tr w:rsidR="00000000" w14:paraId="420BD31B" w14:textId="77777777">
        <w:trPr>
          <w:trHeight w:val="332"/>
        </w:trPr>
        <w:tc>
          <w:tcPr>
            <w:tcW w:w="1941" w:type="dxa"/>
            <w:noWrap/>
          </w:tcPr>
          <w:p w14:paraId="58FD652A"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Georges</w:t>
                </w:r>
              </w:smartTag>
              <w:r>
                <w:rPr>
                  <w:rFonts w:ascii="Arial" w:hAnsi="Arial" w:cs="Arial"/>
                </w:rPr>
                <w:t xml:space="preserve"> </w:t>
              </w:r>
              <w:smartTag w:uri="urn:schemas-microsoft-com:office:smarttags" w:element="PlaceName">
                <w:r>
                  <w:rPr>
                    <w:rFonts w:ascii="Arial" w:hAnsi="Arial" w:cs="Arial"/>
                  </w:rPr>
                  <w:t>River</w:t>
                </w:r>
              </w:smartTag>
            </w:smartTag>
          </w:p>
        </w:tc>
        <w:tc>
          <w:tcPr>
            <w:tcW w:w="2667" w:type="dxa"/>
          </w:tcPr>
          <w:p w14:paraId="0C1EDC65" w14:textId="77777777" w:rsidR="00000000" w:rsidRDefault="00000000">
            <w:pPr>
              <w:rPr>
                <w:rFonts w:ascii="Arial" w:hAnsi="Arial" w:cs="Arial"/>
              </w:rPr>
            </w:pPr>
            <w:r>
              <w:rPr>
                <w:rFonts w:ascii="Arial" w:hAnsi="Arial" w:cs="Arial"/>
              </w:rPr>
              <w:t>Holsworthy</w:t>
            </w:r>
          </w:p>
        </w:tc>
        <w:tc>
          <w:tcPr>
            <w:tcW w:w="1260" w:type="dxa"/>
          </w:tcPr>
          <w:p w14:paraId="16F9C3E5" w14:textId="77777777" w:rsidR="00000000" w:rsidRDefault="00000000">
            <w:pPr>
              <w:rPr>
                <w:rFonts w:ascii="Arial" w:hAnsi="Arial" w:cs="Arial"/>
              </w:rPr>
            </w:pPr>
            <w:r>
              <w:rPr>
                <w:rFonts w:ascii="Arial" w:hAnsi="Arial" w:cs="Arial"/>
              </w:rPr>
              <w:t>Probably Extinct</w:t>
            </w:r>
          </w:p>
        </w:tc>
        <w:tc>
          <w:tcPr>
            <w:tcW w:w="1260" w:type="dxa"/>
          </w:tcPr>
          <w:p w14:paraId="06DCDA52" w14:textId="77777777" w:rsidR="00000000" w:rsidRDefault="00000000">
            <w:pPr>
              <w:rPr>
                <w:rFonts w:ascii="Arial" w:hAnsi="Arial" w:cs="Arial"/>
              </w:rPr>
            </w:pPr>
            <w:r>
              <w:rPr>
                <w:rFonts w:ascii="Arial" w:hAnsi="Arial" w:cs="Arial"/>
              </w:rPr>
              <w:t>1994</w:t>
            </w:r>
          </w:p>
        </w:tc>
        <w:tc>
          <w:tcPr>
            <w:tcW w:w="1440" w:type="dxa"/>
          </w:tcPr>
          <w:p w14:paraId="61B0431E" w14:textId="77777777" w:rsidR="00000000" w:rsidRDefault="00000000">
            <w:pPr>
              <w:rPr>
                <w:rFonts w:ascii="Arial" w:hAnsi="Arial" w:cs="Arial"/>
              </w:rPr>
            </w:pPr>
            <w:r>
              <w:rPr>
                <w:rFonts w:ascii="Arial" w:hAnsi="Arial" w:cs="Arial"/>
              </w:rPr>
              <w:t>DECC 2008b</w:t>
            </w:r>
          </w:p>
        </w:tc>
      </w:tr>
      <w:tr w:rsidR="00000000" w14:paraId="75340A9A" w14:textId="77777777">
        <w:trPr>
          <w:trHeight w:val="332"/>
        </w:trPr>
        <w:tc>
          <w:tcPr>
            <w:tcW w:w="1941" w:type="dxa"/>
            <w:noWrap/>
          </w:tcPr>
          <w:p w14:paraId="5AAE7A4A"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Georges</w:t>
                </w:r>
              </w:smartTag>
              <w:r>
                <w:rPr>
                  <w:rFonts w:ascii="Arial" w:hAnsi="Arial" w:cs="Arial"/>
                </w:rPr>
                <w:t xml:space="preserve"> </w:t>
              </w:r>
              <w:smartTag w:uri="urn:schemas-microsoft-com:office:smarttags" w:element="PlaceName">
                <w:r>
                  <w:rPr>
                    <w:rFonts w:ascii="Arial" w:hAnsi="Arial" w:cs="Arial"/>
                  </w:rPr>
                  <w:t>River</w:t>
                </w:r>
              </w:smartTag>
            </w:smartTag>
          </w:p>
        </w:tc>
        <w:tc>
          <w:tcPr>
            <w:tcW w:w="2667" w:type="dxa"/>
          </w:tcPr>
          <w:p w14:paraId="72964DA9" w14:textId="77777777" w:rsidR="00000000" w:rsidRDefault="00000000">
            <w:pPr>
              <w:rPr>
                <w:rFonts w:ascii="Arial" w:hAnsi="Arial" w:cs="Arial"/>
              </w:rPr>
            </w:pPr>
            <w:smartTag w:uri="urn:schemas-microsoft-com:office:smarttags" w:element="place">
              <w:r>
                <w:rPr>
                  <w:rFonts w:ascii="Arial" w:hAnsi="Arial" w:cs="Arial"/>
                </w:rPr>
                <w:t>Liverpool</w:t>
              </w:r>
            </w:smartTag>
          </w:p>
        </w:tc>
        <w:tc>
          <w:tcPr>
            <w:tcW w:w="1260" w:type="dxa"/>
          </w:tcPr>
          <w:p w14:paraId="0B2E3200" w14:textId="77777777" w:rsidR="00000000" w:rsidRDefault="00000000">
            <w:pPr>
              <w:rPr>
                <w:rFonts w:ascii="Arial" w:hAnsi="Arial" w:cs="Arial"/>
              </w:rPr>
            </w:pPr>
            <w:r>
              <w:rPr>
                <w:rFonts w:ascii="Arial" w:hAnsi="Arial" w:cs="Arial"/>
              </w:rPr>
              <w:t>Probably Extinct</w:t>
            </w:r>
          </w:p>
        </w:tc>
        <w:tc>
          <w:tcPr>
            <w:tcW w:w="1260" w:type="dxa"/>
          </w:tcPr>
          <w:p w14:paraId="0640E92B" w14:textId="77777777" w:rsidR="00000000" w:rsidRDefault="00000000">
            <w:pPr>
              <w:rPr>
                <w:rFonts w:ascii="Arial" w:hAnsi="Arial" w:cs="Arial"/>
              </w:rPr>
            </w:pPr>
            <w:r>
              <w:rPr>
                <w:rFonts w:ascii="Arial" w:hAnsi="Arial" w:cs="Arial"/>
              </w:rPr>
              <w:t>1992</w:t>
            </w:r>
          </w:p>
        </w:tc>
        <w:tc>
          <w:tcPr>
            <w:tcW w:w="1440" w:type="dxa"/>
          </w:tcPr>
          <w:p w14:paraId="033DCED2" w14:textId="77777777" w:rsidR="00000000" w:rsidRDefault="00000000">
            <w:pPr>
              <w:rPr>
                <w:rFonts w:ascii="Arial" w:hAnsi="Arial" w:cs="Arial"/>
              </w:rPr>
            </w:pPr>
            <w:r>
              <w:rPr>
                <w:rFonts w:ascii="Arial" w:hAnsi="Arial" w:cs="Arial"/>
              </w:rPr>
              <w:t>DECC 2008b</w:t>
            </w:r>
          </w:p>
        </w:tc>
      </w:tr>
      <w:tr w:rsidR="00000000" w14:paraId="2F410436" w14:textId="77777777">
        <w:trPr>
          <w:trHeight w:val="332"/>
        </w:trPr>
        <w:tc>
          <w:tcPr>
            <w:tcW w:w="1941" w:type="dxa"/>
            <w:noWrap/>
          </w:tcPr>
          <w:p w14:paraId="6887BE9D" w14:textId="77777777" w:rsidR="00000000" w:rsidRDefault="00000000">
            <w:pPr>
              <w:rPr>
                <w:rFonts w:ascii="Arial" w:hAnsi="Arial" w:cs="Arial"/>
              </w:rPr>
            </w:pPr>
          </w:p>
        </w:tc>
        <w:tc>
          <w:tcPr>
            <w:tcW w:w="2667" w:type="dxa"/>
          </w:tcPr>
          <w:p w14:paraId="3AA889F1" w14:textId="77777777" w:rsidR="00000000" w:rsidRDefault="00000000">
            <w:pPr>
              <w:rPr>
                <w:rFonts w:ascii="Arial" w:hAnsi="Arial" w:cs="Arial"/>
              </w:rPr>
            </w:pPr>
          </w:p>
        </w:tc>
        <w:tc>
          <w:tcPr>
            <w:tcW w:w="1260" w:type="dxa"/>
          </w:tcPr>
          <w:p w14:paraId="6EC0B485" w14:textId="77777777" w:rsidR="00000000" w:rsidRDefault="00000000">
            <w:pPr>
              <w:rPr>
                <w:rFonts w:ascii="Arial" w:hAnsi="Arial" w:cs="Arial"/>
              </w:rPr>
            </w:pPr>
          </w:p>
        </w:tc>
        <w:tc>
          <w:tcPr>
            <w:tcW w:w="1260" w:type="dxa"/>
          </w:tcPr>
          <w:p w14:paraId="71DA4794" w14:textId="77777777" w:rsidR="00000000" w:rsidRDefault="00000000">
            <w:pPr>
              <w:rPr>
                <w:rFonts w:ascii="Arial" w:hAnsi="Arial" w:cs="Arial"/>
              </w:rPr>
            </w:pPr>
          </w:p>
        </w:tc>
        <w:tc>
          <w:tcPr>
            <w:tcW w:w="1440" w:type="dxa"/>
          </w:tcPr>
          <w:p w14:paraId="5DF8DCF1" w14:textId="77777777" w:rsidR="00000000" w:rsidRDefault="00000000">
            <w:pPr>
              <w:rPr>
                <w:rFonts w:ascii="Arial" w:hAnsi="Arial" w:cs="Arial"/>
              </w:rPr>
            </w:pPr>
          </w:p>
        </w:tc>
      </w:tr>
      <w:tr w:rsidR="00000000" w14:paraId="6DAB90DD" w14:textId="77777777">
        <w:trPr>
          <w:trHeight w:val="332"/>
        </w:trPr>
        <w:tc>
          <w:tcPr>
            <w:tcW w:w="1941" w:type="dxa"/>
            <w:noWrap/>
          </w:tcPr>
          <w:p w14:paraId="6C4B4C5A" w14:textId="77777777" w:rsidR="00000000" w:rsidRDefault="00000000">
            <w:pPr>
              <w:rPr>
                <w:rFonts w:ascii="Arial" w:hAnsi="Arial" w:cs="Arial"/>
              </w:rPr>
            </w:pPr>
            <w:r>
              <w:rPr>
                <w:rFonts w:ascii="Arial" w:hAnsi="Arial" w:cs="Arial"/>
              </w:rPr>
              <w:t>Greenacre</w:t>
            </w:r>
          </w:p>
        </w:tc>
        <w:tc>
          <w:tcPr>
            <w:tcW w:w="2667" w:type="dxa"/>
          </w:tcPr>
          <w:p w14:paraId="1FBD1681" w14:textId="77777777" w:rsidR="00000000" w:rsidRDefault="00000000">
            <w:pPr>
              <w:rPr>
                <w:rFonts w:ascii="Arial" w:hAnsi="Arial" w:cs="Arial"/>
              </w:rPr>
            </w:pPr>
            <w:r>
              <w:rPr>
                <w:rFonts w:ascii="Arial" w:hAnsi="Arial" w:cs="Arial"/>
              </w:rPr>
              <w:t>Cox's Creek</w:t>
            </w:r>
          </w:p>
        </w:tc>
        <w:tc>
          <w:tcPr>
            <w:tcW w:w="1260" w:type="dxa"/>
          </w:tcPr>
          <w:p w14:paraId="34150571" w14:textId="77777777" w:rsidR="00000000" w:rsidRDefault="00000000">
            <w:pPr>
              <w:rPr>
                <w:rFonts w:ascii="Arial" w:hAnsi="Arial" w:cs="Arial"/>
              </w:rPr>
            </w:pPr>
            <w:r>
              <w:rPr>
                <w:rFonts w:ascii="Arial" w:hAnsi="Arial" w:cs="Arial"/>
              </w:rPr>
              <w:t>Probably Extant</w:t>
            </w:r>
          </w:p>
        </w:tc>
        <w:tc>
          <w:tcPr>
            <w:tcW w:w="1260" w:type="dxa"/>
          </w:tcPr>
          <w:p w14:paraId="257E8AD5" w14:textId="77777777" w:rsidR="00000000" w:rsidRDefault="00000000">
            <w:pPr>
              <w:rPr>
                <w:rFonts w:ascii="Arial" w:hAnsi="Arial" w:cs="Arial"/>
              </w:rPr>
            </w:pPr>
            <w:r>
              <w:rPr>
                <w:rFonts w:ascii="Arial" w:hAnsi="Arial" w:cs="Arial"/>
              </w:rPr>
              <w:t>2004</w:t>
            </w:r>
          </w:p>
        </w:tc>
        <w:tc>
          <w:tcPr>
            <w:tcW w:w="1440" w:type="dxa"/>
          </w:tcPr>
          <w:p w14:paraId="02A0CB80" w14:textId="77777777" w:rsidR="00000000" w:rsidRDefault="00000000">
            <w:pPr>
              <w:rPr>
                <w:rFonts w:ascii="Arial" w:hAnsi="Arial" w:cs="Arial"/>
              </w:rPr>
            </w:pPr>
            <w:r>
              <w:rPr>
                <w:rFonts w:ascii="Arial" w:hAnsi="Arial" w:cs="Arial"/>
              </w:rPr>
              <w:t>DECC 2007c</w:t>
            </w:r>
          </w:p>
        </w:tc>
      </w:tr>
      <w:tr w:rsidR="00000000" w14:paraId="42B7C5E2" w14:textId="77777777">
        <w:trPr>
          <w:trHeight w:val="335"/>
        </w:trPr>
        <w:tc>
          <w:tcPr>
            <w:tcW w:w="1941" w:type="dxa"/>
            <w:noWrap/>
          </w:tcPr>
          <w:p w14:paraId="69E1644C" w14:textId="77777777" w:rsidR="00000000" w:rsidRDefault="00000000">
            <w:pPr>
              <w:rPr>
                <w:rFonts w:ascii="Arial" w:hAnsi="Arial" w:cs="Arial"/>
              </w:rPr>
            </w:pPr>
            <w:r>
              <w:rPr>
                <w:rFonts w:ascii="Arial" w:hAnsi="Arial" w:cs="Arial"/>
              </w:rPr>
              <w:t>Greenacre</w:t>
            </w:r>
          </w:p>
        </w:tc>
        <w:tc>
          <w:tcPr>
            <w:tcW w:w="2667" w:type="dxa"/>
          </w:tcPr>
          <w:p w14:paraId="06D1ABAD" w14:textId="77777777" w:rsidR="00000000" w:rsidRDefault="00000000">
            <w:pPr>
              <w:rPr>
                <w:rFonts w:ascii="Arial" w:hAnsi="Arial" w:cs="Arial"/>
              </w:rPr>
            </w:pPr>
            <w:smartTag w:uri="urn:schemas-microsoft-com:office:smarttags" w:element="City">
              <w:smartTag w:uri="urn:schemas-microsoft-com:office:smarttags" w:element="place">
                <w:r>
                  <w:rPr>
                    <w:rFonts w:ascii="Arial" w:hAnsi="Arial" w:cs="Arial"/>
                  </w:rPr>
                  <w:t>Enfield</w:t>
                </w:r>
              </w:smartTag>
            </w:smartTag>
            <w:r>
              <w:rPr>
                <w:rFonts w:ascii="Arial" w:hAnsi="Arial" w:cs="Arial"/>
              </w:rPr>
              <w:t xml:space="preserve"> Marshalling Yards</w:t>
            </w:r>
          </w:p>
        </w:tc>
        <w:tc>
          <w:tcPr>
            <w:tcW w:w="1260" w:type="dxa"/>
          </w:tcPr>
          <w:p w14:paraId="34B3CD30" w14:textId="77777777" w:rsidR="00000000" w:rsidRDefault="00000000">
            <w:pPr>
              <w:rPr>
                <w:rFonts w:ascii="Arial" w:hAnsi="Arial" w:cs="Arial"/>
              </w:rPr>
            </w:pPr>
            <w:r>
              <w:rPr>
                <w:rFonts w:ascii="Arial" w:hAnsi="Arial" w:cs="Arial"/>
              </w:rPr>
              <w:t>Probably Extant</w:t>
            </w:r>
          </w:p>
        </w:tc>
        <w:tc>
          <w:tcPr>
            <w:tcW w:w="1260" w:type="dxa"/>
          </w:tcPr>
          <w:p w14:paraId="70D36CE5" w14:textId="77777777" w:rsidR="00000000" w:rsidRDefault="00000000">
            <w:pPr>
              <w:rPr>
                <w:rFonts w:ascii="Arial" w:hAnsi="Arial" w:cs="Arial"/>
              </w:rPr>
            </w:pPr>
            <w:r>
              <w:rPr>
                <w:rFonts w:ascii="Arial" w:hAnsi="Arial" w:cs="Arial"/>
              </w:rPr>
              <w:t>2006</w:t>
            </w:r>
          </w:p>
        </w:tc>
        <w:tc>
          <w:tcPr>
            <w:tcW w:w="1440" w:type="dxa"/>
          </w:tcPr>
          <w:p w14:paraId="7A0591D0" w14:textId="77777777" w:rsidR="00000000" w:rsidRDefault="00000000">
            <w:pPr>
              <w:rPr>
                <w:rFonts w:ascii="Arial" w:hAnsi="Arial" w:cs="Arial"/>
              </w:rPr>
            </w:pPr>
            <w:r>
              <w:rPr>
                <w:rFonts w:ascii="Arial" w:hAnsi="Arial" w:cs="Arial"/>
              </w:rPr>
              <w:t>DECC 2007c</w:t>
            </w:r>
          </w:p>
        </w:tc>
      </w:tr>
      <w:tr w:rsidR="00000000" w14:paraId="6BF9F942" w14:textId="77777777">
        <w:trPr>
          <w:trHeight w:val="345"/>
        </w:trPr>
        <w:tc>
          <w:tcPr>
            <w:tcW w:w="1941" w:type="dxa"/>
            <w:noWrap/>
          </w:tcPr>
          <w:p w14:paraId="1F2F498B" w14:textId="77777777" w:rsidR="00000000" w:rsidRDefault="00000000">
            <w:pPr>
              <w:rPr>
                <w:rFonts w:ascii="Arial" w:hAnsi="Arial" w:cs="Arial"/>
              </w:rPr>
            </w:pPr>
            <w:r>
              <w:rPr>
                <w:rFonts w:ascii="Arial" w:hAnsi="Arial" w:cs="Arial"/>
              </w:rPr>
              <w:t>Greenacre</w:t>
            </w:r>
          </w:p>
        </w:tc>
        <w:tc>
          <w:tcPr>
            <w:tcW w:w="2667" w:type="dxa"/>
          </w:tcPr>
          <w:p w14:paraId="7425162F" w14:textId="77777777" w:rsidR="00000000" w:rsidRDefault="00000000">
            <w:pPr>
              <w:rPr>
                <w:rFonts w:ascii="Arial" w:hAnsi="Arial" w:cs="Arial"/>
              </w:rPr>
            </w:pPr>
            <w:r>
              <w:rPr>
                <w:rFonts w:ascii="Arial" w:hAnsi="Arial" w:cs="Arial"/>
              </w:rPr>
              <w:t>Juno brick pit</w:t>
            </w:r>
          </w:p>
        </w:tc>
        <w:tc>
          <w:tcPr>
            <w:tcW w:w="1260" w:type="dxa"/>
          </w:tcPr>
          <w:p w14:paraId="4DD10E39" w14:textId="77777777" w:rsidR="00000000" w:rsidRDefault="00000000">
            <w:pPr>
              <w:rPr>
                <w:rFonts w:ascii="Arial" w:hAnsi="Arial" w:cs="Arial"/>
              </w:rPr>
            </w:pPr>
            <w:r>
              <w:rPr>
                <w:rFonts w:ascii="Arial" w:hAnsi="Arial" w:cs="Arial"/>
              </w:rPr>
              <w:t>Extant</w:t>
            </w:r>
          </w:p>
        </w:tc>
        <w:tc>
          <w:tcPr>
            <w:tcW w:w="1260" w:type="dxa"/>
          </w:tcPr>
          <w:p w14:paraId="681B7201" w14:textId="77777777" w:rsidR="00000000" w:rsidRDefault="00000000">
            <w:pPr>
              <w:rPr>
                <w:rFonts w:ascii="Arial" w:hAnsi="Arial" w:cs="Arial"/>
              </w:rPr>
            </w:pPr>
            <w:r>
              <w:rPr>
                <w:rFonts w:ascii="Arial" w:hAnsi="Arial" w:cs="Arial"/>
              </w:rPr>
              <w:t>2007</w:t>
            </w:r>
          </w:p>
        </w:tc>
        <w:tc>
          <w:tcPr>
            <w:tcW w:w="1440" w:type="dxa"/>
          </w:tcPr>
          <w:p w14:paraId="7FF16D45" w14:textId="77777777" w:rsidR="00000000" w:rsidRDefault="00000000">
            <w:pPr>
              <w:rPr>
                <w:rFonts w:ascii="Arial" w:hAnsi="Arial" w:cs="Arial"/>
              </w:rPr>
            </w:pPr>
            <w:r>
              <w:rPr>
                <w:rFonts w:ascii="Arial" w:hAnsi="Arial" w:cs="Arial"/>
              </w:rPr>
              <w:t>DECC 2007c</w:t>
            </w:r>
          </w:p>
        </w:tc>
      </w:tr>
      <w:tr w:rsidR="00000000" w14:paraId="0CA355C3" w14:textId="77777777">
        <w:trPr>
          <w:trHeight w:val="350"/>
        </w:trPr>
        <w:tc>
          <w:tcPr>
            <w:tcW w:w="1941" w:type="dxa"/>
            <w:noWrap/>
          </w:tcPr>
          <w:p w14:paraId="6FDC494B" w14:textId="77777777" w:rsidR="00000000" w:rsidRDefault="00000000">
            <w:pPr>
              <w:rPr>
                <w:rFonts w:ascii="Arial" w:hAnsi="Arial" w:cs="Arial"/>
              </w:rPr>
            </w:pPr>
            <w:r>
              <w:rPr>
                <w:rFonts w:ascii="Arial" w:hAnsi="Arial" w:cs="Arial"/>
              </w:rPr>
              <w:t>Hat Head</w:t>
            </w:r>
          </w:p>
        </w:tc>
        <w:tc>
          <w:tcPr>
            <w:tcW w:w="2667" w:type="dxa"/>
          </w:tcPr>
          <w:p w14:paraId="70F4A6DF" w14:textId="77777777" w:rsidR="00000000" w:rsidRDefault="00000000">
            <w:pPr>
              <w:rPr>
                <w:rFonts w:ascii="Arial" w:hAnsi="Arial" w:cs="Arial"/>
              </w:rPr>
            </w:pPr>
          </w:p>
        </w:tc>
        <w:tc>
          <w:tcPr>
            <w:tcW w:w="1260" w:type="dxa"/>
          </w:tcPr>
          <w:p w14:paraId="74B2B71D" w14:textId="77777777" w:rsidR="00000000" w:rsidRDefault="00000000">
            <w:pPr>
              <w:rPr>
                <w:rFonts w:ascii="Arial" w:hAnsi="Arial" w:cs="Arial"/>
              </w:rPr>
            </w:pPr>
            <w:r>
              <w:rPr>
                <w:rFonts w:ascii="Arial" w:hAnsi="Arial" w:cs="Arial"/>
              </w:rPr>
              <w:t>Extant</w:t>
            </w:r>
          </w:p>
        </w:tc>
        <w:tc>
          <w:tcPr>
            <w:tcW w:w="1260" w:type="dxa"/>
          </w:tcPr>
          <w:p w14:paraId="0727C85A" w14:textId="77777777" w:rsidR="00000000" w:rsidRDefault="00000000">
            <w:pPr>
              <w:rPr>
                <w:rFonts w:ascii="Arial" w:hAnsi="Arial" w:cs="Arial"/>
              </w:rPr>
            </w:pPr>
            <w:r>
              <w:rPr>
                <w:rFonts w:ascii="Arial" w:hAnsi="Arial" w:cs="Arial"/>
              </w:rPr>
              <w:t>2007</w:t>
            </w:r>
          </w:p>
        </w:tc>
        <w:tc>
          <w:tcPr>
            <w:tcW w:w="1440" w:type="dxa"/>
          </w:tcPr>
          <w:p w14:paraId="1C3DDF11" w14:textId="77777777" w:rsidR="00000000" w:rsidRDefault="00000000">
            <w:pPr>
              <w:rPr>
                <w:rFonts w:ascii="Arial" w:hAnsi="Arial" w:cs="Arial"/>
              </w:rPr>
            </w:pPr>
            <w:r>
              <w:rPr>
                <w:rFonts w:ascii="Arial" w:hAnsi="Arial" w:cs="Arial"/>
              </w:rPr>
              <w:t>W&amp;P</w:t>
            </w:r>
          </w:p>
        </w:tc>
      </w:tr>
      <w:tr w:rsidR="00000000" w14:paraId="5C5AA1F0" w14:textId="77777777">
        <w:trPr>
          <w:trHeight w:val="294"/>
        </w:trPr>
        <w:tc>
          <w:tcPr>
            <w:tcW w:w="1941" w:type="dxa"/>
            <w:noWrap/>
          </w:tcPr>
          <w:p w14:paraId="711DD15C"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Jervis</w:t>
                </w:r>
              </w:smartTag>
              <w:r>
                <w:rPr>
                  <w:rFonts w:ascii="Arial" w:hAnsi="Arial" w:cs="Arial"/>
                </w:rPr>
                <w:t xml:space="preserve"> </w:t>
              </w:r>
              <w:smartTag w:uri="urn:schemas-microsoft-com:office:smarttags" w:element="PlaceType">
                <w:r>
                  <w:rPr>
                    <w:rFonts w:ascii="Arial" w:hAnsi="Arial" w:cs="Arial"/>
                  </w:rPr>
                  <w:t>Bay</w:t>
                </w:r>
              </w:smartTag>
            </w:smartTag>
          </w:p>
        </w:tc>
        <w:tc>
          <w:tcPr>
            <w:tcW w:w="2667" w:type="dxa"/>
          </w:tcPr>
          <w:p w14:paraId="1FF5A71E" w14:textId="77777777" w:rsidR="00000000" w:rsidRDefault="00000000">
            <w:pPr>
              <w:rPr>
                <w:rFonts w:ascii="Arial" w:hAnsi="Arial" w:cs="Arial"/>
              </w:rPr>
            </w:pPr>
            <w:smartTag w:uri="urn:schemas-microsoft-com:office:smarttags" w:element="City">
              <w:smartTag w:uri="urn:schemas-microsoft-com:office:smarttags" w:element="place">
                <w:r>
                  <w:rPr>
                    <w:rFonts w:ascii="Arial" w:hAnsi="Arial" w:cs="Arial"/>
                  </w:rPr>
                  <w:t>Murray</w:t>
                </w:r>
              </w:smartTag>
            </w:smartTag>
            <w:r>
              <w:rPr>
                <w:rFonts w:ascii="Arial" w:hAnsi="Arial" w:cs="Arial"/>
              </w:rPr>
              <w:t>’s Beach</w:t>
            </w:r>
          </w:p>
        </w:tc>
        <w:tc>
          <w:tcPr>
            <w:tcW w:w="1260" w:type="dxa"/>
          </w:tcPr>
          <w:p w14:paraId="2E18E492" w14:textId="77777777" w:rsidR="00000000" w:rsidRDefault="00000000">
            <w:pPr>
              <w:rPr>
                <w:rFonts w:ascii="Arial" w:hAnsi="Arial" w:cs="Arial"/>
              </w:rPr>
            </w:pPr>
            <w:r>
              <w:rPr>
                <w:rFonts w:ascii="Arial" w:hAnsi="Arial" w:cs="Arial"/>
              </w:rPr>
              <w:t>Probably Extant</w:t>
            </w:r>
          </w:p>
        </w:tc>
        <w:tc>
          <w:tcPr>
            <w:tcW w:w="1260" w:type="dxa"/>
          </w:tcPr>
          <w:p w14:paraId="0C057123" w14:textId="77777777" w:rsidR="00000000" w:rsidRDefault="00000000">
            <w:pPr>
              <w:rPr>
                <w:rFonts w:ascii="Arial" w:hAnsi="Arial" w:cs="Arial"/>
              </w:rPr>
            </w:pPr>
            <w:r>
              <w:rPr>
                <w:rFonts w:ascii="Arial" w:hAnsi="Arial" w:cs="Arial"/>
              </w:rPr>
              <w:t>2002</w:t>
            </w:r>
          </w:p>
        </w:tc>
        <w:tc>
          <w:tcPr>
            <w:tcW w:w="1440" w:type="dxa"/>
          </w:tcPr>
          <w:p w14:paraId="47D1F2C1" w14:textId="77777777" w:rsidR="00000000" w:rsidRDefault="00000000">
            <w:pPr>
              <w:rPr>
                <w:rFonts w:ascii="Arial" w:hAnsi="Arial" w:cs="Arial"/>
              </w:rPr>
            </w:pPr>
            <w:r>
              <w:rPr>
                <w:rFonts w:ascii="Arial" w:hAnsi="Arial" w:cs="Arial"/>
              </w:rPr>
              <w:t>W&amp;P</w:t>
            </w:r>
          </w:p>
        </w:tc>
      </w:tr>
      <w:tr w:rsidR="00000000" w14:paraId="51401A31" w14:textId="77777777">
        <w:trPr>
          <w:trHeight w:val="350"/>
        </w:trPr>
        <w:tc>
          <w:tcPr>
            <w:tcW w:w="1941" w:type="dxa"/>
            <w:noWrap/>
          </w:tcPr>
          <w:p w14:paraId="1C036D80"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Jervis</w:t>
                </w:r>
              </w:smartTag>
              <w:r>
                <w:rPr>
                  <w:rFonts w:ascii="Arial" w:hAnsi="Arial" w:cs="Arial"/>
                </w:rPr>
                <w:t xml:space="preserve"> </w:t>
              </w:r>
              <w:smartTag w:uri="urn:schemas-microsoft-com:office:smarttags" w:element="PlaceType">
                <w:r>
                  <w:rPr>
                    <w:rFonts w:ascii="Arial" w:hAnsi="Arial" w:cs="Arial"/>
                  </w:rPr>
                  <w:t>Bay</w:t>
                </w:r>
              </w:smartTag>
            </w:smartTag>
          </w:p>
        </w:tc>
        <w:tc>
          <w:tcPr>
            <w:tcW w:w="2667" w:type="dxa"/>
          </w:tcPr>
          <w:p w14:paraId="4A8C7DE6" w14:textId="77777777" w:rsidR="00000000" w:rsidRDefault="00000000">
            <w:pPr>
              <w:rPr>
                <w:rFonts w:ascii="Arial" w:hAnsi="Arial" w:cs="Arial"/>
              </w:rPr>
            </w:pPr>
            <w:r>
              <w:rPr>
                <w:rFonts w:ascii="Arial" w:hAnsi="Arial" w:cs="Arial"/>
              </w:rPr>
              <w:t>Ryan’s Swamp</w:t>
            </w:r>
          </w:p>
        </w:tc>
        <w:tc>
          <w:tcPr>
            <w:tcW w:w="1260" w:type="dxa"/>
          </w:tcPr>
          <w:p w14:paraId="0AC6B574" w14:textId="77777777" w:rsidR="00000000" w:rsidRDefault="00000000">
            <w:pPr>
              <w:rPr>
                <w:rFonts w:ascii="Arial" w:hAnsi="Arial" w:cs="Arial"/>
              </w:rPr>
            </w:pPr>
            <w:r>
              <w:rPr>
                <w:rFonts w:ascii="Arial" w:hAnsi="Arial" w:cs="Arial"/>
              </w:rPr>
              <w:t>Extinct</w:t>
            </w:r>
          </w:p>
        </w:tc>
        <w:tc>
          <w:tcPr>
            <w:tcW w:w="1260" w:type="dxa"/>
          </w:tcPr>
          <w:p w14:paraId="042BCEE7" w14:textId="77777777" w:rsidR="00000000" w:rsidRDefault="00000000">
            <w:pPr>
              <w:rPr>
                <w:rFonts w:ascii="Arial" w:hAnsi="Arial" w:cs="Arial"/>
              </w:rPr>
            </w:pPr>
            <w:r>
              <w:rPr>
                <w:rFonts w:ascii="Arial" w:hAnsi="Arial" w:cs="Arial"/>
              </w:rPr>
              <w:t>1996</w:t>
            </w:r>
          </w:p>
        </w:tc>
        <w:tc>
          <w:tcPr>
            <w:tcW w:w="1440" w:type="dxa"/>
          </w:tcPr>
          <w:p w14:paraId="1FAD2A65" w14:textId="77777777" w:rsidR="00000000" w:rsidRDefault="00000000">
            <w:pPr>
              <w:rPr>
                <w:rFonts w:ascii="Arial" w:hAnsi="Arial" w:cs="Arial"/>
              </w:rPr>
            </w:pPr>
            <w:r>
              <w:rPr>
                <w:rFonts w:ascii="Arial" w:hAnsi="Arial" w:cs="Arial"/>
              </w:rPr>
              <w:t>W&amp;P</w:t>
            </w:r>
          </w:p>
        </w:tc>
      </w:tr>
      <w:tr w:rsidR="00000000" w14:paraId="6A860281" w14:textId="77777777">
        <w:trPr>
          <w:trHeight w:val="299"/>
        </w:trPr>
        <w:tc>
          <w:tcPr>
            <w:tcW w:w="1941" w:type="dxa"/>
            <w:noWrap/>
          </w:tcPr>
          <w:p w14:paraId="233997CE" w14:textId="77777777" w:rsidR="00000000" w:rsidRDefault="00000000">
            <w:pPr>
              <w:rPr>
                <w:rFonts w:ascii="Arial" w:hAnsi="Arial" w:cs="Arial"/>
              </w:rPr>
            </w:pPr>
            <w:r>
              <w:rPr>
                <w:rFonts w:ascii="Arial" w:hAnsi="Arial" w:cs="Arial"/>
              </w:rPr>
              <w:t>Killalea Lagoon</w:t>
            </w:r>
          </w:p>
        </w:tc>
        <w:tc>
          <w:tcPr>
            <w:tcW w:w="2667" w:type="dxa"/>
          </w:tcPr>
          <w:p w14:paraId="738170AE" w14:textId="77777777" w:rsidR="00000000" w:rsidRDefault="00000000">
            <w:pPr>
              <w:rPr>
                <w:rFonts w:ascii="Arial" w:hAnsi="Arial" w:cs="Arial"/>
              </w:rPr>
            </w:pPr>
          </w:p>
        </w:tc>
        <w:tc>
          <w:tcPr>
            <w:tcW w:w="1260" w:type="dxa"/>
          </w:tcPr>
          <w:p w14:paraId="47CCC1EA" w14:textId="77777777" w:rsidR="00000000" w:rsidRDefault="00000000">
            <w:pPr>
              <w:rPr>
                <w:rFonts w:ascii="Arial" w:hAnsi="Arial" w:cs="Arial"/>
              </w:rPr>
            </w:pPr>
            <w:r>
              <w:rPr>
                <w:rFonts w:ascii="Arial" w:hAnsi="Arial" w:cs="Arial"/>
              </w:rPr>
              <w:t>Probably Extinct</w:t>
            </w:r>
          </w:p>
        </w:tc>
        <w:tc>
          <w:tcPr>
            <w:tcW w:w="1260" w:type="dxa"/>
          </w:tcPr>
          <w:p w14:paraId="15380DD8" w14:textId="77777777" w:rsidR="00000000" w:rsidRDefault="00000000">
            <w:pPr>
              <w:rPr>
                <w:rFonts w:ascii="Arial" w:hAnsi="Arial" w:cs="Arial"/>
              </w:rPr>
            </w:pPr>
            <w:r>
              <w:rPr>
                <w:rFonts w:ascii="Arial" w:hAnsi="Arial" w:cs="Arial"/>
              </w:rPr>
              <w:t>1992</w:t>
            </w:r>
          </w:p>
        </w:tc>
        <w:tc>
          <w:tcPr>
            <w:tcW w:w="1440" w:type="dxa"/>
          </w:tcPr>
          <w:p w14:paraId="2277D729" w14:textId="77777777" w:rsidR="00000000" w:rsidRDefault="00000000">
            <w:pPr>
              <w:rPr>
                <w:rFonts w:ascii="Arial" w:hAnsi="Arial" w:cs="Arial"/>
              </w:rPr>
            </w:pPr>
            <w:r>
              <w:rPr>
                <w:rFonts w:ascii="Arial" w:hAnsi="Arial" w:cs="Arial"/>
              </w:rPr>
              <w:t>W&amp;P</w:t>
            </w:r>
          </w:p>
        </w:tc>
      </w:tr>
      <w:tr w:rsidR="00000000" w14:paraId="2B5F9BBA" w14:textId="77777777">
        <w:trPr>
          <w:trHeight w:val="350"/>
        </w:trPr>
        <w:tc>
          <w:tcPr>
            <w:tcW w:w="1941" w:type="dxa"/>
            <w:noWrap/>
          </w:tcPr>
          <w:p w14:paraId="321AFB10" w14:textId="77777777" w:rsidR="00000000" w:rsidRDefault="00000000">
            <w:pPr>
              <w:rPr>
                <w:rFonts w:ascii="Arial" w:hAnsi="Arial" w:cs="Arial"/>
              </w:rPr>
            </w:pPr>
            <w:r>
              <w:rPr>
                <w:rFonts w:ascii="Arial" w:hAnsi="Arial" w:cs="Arial"/>
              </w:rPr>
              <w:t>Kioloa</w:t>
            </w:r>
          </w:p>
        </w:tc>
        <w:tc>
          <w:tcPr>
            <w:tcW w:w="2667" w:type="dxa"/>
          </w:tcPr>
          <w:p w14:paraId="501E5361" w14:textId="77777777" w:rsidR="00000000" w:rsidRDefault="00000000">
            <w:pPr>
              <w:rPr>
                <w:rFonts w:ascii="Arial" w:hAnsi="Arial" w:cs="Arial"/>
              </w:rPr>
            </w:pPr>
          </w:p>
        </w:tc>
        <w:tc>
          <w:tcPr>
            <w:tcW w:w="1260" w:type="dxa"/>
          </w:tcPr>
          <w:p w14:paraId="36717D6A" w14:textId="77777777" w:rsidR="00000000" w:rsidRDefault="00000000">
            <w:pPr>
              <w:rPr>
                <w:rFonts w:ascii="Arial" w:hAnsi="Arial" w:cs="Arial"/>
              </w:rPr>
            </w:pPr>
            <w:r>
              <w:rPr>
                <w:rFonts w:ascii="Arial" w:hAnsi="Arial" w:cs="Arial"/>
              </w:rPr>
              <w:t>Extant</w:t>
            </w:r>
          </w:p>
        </w:tc>
        <w:tc>
          <w:tcPr>
            <w:tcW w:w="1260" w:type="dxa"/>
          </w:tcPr>
          <w:p w14:paraId="3AE528CB" w14:textId="77777777" w:rsidR="00000000" w:rsidRDefault="00000000">
            <w:pPr>
              <w:rPr>
                <w:rFonts w:ascii="Arial" w:hAnsi="Arial" w:cs="Arial"/>
              </w:rPr>
            </w:pPr>
            <w:r>
              <w:rPr>
                <w:rFonts w:ascii="Arial" w:hAnsi="Arial" w:cs="Arial"/>
              </w:rPr>
              <w:t>2006</w:t>
            </w:r>
          </w:p>
        </w:tc>
        <w:tc>
          <w:tcPr>
            <w:tcW w:w="1440" w:type="dxa"/>
          </w:tcPr>
          <w:p w14:paraId="045AD30F" w14:textId="77777777" w:rsidR="00000000" w:rsidRDefault="00000000">
            <w:pPr>
              <w:rPr>
                <w:rFonts w:ascii="Arial" w:hAnsi="Arial" w:cs="Arial"/>
              </w:rPr>
            </w:pPr>
            <w:r>
              <w:rPr>
                <w:rFonts w:ascii="Arial" w:hAnsi="Arial" w:cs="Arial"/>
              </w:rPr>
              <w:t>W&amp;P</w:t>
            </w:r>
          </w:p>
        </w:tc>
      </w:tr>
      <w:tr w:rsidR="00000000" w14:paraId="734CA418" w14:textId="77777777">
        <w:trPr>
          <w:trHeight w:val="350"/>
        </w:trPr>
        <w:tc>
          <w:tcPr>
            <w:tcW w:w="1941" w:type="dxa"/>
            <w:noWrap/>
          </w:tcPr>
          <w:p w14:paraId="0DE5E7AB" w14:textId="77777777" w:rsidR="00000000" w:rsidRDefault="00000000">
            <w:pPr>
              <w:rPr>
                <w:rFonts w:ascii="Arial" w:hAnsi="Arial" w:cs="Arial"/>
              </w:rPr>
            </w:pPr>
            <w:r>
              <w:rPr>
                <w:rFonts w:ascii="Arial" w:hAnsi="Arial" w:cs="Arial"/>
              </w:rPr>
              <w:t>Kurnell</w:t>
            </w:r>
          </w:p>
        </w:tc>
        <w:tc>
          <w:tcPr>
            <w:tcW w:w="2667" w:type="dxa"/>
          </w:tcPr>
          <w:p w14:paraId="47F54E55" w14:textId="77777777" w:rsidR="00000000" w:rsidRDefault="00000000">
            <w:pPr>
              <w:rPr>
                <w:rFonts w:ascii="Arial" w:hAnsi="Arial" w:cs="Arial"/>
              </w:rPr>
            </w:pPr>
            <w:r>
              <w:rPr>
                <w:rFonts w:ascii="Arial" w:hAnsi="Arial" w:cs="Arial"/>
              </w:rPr>
              <w:t>Kurnell West</w:t>
            </w:r>
          </w:p>
        </w:tc>
        <w:tc>
          <w:tcPr>
            <w:tcW w:w="1260" w:type="dxa"/>
          </w:tcPr>
          <w:p w14:paraId="28CAEA19" w14:textId="77777777" w:rsidR="00000000" w:rsidRDefault="00000000">
            <w:pPr>
              <w:rPr>
                <w:rFonts w:ascii="Arial" w:hAnsi="Arial" w:cs="Arial"/>
              </w:rPr>
            </w:pPr>
            <w:r>
              <w:rPr>
                <w:rFonts w:ascii="Arial" w:hAnsi="Arial" w:cs="Arial"/>
              </w:rPr>
              <w:t>Extant</w:t>
            </w:r>
          </w:p>
        </w:tc>
        <w:tc>
          <w:tcPr>
            <w:tcW w:w="1260" w:type="dxa"/>
          </w:tcPr>
          <w:p w14:paraId="0B83850C" w14:textId="77777777" w:rsidR="00000000" w:rsidRDefault="00000000">
            <w:pPr>
              <w:rPr>
                <w:rFonts w:ascii="Arial" w:hAnsi="Arial" w:cs="Arial"/>
              </w:rPr>
            </w:pPr>
            <w:r>
              <w:rPr>
                <w:rFonts w:ascii="Arial" w:hAnsi="Arial" w:cs="Arial"/>
              </w:rPr>
              <w:t>2007</w:t>
            </w:r>
          </w:p>
        </w:tc>
        <w:tc>
          <w:tcPr>
            <w:tcW w:w="1440" w:type="dxa"/>
          </w:tcPr>
          <w:p w14:paraId="4F93C72B" w14:textId="77777777" w:rsidR="00000000" w:rsidRDefault="00000000">
            <w:pPr>
              <w:rPr>
                <w:rFonts w:ascii="Arial" w:hAnsi="Arial" w:cs="Arial"/>
              </w:rPr>
            </w:pPr>
            <w:r>
              <w:rPr>
                <w:rFonts w:ascii="Arial" w:hAnsi="Arial" w:cs="Arial"/>
              </w:rPr>
              <w:t>DECC 2007d</w:t>
            </w:r>
          </w:p>
        </w:tc>
      </w:tr>
      <w:tr w:rsidR="00000000" w14:paraId="5C9C35E1" w14:textId="77777777">
        <w:trPr>
          <w:trHeight w:val="350"/>
        </w:trPr>
        <w:tc>
          <w:tcPr>
            <w:tcW w:w="1941" w:type="dxa"/>
            <w:noWrap/>
          </w:tcPr>
          <w:p w14:paraId="5E402700" w14:textId="77777777" w:rsidR="00000000" w:rsidRDefault="00000000">
            <w:pPr>
              <w:rPr>
                <w:rFonts w:ascii="Arial" w:hAnsi="Arial" w:cs="Arial"/>
              </w:rPr>
            </w:pPr>
            <w:r>
              <w:rPr>
                <w:rFonts w:ascii="Arial" w:hAnsi="Arial" w:cs="Arial"/>
              </w:rPr>
              <w:t>Kurnell</w:t>
            </w:r>
          </w:p>
        </w:tc>
        <w:tc>
          <w:tcPr>
            <w:tcW w:w="2667" w:type="dxa"/>
          </w:tcPr>
          <w:p w14:paraId="5E25159F" w14:textId="77777777" w:rsidR="00000000" w:rsidRDefault="00000000">
            <w:pPr>
              <w:rPr>
                <w:rFonts w:ascii="Arial" w:hAnsi="Arial" w:cs="Arial"/>
              </w:rPr>
            </w:pPr>
            <w:r>
              <w:rPr>
                <w:rFonts w:ascii="Arial" w:hAnsi="Arial" w:cs="Arial"/>
              </w:rPr>
              <w:t>Kurnell East</w:t>
            </w:r>
          </w:p>
        </w:tc>
        <w:tc>
          <w:tcPr>
            <w:tcW w:w="1260" w:type="dxa"/>
          </w:tcPr>
          <w:p w14:paraId="4FBB60CF" w14:textId="77777777" w:rsidR="00000000" w:rsidRDefault="00000000">
            <w:pPr>
              <w:rPr>
                <w:rFonts w:ascii="Arial" w:hAnsi="Arial" w:cs="Arial"/>
              </w:rPr>
            </w:pPr>
            <w:r>
              <w:rPr>
                <w:rFonts w:ascii="Arial" w:hAnsi="Arial" w:cs="Arial"/>
              </w:rPr>
              <w:t>Extant</w:t>
            </w:r>
          </w:p>
        </w:tc>
        <w:tc>
          <w:tcPr>
            <w:tcW w:w="1260" w:type="dxa"/>
          </w:tcPr>
          <w:p w14:paraId="627DBC30" w14:textId="77777777" w:rsidR="00000000" w:rsidRDefault="00000000">
            <w:pPr>
              <w:rPr>
                <w:rFonts w:ascii="Arial" w:hAnsi="Arial" w:cs="Arial"/>
              </w:rPr>
            </w:pPr>
            <w:r>
              <w:rPr>
                <w:rFonts w:ascii="Arial" w:hAnsi="Arial" w:cs="Arial"/>
              </w:rPr>
              <w:t>2007</w:t>
            </w:r>
          </w:p>
        </w:tc>
        <w:tc>
          <w:tcPr>
            <w:tcW w:w="1440" w:type="dxa"/>
          </w:tcPr>
          <w:p w14:paraId="0CA97939" w14:textId="77777777" w:rsidR="00000000" w:rsidRDefault="00000000">
            <w:pPr>
              <w:rPr>
                <w:rFonts w:ascii="Arial" w:hAnsi="Arial" w:cs="Arial"/>
              </w:rPr>
            </w:pPr>
            <w:r>
              <w:rPr>
                <w:rFonts w:ascii="Arial" w:hAnsi="Arial" w:cs="Arial"/>
              </w:rPr>
              <w:t>DECC 2007d</w:t>
            </w:r>
          </w:p>
        </w:tc>
      </w:tr>
      <w:tr w:rsidR="00000000" w14:paraId="6C92F77D" w14:textId="77777777">
        <w:trPr>
          <w:trHeight w:val="263"/>
        </w:trPr>
        <w:tc>
          <w:tcPr>
            <w:tcW w:w="1941" w:type="dxa"/>
            <w:noWrap/>
          </w:tcPr>
          <w:p w14:paraId="6FCBDF16" w14:textId="77777777" w:rsidR="00000000" w:rsidRDefault="00000000">
            <w:pPr>
              <w:rPr>
                <w:rFonts w:ascii="Arial" w:hAnsi="Arial" w:cs="Arial"/>
              </w:rPr>
            </w:pPr>
            <w:r>
              <w:rPr>
                <w:rFonts w:ascii="Arial" w:hAnsi="Arial" w:cs="Arial"/>
              </w:rPr>
              <w:t>Lower Hunter</w:t>
            </w:r>
          </w:p>
        </w:tc>
        <w:tc>
          <w:tcPr>
            <w:tcW w:w="2667" w:type="dxa"/>
          </w:tcPr>
          <w:p w14:paraId="7B3A53D6"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Hexham</w:t>
                </w:r>
              </w:smartTag>
              <w:r>
                <w:rPr>
                  <w:rFonts w:ascii="Arial" w:hAnsi="Arial" w:cs="Arial"/>
                </w:rPr>
                <w:t xml:space="preserve"> </w:t>
              </w:r>
              <w:smartTag w:uri="urn:schemas-microsoft-com:office:smarttags" w:element="PlaceType">
                <w:r>
                  <w:rPr>
                    <w:rFonts w:ascii="Arial" w:hAnsi="Arial" w:cs="Arial"/>
                  </w:rPr>
                  <w:t>Swamp</w:t>
                </w:r>
              </w:smartTag>
            </w:smartTag>
            <w:r>
              <w:rPr>
                <w:rFonts w:ascii="Arial" w:hAnsi="Arial" w:cs="Arial"/>
              </w:rPr>
              <w:t xml:space="preserve"> and Sandgate</w:t>
            </w:r>
          </w:p>
        </w:tc>
        <w:tc>
          <w:tcPr>
            <w:tcW w:w="1260" w:type="dxa"/>
          </w:tcPr>
          <w:p w14:paraId="07AF3AE5" w14:textId="77777777" w:rsidR="00000000" w:rsidRDefault="00000000">
            <w:pPr>
              <w:rPr>
                <w:rFonts w:ascii="Arial" w:hAnsi="Arial" w:cs="Arial"/>
              </w:rPr>
            </w:pPr>
            <w:r>
              <w:rPr>
                <w:rFonts w:ascii="Arial" w:hAnsi="Arial" w:cs="Arial"/>
              </w:rPr>
              <w:t>Extant</w:t>
            </w:r>
          </w:p>
        </w:tc>
        <w:tc>
          <w:tcPr>
            <w:tcW w:w="1260" w:type="dxa"/>
          </w:tcPr>
          <w:p w14:paraId="68732A4C" w14:textId="77777777" w:rsidR="00000000" w:rsidRDefault="00000000">
            <w:pPr>
              <w:rPr>
                <w:rFonts w:ascii="Arial" w:hAnsi="Arial" w:cs="Arial"/>
              </w:rPr>
            </w:pPr>
            <w:r>
              <w:rPr>
                <w:rFonts w:ascii="Arial" w:hAnsi="Arial" w:cs="Arial"/>
              </w:rPr>
              <w:t xml:space="preserve">2007 </w:t>
            </w:r>
          </w:p>
        </w:tc>
        <w:tc>
          <w:tcPr>
            <w:tcW w:w="1440" w:type="dxa"/>
          </w:tcPr>
          <w:p w14:paraId="252A8DE9" w14:textId="77777777" w:rsidR="00000000" w:rsidRDefault="00000000">
            <w:pPr>
              <w:rPr>
                <w:rFonts w:ascii="Arial" w:hAnsi="Arial" w:cs="Arial"/>
              </w:rPr>
            </w:pPr>
            <w:r>
              <w:rPr>
                <w:rFonts w:ascii="Arial" w:hAnsi="Arial" w:cs="Arial"/>
              </w:rPr>
              <w:t>DECC 2007d</w:t>
            </w:r>
          </w:p>
        </w:tc>
      </w:tr>
      <w:tr w:rsidR="00000000" w14:paraId="4C543733" w14:textId="77777777">
        <w:trPr>
          <w:trHeight w:val="273"/>
        </w:trPr>
        <w:tc>
          <w:tcPr>
            <w:tcW w:w="1941" w:type="dxa"/>
            <w:noWrap/>
          </w:tcPr>
          <w:p w14:paraId="5D2D5A10" w14:textId="77777777" w:rsidR="00000000" w:rsidRDefault="00000000">
            <w:pPr>
              <w:rPr>
                <w:rFonts w:ascii="Arial" w:hAnsi="Arial" w:cs="Arial"/>
              </w:rPr>
            </w:pPr>
            <w:r>
              <w:rPr>
                <w:rFonts w:ascii="Arial" w:hAnsi="Arial" w:cs="Arial"/>
              </w:rPr>
              <w:t>Lower Hunter</w:t>
            </w:r>
          </w:p>
        </w:tc>
        <w:tc>
          <w:tcPr>
            <w:tcW w:w="2667" w:type="dxa"/>
          </w:tcPr>
          <w:p w14:paraId="2FE50822" w14:textId="77777777" w:rsidR="00000000" w:rsidRDefault="00000000">
            <w:pPr>
              <w:rPr>
                <w:rFonts w:ascii="Arial" w:hAnsi="Arial" w:cs="Arial"/>
              </w:rPr>
            </w:pPr>
            <w:r>
              <w:rPr>
                <w:rFonts w:ascii="Arial" w:hAnsi="Arial" w:cs="Arial"/>
              </w:rPr>
              <w:t>Kooragang Is</w:t>
            </w:r>
          </w:p>
        </w:tc>
        <w:tc>
          <w:tcPr>
            <w:tcW w:w="1260" w:type="dxa"/>
          </w:tcPr>
          <w:p w14:paraId="0075BE8C" w14:textId="77777777" w:rsidR="00000000" w:rsidRDefault="00000000">
            <w:pPr>
              <w:rPr>
                <w:rFonts w:ascii="Arial" w:hAnsi="Arial" w:cs="Arial"/>
              </w:rPr>
            </w:pPr>
            <w:r>
              <w:rPr>
                <w:rFonts w:ascii="Arial" w:hAnsi="Arial" w:cs="Arial"/>
              </w:rPr>
              <w:t>Extant</w:t>
            </w:r>
          </w:p>
        </w:tc>
        <w:tc>
          <w:tcPr>
            <w:tcW w:w="1260" w:type="dxa"/>
          </w:tcPr>
          <w:p w14:paraId="401BAB32" w14:textId="77777777" w:rsidR="00000000" w:rsidRDefault="00000000">
            <w:pPr>
              <w:rPr>
                <w:rFonts w:ascii="Arial" w:hAnsi="Arial" w:cs="Arial"/>
              </w:rPr>
            </w:pPr>
            <w:r>
              <w:rPr>
                <w:rFonts w:ascii="Arial" w:hAnsi="Arial" w:cs="Arial"/>
              </w:rPr>
              <w:t>2007</w:t>
            </w:r>
          </w:p>
        </w:tc>
        <w:tc>
          <w:tcPr>
            <w:tcW w:w="1440" w:type="dxa"/>
          </w:tcPr>
          <w:p w14:paraId="008368B2" w14:textId="77777777" w:rsidR="00000000" w:rsidRDefault="00000000">
            <w:pPr>
              <w:rPr>
                <w:rFonts w:ascii="Arial" w:hAnsi="Arial" w:cs="Arial"/>
              </w:rPr>
            </w:pPr>
            <w:r>
              <w:rPr>
                <w:rFonts w:ascii="Arial" w:hAnsi="Arial" w:cs="Arial"/>
              </w:rPr>
              <w:t>DECC 2007d</w:t>
            </w:r>
          </w:p>
        </w:tc>
      </w:tr>
      <w:tr w:rsidR="00000000" w14:paraId="24CAAA23" w14:textId="77777777">
        <w:trPr>
          <w:trHeight w:val="273"/>
        </w:trPr>
        <w:tc>
          <w:tcPr>
            <w:tcW w:w="1941" w:type="dxa"/>
            <w:noWrap/>
          </w:tcPr>
          <w:p w14:paraId="55D684C1" w14:textId="77777777" w:rsidR="00000000" w:rsidRDefault="00000000">
            <w:pPr>
              <w:rPr>
                <w:rFonts w:ascii="Arial" w:hAnsi="Arial" w:cs="Arial"/>
              </w:rPr>
            </w:pPr>
            <w:r>
              <w:rPr>
                <w:rFonts w:ascii="Arial" w:hAnsi="Arial" w:cs="Arial"/>
              </w:rPr>
              <w:t>Medowie</w:t>
            </w:r>
          </w:p>
        </w:tc>
        <w:tc>
          <w:tcPr>
            <w:tcW w:w="2667" w:type="dxa"/>
          </w:tcPr>
          <w:p w14:paraId="21AFD4A1" w14:textId="77777777" w:rsidR="00000000" w:rsidRDefault="00000000">
            <w:pPr>
              <w:rPr>
                <w:rFonts w:ascii="Arial" w:hAnsi="Arial" w:cs="Arial"/>
              </w:rPr>
            </w:pPr>
          </w:p>
        </w:tc>
        <w:tc>
          <w:tcPr>
            <w:tcW w:w="1260" w:type="dxa"/>
          </w:tcPr>
          <w:p w14:paraId="717CE945" w14:textId="77777777" w:rsidR="00000000" w:rsidRDefault="00000000">
            <w:pPr>
              <w:rPr>
                <w:rFonts w:ascii="Arial" w:hAnsi="Arial" w:cs="Arial"/>
              </w:rPr>
            </w:pPr>
            <w:r>
              <w:rPr>
                <w:rFonts w:ascii="Arial" w:hAnsi="Arial" w:cs="Arial"/>
              </w:rPr>
              <w:t>Extant</w:t>
            </w:r>
          </w:p>
        </w:tc>
        <w:tc>
          <w:tcPr>
            <w:tcW w:w="1260" w:type="dxa"/>
          </w:tcPr>
          <w:p w14:paraId="600DF287" w14:textId="77777777" w:rsidR="00000000" w:rsidRDefault="00000000">
            <w:pPr>
              <w:rPr>
                <w:rFonts w:ascii="Arial" w:hAnsi="Arial" w:cs="Arial"/>
              </w:rPr>
            </w:pPr>
            <w:r>
              <w:rPr>
                <w:rFonts w:ascii="Arial" w:hAnsi="Arial" w:cs="Arial"/>
              </w:rPr>
              <w:t>2007</w:t>
            </w:r>
          </w:p>
        </w:tc>
        <w:tc>
          <w:tcPr>
            <w:tcW w:w="1440" w:type="dxa"/>
          </w:tcPr>
          <w:p w14:paraId="121E05A1" w14:textId="77777777" w:rsidR="00000000" w:rsidRDefault="00000000">
            <w:pPr>
              <w:rPr>
                <w:rFonts w:ascii="Arial" w:hAnsi="Arial" w:cs="Arial"/>
              </w:rPr>
            </w:pPr>
            <w:r>
              <w:rPr>
                <w:rFonts w:ascii="Arial" w:hAnsi="Arial" w:cs="Arial"/>
              </w:rPr>
              <w:t>W&amp;P</w:t>
            </w:r>
          </w:p>
        </w:tc>
      </w:tr>
      <w:tr w:rsidR="00000000" w14:paraId="0CD708EB" w14:textId="77777777">
        <w:trPr>
          <w:trHeight w:val="350"/>
        </w:trPr>
        <w:tc>
          <w:tcPr>
            <w:tcW w:w="1941" w:type="dxa"/>
            <w:noWrap/>
          </w:tcPr>
          <w:p w14:paraId="0DEDC07B" w14:textId="77777777" w:rsidR="00000000" w:rsidRDefault="00000000">
            <w:pPr>
              <w:rPr>
                <w:rFonts w:ascii="Arial" w:hAnsi="Arial" w:cs="Arial"/>
              </w:rPr>
            </w:pPr>
            <w:r>
              <w:rPr>
                <w:rFonts w:ascii="Arial" w:hAnsi="Arial" w:cs="Arial"/>
              </w:rPr>
              <w:t>Middle Hunter</w:t>
            </w:r>
          </w:p>
        </w:tc>
        <w:tc>
          <w:tcPr>
            <w:tcW w:w="2667" w:type="dxa"/>
          </w:tcPr>
          <w:p w14:paraId="74FDF843"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Wentworth</w:t>
                </w:r>
              </w:smartTag>
              <w:r>
                <w:rPr>
                  <w:rFonts w:ascii="Arial" w:hAnsi="Arial" w:cs="Arial"/>
                </w:rPr>
                <w:t xml:space="preserve"> </w:t>
              </w:r>
              <w:smartTag w:uri="urn:schemas-microsoft-com:office:smarttags" w:element="PlaceType">
                <w:r>
                  <w:rPr>
                    <w:rFonts w:ascii="Arial" w:hAnsi="Arial" w:cs="Arial"/>
                  </w:rPr>
                  <w:t>Swamp</w:t>
                </w:r>
              </w:smartTag>
            </w:smartTag>
          </w:p>
        </w:tc>
        <w:tc>
          <w:tcPr>
            <w:tcW w:w="1260" w:type="dxa"/>
          </w:tcPr>
          <w:p w14:paraId="4E2A0A6A" w14:textId="77777777" w:rsidR="00000000" w:rsidRDefault="00000000">
            <w:pPr>
              <w:rPr>
                <w:rFonts w:ascii="Arial" w:hAnsi="Arial" w:cs="Arial"/>
              </w:rPr>
            </w:pPr>
            <w:r>
              <w:rPr>
                <w:rFonts w:ascii="Arial" w:hAnsi="Arial" w:cs="Arial"/>
              </w:rPr>
              <w:t>Probably extant</w:t>
            </w:r>
          </w:p>
        </w:tc>
        <w:tc>
          <w:tcPr>
            <w:tcW w:w="1260" w:type="dxa"/>
          </w:tcPr>
          <w:p w14:paraId="3DDE69E3" w14:textId="77777777" w:rsidR="00000000" w:rsidRDefault="00000000">
            <w:pPr>
              <w:rPr>
                <w:rFonts w:ascii="Arial" w:hAnsi="Arial" w:cs="Arial"/>
              </w:rPr>
            </w:pPr>
            <w:r>
              <w:rPr>
                <w:rFonts w:ascii="Arial" w:hAnsi="Arial" w:cs="Arial"/>
              </w:rPr>
              <w:t>2007</w:t>
            </w:r>
          </w:p>
        </w:tc>
        <w:tc>
          <w:tcPr>
            <w:tcW w:w="1440" w:type="dxa"/>
          </w:tcPr>
          <w:p w14:paraId="1890FA17" w14:textId="77777777" w:rsidR="00000000" w:rsidRDefault="00000000">
            <w:pPr>
              <w:rPr>
                <w:rFonts w:ascii="Arial" w:hAnsi="Arial" w:cs="Arial"/>
              </w:rPr>
            </w:pPr>
            <w:r>
              <w:rPr>
                <w:rFonts w:ascii="Arial" w:hAnsi="Arial" w:cs="Arial"/>
              </w:rPr>
              <w:t>DECC 2007e</w:t>
            </w:r>
          </w:p>
        </w:tc>
      </w:tr>
      <w:tr w:rsidR="00000000" w14:paraId="32526F44" w14:textId="77777777">
        <w:trPr>
          <w:trHeight w:val="350"/>
        </w:trPr>
        <w:tc>
          <w:tcPr>
            <w:tcW w:w="1941" w:type="dxa"/>
            <w:noWrap/>
          </w:tcPr>
          <w:p w14:paraId="307DDA91" w14:textId="77777777" w:rsidR="00000000" w:rsidRDefault="00000000">
            <w:pPr>
              <w:rPr>
                <w:rFonts w:ascii="Arial" w:hAnsi="Arial" w:cs="Arial"/>
              </w:rPr>
            </w:pPr>
            <w:r>
              <w:rPr>
                <w:rFonts w:ascii="Arial" w:hAnsi="Arial" w:cs="Arial"/>
              </w:rPr>
              <w:t>Middle Hunter</w:t>
            </w:r>
          </w:p>
        </w:tc>
        <w:tc>
          <w:tcPr>
            <w:tcW w:w="2667" w:type="dxa"/>
          </w:tcPr>
          <w:p w14:paraId="6736B32E" w14:textId="77777777" w:rsidR="00000000" w:rsidRDefault="00000000">
            <w:pPr>
              <w:rPr>
                <w:rFonts w:ascii="Arial" w:hAnsi="Arial" w:cs="Arial"/>
              </w:rPr>
            </w:pPr>
            <w:r>
              <w:rPr>
                <w:rFonts w:ascii="Arial" w:hAnsi="Arial" w:cs="Arial"/>
              </w:rPr>
              <w:t>Ellalong Lagoon</w:t>
            </w:r>
          </w:p>
        </w:tc>
        <w:tc>
          <w:tcPr>
            <w:tcW w:w="1260" w:type="dxa"/>
          </w:tcPr>
          <w:p w14:paraId="3884E8FE" w14:textId="77777777" w:rsidR="00000000" w:rsidRDefault="00000000">
            <w:pPr>
              <w:rPr>
                <w:rFonts w:ascii="Arial" w:hAnsi="Arial" w:cs="Arial"/>
              </w:rPr>
            </w:pPr>
            <w:r>
              <w:rPr>
                <w:rFonts w:ascii="Arial" w:hAnsi="Arial" w:cs="Arial"/>
              </w:rPr>
              <w:t>Probably extant</w:t>
            </w:r>
          </w:p>
        </w:tc>
        <w:tc>
          <w:tcPr>
            <w:tcW w:w="1260" w:type="dxa"/>
          </w:tcPr>
          <w:p w14:paraId="5DEB26B9" w14:textId="77777777" w:rsidR="00000000" w:rsidRDefault="00000000">
            <w:pPr>
              <w:rPr>
                <w:rFonts w:ascii="Arial" w:hAnsi="Arial" w:cs="Arial"/>
              </w:rPr>
            </w:pPr>
            <w:r>
              <w:rPr>
                <w:rFonts w:ascii="Arial" w:hAnsi="Arial" w:cs="Arial"/>
              </w:rPr>
              <w:t>2007</w:t>
            </w:r>
          </w:p>
        </w:tc>
        <w:tc>
          <w:tcPr>
            <w:tcW w:w="1440" w:type="dxa"/>
          </w:tcPr>
          <w:p w14:paraId="213967DE" w14:textId="77777777" w:rsidR="00000000" w:rsidRDefault="00000000">
            <w:pPr>
              <w:rPr>
                <w:rFonts w:ascii="Arial" w:hAnsi="Arial" w:cs="Arial"/>
              </w:rPr>
            </w:pPr>
            <w:r>
              <w:rPr>
                <w:rFonts w:ascii="Arial" w:hAnsi="Arial" w:cs="Arial"/>
              </w:rPr>
              <w:t>DECC 2007e</w:t>
            </w:r>
          </w:p>
        </w:tc>
      </w:tr>
      <w:tr w:rsidR="00000000" w14:paraId="692D2F43" w14:textId="77777777">
        <w:trPr>
          <w:trHeight w:val="350"/>
        </w:trPr>
        <w:tc>
          <w:tcPr>
            <w:tcW w:w="1941" w:type="dxa"/>
            <w:noWrap/>
          </w:tcPr>
          <w:p w14:paraId="1F833F59" w14:textId="77777777" w:rsidR="00000000" w:rsidRDefault="00000000">
            <w:pPr>
              <w:rPr>
                <w:rFonts w:ascii="Arial" w:hAnsi="Arial" w:cs="Arial"/>
              </w:rPr>
            </w:pPr>
            <w:r>
              <w:rPr>
                <w:rFonts w:ascii="Arial" w:hAnsi="Arial" w:cs="Arial"/>
              </w:rPr>
              <w:t>Milperra</w:t>
            </w:r>
          </w:p>
        </w:tc>
        <w:tc>
          <w:tcPr>
            <w:tcW w:w="2667" w:type="dxa"/>
          </w:tcPr>
          <w:p w14:paraId="0922034A" w14:textId="77777777" w:rsidR="00000000" w:rsidRDefault="00000000">
            <w:pPr>
              <w:rPr>
                <w:rFonts w:ascii="Arial" w:hAnsi="Arial" w:cs="Arial"/>
              </w:rPr>
            </w:pPr>
          </w:p>
        </w:tc>
        <w:tc>
          <w:tcPr>
            <w:tcW w:w="1260" w:type="dxa"/>
          </w:tcPr>
          <w:p w14:paraId="78E4EC12" w14:textId="77777777" w:rsidR="00000000" w:rsidRDefault="00000000">
            <w:pPr>
              <w:rPr>
                <w:rFonts w:ascii="Arial" w:hAnsi="Arial" w:cs="Arial"/>
              </w:rPr>
            </w:pPr>
            <w:r>
              <w:rPr>
                <w:rFonts w:ascii="Arial" w:hAnsi="Arial" w:cs="Arial"/>
              </w:rPr>
              <w:t>Extinct</w:t>
            </w:r>
          </w:p>
        </w:tc>
        <w:tc>
          <w:tcPr>
            <w:tcW w:w="1260" w:type="dxa"/>
          </w:tcPr>
          <w:p w14:paraId="0141659B" w14:textId="77777777" w:rsidR="00000000" w:rsidRDefault="00000000">
            <w:pPr>
              <w:rPr>
                <w:rFonts w:ascii="Arial" w:hAnsi="Arial" w:cs="Arial"/>
              </w:rPr>
            </w:pPr>
            <w:r>
              <w:rPr>
                <w:rFonts w:ascii="Arial" w:hAnsi="Arial" w:cs="Arial"/>
              </w:rPr>
              <w:t>1992</w:t>
            </w:r>
          </w:p>
        </w:tc>
        <w:tc>
          <w:tcPr>
            <w:tcW w:w="1440" w:type="dxa"/>
          </w:tcPr>
          <w:p w14:paraId="44E3908C" w14:textId="77777777" w:rsidR="00000000" w:rsidRDefault="00000000">
            <w:pPr>
              <w:rPr>
                <w:rFonts w:ascii="Arial" w:hAnsi="Arial" w:cs="Arial"/>
              </w:rPr>
            </w:pPr>
            <w:r>
              <w:rPr>
                <w:rFonts w:ascii="Arial" w:hAnsi="Arial" w:cs="Arial"/>
              </w:rPr>
              <w:t>W&amp;P</w:t>
            </w:r>
          </w:p>
        </w:tc>
      </w:tr>
      <w:tr w:rsidR="00000000" w14:paraId="6397E030" w14:textId="77777777">
        <w:trPr>
          <w:trHeight w:val="350"/>
        </w:trPr>
        <w:tc>
          <w:tcPr>
            <w:tcW w:w="1941" w:type="dxa"/>
            <w:noWrap/>
          </w:tcPr>
          <w:p w14:paraId="057B11EF" w14:textId="77777777" w:rsidR="00000000" w:rsidRDefault="00000000">
            <w:pPr>
              <w:rPr>
                <w:rFonts w:ascii="Arial" w:hAnsi="Arial" w:cs="Arial"/>
              </w:rPr>
            </w:pPr>
            <w:r>
              <w:rPr>
                <w:rFonts w:ascii="Arial" w:hAnsi="Arial" w:cs="Arial"/>
              </w:rPr>
              <w:t>Molonglo</w:t>
            </w:r>
          </w:p>
        </w:tc>
        <w:tc>
          <w:tcPr>
            <w:tcW w:w="2667" w:type="dxa"/>
          </w:tcPr>
          <w:p w14:paraId="5D6BA336" w14:textId="77777777" w:rsidR="00000000" w:rsidRDefault="00000000">
            <w:pPr>
              <w:rPr>
                <w:rFonts w:ascii="Arial" w:hAnsi="Arial" w:cs="Arial"/>
              </w:rPr>
            </w:pPr>
          </w:p>
        </w:tc>
        <w:tc>
          <w:tcPr>
            <w:tcW w:w="1260" w:type="dxa"/>
          </w:tcPr>
          <w:p w14:paraId="056140F6" w14:textId="77777777" w:rsidR="00000000" w:rsidRDefault="00000000">
            <w:pPr>
              <w:rPr>
                <w:rFonts w:ascii="Arial" w:hAnsi="Arial" w:cs="Arial"/>
              </w:rPr>
            </w:pPr>
            <w:r>
              <w:rPr>
                <w:rFonts w:ascii="Arial" w:hAnsi="Arial" w:cs="Arial"/>
              </w:rPr>
              <w:t>Extant</w:t>
            </w:r>
          </w:p>
        </w:tc>
        <w:tc>
          <w:tcPr>
            <w:tcW w:w="1260" w:type="dxa"/>
          </w:tcPr>
          <w:p w14:paraId="7F05D7E2" w14:textId="77777777" w:rsidR="00000000" w:rsidRDefault="00000000">
            <w:pPr>
              <w:rPr>
                <w:rFonts w:ascii="Arial" w:hAnsi="Arial" w:cs="Arial"/>
              </w:rPr>
            </w:pPr>
            <w:r>
              <w:rPr>
                <w:rFonts w:ascii="Arial" w:hAnsi="Arial" w:cs="Arial"/>
              </w:rPr>
              <w:t>2007</w:t>
            </w:r>
          </w:p>
        </w:tc>
        <w:tc>
          <w:tcPr>
            <w:tcW w:w="1440" w:type="dxa"/>
          </w:tcPr>
          <w:p w14:paraId="1E37F3FD" w14:textId="77777777" w:rsidR="00000000" w:rsidRDefault="00000000">
            <w:pPr>
              <w:rPr>
                <w:rFonts w:ascii="Arial" w:hAnsi="Arial" w:cs="Arial"/>
              </w:rPr>
            </w:pPr>
            <w:r>
              <w:rPr>
                <w:rFonts w:ascii="Arial" w:hAnsi="Arial" w:cs="Arial"/>
              </w:rPr>
              <w:t>DECC 2007f</w:t>
            </w:r>
          </w:p>
        </w:tc>
      </w:tr>
      <w:tr w:rsidR="00000000" w14:paraId="6E1DBD43" w14:textId="77777777">
        <w:trPr>
          <w:trHeight w:val="350"/>
        </w:trPr>
        <w:tc>
          <w:tcPr>
            <w:tcW w:w="1941" w:type="dxa"/>
            <w:noWrap/>
          </w:tcPr>
          <w:p w14:paraId="548082E1" w14:textId="77777777" w:rsidR="00000000" w:rsidRDefault="00000000">
            <w:pPr>
              <w:rPr>
                <w:rFonts w:ascii="Arial" w:hAnsi="Arial" w:cs="Arial"/>
              </w:rPr>
            </w:pPr>
            <w:smartTag w:uri="urn:schemas-microsoft-com:office:smarttags" w:element="place">
              <w:smartTag w:uri="urn:schemas-microsoft-com:office:smarttags" w:element="PlaceType">
                <w:r>
                  <w:rPr>
                    <w:rFonts w:ascii="Arial" w:hAnsi="Arial" w:cs="Arial"/>
                  </w:rPr>
                  <w:t>Mount</w:t>
                </w:r>
              </w:smartTag>
              <w:r>
                <w:rPr>
                  <w:rFonts w:ascii="Arial" w:hAnsi="Arial" w:cs="Arial"/>
                </w:rPr>
                <w:t xml:space="preserve"> </w:t>
              </w:r>
              <w:smartTag w:uri="urn:schemas-microsoft-com:office:smarttags" w:element="PlaceName">
                <w:r>
                  <w:rPr>
                    <w:rFonts w:ascii="Arial" w:hAnsi="Arial" w:cs="Arial"/>
                  </w:rPr>
                  <w:t>Druitt</w:t>
                </w:r>
              </w:smartTag>
            </w:smartTag>
          </w:p>
        </w:tc>
        <w:tc>
          <w:tcPr>
            <w:tcW w:w="2667" w:type="dxa"/>
          </w:tcPr>
          <w:p w14:paraId="6129CBBA" w14:textId="77777777" w:rsidR="00000000" w:rsidRDefault="00000000">
            <w:pPr>
              <w:rPr>
                <w:rFonts w:ascii="Arial" w:hAnsi="Arial" w:cs="Arial"/>
              </w:rPr>
            </w:pPr>
          </w:p>
        </w:tc>
        <w:tc>
          <w:tcPr>
            <w:tcW w:w="1260" w:type="dxa"/>
          </w:tcPr>
          <w:p w14:paraId="1B797E2E" w14:textId="77777777" w:rsidR="00000000" w:rsidRDefault="00000000">
            <w:pPr>
              <w:rPr>
                <w:rFonts w:ascii="Arial" w:hAnsi="Arial" w:cs="Arial"/>
              </w:rPr>
            </w:pPr>
            <w:r>
              <w:rPr>
                <w:rFonts w:ascii="Arial" w:hAnsi="Arial" w:cs="Arial"/>
              </w:rPr>
              <w:t>Extinct</w:t>
            </w:r>
          </w:p>
        </w:tc>
        <w:tc>
          <w:tcPr>
            <w:tcW w:w="1260" w:type="dxa"/>
          </w:tcPr>
          <w:p w14:paraId="1EEA7BDC" w14:textId="77777777" w:rsidR="00000000" w:rsidRDefault="00000000">
            <w:pPr>
              <w:rPr>
                <w:rFonts w:ascii="Arial" w:hAnsi="Arial" w:cs="Arial"/>
              </w:rPr>
            </w:pPr>
            <w:r>
              <w:rPr>
                <w:rFonts w:ascii="Arial" w:hAnsi="Arial" w:cs="Arial"/>
              </w:rPr>
              <w:t>1994</w:t>
            </w:r>
          </w:p>
        </w:tc>
        <w:tc>
          <w:tcPr>
            <w:tcW w:w="1440" w:type="dxa"/>
          </w:tcPr>
          <w:p w14:paraId="249E75E6" w14:textId="77777777" w:rsidR="00000000" w:rsidRDefault="00000000">
            <w:pPr>
              <w:rPr>
                <w:rFonts w:ascii="Arial" w:hAnsi="Arial" w:cs="Arial"/>
              </w:rPr>
            </w:pPr>
            <w:r>
              <w:rPr>
                <w:rFonts w:ascii="Arial" w:hAnsi="Arial" w:cs="Arial"/>
              </w:rPr>
              <w:t>W&amp;P</w:t>
            </w:r>
          </w:p>
        </w:tc>
      </w:tr>
      <w:tr w:rsidR="00000000" w14:paraId="5D4BF88D" w14:textId="77777777">
        <w:trPr>
          <w:trHeight w:val="350"/>
        </w:trPr>
        <w:tc>
          <w:tcPr>
            <w:tcW w:w="1941" w:type="dxa"/>
            <w:noWrap/>
          </w:tcPr>
          <w:p w14:paraId="05F2A2D6" w14:textId="77777777" w:rsidR="00000000" w:rsidRDefault="00000000">
            <w:pPr>
              <w:rPr>
                <w:rFonts w:ascii="Arial" w:hAnsi="Arial" w:cs="Arial"/>
              </w:rPr>
            </w:pPr>
            <w:r>
              <w:rPr>
                <w:rFonts w:ascii="Arial" w:hAnsi="Arial" w:cs="Arial"/>
              </w:rPr>
              <w:t>Nowra</w:t>
            </w:r>
          </w:p>
        </w:tc>
        <w:tc>
          <w:tcPr>
            <w:tcW w:w="2667" w:type="dxa"/>
          </w:tcPr>
          <w:p w14:paraId="485DAA02" w14:textId="77777777" w:rsidR="00000000" w:rsidRDefault="00000000">
            <w:pPr>
              <w:rPr>
                <w:rFonts w:ascii="Arial" w:hAnsi="Arial" w:cs="Arial"/>
              </w:rPr>
            </w:pPr>
            <w:r>
              <w:rPr>
                <w:rFonts w:ascii="Arial" w:hAnsi="Arial" w:cs="Arial"/>
              </w:rPr>
              <w:t>Bens Walk</w:t>
            </w:r>
          </w:p>
        </w:tc>
        <w:tc>
          <w:tcPr>
            <w:tcW w:w="1260" w:type="dxa"/>
          </w:tcPr>
          <w:p w14:paraId="4C4FE664" w14:textId="77777777" w:rsidR="00000000" w:rsidRDefault="00000000">
            <w:pPr>
              <w:rPr>
                <w:rFonts w:ascii="Arial" w:hAnsi="Arial" w:cs="Arial"/>
              </w:rPr>
            </w:pPr>
            <w:r>
              <w:rPr>
                <w:rFonts w:ascii="Arial" w:hAnsi="Arial" w:cs="Arial"/>
              </w:rPr>
              <w:t>Extinct</w:t>
            </w:r>
          </w:p>
        </w:tc>
        <w:tc>
          <w:tcPr>
            <w:tcW w:w="1260" w:type="dxa"/>
          </w:tcPr>
          <w:p w14:paraId="30467819" w14:textId="77777777" w:rsidR="00000000" w:rsidRDefault="00000000">
            <w:pPr>
              <w:rPr>
                <w:rFonts w:ascii="Arial" w:hAnsi="Arial" w:cs="Arial"/>
              </w:rPr>
            </w:pPr>
            <w:r>
              <w:rPr>
                <w:rFonts w:ascii="Arial" w:hAnsi="Arial" w:cs="Arial"/>
              </w:rPr>
              <w:t>1994</w:t>
            </w:r>
          </w:p>
        </w:tc>
        <w:tc>
          <w:tcPr>
            <w:tcW w:w="1440" w:type="dxa"/>
          </w:tcPr>
          <w:p w14:paraId="1A7A34E5" w14:textId="77777777" w:rsidR="00000000" w:rsidRDefault="00000000">
            <w:pPr>
              <w:rPr>
                <w:rFonts w:ascii="Arial" w:hAnsi="Arial" w:cs="Arial"/>
              </w:rPr>
            </w:pPr>
            <w:r>
              <w:rPr>
                <w:rFonts w:ascii="Arial" w:hAnsi="Arial" w:cs="Arial"/>
              </w:rPr>
              <w:t>W&amp;P</w:t>
            </w:r>
          </w:p>
        </w:tc>
      </w:tr>
      <w:tr w:rsidR="00000000" w14:paraId="0750B190" w14:textId="77777777">
        <w:trPr>
          <w:trHeight w:val="350"/>
        </w:trPr>
        <w:tc>
          <w:tcPr>
            <w:tcW w:w="1941" w:type="dxa"/>
            <w:noWrap/>
          </w:tcPr>
          <w:p w14:paraId="468B1E60" w14:textId="77777777" w:rsidR="00000000" w:rsidRDefault="00000000">
            <w:pPr>
              <w:rPr>
                <w:rFonts w:ascii="Arial" w:hAnsi="Arial" w:cs="Arial"/>
              </w:rPr>
            </w:pPr>
            <w:smartTag w:uri="urn:schemas-microsoft-com:office:smarttags" w:element="place">
              <w:r>
                <w:rPr>
                  <w:rFonts w:ascii="Arial" w:hAnsi="Arial" w:cs="Arial"/>
                </w:rPr>
                <w:t>North Ryde</w:t>
              </w:r>
            </w:smartTag>
          </w:p>
        </w:tc>
        <w:tc>
          <w:tcPr>
            <w:tcW w:w="2667" w:type="dxa"/>
          </w:tcPr>
          <w:p w14:paraId="62192AF4" w14:textId="77777777" w:rsidR="00000000" w:rsidRDefault="00000000">
            <w:pPr>
              <w:rPr>
                <w:rFonts w:ascii="Arial" w:hAnsi="Arial" w:cs="Arial"/>
              </w:rPr>
            </w:pPr>
          </w:p>
        </w:tc>
        <w:tc>
          <w:tcPr>
            <w:tcW w:w="1260" w:type="dxa"/>
          </w:tcPr>
          <w:p w14:paraId="7A91C9EC" w14:textId="77777777" w:rsidR="00000000" w:rsidRDefault="00000000">
            <w:pPr>
              <w:rPr>
                <w:rFonts w:ascii="Arial" w:hAnsi="Arial" w:cs="Arial"/>
              </w:rPr>
            </w:pPr>
            <w:r>
              <w:rPr>
                <w:rFonts w:ascii="Arial" w:hAnsi="Arial" w:cs="Arial"/>
              </w:rPr>
              <w:t>Extinct</w:t>
            </w:r>
          </w:p>
        </w:tc>
        <w:tc>
          <w:tcPr>
            <w:tcW w:w="1260" w:type="dxa"/>
          </w:tcPr>
          <w:p w14:paraId="45FC6988" w14:textId="77777777" w:rsidR="00000000" w:rsidRDefault="00000000">
            <w:pPr>
              <w:rPr>
                <w:rFonts w:ascii="Arial" w:hAnsi="Arial" w:cs="Arial"/>
              </w:rPr>
            </w:pPr>
            <w:r>
              <w:rPr>
                <w:rFonts w:ascii="Arial" w:hAnsi="Arial" w:cs="Arial"/>
              </w:rPr>
              <w:t>1992</w:t>
            </w:r>
          </w:p>
        </w:tc>
        <w:tc>
          <w:tcPr>
            <w:tcW w:w="1440" w:type="dxa"/>
          </w:tcPr>
          <w:p w14:paraId="7F69578D" w14:textId="77777777" w:rsidR="00000000" w:rsidRDefault="00000000">
            <w:pPr>
              <w:rPr>
                <w:rFonts w:ascii="Arial" w:hAnsi="Arial" w:cs="Arial"/>
              </w:rPr>
            </w:pPr>
            <w:r>
              <w:rPr>
                <w:rFonts w:ascii="Arial" w:hAnsi="Arial" w:cs="Arial"/>
              </w:rPr>
              <w:t>W&amp;P</w:t>
            </w:r>
          </w:p>
        </w:tc>
      </w:tr>
      <w:tr w:rsidR="00000000" w14:paraId="04C3F812" w14:textId="77777777">
        <w:trPr>
          <w:trHeight w:val="350"/>
        </w:trPr>
        <w:tc>
          <w:tcPr>
            <w:tcW w:w="1941" w:type="dxa"/>
            <w:noWrap/>
          </w:tcPr>
          <w:p w14:paraId="3DB8A62C" w14:textId="77777777" w:rsidR="00000000" w:rsidRDefault="00000000">
            <w:pPr>
              <w:rPr>
                <w:rFonts w:ascii="Arial" w:hAnsi="Arial" w:cs="Arial"/>
              </w:rPr>
            </w:pPr>
            <w:r>
              <w:rPr>
                <w:rFonts w:ascii="Arial" w:hAnsi="Arial" w:cs="Arial"/>
              </w:rPr>
              <w:t>Nadgee</w:t>
            </w:r>
          </w:p>
        </w:tc>
        <w:tc>
          <w:tcPr>
            <w:tcW w:w="2667" w:type="dxa"/>
          </w:tcPr>
          <w:p w14:paraId="6FCBBD0C" w14:textId="77777777" w:rsidR="00000000" w:rsidRDefault="00000000">
            <w:pPr>
              <w:rPr>
                <w:rFonts w:ascii="Arial" w:hAnsi="Arial" w:cs="Arial"/>
              </w:rPr>
            </w:pPr>
          </w:p>
        </w:tc>
        <w:tc>
          <w:tcPr>
            <w:tcW w:w="1260" w:type="dxa"/>
          </w:tcPr>
          <w:p w14:paraId="7620781B" w14:textId="77777777" w:rsidR="00000000" w:rsidRDefault="00000000">
            <w:pPr>
              <w:rPr>
                <w:rFonts w:ascii="Arial" w:hAnsi="Arial" w:cs="Arial"/>
              </w:rPr>
            </w:pPr>
            <w:r>
              <w:rPr>
                <w:rFonts w:ascii="Arial" w:hAnsi="Arial" w:cs="Arial"/>
              </w:rPr>
              <w:t>Unknown</w:t>
            </w:r>
          </w:p>
        </w:tc>
        <w:tc>
          <w:tcPr>
            <w:tcW w:w="1260" w:type="dxa"/>
          </w:tcPr>
          <w:p w14:paraId="56ACA2A9" w14:textId="77777777" w:rsidR="00000000" w:rsidRDefault="00000000">
            <w:pPr>
              <w:rPr>
                <w:rFonts w:ascii="Arial" w:hAnsi="Arial" w:cs="Arial"/>
              </w:rPr>
            </w:pPr>
            <w:r>
              <w:rPr>
                <w:rFonts w:ascii="Arial" w:hAnsi="Arial" w:cs="Arial"/>
              </w:rPr>
              <w:t>1993</w:t>
            </w:r>
          </w:p>
        </w:tc>
        <w:tc>
          <w:tcPr>
            <w:tcW w:w="1440" w:type="dxa"/>
          </w:tcPr>
          <w:p w14:paraId="37E91B2A" w14:textId="77777777" w:rsidR="00000000" w:rsidRDefault="00000000">
            <w:pPr>
              <w:rPr>
                <w:rFonts w:ascii="Arial" w:hAnsi="Arial" w:cs="Arial"/>
              </w:rPr>
            </w:pPr>
            <w:r>
              <w:rPr>
                <w:rFonts w:ascii="Arial" w:hAnsi="Arial" w:cs="Arial"/>
              </w:rPr>
              <w:t>W&amp;P</w:t>
            </w:r>
          </w:p>
        </w:tc>
      </w:tr>
      <w:tr w:rsidR="00000000" w14:paraId="182B9748" w14:textId="77777777">
        <w:trPr>
          <w:trHeight w:val="350"/>
        </w:trPr>
        <w:tc>
          <w:tcPr>
            <w:tcW w:w="1941" w:type="dxa"/>
            <w:noWrap/>
          </w:tcPr>
          <w:p w14:paraId="6D108DE6" w14:textId="77777777" w:rsidR="00000000" w:rsidRDefault="00000000">
            <w:pPr>
              <w:rPr>
                <w:rFonts w:ascii="Arial" w:hAnsi="Arial" w:cs="Arial"/>
              </w:rPr>
            </w:pPr>
            <w:smartTag w:uri="urn:schemas-microsoft-com:office:smarttags" w:element="place">
              <w:r>
                <w:rPr>
                  <w:rFonts w:ascii="Arial" w:hAnsi="Arial" w:cs="Arial"/>
                </w:rPr>
                <w:t>North Avoca</w:t>
              </w:r>
            </w:smartTag>
          </w:p>
        </w:tc>
        <w:tc>
          <w:tcPr>
            <w:tcW w:w="2667" w:type="dxa"/>
          </w:tcPr>
          <w:p w14:paraId="2F2095B6" w14:textId="77777777" w:rsidR="00000000" w:rsidRDefault="00000000">
            <w:pPr>
              <w:rPr>
                <w:rFonts w:ascii="Arial" w:hAnsi="Arial" w:cs="Arial"/>
              </w:rPr>
            </w:pPr>
          </w:p>
        </w:tc>
        <w:tc>
          <w:tcPr>
            <w:tcW w:w="1260" w:type="dxa"/>
          </w:tcPr>
          <w:p w14:paraId="101C22FD" w14:textId="77777777" w:rsidR="00000000" w:rsidRDefault="00000000">
            <w:pPr>
              <w:rPr>
                <w:rFonts w:ascii="Arial" w:hAnsi="Arial" w:cs="Arial"/>
              </w:rPr>
            </w:pPr>
            <w:r>
              <w:rPr>
                <w:rFonts w:ascii="Arial" w:hAnsi="Arial" w:cs="Arial"/>
              </w:rPr>
              <w:t>Extant</w:t>
            </w:r>
          </w:p>
        </w:tc>
        <w:tc>
          <w:tcPr>
            <w:tcW w:w="1260" w:type="dxa"/>
          </w:tcPr>
          <w:p w14:paraId="2276FC69" w14:textId="77777777" w:rsidR="00000000" w:rsidRDefault="00000000">
            <w:pPr>
              <w:rPr>
                <w:rFonts w:ascii="Arial" w:hAnsi="Arial" w:cs="Arial"/>
              </w:rPr>
            </w:pPr>
            <w:r>
              <w:rPr>
                <w:rFonts w:ascii="Arial" w:hAnsi="Arial" w:cs="Arial"/>
              </w:rPr>
              <w:t>2007</w:t>
            </w:r>
          </w:p>
        </w:tc>
        <w:tc>
          <w:tcPr>
            <w:tcW w:w="1440" w:type="dxa"/>
          </w:tcPr>
          <w:p w14:paraId="49BDF9F9" w14:textId="77777777" w:rsidR="00000000" w:rsidRDefault="00000000">
            <w:pPr>
              <w:rPr>
                <w:rFonts w:ascii="Arial" w:hAnsi="Arial" w:cs="Arial"/>
              </w:rPr>
            </w:pPr>
            <w:r>
              <w:rPr>
                <w:rFonts w:ascii="Arial" w:hAnsi="Arial" w:cs="Arial"/>
              </w:rPr>
              <w:t>W&amp;P</w:t>
            </w:r>
          </w:p>
        </w:tc>
      </w:tr>
      <w:tr w:rsidR="00000000" w14:paraId="5A530624" w14:textId="77777777">
        <w:trPr>
          <w:trHeight w:val="350"/>
        </w:trPr>
        <w:tc>
          <w:tcPr>
            <w:tcW w:w="1941" w:type="dxa"/>
            <w:noWrap/>
          </w:tcPr>
          <w:p w14:paraId="5B57661E" w14:textId="77777777" w:rsidR="00000000" w:rsidRDefault="00000000">
            <w:pPr>
              <w:rPr>
                <w:rFonts w:ascii="Arial" w:hAnsi="Arial" w:cs="Arial"/>
              </w:rPr>
            </w:pPr>
            <w:smartTag w:uri="urn:schemas-microsoft-com:office:smarttags" w:element="City">
              <w:smartTag w:uri="urn:schemas-microsoft-com:office:smarttags" w:element="place">
                <w:r>
                  <w:rPr>
                    <w:rFonts w:ascii="Arial" w:hAnsi="Arial" w:cs="Arial"/>
                  </w:rPr>
                  <w:t>Parramatta</w:t>
                </w:r>
              </w:smartTag>
            </w:smartTag>
          </w:p>
        </w:tc>
        <w:tc>
          <w:tcPr>
            <w:tcW w:w="2667" w:type="dxa"/>
          </w:tcPr>
          <w:p w14:paraId="42F5793F" w14:textId="77777777" w:rsidR="00000000" w:rsidRDefault="00000000">
            <w:pPr>
              <w:rPr>
                <w:rFonts w:ascii="Arial" w:hAnsi="Arial" w:cs="Arial"/>
              </w:rPr>
            </w:pPr>
            <w:r>
              <w:rPr>
                <w:rFonts w:ascii="Arial" w:hAnsi="Arial" w:cs="Arial"/>
              </w:rPr>
              <w:t>Clyde/Rosehill</w:t>
            </w:r>
          </w:p>
        </w:tc>
        <w:tc>
          <w:tcPr>
            <w:tcW w:w="1260" w:type="dxa"/>
          </w:tcPr>
          <w:p w14:paraId="5E393263" w14:textId="77777777" w:rsidR="00000000" w:rsidRDefault="00000000">
            <w:pPr>
              <w:rPr>
                <w:rFonts w:ascii="Arial" w:hAnsi="Arial" w:cs="Arial"/>
              </w:rPr>
            </w:pPr>
            <w:r>
              <w:rPr>
                <w:rFonts w:ascii="Arial" w:hAnsi="Arial" w:cs="Arial"/>
              </w:rPr>
              <w:t>Extant</w:t>
            </w:r>
          </w:p>
        </w:tc>
        <w:tc>
          <w:tcPr>
            <w:tcW w:w="1260" w:type="dxa"/>
          </w:tcPr>
          <w:p w14:paraId="534EEB43" w14:textId="77777777" w:rsidR="00000000" w:rsidRDefault="00000000">
            <w:pPr>
              <w:rPr>
                <w:rFonts w:ascii="Arial" w:hAnsi="Arial" w:cs="Arial"/>
              </w:rPr>
            </w:pPr>
            <w:r>
              <w:rPr>
                <w:rFonts w:ascii="Arial" w:hAnsi="Arial" w:cs="Arial"/>
              </w:rPr>
              <w:t>2008</w:t>
            </w:r>
          </w:p>
        </w:tc>
        <w:tc>
          <w:tcPr>
            <w:tcW w:w="1440" w:type="dxa"/>
          </w:tcPr>
          <w:p w14:paraId="15A44761" w14:textId="77777777" w:rsidR="00000000" w:rsidRDefault="00000000">
            <w:pPr>
              <w:rPr>
                <w:rFonts w:ascii="Arial" w:hAnsi="Arial" w:cs="Arial"/>
              </w:rPr>
            </w:pPr>
            <w:r>
              <w:rPr>
                <w:rFonts w:ascii="Arial" w:hAnsi="Arial" w:cs="Arial"/>
              </w:rPr>
              <w:t>DECC 2008c</w:t>
            </w:r>
          </w:p>
        </w:tc>
      </w:tr>
      <w:tr w:rsidR="00000000" w14:paraId="3192B5E0" w14:textId="77777777">
        <w:trPr>
          <w:trHeight w:val="350"/>
        </w:trPr>
        <w:tc>
          <w:tcPr>
            <w:tcW w:w="1941" w:type="dxa"/>
            <w:noWrap/>
          </w:tcPr>
          <w:p w14:paraId="3E1F6BDE" w14:textId="77777777" w:rsidR="00000000" w:rsidRDefault="00000000">
            <w:pPr>
              <w:rPr>
                <w:rFonts w:ascii="Arial" w:hAnsi="Arial" w:cs="Arial"/>
              </w:rPr>
            </w:pPr>
            <w:smartTag w:uri="urn:schemas-microsoft-com:office:smarttags" w:element="City">
              <w:smartTag w:uri="urn:schemas-microsoft-com:office:smarttags" w:element="place">
                <w:r>
                  <w:rPr>
                    <w:rFonts w:ascii="Arial" w:hAnsi="Arial" w:cs="Arial"/>
                  </w:rPr>
                  <w:t>Parramatta</w:t>
                </w:r>
              </w:smartTag>
            </w:smartTag>
          </w:p>
        </w:tc>
        <w:tc>
          <w:tcPr>
            <w:tcW w:w="2667" w:type="dxa"/>
          </w:tcPr>
          <w:p w14:paraId="567A06DA"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Homebush</w:t>
                </w:r>
              </w:smartTag>
              <w:r>
                <w:rPr>
                  <w:rFonts w:ascii="Arial" w:hAnsi="Arial" w:cs="Arial"/>
                </w:rPr>
                <w:t xml:space="preserve"> </w:t>
              </w:r>
              <w:smartTag w:uri="urn:schemas-microsoft-com:office:smarttags" w:element="PlaceType">
                <w:r>
                  <w:rPr>
                    <w:rFonts w:ascii="Arial" w:hAnsi="Arial" w:cs="Arial"/>
                  </w:rPr>
                  <w:t>Bay</w:t>
                </w:r>
              </w:smartTag>
            </w:smartTag>
          </w:p>
        </w:tc>
        <w:tc>
          <w:tcPr>
            <w:tcW w:w="1260" w:type="dxa"/>
          </w:tcPr>
          <w:p w14:paraId="2265C5EB" w14:textId="77777777" w:rsidR="00000000" w:rsidRDefault="00000000">
            <w:pPr>
              <w:rPr>
                <w:rFonts w:ascii="Arial" w:hAnsi="Arial" w:cs="Arial"/>
              </w:rPr>
            </w:pPr>
            <w:r>
              <w:rPr>
                <w:rFonts w:ascii="Arial" w:hAnsi="Arial" w:cs="Arial"/>
              </w:rPr>
              <w:t xml:space="preserve">Extant </w:t>
            </w:r>
          </w:p>
        </w:tc>
        <w:tc>
          <w:tcPr>
            <w:tcW w:w="1260" w:type="dxa"/>
          </w:tcPr>
          <w:p w14:paraId="3566915A" w14:textId="77777777" w:rsidR="00000000" w:rsidRDefault="00000000">
            <w:pPr>
              <w:rPr>
                <w:rFonts w:ascii="Arial" w:hAnsi="Arial" w:cs="Arial"/>
              </w:rPr>
            </w:pPr>
            <w:r>
              <w:rPr>
                <w:rFonts w:ascii="Arial" w:hAnsi="Arial" w:cs="Arial"/>
              </w:rPr>
              <w:t>2008</w:t>
            </w:r>
          </w:p>
        </w:tc>
        <w:tc>
          <w:tcPr>
            <w:tcW w:w="1440" w:type="dxa"/>
          </w:tcPr>
          <w:p w14:paraId="3AE30063" w14:textId="77777777" w:rsidR="00000000" w:rsidRDefault="00000000">
            <w:pPr>
              <w:rPr>
                <w:rFonts w:ascii="Arial" w:hAnsi="Arial" w:cs="Arial"/>
              </w:rPr>
            </w:pPr>
            <w:r>
              <w:rPr>
                <w:rFonts w:ascii="Arial" w:hAnsi="Arial" w:cs="Arial"/>
              </w:rPr>
              <w:t>DECC 2008c</w:t>
            </w:r>
          </w:p>
        </w:tc>
      </w:tr>
      <w:tr w:rsidR="00000000" w14:paraId="21946B57" w14:textId="77777777">
        <w:trPr>
          <w:trHeight w:val="350"/>
        </w:trPr>
        <w:tc>
          <w:tcPr>
            <w:tcW w:w="1941" w:type="dxa"/>
            <w:noWrap/>
          </w:tcPr>
          <w:p w14:paraId="64581908" w14:textId="77777777" w:rsidR="00000000" w:rsidRDefault="00000000">
            <w:pPr>
              <w:rPr>
                <w:rFonts w:ascii="Arial" w:hAnsi="Arial" w:cs="Arial"/>
              </w:rPr>
            </w:pPr>
            <w:smartTag w:uri="urn:schemas-microsoft-com:office:smarttags" w:element="City">
              <w:smartTag w:uri="urn:schemas-microsoft-com:office:smarttags" w:element="place">
                <w:r>
                  <w:rPr>
                    <w:rFonts w:ascii="Arial" w:hAnsi="Arial" w:cs="Arial"/>
                  </w:rPr>
                  <w:t>Parramatta</w:t>
                </w:r>
              </w:smartTag>
            </w:smartTag>
          </w:p>
        </w:tc>
        <w:tc>
          <w:tcPr>
            <w:tcW w:w="2667" w:type="dxa"/>
          </w:tcPr>
          <w:p w14:paraId="22C52CC3" w14:textId="77777777" w:rsidR="00000000" w:rsidRDefault="00000000">
            <w:pPr>
              <w:rPr>
                <w:rFonts w:ascii="Arial" w:hAnsi="Arial" w:cs="Arial"/>
              </w:rPr>
            </w:pPr>
            <w:r>
              <w:rPr>
                <w:rFonts w:ascii="Arial" w:hAnsi="Arial" w:cs="Arial"/>
              </w:rPr>
              <w:t>Merrylands</w:t>
            </w:r>
          </w:p>
        </w:tc>
        <w:tc>
          <w:tcPr>
            <w:tcW w:w="1260" w:type="dxa"/>
          </w:tcPr>
          <w:p w14:paraId="0152FB0D" w14:textId="77777777" w:rsidR="00000000" w:rsidRDefault="00000000">
            <w:pPr>
              <w:rPr>
                <w:rFonts w:ascii="Arial" w:hAnsi="Arial" w:cs="Arial"/>
              </w:rPr>
            </w:pPr>
            <w:r>
              <w:rPr>
                <w:rFonts w:ascii="Arial" w:hAnsi="Arial" w:cs="Arial"/>
              </w:rPr>
              <w:t>Extant</w:t>
            </w:r>
          </w:p>
        </w:tc>
        <w:tc>
          <w:tcPr>
            <w:tcW w:w="1260" w:type="dxa"/>
          </w:tcPr>
          <w:p w14:paraId="6775DCC4" w14:textId="77777777" w:rsidR="00000000" w:rsidRDefault="00000000">
            <w:pPr>
              <w:rPr>
                <w:rFonts w:ascii="Arial" w:hAnsi="Arial" w:cs="Arial"/>
              </w:rPr>
            </w:pPr>
            <w:r>
              <w:rPr>
                <w:rFonts w:ascii="Arial" w:hAnsi="Arial" w:cs="Arial"/>
              </w:rPr>
              <w:t>2008</w:t>
            </w:r>
          </w:p>
        </w:tc>
        <w:tc>
          <w:tcPr>
            <w:tcW w:w="1440" w:type="dxa"/>
          </w:tcPr>
          <w:p w14:paraId="2FA32A24" w14:textId="77777777" w:rsidR="00000000" w:rsidRDefault="00000000">
            <w:pPr>
              <w:rPr>
                <w:rFonts w:ascii="Arial" w:hAnsi="Arial" w:cs="Arial"/>
              </w:rPr>
            </w:pPr>
            <w:r>
              <w:rPr>
                <w:rFonts w:ascii="Arial" w:hAnsi="Arial" w:cs="Arial"/>
              </w:rPr>
              <w:t>DECC 2008c</w:t>
            </w:r>
          </w:p>
        </w:tc>
      </w:tr>
      <w:tr w:rsidR="00000000" w14:paraId="62D162DC" w14:textId="77777777">
        <w:trPr>
          <w:trHeight w:val="350"/>
        </w:trPr>
        <w:tc>
          <w:tcPr>
            <w:tcW w:w="1941" w:type="dxa"/>
            <w:noWrap/>
          </w:tcPr>
          <w:p w14:paraId="55E6AE4A" w14:textId="77777777" w:rsidR="00000000" w:rsidRDefault="00000000">
            <w:pPr>
              <w:rPr>
                <w:rFonts w:ascii="Arial" w:hAnsi="Arial" w:cs="Arial"/>
              </w:rPr>
            </w:pPr>
            <w:r>
              <w:rPr>
                <w:rFonts w:ascii="Arial" w:hAnsi="Arial" w:cs="Arial"/>
              </w:rPr>
              <w:t>Port Kembla</w:t>
            </w:r>
          </w:p>
        </w:tc>
        <w:tc>
          <w:tcPr>
            <w:tcW w:w="2667" w:type="dxa"/>
          </w:tcPr>
          <w:p w14:paraId="0DB923E1" w14:textId="77777777" w:rsidR="00000000" w:rsidRDefault="00000000">
            <w:pPr>
              <w:rPr>
                <w:rFonts w:ascii="Arial" w:hAnsi="Arial" w:cs="Arial"/>
              </w:rPr>
            </w:pPr>
            <w:r>
              <w:rPr>
                <w:rFonts w:ascii="Arial" w:hAnsi="Arial" w:cs="Arial"/>
              </w:rPr>
              <w:t>Numerous sub-populations</w:t>
            </w:r>
          </w:p>
        </w:tc>
        <w:tc>
          <w:tcPr>
            <w:tcW w:w="1260" w:type="dxa"/>
          </w:tcPr>
          <w:p w14:paraId="12A21DCC" w14:textId="77777777" w:rsidR="00000000" w:rsidRDefault="00000000">
            <w:pPr>
              <w:rPr>
                <w:rFonts w:ascii="Arial" w:hAnsi="Arial" w:cs="Arial"/>
              </w:rPr>
            </w:pPr>
            <w:r>
              <w:rPr>
                <w:rFonts w:ascii="Arial" w:hAnsi="Arial" w:cs="Arial"/>
              </w:rPr>
              <w:t>Extant</w:t>
            </w:r>
          </w:p>
        </w:tc>
        <w:tc>
          <w:tcPr>
            <w:tcW w:w="1260" w:type="dxa"/>
          </w:tcPr>
          <w:p w14:paraId="705DD148" w14:textId="77777777" w:rsidR="00000000" w:rsidRDefault="00000000">
            <w:pPr>
              <w:rPr>
                <w:rFonts w:ascii="Arial" w:hAnsi="Arial" w:cs="Arial"/>
              </w:rPr>
            </w:pPr>
            <w:r>
              <w:rPr>
                <w:rFonts w:ascii="Arial" w:hAnsi="Arial" w:cs="Arial"/>
              </w:rPr>
              <w:t>2007</w:t>
            </w:r>
          </w:p>
        </w:tc>
        <w:tc>
          <w:tcPr>
            <w:tcW w:w="1440" w:type="dxa"/>
          </w:tcPr>
          <w:p w14:paraId="5A329D82" w14:textId="77777777" w:rsidR="00000000" w:rsidRDefault="00000000">
            <w:pPr>
              <w:rPr>
                <w:rFonts w:ascii="Arial" w:hAnsi="Arial" w:cs="Arial"/>
              </w:rPr>
            </w:pPr>
            <w:r>
              <w:rPr>
                <w:rFonts w:ascii="Arial" w:hAnsi="Arial" w:cs="Arial"/>
              </w:rPr>
              <w:t>DECC 2007g</w:t>
            </w:r>
          </w:p>
        </w:tc>
      </w:tr>
      <w:tr w:rsidR="00000000" w14:paraId="1EBAF1AA" w14:textId="77777777">
        <w:trPr>
          <w:trHeight w:val="352"/>
        </w:trPr>
        <w:tc>
          <w:tcPr>
            <w:tcW w:w="1941" w:type="dxa"/>
            <w:noWrap/>
          </w:tcPr>
          <w:p w14:paraId="15CA7B93" w14:textId="77777777" w:rsidR="00000000" w:rsidRDefault="00000000">
            <w:pPr>
              <w:rPr>
                <w:rFonts w:ascii="Arial" w:hAnsi="Arial" w:cs="Arial"/>
              </w:rPr>
            </w:pPr>
            <w:r>
              <w:rPr>
                <w:rFonts w:ascii="Arial" w:hAnsi="Arial" w:cs="Arial"/>
              </w:rPr>
              <w:t xml:space="preserve">Port </w:t>
            </w:r>
            <w:smartTag w:uri="urn:schemas-microsoft-com:office:smarttags" w:element="place">
              <w:r>
                <w:rPr>
                  <w:rFonts w:ascii="Arial" w:hAnsi="Arial" w:cs="Arial"/>
                </w:rPr>
                <w:t>Macquarie</w:t>
              </w:r>
            </w:smartTag>
          </w:p>
        </w:tc>
        <w:tc>
          <w:tcPr>
            <w:tcW w:w="2667" w:type="dxa"/>
          </w:tcPr>
          <w:p w14:paraId="13F36E3A"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North</w:t>
                </w:r>
              </w:smartTag>
              <w:r>
                <w:rPr>
                  <w:rFonts w:ascii="Arial" w:hAnsi="Arial" w:cs="Arial"/>
                </w:rPr>
                <w:t xml:space="preserve"> </w:t>
              </w:r>
              <w:smartTag w:uri="urn:schemas-microsoft-com:office:smarttags" w:element="PlaceType">
                <w:r>
                  <w:rPr>
                    <w:rFonts w:ascii="Arial" w:hAnsi="Arial" w:cs="Arial"/>
                  </w:rPr>
                  <w:t>Shore</w:t>
                </w:r>
              </w:smartTag>
            </w:smartTag>
          </w:p>
        </w:tc>
        <w:tc>
          <w:tcPr>
            <w:tcW w:w="1260" w:type="dxa"/>
          </w:tcPr>
          <w:p w14:paraId="7CD866E8" w14:textId="77777777" w:rsidR="00000000" w:rsidRDefault="00000000">
            <w:pPr>
              <w:rPr>
                <w:rFonts w:ascii="Arial" w:hAnsi="Arial" w:cs="Arial"/>
              </w:rPr>
            </w:pPr>
            <w:r>
              <w:rPr>
                <w:rFonts w:ascii="Arial" w:hAnsi="Arial" w:cs="Arial"/>
              </w:rPr>
              <w:t>Probably Extant</w:t>
            </w:r>
          </w:p>
        </w:tc>
        <w:tc>
          <w:tcPr>
            <w:tcW w:w="1260" w:type="dxa"/>
          </w:tcPr>
          <w:p w14:paraId="14F0C932" w14:textId="77777777" w:rsidR="00000000" w:rsidRDefault="00000000">
            <w:pPr>
              <w:rPr>
                <w:rFonts w:ascii="Arial" w:hAnsi="Arial" w:cs="Arial"/>
              </w:rPr>
            </w:pPr>
            <w:r>
              <w:rPr>
                <w:rFonts w:ascii="Arial" w:hAnsi="Arial" w:cs="Arial"/>
              </w:rPr>
              <w:t>2001</w:t>
            </w:r>
          </w:p>
        </w:tc>
        <w:tc>
          <w:tcPr>
            <w:tcW w:w="1440" w:type="dxa"/>
          </w:tcPr>
          <w:p w14:paraId="746340D4" w14:textId="77777777" w:rsidR="00000000" w:rsidRDefault="00000000">
            <w:pPr>
              <w:rPr>
                <w:rFonts w:ascii="Arial" w:hAnsi="Arial" w:cs="Arial"/>
              </w:rPr>
            </w:pPr>
            <w:r>
              <w:rPr>
                <w:rFonts w:ascii="Arial" w:hAnsi="Arial" w:cs="Arial"/>
              </w:rPr>
              <w:t>W&amp;P</w:t>
            </w:r>
          </w:p>
        </w:tc>
      </w:tr>
      <w:tr w:rsidR="00000000" w14:paraId="0B10A838" w14:textId="77777777">
        <w:trPr>
          <w:trHeight w:val="349"/>
        </w:trPr>
        <w:tc>
          <w:tcPr>
            <w:tcW w:w="1941" w:type="dxa"/>
            <w:noWrap/>
          </w:tcPr>
          <w:p w14:paraId="04D5C8EC" w14:textId="77777777" w:rsidR="00000000" w:rsidRDefault="00000000">
            <w:pPr>
              <w:rPr>
                <w:rFonts w:ascii="Arial" w:hAnsi="Arial" w:cs="Arial"/>
              </w:rPr>
            </w:pPr>
            <w:r>
              <w:rPr>
                <w:rFonts w:ascii="Arial" w:hAnsi="Arial" w:cs="Arial"/>
              </w:rPr>
              <w:t xml:space="preserve">Port </w:t>
            </w:r>
            <w:smartTag w:uri="urn:schemas-microsoft-com:office:smarttags" w:element="place">
              <w:r>
                <w:rPr>
                  <w:rFonts w:ascii="Arial" w:hAnsi="Arial" w:cs="Arial"/>
                </w:rPr>
                <w:t>Macquarie</w:t>
              </w:r>
            </w:smartTag>
            <w:r>
              <w:rPr>
                <w:rFonts w:ascii="Arial" w:hAnsi="Arial" w:cs="Arial"/>
              </w:rPr>
              <w:t xml:space="preserve"> </w:t>
            </w:r>
          </w:p>
        </w:tc>
        <w:tc>
          <w:tcPr>
            <w:tcW w:w="2667" w:type="dxa"/>
          </w:tcPr>
          <w:p w14:paraId="1889C820" w14:textId="77777777" w:rsidR="00000000" w:rsidRDefault="00000000">
            <w:pPr>
              <w:rPr>
                <w:rFonts w:ascii="Arial" w:hAnsi="Arial" w:cs="Arial"/>
              </w:rPr>
            </w:pPr>
            <w:smartTag w:uri="urn:schemas-microsoft-com:office:smarttags" w:element="Street">
              <w:smartTag w:uri="urn:schemas-microsoft-com:office:smarttags" w:element="address">
                <w:r>
                  <w:rPr>
                    <w:rFonts w:ascii="Arial" w:hAnsi="Arial" w:cs="Arial"/>
                  </w:rPr>
                  <w:t>Wangi Place</w:t>
                </w:r>
              </w:smartTag>
            </w:smartTag>
          </w:p>
        </w:tc>
        <w:tc>
          <w:tcPr>
            <w:tcW w:w="1260" w:type="dxa"/>
          </w:tcPr>
          <w:p w14:paraId="78CF248D" w14:textId="77777777" w:rsidR="00000000" w:rsidRDefault="00000000">
            <w:pPr>
              <w:rPr>
                <w:rFonts w:ascii="Arial" w:hAnsi="Arial" w:cs="Arial"/>
              </w:rPr>
            </w:pPr>
            <w:r>
              <w:rPr>
                <w:rFonts w:ascii="Arial" w:hAnsi="Arial" w:cs="Arial"/>
              </w:rPr>
              <w:t>Extant</w:t>
            </w:r>
          </w:p>
        </w:tc>
        <w:tc>
          <w:tcPr>
            <w:tcW w:w="1260" w:type="dxa"/>
          </w:tcPr>
          <w:p w14:paraId="3DBA2684" w14:textId="77777777" w:rsidR="00000000" w:rsidRDefault="00000000">
            <w:pPr>
              <w:rPr>
                <w:rFonts w:ascii="Arial" w:hAnsi="Arial" w:cs="Arial"/>
              </w:rPr>
            </w:pPr>
            <w:r>
              <w:rPr>
                <w:rFonts w:ascii="Arial" w:hAnsi="Arial" w:cs="Arial"/>
              </w:rPr>
              <w:t>2006</w:t>
            </w:r>
          </w:p>
        </w:tc>
        <w:tc>
          <w:tcPr>
            <w:tcW w:w="1440" w:type="dxa"/>
          </w:tcPr>
          <w:p w14:paraId="29646202" w14:textId="77777777" w:rsidR="00000000" w:rsidRDefault="00000000">
            <w:pPr>
              <w:rPr>
                <w:rFonts w:ascii="Arial" w:hAnsi="Arial" w:cs="Arial"/>
              </w:rPr>
            </w:pPr>
            <w:r>
              <w:rPr>
                <w:rFonts w:ascii="Arial" w:hAnsi="Arial" w:cs="Arial"/>
              </w:rPr>
              <w:t>W&amp;P</w:t>
            </w:r>
          </w:p>
        </w:tc>
      </w:tr>
      <w:tr w:rsidR="00000000" w14:paraId="32EE7406" w14:textId="77777777">
        <w:trPr>
          <w:trHeight w:val="350"/>
        </w:trPr>
        <w:tc>
          <w:tcPr>
            <w:tcW w:w="1941" w:type="dxa"/>
            <w:noWrap/>
          </w:tcPr>
          <w:p w14:paraId="19121662" w14:textId="77777777" w:rsidR="00000000" w:rsidRDefault="00000000">
            <w:pPr>
              <w:rPr>
                <w:rFonts w:ascii="Arial" w:hAnsi="Arial" w:cs="Arial"/>
              </w:rPr>
            </w:pPr>
            <w:r>
              <w:rPr>
                <w:rFonts w:ascii="Arial" w:hAnsi="Arial" w:cs="Arial"/>
              </w:rPr>
              <w:t>Ravensworth</w:t>
            </w:r>
          </w:p>
        </w:tc>
        <w:tc>
          <w:tcPr>
            <w:tcW w:w="2667" w:type="dxa"/>
          </w:tcPr>
          <w:p w14:paraId="65F15D41" w14:textId="77777777" w:rsidR="00000000" w:rsidRDefault="00000000">
            <w:pPr>
              <w:rPr>
                <w:rFonts w:ascii="Arial" w:hAnsi="Arial" w:cs="Arial"/>
              </w:rPr>
            </w:pPr>
          </w:p>
        </w:tc>
        <w:tc>
          <w:tcPr>
            <w:tcW w:w="1260" w:type="dxa"/>
          </w:tcPr>
          <w:p w14:paraId="77937488" w14:textId="77777777" w:rsidR="00000000" w:rsidRDefault="00000000">
            <w:pPr>
              <w:rPr>
                <w:rFonts w:ascii="Arial" w:hAnsi="Arial" w:cs="Arial"/>
              </w:rPr>
            </w:pPr>
            <w:r>
              <w:rPr>
                <w:rFonts w:ascii="Arial" w:hAnsi="Arial" w:cs="Arial"/>
              </w:rPr>
              <w:t>Probably extant</w:t>
            </w:r>
          </w:p>
        </w:tc>
        <w:tc>
          <w:tcPr>
            <w:tcW w:w="1260" w:type="dxa"/>
          </w:tcPr>
          <w:p w14:paraId="6EEA7127" w14:textId="77777777" w:rsidR="00000000" w:rsidRDefault="00000000">
            <w:pPr>
              <w:rPr>
                <w:rFonts w:ascii="Arial" w:hAnsi="Arial" w:cs="Arial"/>
              </w:rPr>
            </w:pPr>
            <w:r>
              <w:rPr>
                <w:rFonts w:ascii="Arial" w:hAnsi="Arial" w:cs="Arial"/>
              </w:rPr>
              <w:t>1994</w:t>
            </w:r>
          </w:p>
        </w:tc>
        <w:tc>
          <w:tcPr>
            <w:tcW w:w="1440" w:type="dxa"/>
          </w:tcPr>
          <w:p w14:paraId="3303C6CD" w14:textId="77777777" w:rsidR="00000000" w:rsidRDefault="00000000">
            <w:pPr>
              <w:rPr>
                <w:rFonts w:ascii="Arial" w:hAnsi="Arial" w:cs="Arial"/>
              </w:rPr>
            </w:pPr>
            <w:r>
              <w:rPr>
                <w:rFonts w:ascii="Arial" w:hAnsi="Arial" w:cs="Arial"/>
              </w:rPr>
              <w:t>DECC 2007h</w:t>
            </w:r>
          </w:p>
        </w:tc>
      </w:tr>
      <w:tr w:rsidR="00000000" w14:paraId="1CDBF4F2" w14:textId="77777777">
        <w:trPr>
          <w:trHeight w:val="350"/>
        </w:trPr>
        <w:tc>
          <w:tcPr>
            <w:tcW w:w="1941" w:type="dxa"/>
            <w:noWrap/>
          </w:tcPr>
          <w:p w14:paraId="00E5E3F3" w14:textId="77777777" w:rsidR="00000000" w:rsidRDefault="00000000">
            <w:pPr>
              <w:rPr>
                <w:rFonts w:ascii="Arial" w:hAnsi="Arial" w:cs="Arial"/>
              </w:rPr>
            </w:pPr>
            <w:r>
              <w:rPr>
                <w:rFonts w:ascii="Arial" w:hAnsi="Arial" w:cs="Arial"/>
              </w:rPr>
              <w:t>Riverstone</w:t>
            </w:r>
          </w:p>
        </w:tc>
        <w:tc>
          <w:tcPr>
            <w:tcW w:w="2667" w:type="dxa"/>
          </w:tcPr>
          <w:p w14:paraId="0E66859F" w14:textId="77777777" w:rsidR="00000000" w:rsidRDefault="00000000">
            <w:pPr>
              <w:rPr>
                <w:rFonts w:ascii="Arial" w:hAnsi="Arial" w:cs="Arial"/>
              </w:rPr>
            </w:pPr>
          </w:p>
        </w:tc>
        <w:tc>
          <w:tcPr>
            <w:tcW w:w="1260" w:type="dxa"/>
          </w:tcPr>
          <w:p w14:paraId="0E20DBEA" w14:textId="77777777" w:rsidR="00000000" w:rsidRDefault="00000000">
            <w:pPr>
              <w:rPr>
                <w:rFonts w:ascii="Arial" w:hAnsi="Arial" w:cs="Arial"/>
              </w:rPr>
            </w:pPr>
            <w:r>
              <w:rPr>
                <w:rFonts w:ascii="Arial" w:hAnsi="Arial" w:cs="Arial"/>
              </w:rPr>
              <w:t>Extant</w:t>
            </w:r>
          </w:p>
        </w:tc>
        <w:tc>
          <w:tcPr>
            <w:tcW w:w="1260" w:type="dxa"/>
          </w:tcPr>
          <w:p w14:paraId="1DA15300" w14:textId="77777777" w:rsidR="00000000" w:rsidRDefault="00000000">
            <w:pPr>
              <w:rPr>
                <w:rFonts w:ascii="Arial" w:hAnsi="Arial" w:cs="Arial"/>
              </w:rPr>
            </w:pPr>
            <w:r>
              <w:rPr>
                <w:rFonts w:ascii="Arial" w:hAnsi="Arial" w:cs="Arial"/>
              </w:rPr>
              <w:t>2007</w:t>
            </w:r>
          </w:p>
        </w:tc>
        <w:tc>
          <w:tcPr>
            <w:tcW w:w="1440" w:type="dxa"/>
          </w:tcPr>
          <w:p w14:paraId="50F9DE8F" w14:textId="77777777" w:rsidR="00000000" w:rsidRDefault="00000000">
            <w:pPr>
              <w:rPr>
                <w:rFonts w:ascii="Arial" w:hAnsi="Arial" w:cs="Arial"/>
              </w:rPr>
            </w:pPr>
            <w:r>
              <w:rPr>
                <w:rFonts w:ascii="Arial" w:hAnsi="Arial" w:cs="Arial"/>
              </w:rPr>
              <w:t>W&amp;P</w:t>
            </w:r>
          </w:p>
        </w:tc>
      </w:tr>
      <w:tr w:rsidR="00000000" w14:paraId="3EE4312D" w14:textId="77777777">
        <w:trPr>
          <w:trHeight w:val="350"/>
        </w:trPr>
        <w:tc>
          <w:tcPr>
            <w:tcW w:w="1941" w:type="dxa"/>
            <w:noWrap/>
          </w:tcPr>
          <w:p w14:paraId="3D50B3BE" w14:textId="77777777" w:rsidR="00000000" w:rsidRDefault="00000000">
            <w:pPr>
              <w:rPr>
                <w:rFonts w:ascii="Arial" w:hAnsi="Arial" w:cs="Arial"/>
              </w:rPr>
            </w:pPr>
            <w:r>
              <w:rPr>
                <w:rFonts w:ascii="Arial" w:hAnsi="Arial" w:cs="Arial"/>
              </w:rPr>
              <w:t>Rosebery</w:t>
            </w:r>
          </w:p>
        </w:tc>
        <w:tc>
          <w:tcPr>
            <w:tcW w:w="2667" w:type="dxa"/>
          </w:tcPr>
          <w:p w14:paraId="5C0C52F8" w14:textId="77777777" w:rsidR="00000000" w:rsidRDefault="00000000">
            <w:pPr>
              <w:rPr>
                <w:rFonts w:ascii="Arial" w:hAnsi="Arial" w:cs="Arial"/>
              </w:rPr>
            </w:pPr>
            <w:r>
              <w:rPr>
                <w:rFonts w:ascii="Arial" w:hAnsi="Arial" w:cs="Arial"/>
              </w:rPr>
              <w:t>Dalmeny</w:t>
            </w:r>
          </w:p>
        </w:tc>
        <w:tc>
          <w:tcPr>
            <w:tcW w:w="1260" w:type="dxa"/>
          </w:tcPr>
          <w:p w14:paraId="5FD7D0DA" w14:textId="77777777" w:rsidR="00000000" w:rsidRDefault="00000000">
            <w:pPr>
              <w:rPr>
                <w:rFonts w:ascii="Arial" w:hAnsi="Arial" w:cs="Arial"/>
              </w:rPr>
            </w:pPr>
            <w:r>
              <w:rPr>
                <w:rFonts w:ascii="Arial" w:hAnsi="Arial" w:cs="Arial"/>
              </w:rPr>
              <w:t>Extant</w:t>
            </w:r>
          </w:p>
        </w:tc>
        <w:tc>
          <w:tcPr>
            <w:tcW w:w="1260" w:type="dxa"/>
          </w:tcPr>
          <w:p w14:paraId="75743673" w14:textId="77777777" w:rsidR="00000000" w:rsidRDefault="00000000">
            <w:pPr>
              <w:rPr>
                <w:rFonts w:ascii="Arial" w:hAnsi="Arial" w:cs="Arial"/>
              </w:rPr>
            </w:pPr>
            <w:r>
              <w:rPr>
                <w:rFonts w:ascii="Arial" w:hAnsi="Arial" w:cs="Arial"/>
              </w:rPr>
              <w:t>2008</w:t>
            </w:r>
          </w:p>
        </w:tc>
        <w:tc>
          <w:tcPr>
            <w:tcW w:w="1440" w:type="dxa"/>
          </w:tcPr>
          <w:p w14:paraId="0659D244" w14:textId="77777777" w:rsidR="00000000" w:rsidRDefault="00000000">
            <w:pPr>
              <w:rPr>
                <w:rFonts w:ascii="Arial" w:hAnsi="Arial" w:cs="Arial"/>
              </w:rPr>
            </w:pPr>
            <w:r>
              <w:rPr>
                <w:rFonts w:ascii="Arial" w:hAnsi="Arial" w:cs="Arial"/>
              </w:rPr>
              <w:t>DECC 2008a</w:t>
            </w:r>
          </w:p>
        </w:tc>
      </w:tr>
      <w:tr w:rsidR="00000000" w14:paraId="16C4F112" w14:textId="77777777">
        <w:trPr>
          <w:trHeight w:val="350"/>
        </w:trPr>
        <w:tc>
          <w:tcPr>
            <w:tcW w:w="1941" w:type="dxa"/>
            <w:noWrap/>
          </w:tcPr>
          <w:p w14:paraId="533F6735" w14:textId="77777777" w:rsidR="00000000" w:rsidRDefault="00000000">
            <w:pPr>
              <w:rPr>
                <w:rFonts w:ascii="Arial" w:hAnsi="Arial" w:cs="Arial"/>
              </w:rPr>
            </w:pPr>
            <w:r>
              <w:rPr>
                <w:rFonts w:ascii="Arial" w:hAnsi="Arial" w:cs="Arial"/>
              </w:rPr>
              <w:t>Rosebery</w:t>
            </w:r>
          </w:p>
        </w:tc>
        <w:tc>
          <w:tcPr>
            <w:tcW w:w="2667" w:type="dxa"/>
          </w:tcPr>
          <w:p w14:paraId="4267509E" w14:textId="77777777" w:rsidR="00000000" w:rsidRDefault="00000000">
            <w:pPr>
              <w:rPr>
                <w:rFonts w:ascii="Arial" w:hAnsi="Arial" w:cs="Arial"/>
              </w:rPr>
            </w:pPr>
            <w:r>
              <w:rPr>
                <w:rFonts w:ascii="Arial" w:hAnsi="Arial" w:cs="Arial"/>
              </w:rPr>
              <w:t>State Super</w:t>
            </w:r>
          </w:p>
        </w:tc>
        <w:tc>
          <w:tcPr>
            <w:tcW w:w="1260" w:type="dxa"/>
          </w:tcPr>
          <w:p w14:paraId="108C9A9D" w14:textId="77777777" w:rsidR="00000000" w:rsidRDefault="00000000">
            <w:pPr>
              <w:rPr>
                <w:rFonts w:ascii="Arial" w:hAnsi="Arial" w:cs="Arial"/>
              </w:rPr>
            </w:pPr>
            <w:r>
              <w:rPr>
                <w:rFonts w:ascii="Arial" w:hAnsi="Arial" w:cs="Arial"/>
              </w:rPr>
              <w:t>Extinct</w:t>
            </w:r>
          </w:p>
        </w:tc>
        <w:tc>
          <w:tcPr>
            <w:tcW w:w="1260" w:type="dxa"/>
          </w:tcPr>
          <w:p w14:paraId="7D142B02" w14:textId="77777777" w:rsidR="00000000" w:rsidRDefault="00000000">
            <w:pPr>
              <w:rPr>
                <w:rFonts w:ascii="Arial" w:hAnsi="Arial" w:cs="Arial"/>
              </w:rPr>
            </w:pPr>
            <w:r>
              <w:rPr>
                <w:rFonts w:ascii="Arial" w:hAnsi="Arial" w:cs="Arial"/>
              </w:rPr>
              <w:t>1999</w:t>
            </w:r>
          </w:p>
        </w:tc>
        <w:tc>
          <w:tcPr>
            <w:tcW w:w="1440" w:type="dxa"/>
          </w:tcPr>
          <w:p w14:paraId="09C2F1DA" w14:textId="77777777" w:rsidR="00000000" w:rsidRDefault="00000000">
            <w:pPr>
              <w:rPr>
                <w:rFonts w:ascii="Arial" w:hAnsi="Arial" w:cs="Arial"/>
              </w:rPr>
            </w:pPr>
            <w:r>
              <w:rPr>
                <w:rFonts w:ascii="Arial" w:hAnsi="Arial" w:cs="Arial"/>
              </w:rPr>
              <w:t>W&amp;P</w:t>
            </w:r>
          </w:p>
        </w:tc>
      </w:tr>
      <w:tr w:rsidR="00000000" w14:paraId="02BBD72B" w14:textId="77777777">
        <w:trPr>
          <w:trHeight w:val="350"/>
        </w:trPr>
        <w:tc>
          <w:tcPr>
            <w:tcW w:w="1941" w:type="dxa"/>
            <w:noWrap/>
          </w:tcPr>
          <w:p w14:paraId="1C60EDD9" w14:textId="77777777" w:rsidR="00000000" w:rsidRDefault="00000000">
            <w:pPr>
              <w:rPr>
                <w:rFonts w:ascii="Arial" w:hAnsi="Arial" w:cs="Arial"/>
              </w:rPr>
            </w:pPr>
            <w:smartTag w:uri="urn:schemas-microsoft-com:office:smarttags" w:element="place">
              <w:smartTag w:uri="urn:schemas-microsoft-com:office:smarttags" w:element="PlaceName">
                <w:r>
                  <w:rPr>
                    <w:rFonts w:ascii="Arial" w:hAnsi="Arial" w:cs="Arial"/>
                  </w:rPr>
                  <w:t>Smiths</w:t>
                </w:r>
              </w:smartTag>
              <w:r>
                <w:rPr>
                  <w:rFonts w:ascii="Arial" w:hAnsi="Arial" w:cs="Arial"/>
                </w:rPr>
                <w:t xml:space="preserve"> </w:t>
              </w:r>
              <w:smartTag w:uri="urn:schemas-microsoft-com:office:smarttags" w:element="PlaceType">
                <w:r>
                  <w:rPr>
                    <w:rFonts w:ascii="Arial" w:hAnsi="Arial" w:cs="Arial"/>
                  </w:rPr>
                  <w:t>Lake</w:t>
                </w:r>
              </w:smartTag>
            </w:smartTag>
          </w:p>
        </w:tc>
        <w:tc>
          <w:tcPr>
            <w:tcW w:w="2667" w:type="dxa"/>
          </w:tcPr>
          <w:p w14:paraId="4D915B0C" w14:textId="77777777" w:rsidR="00000000" w:rsidRDefault="00000000">
            <w:pPr>
              <w:rPr>
                <w:rFonts w:ascii="Arial" w:hAnsi="Arial" w:cs="Arial"/>
              </w:rPr>
            </w:pPr>
          </w:p>
        </w:tc>
        <w:tc>
          <w:tcPr>
            <w:tcW w:w="1260" w:type="dxa"/>
          </w:tcPr>
          <w:p w14:paraId="5C5EC48F" w14:textId="77777777" w:rsidR="00000000" w:rsidRDefault="00000000">
            <w:pPr>
              <w:rPr>
                <w:rFonts w:ascii="Arial" w:hAnsi="Arial" w:cs="Arial"/>
              </w:rPr>
            </w:pPr>
            <w:r>
              <w:rPr>
                <w:rFonts w:ascii="Arial" w:hAnsi="Arial" w:cs="Arial"/>
              </w:rPr>
              <w:t>Extant</w:t>
            </w:r>
          </w:p>
        </w:tc>
        <w:tc>
          <w:tcPr>
            <w:tcW w:w="1260" w:type="dxa"/>
          </w:tcPr>
          <w:p w14:paraId="3AA77CB0" w14:textId="77777777" w:rsidR="00000000" w:rsidRDefault="00000000">
            <w:pPr>
              <w:rPr>
                <w:rFonts w:ascii="Arial" w:hAnsi="Arial" w:cs="Arial"/>
              </w:rPr>
            </w:pPr>
            <w:r>
              <w:rPr>
                <w:rFonts w:ascii="Arial" w:hAnsi="Arial" w:cs="Arial"/>
              </w:rPr>
              <w:t>2004</w:t>
            </w:r>
          </w:p>
        </w:tc>
        <w:tc>
          <w:tcPr>
            <w:tcW w:w="1440" w:type="dxa"/>
          </w:tcPr>
          <w:p w14:paraId="46674481" w14:textId="77777777" w:rsidR="00000000" w:rsidRDefault="00000000">
            <w:pPr>
              <w:rPr>
                <w:rFonts w:ascii="Arial" w:hAnsi="Arial" w:cs="Arial"/>
              </w:rPr>
            </w:pPr>
            <w:r>
              <w:rPr>
                <w:rFonts w:ascii="Arial" w:hAnsi="Arial" w:cs="Arial"/>
              </w:rPr>
              <w:t>W&amp;P</w:t>
            </w:r>
          </w:p>
        </w:tc>
      </w:tr>
      <w:tr w:rsidR="00000000" w14:paraId="39EB024A" w14:textId="77777777">
        <w:trPr>
          <w:trHeight w:val="350"/>
        </w:trPr>
        <w:tc>
          <w:tcPr>
            <w:tcW w:w="1941" w:type="dxa"/>
            <w:noWrap/>
          </w:tcPr>
          <w:p w14:paraId="7B3A38FA" w14:textId="77777777" w:rsidR="00000000" w:rsidRDefault="00000000">
            <w:pPr>
              <w:rPr>
                <w:rFonts w:ascii="Arial" w:hAnsi="Arial" w:cs="Arial"/>
              </w:rPr>
            </w:pPr>
            <w:r>
              <w:rPr>
                <w:rFonts w:ascii="Arial" w:hAnsi="Arial" w:cs="Arial"/>
              </w:rPr>
              <w:t>Sussex Inlet</w:t>
            </w:r>
          </w:p>
        </w:tc>
        <w:tc>
          <w:tcPr>
            <w:tcW w:w="2667" w:type="dxa"/>
          </w:tcPr>
          <w:p w14:paraId="03A8BD0C" w14:textId="77777777" w:rsidR="00000000" w:rsidRDefault="00000000">
            <w:pPr>
              <w:rPr>
                <w:rFonts w:ascii="Arial" w:hAnsi="Arial" w:cs="Arial"/>
              </w:rPr>
            </w:pPr>
          </w:p>
        </w:tc>
        <w:tc>
          <w:tcPr>
            <w:tcW w:w="1260" w:type="dxa"/>
          </w:tcPr>
          <w:p w14:paraId="7B6920E4" w14:textId="77777777" w:rsidR="00000000" w:rsidRDefault="00000000">
            <w:pPr>
              <w:rPr>
                <w:rFonts w:ascii="Arial" w:hAnsi="Arial" w:cs="Arial"/>
              </w:rPr>
            </w:pPr>
            <w:r>
              <w:rPr>
                <w:rFonts w:ascii="Arial" w:hAnsi="Arial" w:cs="Arial"/>
              </w:rPr>
              <w:t>Extant</w:t>
            </w:r>
          </w:p>
        </w:tc>
        <w:tc>
          <w:tcPr>
            <w:tcW w:w="1260" w:type="dxa"/>
          </w:tcPr>
          <w:p w14:paraId="0B1FB920" w14:textId="77777777" w:rsidR="00000000" w:rsidRDefault="00000000">
            <w:pPr>
              <w:rPr>
                <w:rFonts w:ascii="Arial" w:hAnsi="Arial" w:cs="Arial"/>
              </w:rPr>
            </w:pPr>
            <w:r>
              <w:rPr>
                <w:rFonts w:ascii="Arial" w:hAnsi="Arial" w:cs="Arial"/>
              </w:rPr>
              <w:t>2007</w:t>
            </w:r>
          </w:p>
        </w:tc>
        <w:tc>
          <w:tcPr>
            <w:tcW w:w="1440" w:type="dxa"/>
          </w:tcPr>
          <w:p w14:paraId="5B0DC27C" w14:textId="77777777" w:rsidR="00000000" w:rsidRDefault="00000000">
            <w:pPr>
              <w:rPr>
                <w:rFonts w:ascii="Arial" w:hAnsi="Arial" w:cs="Arial"/>
              </w:rPr>
            </w:pPr>
            <w:r>
              <w:rPr>
                <w:rFonts w:ascii="Arial" w:hAnsi="Arial" w:cs="Arial"/>
              </w:rPr>
              <w:t>DECC 2007i</w:t>
            </w:r>
          </w:p>
        </w:tc>
      </w:tr>
      <w:tr w:rsidR="00000000" w14:paraId="7DAEF488" w14:textId="77777777">
        <w:trPr>
          <w:trHeight w:val="298"/>
        </w:trPr>
        <w:tc>
          <w:tcPr>
            <w:tcW w:w="1941" w:type="dxa"/>
            <w:noWrap/>
          </w:tcPr>
          <w:p w14:paraId="07C3924D" w14:textId="77777777" w:rsidR="00000000" w:rsidRDefault="00000000">
            <w:pPr>
              <w:rPr>
                <w:rFonts w:ascii="Arial" w:hAnsi="Arial" w:cs="Arial"/>
              </w:rPr>
            </w:pPr>
            <w:r>
              <w:rPr>
                <w:rFonts w:ascii="Arial" w:hAnsi="Arial" w:cs="Arial"/>
              </w:rPr>
              <w:t>Woonona</w:t>
            </w:r>
          </w:p>
        </w:tc>
        <w:tc>
          <w:tcPr>
            <w:tcW w:w="2667" w:type="dxa"/>
          </w:tcPr>
          <w:p w14:paraId="74D03709" w14:textId="77777777" w:rsidR="00000000" w:rsidRDefault="00000000">
            <w:pPr>
              <w:rPr>
                <w:rFonts w:ascii="Arial" w:hAnsi="Arial" w:cs="Arial"/>
              </w:rPr>
            </w:pPr>
          </w:p>
        </w:tc>
        <w:tc>
          <w:tcPr>
            <w:tcW w:w="1260" w:type="dxa"/>
          </w:tcPr>
          <w:p w14:paraId="72DC54C5" w14:textId="77777777" w:rsidR="00000000" w:rsidRDefault="00000000">
            <w:pPr>
              <w:rPr>
                <w:rFonts w:ascii="Arial" w:hAnsi="Arial" w:cs="Arial"/>
              </w:rPr>
            </w:pPr>
            <w:r>
              <w:rPr>
                <w:rFonts w:ascii="Arial" w:hAnsi="Arial" w:cs="Arial"/>
              </w:rPr>
              <w:t>Extant</w:t>
            </w:r>
          </w:p>
        </w:tc>
        <w:tc>
          <w:tcPr>
            <w:tcW w:w="1260" w:type="dxa"/>
          </w:tcPr>
          <w:p w14:paraId="09ACF731" w14:textId="77777777" w:rsidR="00000000" w:rsidRDefault="00000000">
            <w:pPr>
              <w:rPr>
                <w:rFonts w:ascii="Arial" w:hAnsi="Arial" w:cs="Arial"/>
              </w:rPr>
            </w:pPr>
            <w:r>
              <w:rPr>
                <w:rFonts w:ascii="Arial" w:hAnsi="Arial" w:cs="Arial"/>
              </w:rPr>
              <w:t>2007</w:t>
            </w:r>
          </w:p>
        </w:tc>
        <w:tc>
          <w:tcPr>
            <w:tcW w:w="1440" w:type="dxa"/>
          </w:tcPr>
          <w:p w14:paraId="4B93BC63" w14:textId="77777777" w:rsidR="00000000" w:rsidRDefault="00000000">
            <w:pPr>
              <w:rPr>
                <w:rFonts w:ascii="Arial" w:hAnsi="Arial" w:cs="Arial"/>
              </w:rPr>
            </w:pPr>
            <w:r>
              <w:rPr>
                <w:rFonts w:ascii="Arial" w:hAnsi="Arial" w:cs="Arial"/>
              </w:rPr>
              <w:t>W&amp;P</w:t>
            </w:r>
          </w:p>
        </w:tc>
      </w:tr>
      <w:tr w:rsidR="00000000" w14:paraId="7C4DE79E" w14:textId="77777777">
        <w:trPr>
          <w:trHeight w:val="298"/>
        </w:trPr>
        <w:tc>
          <w:tcPr>
            <w:tcW w:w="1941" w:type="dxa"/>
            <w:noWrap/>
          </w:tcPr>
          <w:p w14:paraId="3BE80C0E" w14:textId="77777777" w:rsidR="00000000" w:rsidRDefault="00000000">
            <w:pPr>
              <w:rPr>
                <w:rFonts w:ascii="Arial" w:hAnsi="Arial" w:cs="Arial"/>
              </w:rPr>
            </w:pPr>
            <w:r>
              <w:rPr>
                <w:rFonts w:ascii="Arial" w:hAnsi="Arial" w:cs="Arial"/>
              </w:rPr>
              <w:t xml:space="preserve">Yuragir </w:t>
            </w:r>
          </w:p>
        </w:tc>
        <w:tc>
          <w:tcPr>
            <w:tcW w:w="2667" w:type="dxa"/>
          </w:tcPr>
          <w:p w14:paraId="5023384C" w14:textId="77777777" w:rsidR="00000000" w:rsidRDefault="00000000">
            <w:pPr>
              <w:rPr>
                <w:rFonts w:ascii="Arial" w:hAnsi="Arial" w:cs="Arial"/>
              </w:rPr>
            </w:pPr>
            <w:r>
              <w:rPr>
                <w:rFonts w:ascii="Arial" w:hAnsi="Arial" w:cs="Arial"/>
              </w:rPr>
              <w:t>Station Creek</w:t>
            </w:r>
          </w:p>
        </w:tc>
        <w:tc>
          <w:tcPr>
            <w:tcW w:w="1260" w:type="dxa"/>
          </w:tcPr>
          <w:p w14:paraId="723392D3" w14:textId="77777777" w:rsidR="00000000" w:rsidRDefault="00000000">
            <w:pPr>
              <w:rPr>
                <w:rFonts w:ascii="Arial" w:hAnsi="Arial" w:cs="Arial"/>
              </w:rPr>
            </w:pPr>
            <w:r>
              <w:rPr>
                <w:rFonts w:ascii="Arial" w:hAnsi="Arial" w:cs="Arial"/>
              </w:rPr>
              <w:t>Extant</w:t>
            </w:r>
          </w:p>
        </w:tc>
        <w:tc>
          <w:tcPr>
            <w:tcW w:w="1260" w:type="dxa"/>
          </w:tcPr>
          <w:p w14:paraId="3F9492FA" w14:textId="77777777" w:rsidR="00000000" w:rsidRDefault="00000000">
            <w:pPr>
              <w:rPr>
                <w:rFonts w:ascii="Arial" w:hAnsi="Arial" w:cs="Arial"/>
              </w:rPr>
            </w:pPr>
            <w:r>
              <w:rPr>
                <w:rFonts w:ascii="Arial" w:hAnsi="Arial" w:cs="Arial"/>
              </w:rPr>
              <w:t>2006</w:t>
            </w:r>
          </w:p>
        </w:tc>
        <w:tc>
          <w:tcPr>
            <w:tcW w:w="1440" w:type="dxa"/>
          </w:tcPr>
          <w:p w14:paraId="41D75112" w14:textId="77777777" w:rsidR="00000000" w:rsidRDefault="00000000">
            <w:pPr>
              <w:rPr>
                <w:rFonts w:ascii="Arial" w:hAnsi="Arial" w:cs="Arial"/>
              </w:rPr>
            </w:pPr>
            <w:r>
              <w:rPr>
                <w:rFonts w:ascii="Arial" w:hAnsi="Arial" w:cs="Arial"/>
              </w:rPr>
              <w:t>W&amp;P</w:t>
            </w:r>
          </w:p>
        </w:tc>
      </w:tr>
      <w:tr w:rsidR="00000000" w14:paraId="19DF257C" w14:textId="77777777">
        <w:trPr>
          <w:trHeight w:val="294"/>
        </w:trPr>
        <w:tc>
          <w:tcPr>
            <w:tcW w:w="1941" w:type="dxa"/>
            <w:tcBorders>
              <w:bottom w:val="single" w:sz="12" w:space="0" w:color="008000"/>
            </w:tcBorders>
            <w:noWrap/>
          </w:tcPr>
          <w:p w14:paraId="53BB8E8F" w14:textId="77777777" w:rsidR="00000000" w:rsidRDefault="00000000">
            <w:pPr>
              <w:rPr>
                <w:rFonts w:ascii="Arial" w:hAnsi="Arial" w:cs="Arial"/>
              </w:rPr>
            </w:pPr>
            <w:r>
              <w:rPr>
                <w:rFonts w:ascii="Arial" w:hAnsi="Arial" w:cs="Arial"/>
              </w:rPr>
              <w:t>Yuragir</w:t>
            </w:r>
          </w:p>
        </w:tc>
        <w:tc>
          <w:tcPr>
            <w:tcW w:w="2667" w:type="dxa"/>
            <w:tcBorders>
              <w:bottom w:val="single" w:sz="12" w:space="0" w:color="008000"/>
            </w:tcBorders>
          </w:tcPr>
          <w:p w14:paraId="5D58EF05" w14:textId="77777777" w:rsidR="00000000" w:rsidRDefault="00000000">
            <w:pPr>
              <w:rPr>
                <w:rFonts w:ascii="Arial" w:hAnsi="Arial" w:cs="Arial"/>
              </w:rPr>
            </w:pPr>
            <w:r>
              <w:rPr>
                <w:rFonts w:ascii="Arial" w:hAnsi="Arial" w:cs="Arial"/>
              </w:rPr>
              <w:t>Diggers Camp</w:t>
            </w:r>
          </w:p>
        </w:tc>
        <w:tc>
          <w:tcPr>
            <w:tcW w:w="1260" w:type="dxa"/>
            <w:tcBorders>
              <w:bottom w:val="single" w:sz="12" w:space="0" w:color="008000"/>
            </w:tcBorders>
          </w:tcPr>
          <w:p w14:paraId="37D6824F" w14:textId="77777777" w:rsidR="00000000" w:rsidRDefault="00000000">
            <w:pPr>
              <w:rPr>
                <w:rFonts w:ascii="Arial" w:hAnsi="Arial" w:cs="Arial"/>
              </w:rPr>
            </w:pPr>
            <w:r>
              <w:rPr>
                <w:rFonts w:ascii="Arial" w:hAnsi="Arial" w:cs="Arial"/>
              </w:rPr>
              <w:t>Probably Extant</w:t>
            </w:r>
          </w:p>
        </w:tc>
        <w:tc>
          <w:tcPr>
            <w:tcW w:w="1260" w:type="dxa"/>
            <w:tcBorders>
              <w:bottom w:val="single" w:sz="12" w:space="0" w:color="008000"/>
            </w:tcBorders>
          </w:tcPr>
          <w:p w14:paraId="3B51F554" w14:textId="77777777" w:rsidR="00000000" w:rsidRDefault="00000000">
            <w:pPr>
              <w:rPr>
                <w:rFonts w:ascii="Arial" w:hAnsi="Arial" w:cs="Arial"/>
              </w:rPr>
            </w:pPr>
            <w:r>
              <w:rPr>
                <w:rFonts w:ascii="Arial" w:hAnsi="Arial" w:cs="Arial"/>
              </w:rPr>
              <w:t>2000</w:t>
            </w:r>
          </w:p>
        </w:tc>
        <w:tc>
          <w:tcPr>
            <w:tcW w:w="1440" w:type="dxa"/>
            <w:tcBorders>
              <w:bottom w:val="single" w:sz="12" w:space="0" w:color="008000"/>
            </w:tcBorders>
          </w:tcPr>
          <w:p w14:paraId="523D6F2E" w14:textId="77777777" w:rsidR="00000000" w:rsidRDefault="00000000">
            <w:pPr>
              <w:rPr>
                <w:rFonts w:ascii="Arial" w:hAnsi="Arial" w:cs="Arial"/>
              </w:rPr>
            </w:pPr>
            <w:r>
              <w:rPr>
                <w:rFonts w:ascii="Arial" w:hAnsi="Arial" w:cs="Arial"/>
              </w:rPr>
              <w:t>W&amp;P</w:t>
            </w:r>
          </w:p>
        </w:tc>
      </w:tr>
    </w:tbl>
    <w:p w14:paraId="20ADBD7F" w14:textId="77777777" w:rsidR="00000000" w:rsidRDefault="00000000">
      <w:pPr>
        <w:rPr>
          <w:rFonts w:ascii="Arial" w:hAnsi="Arial" w:cs="Arial"/>
          <w:sz w:val="20"/>
          <w:szCs w:val="20"/>
        </w:rPr>
      </w:pPr>
      <w:r>
        <w:rPr>
          <w:rFonts w:ascii="Arial" w:hAnsi="Arial" w:cs="Arial"/>
          <w:sz w:val="20"/>
          <w:szCs w:val="20"/>
        </w:rPr>
        <w:t xml:space="preserve">*The boundary between populations and subpopulations can be fluent, and some authors may call a specific population a subpopulation while others may call it a population on its own. </w:t>
      </w:r>
    </w:p>
    <w:p w14:paraId="444B747F" w14:textId="77777777" w:rsidR="00000000" w:rsidRDefault="00000000">
      <w:pPr>
        <w:rPr>
          <w:rFonts w:ascii="Arial" w:hAnsi="Arial" w:cs="Arial"/>
        </w:rPr>
      </w:pPr>
      <w:r>
        <w:rPr>
          <w:rFonts w:ascii="Arial" w:hAnsi="Arial" w:cs="Arial"/>
        </w:rPr>
        <w:t xml:space="preserve">Unlike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there is a lack of quantitative data on populations of green and golden bell frog in Victoria (Gillespie 1996). However, substantial populations are known from terraces along the </w:t>
      </w:r>
      <w:smartTag w:uri="urn:schemas-microsoft-com:office:smarttags" w:element="PlaceName">
        <w:r>
          <w:rPr>
            <w:rFonts w:ascii="Arial" w:hAnsi="Arial" w:cs="Arial"/>
          </w:rPr>
          <w:t>Brodribb</w:t>
        </w:r>
      </w:smartTag>
      <w:r>
        <w:rPr>
          <w:rFonts w:ascii="Arial" w:hAnsi="Arial" w:cs="Arial"/>
        </w:rPr>
        <w:t xml:space="preserve"> </w:t>
      </w:r>
      <w:smartTag w:uri="urn:schemas-microsoft-com:office:smarttags" w:element="PlaceType">
        <w:r>
          <w:rPr>
            <w:rFonts w:ascii="Arial" w:hAnsi="Arial" w:cs="Arial"/>
          </w:rPr>
          <w:t>River</w:t>
        </w:r>
      </w:smartTag>
      <w:r>
        <w:rPr>
          <w:rFonts w:ascii="Arial" w:hAnsi="Arial" w:cs="Arial"/>
        </w:rPr>
        <w:t xml:space="preserve"> near Orbost, Tostaree, on the </w:t>
      </w:r>
      <w:smartTag w:uri="urn:schemas-microsoft-com:office:smarttags" w:element="PlaceName">
        <w:r>
          <w:rPr>
            <w:rFonts w:ascii="Arial" w:hAnsi="Arial" w:cs="Arial"/>
          </w:rPr>
          <w:t>Bemm</w:t>
        </w:r>
      </w:smartTag>
      <w:r>
        <w:rPr>
          <w:rFonts w:ascii="Arial" w:hAnsi="Arial" w:cs="Arial"/>
        </w:rPr>
        <w:t xml:space="preserve"> </w:t>
      </w:r>
      <w:smartTag w:uri="urn:schemas-microsoft-com:office:smarttags" w:element="PlaceType">
        <w:r>
          <w:rPr>
            <w:rFonts w:ascii="Arial" w:hAnsi="Arial" w:cs="Arial"/>
          </w:rPr>
          <w:t>River</w:t>
        </w:r>
      </w:smartTag>
      <w:r>
        <w:rPr>
          <w:rFonts w:ascii="Arial" w:hAnsi="Arial" w:cs="Arial"/>
        </w:rPr>
        <w:t xml:space="preserve"> and </w:t>
      </w:r>
      <w:smartTag w:uri="urn:schemas-microsoft-com:office:smarttags" w:element="place">
        <w:smartTag w:uri="urn:schemas-microsoft-com:office:smarttags" w:element="PlaceType">
          <w:r>
            <w:rPr>
              <w:rFonts w:ascii="Arial" w:hAnsi="Arial" w:cs="Arial"/>
            </w:rPr>
            <w:t>Lake</w:t>
          </w:r>
        </w:smartTag>
        <w:r>
          <w:rPr>
            <w:rFonts w:ascii="Arial" w:hAnsi="Arial" w:cs="Arial"/>
          </w:rPr>
          <w:t xml:space="preserve"> </w:t>
        </w:r>
        <w:smartTag w:uri="urn:schemas-microsoft-com:office:smarttags" w:element="PlaceName">
          <w:r>
            <w:rPr>
              <w:rFonts w:ascii="Arial" w:hAnsi="Arial" w:cs="Arial"/>
            </w:rPr>
            <w:t>Tyers</w:t>
          </w:r>
        </w:smartTag>
      </w:smartTag>
      <w:r>
        <w:rPr>
          <w:rFonts w:ascii="Arial" w:hAnsi="Arial" w:cs="Arial"/>
        </w:rPr>
        <w:t xml:space="preserve"> (White pers. comm. in DEC 2005). Populations are also known from river terraces along the Cann and </w:t>
      </w:r>
      <w:smartTag w:uri="urn:schemas-microsoft-com:office:smarttags" w:element="PlaceName">
        <w:r>
          <w:rPr>
            <w:rFonts w:ascii="Arial" w:hAnsi="Arial" w:cs="Arial"/>
          </w:rPr>
          <w:t>Genoa</w:t>
        </w:r>
      </w:smartTag>
      <w:r>
        <w:rPr>
          <w:rFonts w:ascii="Arial" w:hAnsi="Arial" w:cs="Arial"/>
        </w:rPr>
        <w:t xml:space="preserve"> </w:t>
      </w:r>
      <w:smartTag w:uri="urn:schemas-microsoft-com:office:smarttags" w:element="PlaceType">
        <w:r>
          <w:rPr>
            <w:rFonts w:ascii="Arial" w:hAnsi="Arial" w:cs="Arial"/>
          </w:rPr>
          <w:t>Rivers</w:t>
        </w:r>
      </w:smartTag>
      <w:r>
        <w:rPr>
          <w:rFonts w:ascii="Arial" w:hAnsi="Arial" w:cs="Arial"/>
        </w:rPr>
        <w:t xml:space="preserve">, Ewings Marsh Flora Reserve, Sydenham Inlet and in the vicinity of </w:t>
      </w:r>
      <w:smartTag w:uri="urn:schemas-microsoft-com:office:smarttags" w:element="Street">
        <w:smartTag w:uri="urn:schemas-microsoft-com:office:smarttags" w:element="address">
          <w:r>
            <w:rPr>
              <w:rFonts w:ascii="Arial" w:hAnsi="Arial" w:cs="Arial"/>
            </w:rPr>
            <w:t>Yalmy Road</w:t>
          </w:r>
        </w:smartTag>
      </w:smartTag>
      <w:r>
        <w:rPr>
          <w:rFonts w:ascii="Arial" w:hAnsi="Arial" w:cs="Arial"/>
        </w:rPr>
        <w:t xml:space="preserve"> near the south east boundary of the </w:t>
      </w:r>
      <w:smartTag w:uri="urn:schemas-microsoft-com:office:smarttags" w:element="place">
        <w:smartTag w:uri="urn:schemas-microsoft-com:office:smarttags" w:element="PlaceName">
          <w:r>
            <w:rPr>
              <w:rFonts w:ascii="Arial" w:hAnsi="Arial" w:cs="Arial"/>
            </w:rPr>
            <w:t>Snowy</w:t>
          </w:r>
        </w:smartTag>
        <w:r>
          <w:rPr>
            <w:rFonts w:ascii="Arial" w:hAnsi="Arial" w:cs="Arial"/>
          </w:rPr>
          <w:t xml:space="preserve"> </w:t>
        </w:r>
        <w:smartTag w:uri="urn:schemas-microsoft-com:office:smarttags" w:element="PlaceType">
          <w:r>
            <w:rPr>
              <w:rFonts w:ascii="Arial" w:hAnsi="Arial" w:cs="Arial"/>
            </w:rPr>
            <w:t>River</w:t>
          </w:r>
        </w:smartTag>
        <w:r>
          <w:rPr>
            <w:rFonts w:ascii="Arial" w:hAnsi="Arial" w:cs="Arial"/>
          </w:rPr>
          <w:t xml:space="preserve"> </w:t>
        </w:r>
        <w:smartTag w:uri="urn:schemas-microsoft-com:office:smarttags" w:element="PlaceType">
          <w:r>
            <w:rPr>
              <w:rFonts w:ascii="Arial" w:hAnsi="Arial" w:cs="Arial"/>
            </w:rPr>
            <w:t>National Park</w:t>
          </w:r>
        </w:smartTag>
      </w:smartTag>
      <w:r>
        <w:rPr>
          <w:rFonts w:ascii="Arial" w:hAnsi="Arial" w:cs="Arial"/>
        </w:rPr>
        <w:t xml:space="preserve"> (Gillespie 1996). </w:t>
      </w:r>
    </w:p>
    <w:p w14:paraId="1DC1114B" w14:textId="77777777" w:rsidR="00000000" w:rsidRDefault="00000000">
      <w:pPr>
        <w:rPr>
          <w:rFonts w:ascii="Arial" w:hAnsi="Arial" w:cs="Arial"/>
        </w:rPr>
      </w:pPr>
      <w:r>
        <w:rPr>
          <w:rFonts w:ascii="Arial" w:hAnsi="Arial" w:cs="Arial"/>
        </w:rPr>
        <w:t xml:space="preserve">Most populations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are considered to be small, with less than 20 adults. However, a few large populations are likely to have more than 1000 adults, including </w:t>
      </w:r>
      <w:smartTag w:uri="urn:schemas-microsoft-com:office:smarttags" w:element="PlaceName">
        <w:r>
          <w:rPr>
            <w:rFonts w:ascii="Arial" w:hAnsi="Arial" w:cs="Arial"/>
          </w:rPr>
          <w:t>Homebush</w:t>
        </w:r>
      </w:smartTag>
      <w:r>
        <w:rPr>
          <w:rFonts w:ascii="Arial" w:hAnsi="Arial" w:cs="Arial"/>
        </w:rPr>
        <w:t xml:space="preserve"> </w:t>
      </w:r>
      <w:smartTag w:uri="urn:schemas-microsoft-com:office:smarttags" w:element="PlaceType">
        <w:r>
          <w:rPr>
            <w:rFonts w:ascii="Arial" w:hAnsi="Arial" w:cs="Arial"/>
          </w:rPr>
          <w:t>Bay</w:t>
        </w:r>
      </w:smartTag>
      <w:r>
        <w:rPr>
          <w:rFonts w:ascii="Arial" w:hAnsi="Arial" w:cs="Arial"/>
        </w:rPr>
        <w:t xml:space="preserve">, </w:t>
      </w:r>
      <w:smartTag w:uri="urn:schemas-microsoft-com:office:smarttags" w:element="PlaceName">
        <w:r>
          <w:rPr>
            <w:rFonts w:ascii="Arial" w:hAnsi="Arial" w:cs="Arial"/>
          </w:rPr>
          <w:t>Broughton</w:t>
        </w:r>
      </w:smartTag>
      <w:r>
        <w:rPr>
          <w:rFonts w:ascii="Arial" w:hAnsi="Arial" w:cs="Arial"/>
        </w:rPr>
        <w:t xml:space="preserve"> </w:t>
      </w:r>
      <w:smartTag w:uri="urn:schemas-microsoft-com:office:smarttags" w:element="PlaceType">
        <w:r>
          <w:rPr>
            <w:rFonts w:ascii="Arial" w:hAnsi="Arial" w:cs="Arial"/>
          </w:rPr>
          <w:t>Island</w:t>
        </w:r>
      </w:smartTag>
      <w:r>
        <w:rPr>
          <w:rFonts w:ascii="Arial" w:hAnsi="Arial" w:cs="Arial"/>
        </w:rPr>
        <w:t xml:space="preserve">, </w:t>
      </w:r>
      <w:smartTag w:uri="urn:schemas-microsoft-com:office:smarttags" w:element="place">
        <w:smartTag w:uri="urn:schemas-microsoft-com:office:smarttags" w:element="PlaceName">
          <w:r>
            <w:rPr>
              <w:rFonts w:ascii="Arial" w:hAnsi="Arial" w:cs="Arial"/>
            </w:rPr>
            <w:t>Kooragang</w:t>
          </w:r>
        </w:smartTag>
        <w:r>
          <w:rPr>
            <w:rFonts w:ascii="Arial" w:hAnsi="Arial" w:cs="Arial"/>
          </w:rPr>
          <w:t xml:space="preserve"> </w:t>
        </w:r>
        <w:smartTag w:uri="urn:schemas-microsoft-com:office:smarttags" w:element="PlaceType">
          <w:r>
            <w:rPr>
              <w:rFonts w:ascii="Arial" w:hAnsi="Arial" w:cs="Arial"/>
            </w:rPr>
            <w:t>Island</w:t>
          </w:r>
        </w:smartTag>
      </w:smartTag>
      <w:r>
        <w:rPr>
          <w:rFonts w:ascii="Arial" w:hAnsi="Arial" w:cs="Arial"/>
        </w:rPr>
        <w:t xml:space="preserve"> (Hamer et al. 2002). </w:t>
      </w:r>
    </w:p>
    <w:p w14:paraId="12C125F8" w14:textId="77777777" w:rsidR="00000000" w:rsidRDefault="00000000">
      <w:pPr>
        <w:pStyle w:val="Heading2"/>
        <w:rPr>
          <w:rFonts w:ascii="Arial" w:hAnsi="Arial"/>
        </w:rPr>
      </w:pPr>
      <w:bookmarkStart w:id="19" w:name="_Toc258933701"/>
      <w:r>
        <w:rPr>
          <w:rFonts w:ascii="Arial" w:hAnsi="Arial"/>
        </w:rPr>
        <w:t>Breeding/Reproduction</w:t>
      </w:r>
      <w:bookmarkEnd w:id="19"/>
      <w:r>
        <w:rPr>
          <w:rFonts w:ascii="Arial" w:hAnsi="Arial"/>
        </w:rPr>
        <w:t xml:space="preserve">  </w:t>
      </w:r>
    </w:p>
    <w:p w14:paraId="16DA45A8" w14:textId="77777777" w:rsidR="00000000" w:rsidRDefault="00000000">
      <w:pPr>
        <w:rPr>
          <w:rFonts w:ascii="Arial" w:hAnsi="Arial" w:cs="Arial"/>
          <w:highlight w:val="yellow"/>
        </w:rPr>
      </w:pPr>
      <w:r>
        <w:rPr>
          <w:rFonts w:ascii="Arial" w:hAnsi="Arial" w:cs="Arial"/>
        </w:rPr>
        <w:t>The green and golden bell frog is known to breed during late winter to early autumn but generally between September and February with a peak around January–February after heavy rain or storms (Daly 1995; White 2001). Males call mostly at night, but occasionally by day (DEC 2005). Populations at a higher altitude in the south appear to have a narrower window of opportunity for breeding than populations in the north at lower altitudes. Populations in the north are more commonly known to start breeding earlier and continue longer than southern populations which appear to have a much shorter breeding period (DEC 2005).</w:t>
      </w:r>
    </w:p>
    <w:p w14:paraId="4EAEF81A" w14:textId="77777777" w:rsidR="00000000" w:rsidRDefault="00000000">
      <w:pPr>
        <w:rPr>
          <w:rFonts w:ascii="Arial" w:hAnsi="Arial" w:cs="Arial"/>
        </w:rPr>
      </w:pPr>
      <w:r>
        <w:rPr>
          <w:rFonts w:ascii="Arial" w:hAnsi="Arial" w:cs="Arial"/>
        </w:rPr>
        <w:t>The green and golden bell frog has a high fecundity, with recorded clutch sizes from eight egg mass counts ranging between 2463 and 11 682 eggs (Van de Mortel &amp; Goldingay 1996). Estimations from Pyke and White (2001) suggest the average clutch size is about 3700 eggs per clutch. Spawn is laid among aquatic vegetation, and has been observed in December, January and February (Daly 1995). Eggs hatch within 2–5 days after ovipositing/fertilisation (Anstis 2002), and metamorphosis can take 2–11 months (Daly 1995; Pyke and White 2001; Anstis 2002); however, six weeks appears to be an average duration for the field (Goldingay pers. comm.).</w:t>
      </w:r>
    </w:p>
    <w:p w14:paraId="2970CE85" w14:textId="77777777" w:rsidR="00000000" w:rsidRDefault="00000000">
      <w:pPr>
        <w:pStyle w:val="Heading2"/>
        <w:rPr>
          <w:rFonts w:ascii="Arial" w:hAnsi="Arial"/>
        </w:rPr>
      </w:pPr>
      <w:bookmarkStart w:id="20" w:name="_Toc258933702"/>
      <w:r>
        <w:rPr>
          <w:rFonts w:ascii="Arial" w:hAnsi="Arial"/>
        </w:rPr>
        <w:t>Dispersal</w:t>
      </w:r>
      <w:bookmarkEnd w:id="20"/>
      <w:r>
        <w:rPr>
          <w:rFonts w:ascii="Arial" w:hAnsi="Arial"/>
        </w:rPr>
        <w:t xml:space="preserve">  </w:t>
      </w:r>
    </w:p>
    <w:p w14:paraId="67AF8C52" w14:textId="77777777" w:rsidR="00000000" w:rsidRDefault="00000000">
      <w:pPr>
        <w:rPr>
          <w:rFonts w:ascii="Arial" w:hAnsi="Arial" w:cs="Arial"/>
        </w:rPr>
      </w:pPr>
      <w:r>
        <w:rPr>
          <w:rFonts w:ascii="Arial" w:hAnsi="Arial" w:cs="Arial"/>
        </w:rPr>
        <w:t>It is difficult to be definitive about movement patterns and other behaviours of the green and golden bell frog, as dispersal patterns can vary between populations (DEC 2005). However, various studies have revealed that the species is capable of moving long distances in a single day/night of up to 1–1.5 kilometres, and mark and recapture studies found individuals moving up to 3 kilometres (Pyke &amp; White 2001). Observations suggest movements of up to 5 kilometres may be common, and the frog may possibly disperse as far as 10 kilometres (White &amp; Pyke 2008).</w:t>
      </w:r>
    </w:p>
    <w:p w14:paraId="54A714FB" w14:textId="77777777" w:rsidR="00000000" w:rsidRDefault="00000000">
      <w:pPr>
        <w:pStyle w:val="Heading2"/>
        <w:rPr>
          <w:rFonts w:ascii="Arial" w:hAnsi="Arial"/>
        </w:rPr>
      </w:pPr>
      <w:bookmarkStart w:id="21" w:name="_Toc258933703"/>
      <w:r>
        <w:rPr>
          <w:rFonts w:ascii="Arial" w:hAnsi="Arial"/>
        </w:rPr>
        <w:t>Diet</w:t>
      </w:r>
      <w:bookmarkEnd w:id="21"/>
      <w:r>
        <w:rPr>
          <w:rFonts w:ascii="Arial" w:hAnsi="Arial"/>
        </w:rPr>
        <w:t xml:space="preserve">  </w:t>
      </w:r>
    </w:p>
    <w:p w14:paraId="28DCD04E" w14:textId="77777777" w:rsidR="00000000" w:rsidRDefault="00000000">
      <w:pPr>
        <w:rPr>
          <w:rFonts w:ascii="Arial" w:hAnsi="Arial" w:cs="Arial"/>
        </w:rPr>
      </w:pPr>
      <w:r>
        <w:rPr>
          <w:rFonts w:ascii="Arial" w:hAnsi="Arial" w:cs="Arial"/>
        </w:rPr>
        <w:t xml:space="preserve">The green and golden bell frog feeds on a variety of items that include invertebrates such as insect larvae, crickets, cockroaches, dragonflies, earthworms, flies, grasshoppers, mosquito wrigglers, isopods, freshwater crayfish and slugs (DEC 2005). The suggested dietary preference of tadpoles is the algal or bacterial scum growing on submerged rocks and other substrata (Pyke &amp; White 2001). </w:t>
      </w:r>
    </w:p>
    <w:p w14:paraId="3A300220" w14:textId="77777777" w:rsidR="00000000" w:rsidRDefault="00000000">
      <w:pPr>
        <w:pStyle w:val="Heading1"/>
      </w:pPr>
      <w:bookmarkStart w:id="22" w:name="_Toc258933704"/>
      <w:r>
        <w:t>Key threats</w:t>
      </w:r>
      <w:bookmarkEnd w:id="22"/>
      <w:r>
        <w:t xml:space="preserve">  </w:t>
      </w:r>
    </w:p>
    <w:p w14:paraId="5ECE4B88" w14:textId="77777777" w:rsidR="00000000" w:rsidRDefault="00000000">
      <w:pPr>
        <w:rPr>
          <w:rFonts w:ascii="Arial" w:hAnsi="Arial" w:cs="Arial"/>
        </w:rPr>
      </w:pPr>
      <w:r>
        <w:rPr>
          <w:rFonts w:ascii="Arial" w:hAnsi="Arial" w:cs="Arial"/>
        </w:rPr>
        <w:t>Principal threats to the green and golden bell frog include:</w:t>
      </w:r>
    </w:p>
    <w:p w14:paraId="2B348C4E" w14:textId="77777777" w:rsidR="00000000" w:rsidRDefault="00000000">
      <w:pPr>
        <w:numPr>
          <w:ilvl w:val="0"/>
          <w:numId w:val="6"/>
          <w:numberingChange w:id="23" w:author="Unknown" w:date="2010-04-13T14:53:00Z" w:original=""/>
        </w:numPr>
        <w:spacing w:before="120"/>
        <w:rPr>
          <w:rFonts w:ascii="Arial" w:hAnsi="Arial" w:cs="Arial"/>
        </w:rPr>
      </w:pPr>
      <w:r>
        <w:rPr>
          <w:rFonts w:ascii="Arial" w:hAnsi="Arial" w:cs="Arial"/>
        </w:rPr>
        <w:t xml:space="preserve">habitat removal </w:t>
      </w:r>
    </w:p>
    <w:p w14:paraId="19F75565" w14:textId="77777777" w:rsidR="00000000" w:rsidRDefault="00000000">
      <w:pPr>
        <w:numPr>
          <w:ilvl w:val="0"/>
          <w:numId w:val="6"/>
          <w:numberingChange w:id="24" w:author="Unknown" w:date="2010-04-13T14:53:00Z" w:original=""/>
        </w:numPr>
        <w:spacing w:before="120"/>
        <w:rPr>
          <w:rFonts w:ascii="Arial" w:hAnsi="Arial" w:cs="Arial"/>
        </w:rPr>
      </w:pPr>
      <w:r>
        <w:rPr>
          <w:rFonts w:ascii="Arial" w:hAnsi="Arial" w:cs="Arial"/>
        </w:rPr>
        <w:t>habitat degradation (which includes siltation, changes to aquatic vegetation diversity or structure reducing shelter, increased light and noise, grazing, mowing, fire)</w:t>
      </w:r>
    </w:p>
    <w:p w14:paraId="4093BAFD" w14:textId="77777777" w:rsidR="00000000" w:rsidRDefault="00000000">
      <w:pPr>
        <w:numPr>
          <w:ilvl w:val="0"/>
          <w:numId w:val="6"/>
          <w:numberingChange w:id="25" w:author="Unknown" w:date="2010-04-13T14:53:00Z" w:original=""/>
        </w:numPr>
        <w:spacing w:before="120"/>
        <w:rPr>
          <w:rFonts w:ascii="Arial" w:hAnsi="Arial" w:cs="Arial"/>
        </w:rPr>
      </w:pPr>
      <w:r>
        <w:rPr>
          <w:rFonts w:ascii="Arial" w:hAnsi="Arial" w:cs="Arial"/>
        </w:rPr>
        <w:t xml:space="preserve">habitat fragmentation </w:t>
      </w:r>
    </w:p>
    <w:p w14:paraId="7E7957B2" w14:textId="77777777" w:rsidR="00000000" w:rsidRDefault="00000000">
      <w:pPr>
        <w:numPr>
          <w:ilvl w:val="0"/>
          <w:numId w:val="6"/>
          <w:numberingChange w:id="26" w:author="Unknown" w:date="2010-04-13T14:53:00Z" w:original=""/>
        </w:numPr>
        <w:spacing w:before="120"/>
        <w:rPr>
          <w:rFonts w:ascii="Arial" w:hAnsi="Arial" w:cs="Arial"/>
        </w:rPr>
      </w:pPr>
      <w:r>
        <w:rPr>
          <w:rFonts w:ascii="Arial" w:hAnsi="Arial" w:cs="Arial"/>
        </w:rPr>
        <w:t xml:space="preserve">reduction in water quality and hydrological changes (for example, pollution, siltation erosion and changes to timing, duration or frequency of flood events) </w:t>
      </w:r>
    </w:p>
    <w:p w14:paraId="10263510" w14:textId="77777777" w:rsidR="00000000" w:rsidRDefault="00000000">
      <w:pPr>
        <w:numPr>
          <w:ilvl w:val="0"/>
          <w:numId w:val="6"/>
          <w:numberingChange w:id="27" w:author="Unknown" w:date="2010-04-13T14:53:00Z" w:original=""/>
        </w:numPr>
        <w:spacing w:before="120"/>
        <w:rPr>
          <w:rFonts w:ascii="Arial" w:hAnsi="Arial" w:cs="Arial"/>
        </w:rPr>
      </w:pPr>
      <w:r>
        <w:rPr>
          <w:rFonts w:ascii="Arial" w:hAnsi="Arial" w:cs="Arial"/>
        </w:rPr>
        <w:t>disease (for example, infection of the frog with chytrid fungus (</w:t>
      </w:r>
      <w:r>
        <w:rPr>
          <w:rFonts w:ascii="Arial" w:hAnsi="Arial" w:cs="Arial"/>
          <w:i/>
        </w:rPr>
        <w:t>Batrachochytrium dendrobatidis</w:t>
      </w:r>
      <w:r>
        <w:rPr>
          <w:rFonts w:ascii="Arial" w:hAnsi="Arial" w:cs="Arial"/>
        </w:rPr>
        <w:t>) resulting in chytridiomycosis)</w:t>
      </w:r>
    </w:p>
    <w:p w14:paraId="24CE61C8" w14:textId="77777777" w:rsidR="00000000" w:rsidRDefault="00000000">
      <w:pPr>
        <w:numPr>
          <w:ilvl w:val="0"/>
          <w:numId w:val="6"/>
          <w:numberingChange w:id="28" w:author="Unknown" w:date="2010-04-13T14:53:00Z" w:original=""/>
        </w:numPr>
        <w:spacing w:before="120"/>
        <w:rPr>
          <w:rFonts w:ascii="Arial" w:hAnsi="Arial" w:cs="Arial"/>
        </w:rPr>
      </w:pPr>
      <w:r>
        <w:rPr>
          <w:rFonts w:ascii="Arial" w:hAnsi="Arial" w:cs="Arial"/>
        </w:rPr>
        <w:t>predation (for example, by the introduced mosquito fish (</w:t>
      </w:r>
      <w:r>
        <w:rPr>
          <w:rFonts w:ascii="Arial" w:hAnsi="Arial" w:cs="Arial"/>
          <w:i/>
        </w:rPr>
        <w:t>Gambusia spp</w:t>
      </w:r>
      <w:r>
        <w:rPr>
          <w:rFonts w:ascii="Arial" w:hAnsi="Arial" w:cs="Arial"/>
        </w:rPr>
        <w:t xml:space="preserve">) and or cats and foxes), and </w:t>
      </w:r>
    </w:p>
    <w:p w14:paraId="1C8A0DA0" w14:textId="77777777" w:rsidR="00000000" w:rsidRDefault="00000000">
      <w:pPr>
        <w:numPr>
          <w:ilvl w:val="0"/>
          <w:numId w:val="6"/>
          <w:numberingChange w:id="29" w:author="Unknown" w:date="2010-04-13T14:53:00Z" w:original=""/>
        </w:numPr>
        <w:spacing w:before="120"/>
        <w:rPr>
          <w:rFonts w:ascii="Arial" w:hAnsi="Arial" w:cs="Arial"/>
        </w:rPr>
      </w:pPr>
      <w:r>
        <w:rPr>
          <w:rFonts w:ascii="Arial" w:hAnsi="Arial" w:cs="Arial"/>
        </w:rPr>
        <w:t xml:space="preserve">introduction or intensification of public access to green and golden bell frog habitats. </w:t>
      </w:r>
    </w:p>
    <w:p w14:paraId="7739700A" w14:textId="77777777" w:rsidR="00000000" w:rsidRDefault="00000000">
      <w:pPr>
        <w:pStyle w:val="Heading2"/>
        <w:rPr>
          <w:rFonts w:ascii="Arial" w:hAnsi="Arial"/>
        </w:rPr>
      </w:pPr>
      <w:bookmarkStart w:id="30" w:name="_Toc258933705"/>
      <w:r>
        <w:rPr>
          <w:rFonts w:ascii="Arial" w:hAnsi="Arial"/>
        </w:rPr>
        <w:t>Habitat removal, degradation and fragmentation</w:t>
      </w:r>
      <w:bookmarkEnd w:id="30"/>
      <w:r>
        <w:rPr>
          <w:rFonts w:ascii="Arial" w:hAnsi="Arial"/>
        </w:rPr>
        <w:t xml:space="preserve"> </w:t>
      </w:r>
    </w:p>
    <w:p w14:paraId="718C2352" w14:textId="77777777" w:rsidR="00000000" w:rsidRDefault="00000000">
      <w:pPr>
        <w:rPr>
          <w:rFonts w:ascii="Arial" w:hAnsi="Arial" w:cs="Arial"/>
        </w:rPr>
      </w:pPr>
      <w:r>
        <w:rPr>
          <w:rFonts w:ascii="Arial" w:hAnsi="Arial" w:cs="Arial"/>
        </w:rPr>
        <w:t xml:space="preserve">The distribution of the green and golden bell frog in the coastal lowlands of New South Wales, and the high development pressures associated with these areas have resulted in the large scale loss and degradation of green and golden bell frog habitat. Goodrick (1970) has estimated that 60 per cent of the wetlands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had been extensively modified or reclaimed by 1969 and Goldingay (2008) believes that this extent of modification must have had an impact on populations of bell frogs, and cannot be ignored as a contributing factor in the decline of the species. Recent studies by White and Pyke (2008) have indicated that habitat decline has emerged as the most significant factor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population losses, with the likelihood of extinction increasing with greater habitat loss.</w:t>
      </w:r>
    </w:p>
    <w:p w14:paraId="2833EC03" w14:textId="77777777" w:rsidR="00000000" w:rsidRDefault="00000000">
      <w:pPr>
        <w:rPr>
          <w:rFonts w:ascii="Arial" w:hAnsi="Arial" w:cs="Arial"/>
        </w:rPr>
      </w:pPr>
      <w:r>
        <w:rPr>
          <w:rFonts w:ascii="Arial" w:hAnsi="Arial" w:cs="Arial"/>
        </w:rPr>
        <w:t>Development projects that contribute to the significant loss and ongoing degradation of green and golden bell frog habitat include:</w:t>
      </w:r>
    </w:p>
    <w:p w14:paraId="6AF2063B" w14:textId="77777777" w:rsidR="00000000" w:rsidRDefault="00000000">
      <w:pPr>
        <w:numPr>
          <w:ilvl w:val="0"/>
          <w:numId w:val="14"/>
          <w:numberingChange w:id="31" w:author="Unknown" w:date="2010-04-13T14:53:00Z" w:original=""/>
        </w:numPr>
        <w:rPr>
          <w:rFonts w:ascii="Arial" w:hAnsi="Arial" w:cs="Arial"/>
        </w:rPr>
      </w:pPr>
      <w:r>
        <w:rPr>
          <w:rFonts w:ascii="Arial" w:hAnsi="Arial" w:cs="Arial"/>
        </w:rPr>
        <w:t>flood mitigation</w:t>
      </w:r>
    </w:p>
    <w:p w14:paraId="61E5E8C9" w14:textId="77777777" w:rsidR="00000000" w:rsidRDefault="00000000">
      <w:pPr>
        <w:numPr>
          <w:ilvl w:val="0"/>
          <w:numId w:val="14"/>
          <w:numberingChange w:id="32" w:author="Unknown" w:date="2010-04-13T14:53:00Z" w:original=""/>
        </w:numPr>
        <w:rPr>
          <w:rFonts w:ascii="Arial" w:hAnsi="Arial" w:cs="Arial"/>
        </w:rPr>
      </w:pPr>
      <w:r>
        <w:rPr>
          <w:rFonts w:ascii="Arial" w:hAnsi="Arial" w:cs="Arial"/>
        </w:rPr>
        <w:t xml:space="preserve">irrigation works </w:t>
      </w:r>
    </w:p>
    <w:p w14:paraId="4C2061D4" w14:textId="77777777" w:rsidR="00000000" w:rsidRDefault="00000000">
      <w:pPr>
        <w:numPr>
          <w:ilvl w:val="0"/>
          <w:numId w:val="14"/>
          <w:numberingChange w:id="33" w:author="Unknown" w:date="2010-04-13T14:53:00Z" w:original=""/>
        </w:numPr>
        <w:rPr>
          <w:rFonts w:ascii="Arial" w:hAnsi="Arial" w:cs="Arial"/>
        </w:rPr>
      </w:pPr>
      <w:r>
        <w:rPr>
          <w:rFonts w:ascii="Arial" w:hAnsi="Arial" w:cs="Arial"/>
        </w:rPr>
        <w:t>dam construction (that has changed river flow regimes, hence flooding events sustaining floodplain wetlands)</w:t>
      </w:r>
    </w:p>
    <w:p w14:paraId="1155D0B2" w14:textId="77777777" w:rsidR="00000000" w:rsidRDefault="00000000">
      <w:pPr>
        <w:numPr>
          <w:ilvl w:val="0"/>
          <w:numId w:val="14"/>
          <w:numberingChange w:id="34" w:author="Unknown" w:date="2010-04-13T14:53:00Z" w:original=""/>
        </w:numPr>
        <w:rPr>
          <w:rFonts w:ascii="Arial" w:hAnsi="Arial" w:cs="Arial"/>
        </w:rPr>
      </w:pPr>
      <w:r>
        <w:rPr>
          <w:rFonts w:ascii="Arial" w:hAnsi="Arial" w:cs="Arial"/>
        </w:rPr>
        <w:t>pasture conversion (channelling wetlands to drain)</w:t>
      </w:r>
    </w:p>
    <w:p w14:paraId="2433E581" w14:textId="77777777" w:rsidR="00000000" w:rsidRDefault="00000000">
      <w:pPr>
        <w:numPr>
          <w:ilvl w:val="0"/>
          <w:numId w:val="14"/>
          <w:numberingChange w:id="35" w:author="Unknown" w:date="2010-04-13T14:53:00Z" w:original=""/>
        </w:numPr>
        <w:rPr>
          <w:rFonts w:ascii="Arial" w:hAnsi="Arial" w:cs="Arial"/>
        </w:rPr>
      </w:pPr>
      <w:r>
        <w:rPr>
          <w:rFonts w:ascii="Arial" w:hAnsi="Arial" w:cs="Arial"/>
        </w:rPr>
        <w:t>market gardens or turf growing</w:t>
      </w:r>
    </w:p>
    <w:p w14:paraId="75F8391C" w14:textId="77777777" w:rsidR="00000000" w:rsidRDefault="00000000">
      <w:pPr>
        <w:numPr>
          <w:ilvl w:val="0"/>
          <w:numId w:val="14"/>
          <w:numberingChange w:id="36" w:author="Unknown" w:date="2010-04-13T14:53:00Z" w:original=""/>
        </w:numPr>
        <w:rPr>
          <w:rFonts w:ascii="Arial" w:hAnsi="Arial" w:cs="Arial"/>
        </w:rPr>
      </w:pPr>
      <w:r>
        <w:rPr>
          <w:rFonts w:ascii="Arial" w:hAnsi="Arial" w:cs="Arial"/>
        </w:rPr>
        <w:t>landfill/waste disposal operations</w:t>
      </w:r>
    </w:p>
    <w:p w14:paraId="4EB3F0AA" w14:textId="77777777" w:rsidR="00000000" w:rsidRDefault="00000000">
      <w:pPr>
        <w:numPr>
          <w:ilvl w:val="0"/>
          <w:numId w:val="14"/>
          <w:numberingChange w:id="37" w:author="Unknown" w:date="2010-04-13T14:53:00Z" w:original=""/>
        </w:numPr>
        <w:rPr>
          <w:rFonts w:ascii="Arial" w:hAnsi="Arial" w:cs="Arial"/>
        </w:rPr>
      </w:pPr>
      <w:r>
        <w:rPr>
          <w:rFonts w:ascii="Arial" w:hAnsi="Arial" w:cs="Arial"/>
        </w:rPr>
        <w:t>sewage treatment plants</w:t>
      </w:r>
    </w:p>
    <w:p w14:paraId="68248F95" w14:textId="77777777" w:rsidR="00000000" w:rsidRDefault="00000000">
      <w:pPr>
        <w:numPr>
          <w:ilvl w:val="0"/>
          <w:numId w:val="14"/>
          <w:numberingChange w:id="38" w:author="Unknown" w:date="2010-04-13T14:53:00Z" w:original=""/>
        </w:numPr>
        <w:rPr>
          <w:rFonts w:ascii="Arial" w:hAnsi="Arial" w:cs="Arial"/>
        </w:rPr>
      </w:pPr>
      <w:r>
        <w:rPr>
          <w:rFonts w:ascii="Arial" w:hAnsi="Arial" w:cs="Arial"/>
        </w:rPr>
        <w:t xml:space="preserve">industrial developments </w:t>
      </w:r>
    </w:p>
    <w:p w14:paraId="5DA5418F" w14:textId="77777777" w:rsidR="00000000" w:rsidRDefault="00000000">
      <w:pPr>
        <w:numPr>
          <w:ilvl w:val="0"/>
          <w:numId w:val="14"/>
          <w:numberingChange w:id="39" w:author="Unknown" w:date="2010-04-13T14:53:00Z" w:original=""/>
        </w:numPr>
        <w:rPr>
          <w:rFonts w:ascii="Arial" w:hAnsi="Arial" w:cs="Arial"/>
        </w:rPr>
      </w:pPr>
      <w:r>
        <w:rPr>
          <w:rFonts w:ascii="Arial" w:hAnsi="Arial" w:cs="Arial"/>
        </w:rPr>
        <w:t>golf courses</w:t>
      </w:r>
    </w:p>
    <w:p w14:paraId="27D10383" w14:textId="77777777" w:rsidR="00000000" w:rsidRDefault="00000000">
      <w:pPr>
        <w:numPr>
          <w:ilvl w:val="0"/>
          <w:numId w:val="14"/>
          <w:numberingChange w:id="40" w:author="Unknown" w:date="2010-04-13T14:53:00Z" w:original=""/>
        </w:numPr>
        <w:rPr>
          <w:rFonts w:ascii="Arial" w:hAnsi="Arial" w:cs="Arial"/>
        </w:rPr>
      </w:pPr>
      <w:r>
        <w:rPr>
          <w:rFonts w:ascii="Arial" w:hAnsi="Arial" w:cs="Arial"/>
        </w:rPr>
        <w:t xml:space="preserve">playing fields, parklands recreation areas, and </w:t>
      </w:r>
    </w:p>
    <w:p w14:paraId="18807609" w14:textId="77777777" w:rsidR="00000000" w:rsidRDefault="00000000">
      <w:pPr>
        <w:numPr>
          <w:ilvl w:val="0"/>
          <w:numId w:val="14"/>
          <w:numberingChange w:id="41" w:author="Unknown" w:date="2010-04-13T14:53:00Z" w:original=""/>
        </w:numPr>
        <w:rPr>
          <w:rFonts w:ascii="Arial" w:hAnsi="Arial" w:cs="Arial"/>
        </w:rPr>
      </w:pPr>
      <w:r>
        <w:rPr>
          <w:rFonts w:ascii="Arial" w:hAnsi="Arial" w:cs="Arial"/>
        </w:rPr>
        <w:t xml:space="preserve">residential development including canal estates (DEC 2005).  </w:t>
      </w:r>
    </w:p>
    <w:p w14:paraId="133CE8A6" w14:textId="77777777" w:rsidR="00000000" w:rsidRDefault="00000000">
      <w:pPr>
        <w:rPr>
          <w:rFonts w:ascii="Arial" w:hAnsi="Arial" w:cs="Arial"/>
        </w:rPr>
      </w:pPr>
      <w:r>
        <w:rPr>
          <w:rFonts w:ascii="Arial" w:hAnsi="Arial" w:cs="Arial"/>
        </w:rPr>
        <w:t xml:space="preserve">The various types of development described above, particularly road projects and residential development, fragment habitat and block frog movement. Habitat fragmentation isolates populations, and over time is likely to reduce the evolutionary potential of populations through inbreeding. It also predisposes local populations to extinction (DEC 2005). </w:t>
      </w:r>
    </w:p>
    <w:p w14:paraId="22B5F6AF" w14:textId="77777777" w:rsidR="00000000" w:rsidRDefault="00000000">
      <w:pPr>
        <w:rPr>
          <w:rFonts w:ascii="Arial" w:hAnsi="Arial" w:cs="Arial"/>
        </w:rPr>
      </w:pPr>
      <w:r>
        <w:rPr>
          <w:rFonts w:ascii="Arial" w:hAnsi="Arial" w:cs="Arial"/>
        </w:rPr>
        <w:t xml:space="preserve">In </w:t>
      </w:r>
      <w:smartTag w:uri="urn:schemas-microsoft-com:office:smarttags" w:element="State">
        <w:r>
          <w:rPr>
            <w:rFonts w:ascii="Arial" w:hAnsi="Arial" w:cs="Arial"/>
          </w:rPr>
          <w:t>Victoria</w:t>
        </w:r>
      </w:smartTag>
      <w:r>
        <w:rPr>
          <w:rFonts w:ascii="Arial" w:hAnsi="Arial" w:cs="Arial"/>
        </w:rPr>
        <w:t xml:space="preserve">, it is assumed that key threats to the green and golden bell frog, such as habitat loss and degradation, are relatively few compared to those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largely due to the very low human population in the area and smaller scale of agriculture (Gillespie 1996). </w:t>
      </w:r>
    </w:p>
    <w:p w14:paraId="39C54AE7" w14:textId="77777777" w:rsidR="00000000" w:rsidRDefault="00000000">
      <w:pPr>
        <w:pStyle w:val="Heading2"/>
        <w:rPr>
          <w:rFonts w:ascii="Arial" w:hAnsi="Arial"/>
        </w:rPr>
      </w:pPr>
      <w:bookmarkStart w:id="42" w:name="_Toc258933706"/>
      <w:r>
        <w:rPr>
          <w:rFonts w:ascii="Arial" w:hAnsi="Arial"/>
        </w:rPr>
        <w:t>Reduction in water quality and hydrological changes</w:t>
      </w:r>
      <w:bookmarkEnd w:id="42"/>
      <w:r>
        <w:rPr>
          <w:rFonts w:ascii="Arial" w:hAnsi="Arial"/>
        </w:rPr>
        <w:t xml:space="preserve">  </w:t>
      </w:r>
    </w:p>
    <w:p w14:paraId="60D743A7" w14:textId="77777777" w:rsidR="00000000" w:rsidRDefault="00000000">
      <w:pPr>
        <w:rPr>
          <w:rFonts w:ascii="Arial" w:hAnsi="Arial" w:cs="Arial"/>
        </w:rPr>
      </w:pPr>
      <w:r>
        <w:rPr>
          <w:rFonts w:ascii="Arial" w:hAnsi="Arial" w:cs="Arial"/>
        </w:rPr>
        <w:t xml:space="preserve">Green and golden bell frog habitat may become unsuitable from factors such as water pollution. Many populations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are close to housing or industry, and, as a result, are subject to potential wastes or landscape changes that may alter the water quality (Goldingay 1996; Christy &amp; Dickman 2002). Hamer et al. (2002) suggested that increased fertiliser use in the 1960s and 1970s has led to a build up of fertiliser being washed into water bodies after heavy rain, affecting tadpole development. The higher survival rates of bell frog tadpoles compared with those of common eastern froglet (</w:t>
      </w:r>
      <w:r>
        <w:rPr>
          <w:rFonts w:ascii="Arial" w:hAnsi="Arial" w:cs="Arial"/>
          <w:i/>
        </w:rPr>
        <w:t>Crinia signifera</w:t>
      </w:r>
      <w:r>
        <w:rPr>
          <w:rFonts w:ascii="Arial" w:hAnsi="Arial" w:cs="Arial"/>
        </w:rPr>
        <w:t xml:space="preserve">) tadpoles, however, weakened any conclusions about the effects of fertiliser (Goldingay 2008). </w:t>
      </w:r>
    </w:p>
    <w:p w14:paraId="3D4B3F4D" w14:textId="77777777" w:rsidR="00000000" w:rsidRDefault="00000000">
      <w:pPr>
        <w:rPr>
          <w:rFonts w:ascii="Arial" w:hAnsi="Arial" w:cs="Arial"/>
        </w:rPr>
      </w:pPr>
      <w:r>
        <w:rPr>
          <w:rFonts w:ascii="Arial" w:hAnsi="Arial" w:cs="Arial"/>
        </w:rPr>
        <w:t xml:space="preserve">Possible threats to the green and golden bell frog include the artificial and natural opening of coastal lagoon estuaries, changes to flow/flooding regimes of streams and associated wetlands, spring tides and storm and flood events which introduce predatory fish and result increases in salinity (DEC 2005). Christy and Dickman (2002) recognised saltwater intrusion in coastal wetlands as a consequence of landscape changes as a potential threat to bell frog breeding sites; however, detailed field data is required to determine the extent of this threat. It is also suspected that deteriorating run off water quality and increased soil erosion and sedimentation reduces an area’s suitability for frogs, including the green and golden bell frog (DEC 2005). </w:t>
      </w:r>
    </w:p>
    <w:p w14:paraId="0AC83A74" w14:textId="77777777" w:rsidR="00000000" w:rsidRDefault="00000000">
      <w:pPr>
        <w:pStyle w:val="Heading2"/>
        <w:rPr>
          <w:rFonts w:ascii="Arial" w:hAnsi="Arial"/>
        </w:rPr>
      </w:pPr>
      <w:bookmarkStart w:id="43" w:name="_Toc258933707"/>
      <w:r>
        <w:rPr>
          <w:rFonts w:ascii="Arial" w:hAnsi="Arial"/>
        </w:rPr>
        <w:t>Disease</w:t>
      </w:r>
      <w:bookmarkEnd w:id="43"/>
      <w:r>
        <w:rPr>
          <w:rFonts w:ascii="Arial" w:hAnsi="Arial"/>
        </w:rPr>
        <w:t xml:space="preserve">  </w:t>
      </w:r>
    </w:p>
    <w:p w14:paraId="3E772093" w14:textId="77777777" w:rsidR="00000000" w:rsidRDefault="00000000">
      <w:pPr>
        <w:rPr>
          <w:rFonts w:ascii="Arial" w:hAnsi="Arial" w:cs="Arial"/>
        </w:rPr>
      </w:pP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’s native amphibians are threatened by the pathogenic fungus, </w:t>
      </w:r>
      <w:r>
        <w:rPr>
          <w:rFonts w:ascii="Arial" w:hAnsi="Arial" w:cs="Arial"/>
          <w:i/>
        </w:rPr>
        <w:t>Batrachochytrium dendrobatidis</w:t>
      </w:r>
      <w:r>
        <w:rPr>
          <w:rFonts w:ascii="Arial" w:hAnsi="Arial" w:cs="Arial"/>
        </w:rPr>
        <w:t xml:space="preserve">, known as amphibian chytrid fungus, which causes the infection known as chytridiomycosis (DEH 2006). The role of chytrid fungus in the decline of the green and golden bell frog is not well documented, but the disappearance of this species from other locations where causal agents could not be implicated (Osborne et al. 1996; Mahony 1999) suggests it has had an impact on the green and golden bell frog (Goldingay 2008). The chytrid fungus has only been investigated and detected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populations (Speare &amp; Berger 2005).</w:t>
      </w:r>
    </w:p>
    <w:p w14:paraId="7B297639" w14:textId="77777777" w:rsidR="00000000" w:rsidRDefault="00000000">
      <w:pPr>
        <w:rPr>
          <w:rFonts w:ascii="Arial" w:hAnsi="Arial" w:cs="Arial"/>
        </w:rPr>
      </w:pPr>
      <w:r>
        <w:rPr>
          <w:rFonts w:ascii="Arial" w:hAnsi="Arial" w:cs="Arial"/>
        </w:rPr>
        <w:t xml:space="preserve">Mortality as a result chytridiomycosis has been observed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(Penman and Lemkert 2008; Stockwell et al. 2008). However, despite its widespread infection across amphibian populations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some green and golden bell frog populations are free from or resistant to chytridiomycosis. It is suggested that these populations are located in areas inhospitable to the growth of the disease</w:t>
      </w:r>
      <w:r>
        <w:rPr>
          <w:rFonts w:ascii="Arial" w:hAnsi="Arial" w:cs="Arial"/>
          <w:i/>
        </w:rPr>
        <w:t xml:space="preserve"> </w:t>
      </w:r>
      <w:r>
        <w:rPr>
          <w:rFonts w:ascii="Arial" w:hAnsi="Arial" w:cs="Arial"/>
        </w:rPr>
        <w:t xml:space="preserve">(Threfall et al. 2008). Possible explanations are fluctuating salinity and elevated concentrations of trace metals (Johnson et al. 2003; Osborne et al. 2008). </w:t>
      </w:r>
    </w:p>
    <w:p w14:paraId="00A96C36" w14:textId="77777777" w:rsidR="00000000" w:rsidRDefault="00000000">
      <w:pPr>
        <w:pStyle w:val="Heading2"/>
        <w:rPr>
          <w:rFonts w:ascii="Arial" w:hAnsi="Arial"/>
        </w:rPr>
      </w:pPr>
      <w:bookmarkStart w:id="44" w:name="_Toc258933708"/>
      <w:r>
        <w:rPr>
          <w:rFonts w:ascii="Arial" w:hAnsi="Arial"/>
        </w:rPr>
        <w:t>Predation</w:t>
      </w:r>
      <w:bookmarkEnd w:id="44"/>
      <w:r>
        <w:rPr>
          <w:rFonts w:ascii="Arial" w:hAnsi="Arial"/>
        </w:rPr>
        <w:t xml:space="preserve">  </w:t>
      </w:r>
    </w:p>
    <w:p w14:paraId="7EA8FEB3" w14:textId="77777777" w:rsidR="00000000" w:rsidRDefault="00000000">
      <w:pPr>
        <w:rPr>
          <w:rFonts w:ascii="Arial" w:hAnsi="Arial" w:cs="Arial"/>
        </w:rPr>
      </w:pPr>
      <w:r>
        <w:rPr>
          <w:rFonts w:ascii="Arial" w:hAnsi="Arial" w:cs="Arial"/>
        </w:rPr>
        <w:t>The predation of green and golden bell frog tadpoles by the introduced mosquito fish (</w:t>
      </w:r>
      <w:r>
        <w:rPr>
          <w:rFonts w:ascii="Arial" w:hAnsi="Arial" w:cs="Arial"/>
          <w:i/>
        </w:rPr>
        <w:t>Gambusia spp</w:t>
      </w:r>
      <w:r>
        <w:rPr>
          <w:rFonts w:ascii="Arial" w:hAnsi="Arial" w:cs="Arial"/>
        </w:rPr>
        <w:t xml:space="preserve">) in association with the decline of the green and golden bell frog has been well documented (Daly 1996; Goldingay 1996; White &amp; Pyke 1996; Morgan &amp; Buttemer 1996; Mahony 1996; Lewis &amp; Goldingay 1999; Goldingay &amp; Lewis 1999; Pyke &amp; White 2001). The conclusion to be drawn from existing studies is that mosquito fish does prey on bell frog tadpoles, and is likely to be influencing bell frog population size and recovery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(Goldingay 2008).</w:t>
      </w:r>
    </w:p>
    <w:p w14:paraId="344003E1" w14:textId="77777777" w:rsidR="00000000" w:rsidRDefault="00000000">
      <w:pPr>
        <w:rPr>
          <w:rFonts w:ascii="Arial" w:hAnsi="Arial" w:cs="Arial"/>
        </w:rPr>
      </w:pPr>
      <w:r>
        <w:rPr>
          <w:rFonts w:ascii="Arial" w:hAnsi="Arial" w:cs="Arial"/>
        </w:rPr>
        <w:t xml:space="preserve">Despite the extensive literature about the negative effects of mosquito fish on green and golden bell frogs, it has also been discovered that bell frog breeding and persistence has occurred at sites with mosquito fish (White &amp; Pyke 2008), and that bell frogs have disappeared from sites where mosquito fish is absent (Osborne et al. 1996; Mahony 1999). It has also been suggested that certain site conditions may partially reduce the impacts of mosquito fish. For example, submergent vegetation may have allowed tadpoles to escape predation (van de Mortal &amp; Goldingay 1998; Hamer et al 2002). </w:t>
      </w:r>
    </w:p>
    <w:p w14:paraId="16E18E81" w14:textId="77777777" w:rsidR="00000000" w:rsidRDefault="00000000">
      <w:pPr>
        <w:rPr>
          <w:rFonts w:ascii="Arial" w:hAnsi="Arial" w:cs="Arial"/>
        </w:rPr>
      </w:pPr>
      <w:r>
        <w:rPr>
          <w:rFonts w:ascii="Arial" w:hAnsi="Arial" w:cs="Arial"/>
        </w:rPr>
        <w:t xml:space="preserve">In addition to mosquito fish, it has also been suggested that green and golden bell frogs could be exposed to predation by cats and foxes, but cats more so given the frogs’ occurrence in urban areas (Goldingay 1996; Daly 1995).  </w:t>
      </w:r>
    </w:p>
    <w:p w14:paraId="6624B471" w14:textId="77777777" w:rsidR="00000000" w:rsidRDefault="00000000">
      <w:pPr>
        <w:rPr>
          <w:rFonts w:ascii="Arial" w:hAnsi="Arial" w:cs="Arial"/>
        </w:rPr>
      </w:pPr>
      <w:r>
        <w:rPr>
          <w:rFonts w:ascii="Arial" w:hAnsi="Arial" w:cs="Arial"/>
        </w:rPr>
        <w:t xml:space="preserve">Key threats to the green and golden bell frog such as those discussed above have been recognised in the draft national recovery plan for the green and golden bell frog (DEC 2005). The management of these threats is aligned with the objectives and key recovery actions of the draft recovery plan. </w:t>
      </w:r>
    </w:p>
    <w:p w14:paraId="292B3B21" w14:textId="77777777" w:rsidR="00000000" w:rsidRDefault="00000000">
      <w:pPr>
        <w:pStyle w:val="Heading1"/>
      </w:pPr>
      <w:bookmarkStart w:id="45" w:name="_Toc258933709"/>
      <w:r>
        <w:t>Recovery priorities</w:t>
      </w:r>
      <w:bookmarkEnd w:id="45"/>
      <w:r>
        <w:t xml:space="preserve">  </w:t>
      </w:r>
    </w:p>
    <w:p w14:paraId="7A881FED" w14:textId="77777777" w:rsidR="00000000" w:rsidRDefault="00000000">
      <w:pPr>
        <w:rPr>
          <w:rFonts w:ascii="Arial" w:hAnsi="Arial" w:cs="Arial"/>
        </w:rPr>
      </w:pPr>
      <w:r>
        <w:rPr>
          <w:rFonts w:ascii="Arial" w:hAnsi="Arial" w:cs="Arial"/>
        </w:rPr>
        <w:t xml:space="preserve">The key recovery actions identified in the draft recovery plan for the green and golden bell frog (DEC 2005) are consistent with key threats associated with the decline of the species, and include: </w:t>
      </w:r>
    </w:p>
    <w:p w14:paraId="533DB71D" w14:textId="77777777" w:rsidR="00000000" w:rsidRDefault="00000000">
      <w:pPr>
        <w:numPr>
          <w:ilvl w:val="0"/>
          <w:numId w:val="7"/>
          <w:numberingChange w:id="46" w:author="Unknown" w:date="2010-04-13T14:53:00Z" w:original=""/>
        </w:numPr>
        <w:rPr>
          <w:rFonts w:ascii="Arial" w:hAnsi="Arial" w:cs="Arial"/>
        </w:rPr>
      </w:pPr>
      <w:r>
        <w:rPr>
          <w:rFonts w:ascii="Arial" w:hAnsi="Arial" w:cs="Arial"/>
        </w:rPr>
        <w:t>liaising with public authorities and private landholders (section 10.3.1)</w:t>
      </w:r>
    </w:p>
    <w:p w14:paraId="01A6C2A8" w14:textId="77777777" w:rsidR="00000000" w:rsidRDefault="00000000">
      <w:pPr>
        <w:numPr>
          <w:ilvl w:val="0"/>
          <w:numId w:val="7"/>
          <w:numberingChange w:id="47" w:author="Unknown" w:date="2010-04-13T14:53:00Z" w:original=""/>
        </w:numPr>
        <w:rPr>
          <w:rFonts w:ascii="Arial" w:hAnsi="Arial" w:cs="Arial"/>
        </w:rPr>
      </w:pPr>
      <w:r>
        <w:rPr>
          <w:rFonts w:ascii="Arial" w:hAnsi="Arial" w:cs="Arial"/>
        </w:rPr>
        <w:t>implementing strategic planning instruments (section 11..3.1)</w:t>
      </w:r>
    </w:p>
    <w:p w14:paraId="758668D1" w14:textId="77777777" w:rsidR="00000000" w:rsidRDefault="00000000">
      <w:pPr>
        <w:numPr>
          <w:ilvl w:val="0"/>
          <w:numId w:val="7"/>
          <w:numberingChange w:id="48" w:author="Unknown" w:date="2010-04-13T14:53:00Z" w:original=""/>
        </w:numPr>
        <w:rPr>
          <w:rFonts w:ascii="Arial" w:hAnsi="Arial" w:cs="Arial"/>
        </w:rPr>
      </w:pPr>
      <w:r>
        <w:rPr>
          <w:rFonts w:ascii="Arial" w:hAnsi="Arial" w:cs="Arial"/>
        </w:rPr>
        <w:t xml:space="preserve">implementing environmental impact assessment guidelines (section 11.3.1)   </w:t>
      </w:r>
    </w:p>
    <w:p w14:paraId="40700633" w14:textId="77777777" w:rsidR="00000000" w:rsidRDefault="00000000">
      <w:pPr>
        <w:numPr>
          <w:ilvl w:val="0"/>
          <w:numId w:val="7"/>
          <w:numberingChange w:id="49" w:author="Unknown" w:date="2010-04-13T14:53:00Z" w:original=""/>
        </w:numPr>
        <w:rPr>
          <w:rFonts w:ascii="Arial" w:hAnsi="Arial" w:cs="Arial"/>
        </w:rPr>
      </w:pPr>
      <w:r>
        <w:rPr>
          <w:rFonts w:ascii="Arial" w:hAnsi="Arial" w:cs="Arial"/>
        </w:rPr>
        <w:t>identifying and assessing threats (section 11.3.2)</w:t>
      </w:r>
    </w:p>
    <w:p w14:paraId="24AAA3AD" w14:textId="77777777" w:rsidR="00000000" w:rsidRDefault="00000000">
      <w:pPr>
        <w:numPr>
          <w:ilvl w:val="0"/>
          <w:numId w:val="7"/>
          <w:numberingChange w:id="50" w:author="Unknown" w:date="2010-04-13T14:53:00Z" w:original=""/>
        </w:numPr>
        <w:rPr>
          <w:rFonts w:ascii="Arial" w:hAnsi="Arial" w:cs="Arial"/>
        </w:rPr>
      </w:pPr>
      <w:r>
        <w:rPr>
          <w:rFonts w:ascii="Arial" w:hAnsi="Arial" w:cs="Arial"/>
        </w:rPr>
        <w:t xml:space="preserve">preparing guidelines for the construction, improvement and maintenance of green and golden bell frog habitat </w:t>
      </w:r>
    </w:p>
    <w:p w14:paraId="4155F2D3" w14:textId="77777777" w:rsidR="00000000" w:rsidRDefault="00000000">
      <w:pPr>
        <w:numPr>
          <w:ilvl w:val="0"/>
          <w:numId w:val="7"/>
          <w:numberingChange w:id="51" w:author="Unknown" w:date="2010-04-13T14:53:00Z" w:original=""/>
        </w:numPr>
        <w:rPr>
          <w:rFonts w:ascii="Arial" w:hAnsi="Arial" w:cs="Arial"/>
        </w:rPr>
      </w:pPr>
      <w:r>
        <w:rPr>
          <w:rFonts w:ascii="Arial" w:hAnsi="Arial" w:cs="Arial"/>
        </w:rPr>
        <w:t>undertaking habitat improvement activities (section 11.3.3)</w:t>
      </w:r>
    </w:p>
    <w:p w14:paraId="19514D5D" w14:textId="77777777" w:rsidR="00000000" w:rsidRDefault="00000000">
      <w:pPr>
        <w:numPr>
          <w:ilvl w:val="0"/>
          <w:numId w:val="7"/>
          <w:numberingChange w:id="52" w:author="Unknown" w:date="2010-04-13T14:53:00Z" w:original=""/>
        </w:numPr>
        <w:rPr>
          <w:rFonts w:ascii="Arial" w:hAnsi="Arial" w:cs="Arial"/>
        </w:rPr>
      </w:pPr>
      <w:r>
        <w:rPr>
          <w:rFonts w:ascii="Arial" w:hAnsi="Arial" w:cs="Arial"/>
        </w:rPr>
        <w:t>preparing green and golden bell frog plans of management at key populations (section 11.3.4)</w:t>
      </w:r>
    </w:p>
    <w:p w14:paraId="5F11B1EA" w14:textId="77777777" w:rsidR="00000000" w:rsidRDefault="00000000">
      <w:pPr>
        <w:numPr>
          <w:ilvl w:val="0"/>
          <w:numId w:val="7"/>
          <w:numberingChange w:id="53" w:author="Unknown" w:date="2010-04-13T14:53:00Z" w:original=""/>
        </w:numPr>
        <w:rPr>
          <w:rFonts w:ascii="Arial" w:hAnsi="Arial" w:cs="Arial"/>
        </w:rPr>
      </w:pPr>
      <w:r>
        <w:rPr>
          <w:rFonts w:ascii="Arial" w:hAnsi="Arial" w:cs="Arial"/>
        </w:rPr>
        <w:t xml:space="preserve">implementing a frog disease management strategy (section 11.3.5) </w:t>
      </w:r>
    </w:p>
    <w:p w14:paraId="44E342A3" w14:textId="77777777" w:rsidR="00000000" w:rsidRDefault="00000000">
      <w:pPr>
        <w:numPr>
          <w:ilvl w:val="0"/>
          <w:numId w:val="7"/>
          <w:numberingChange w:id="54" w:author="Unknown" w:date="2010-04-13T14:53:00Z" w:original=""/>
        </w:numPr>
        <w:rPr>
          <w:rFonts w:ascii="Arial" w:hAnsi="Arial" w:cs="Arial"/>
        </w:rPr>
      </w:pPr>
      <w:r>
        <w:rPr>
          <w:rFonts w:ascii="Arial" w:hAnsi="Arial" w:cs="Arial"/>
        </w:rPr>
        <w:t>integrating the recovery plan with relevant threat abatement plans and other threat reduction initiatives (section 11.3.5)</w:t>
      </w:r>
    </w:p>
    <w:p w14:paraId="5D803EE1" w14:textId="77777777" w:rsidR="00000000" w:rsidRDefault="00000000">
      <w:pPr>
        <w:numPr>
          <w:ilvl w:val="0"/>
          <w:numId w:val="7"/>
          <w:numberingChange w:id="55" w:author="Unknown" w:date="2010-04-13T14:53:00Z" w:original=""/>
        </w:numPr>
        <w:rPr>
          <w:rFonts w:ascii="Arial" w:hAnsi="Arial" w:cs="Arial"/>
        </w:rPr>
      </w:pPr>
      <w:r>
        <w:rPr>
          <w:rFonts w:ascii="Arial" w:hAnsi="Arial" w:cs="Arial"/>
        </w:rPr>
        <w:t>creating a database of population localities (section 12.3.1)</w:t>
      </w:r>
    </w:p>
    <w:p w14:paraId="1BF92B83" w14:textId="77777777" w:rsidR="00000000" w:rsidRDefault="00000000">
      <w:pPr>
        <w:numPr>
          <w:ilvl w:val="0"/>
          <w:numId w:val="7"/>
          <w:numberingChange w:id="56" w:author="Unknown" w:date="2010-04-13T14:53:00Z" w:original=""/>
        </w:numPr>
        <w:rPr>
          <w:rFonts w:ascii="Arial" w:hAnsi="Arial" w:cs="Arial"/>
        </w:rPr>
      </w:pPr>
      <w:r>
        <w:rPr>
          <w:rFonts w:ascii="Arial" w:hAnsi="Arial" w:cs="Arial"/>
        </w:rPr>
        <w:t>implementing a systematic monitoring program on Department of Environment, Climate Change and Water lands (section 12.3.1), and</w:t>
      </w:r>
    </w:p>
    <w:p w14:paraId="4106F809" w14:textId="77777777" w:rsidR="00000000" w:rsidRDefault="00000000">
      <w:pPr>
        <w:numPr>
          <w:ilvl w:val="0"/>
          <w:numId w:val="7"/>
          <w:numberingChange w:id="57" w:author="Unknown" w:date="2010-04-13T14:53:00Z" w:original=""/>
        </w:numPr>
        <w:rPr>
          <w:rFonts w:ascii="Arial" w:hAnsi="Arial" w:cs="Arial"/>
        </w:rPr>
      </w:pPr>
      <w:r>
        <w:rPr>
          <w:rFonts w:ascii="Arial" w:hAnsi="Arial" w:cs="Arial"/>
        </w:rPr>
        <w:t>promoting and coordinating research programs for the green and golden bell frog (section 12.3.2).</w:t>
      </w:r>
    </w:p>
    <w:p w14:paraId="43665AFE" w14:textId="77777777" w:rsidR="00000000" w:rsidRDefault="00000000">
      <w:pPr>
        <w:pStyle w:val="Heading1"/>
      </w:pPr>
      <w:bookmarkStart w:id="58" w:name="_Toc258933710"/>
      <w:r>
        <w:t>Survey guidelines</w:t>
      </w:r>
      <w:bookmarkEnd w:id="58"/>
      <w:r>
        <w:t xml:space="preserve">   </w:t>
      </w:r>
    </w:p>
    <w:p w14:paraId="48BDA76D" w14:textId="77777777" w:rsidR="00000000" w:rsidRDefault="00000000">
      <w:pPr>
        <w:jc w:val="both"/>
        <w:rPr>
          <w:rFonts w:ascii="Arial" w:hAnsi="Arial" w:cs="Arial"/>
        </w:rPr>
      </w:pPr>
      <w:r>
        <w:rPr>
          <w:rFonts w:ascii="Arial" w:hAnsi="Arial" w:cs="Arial"/>
        </w:rPr>
        <w:t>A guide to surveying the green and golden bell frog is given below. Surveys should be designed to maximise the chance of detecting the species</w:t>
      </w:r>
      <w:r>
        <w:rPr>
          <w:rFonts w:ascii="Arial" w:hAnsi="Arial" w:cs="Arial"/>
          <w:i/>
        </w:rPr>
        <w:t xml:space="preserve">, </w:t>
      </w:r>
      <w:r>
        <w:rPr>
          <w:rFonts w:ascii="Arial" w:hAnsi="Arial" w:cs="Arial"/>
        </w:rPr>
        <w:t>and should be used to determine the context of the site within the broader landscape. Consideration should be given to the timing, effort, methods and area to be covered in the context of the proposed action. In the absence of adequate surveys (that is, consistent with those described below), the the species should be assumed to be present on sites where suitable habitat exists.</w:t>
      </w:r>
    </w:p>
    <w:p w14:paraId="2ECCE2AE" w14:textId="77777777" w:rsidR="00000000" w:rsidRDefault="00000000">
      <w:pPr>
        <w:rPr>
          <w:rFonts w:ascii="Arial" w:hAnsi="Arial" w:cs="Arial"/>
        </w:rPr>
      </w:pPr>
      <w:r>
        <w:rPr>
          <w:rFonts w:ascii="Arial" w:hAnsi="Arial" w:cs="Arial"/>
        </w:rPr>
        <w:t>Surveys for the green and golden bell frog should:</w:t>
      </w:r>
    </w:p>
    <w:p w14:paraId="0520FE23" w14:textId="77777777" w:rsidR="00000000" w:rsidRDefault="00000000">
      <w:pPr>
        <w:numPr>
          <w:ilvl w:val="0"/>
          <w:numId w:val="8"/>
          <w:numberingChange w:id="59" w:author="Unknown" w:date="2010-04-13T14:53:00Z" w:original=""/>
        </w:numPr>
        <w:autoSpaceDE w:val="0"/>
        <w:autoSpaceDN w:val="0"/>
        <w:adjustRightInd w:val="0"/>
        <w:spacing w:after="0"/>
        <w:rPr>
          <w:rFonts w:ascii="Arial" w:hAnsi="Arial" w:cs="Arial"/>
        </w:rPr>
      </w:pPr>
      <w:r>
        <w:rPr>
          <w:rFonts w:ascii="Arial" w:hAnsi="Arial" w:cs="Arial"/>
        </w:rPr>
        <w:t>be done by a suitably qualified person with experience in frog surveys</w:t>
      </w:r>
    </w:p>
    <w:p w14:paraId="5DC23EC8" w14:textId="77777777" w:rsidR="00000000" w:rsidRDefault="00000000">
      <w:pPr>
        <w:numPr>
          <w:ilvl w:val="0"/>
          <w:numId w:val="8"/>
          <w:numberingChange w:id="60" w:author="Unknown" w:date="2010-04-13T14:53:00Z" w:original=""/>
        </w:numPr>
        <w:autoSpaceDE w:val="0"/>
        <w:autoSpaceDN w:val="0"/>
        <w:adjustRightInd w:val="0"/>
        <w:spacing w:after="0"/>
        <w:rPr>
          <w:rFonts w:ascii="Arial" w:hAnsi="Arial" w:cs="Arial"/>
        </w:rPr>
      </w:pPr>
      <w:r>
        <w:rPr>
          <w:rFonts w:ascii="Arial" w:hAnsi="Arial" w:cs="Arial"/>
        </w:rPr>
        <w:t>maximise the chance of detecting the species</w:t>
      </w:r>
    </w:p>
    <w:p w14:paraId="7FEF7617" w14:textId="77777777" w:rsidR="00000000" w:rsidRDefault="00000000">
      <w:pPr>
        <w:numPr>
          <w:ilvl w:val="0"/>
          <w:numId w:val="8"/>
          <w:numberingChange w:id="61" w:author="Unknown" w:date="2010-04-13T14:53:00Z" w:original=""/>
        </w:numPr>
        <w:autoSpaceDE w:val="0"/>
        <w:autoSpaceDN w:val="0"/>
        <w:adjustRightInd w:val="0"/>
        <w:spacing w:after="0"/>
        <w:rPr>
          <w:rFonts w:ascii="Arial" w:hAnsi="Arial" w:cs="Arial"/>
        </w:rPr>
      </w:pPr>
      <w:r>
        <w:rPr>
          <w:rFonts w:ascii="Arial" w:hAnsi="Arial" w:cs="Arial"/>
        </w:rPr>
        <w:t>determine the context of the site within the broader landscape, and</w:t>
      </w:r>
    </w:p>
    <w:p w14:paraId="20923EBA" w14:textId="77777777" w:rsidR="00000000" w:rsidRDefault="00000000">
      <w:pPr>
        <w:numPr>
          <w:ilvl w:val="0"/>
          <w:numId w:val="8"/>
          <w:numberingChange w:id="62" w:author="Unknown" w:date="2010-04-13T14:53:00Z" w:original=""/>
        </w:numPr>
        <w:autoSpaceDE w:val="0"/>
        <w:autoSpaceDN w:val="0"/>
        <w:adjustRightInd w:val="0"/>
        <w:spacing w:after="0"/>
        <w:rPr>
          <w:rFonts w:ascii="Arial" w:hAnsi="Arial" w:cs="Arial"/>
        </w:rPr>
      </w:pPr>
      <w:r>
        <w:rPr>
          <w:rFonts w:ascii="Arial" w:hAnsi="Arial" w:cs="Arial"/>
        </w:rPr>
        <w:t>account for uncertainty and error.</w:t>
      </w:r>
    </w:p>
    <w:p w14:paraId="257D2E7A" w14:textId="77777777" w:rsidR="00000000" w:rsidRDefault="00000000">
      <w:pPr>
        <w:autoSpaceDE w:val="0"/>
        <w:autoSpaceDN w:val="0"/>
        <w:adjustRightInd w:val="0"/>
        <w:spacing w:after="0"/>
        <w:rPr>
          <w:rFonts w:ascii="Arial" w:hAnsi="Arial" w:cs="Arial"/>
        </w:rPr>
      </w:pPr>
    </w:p>
    <w:p w14:paraId="4E6CCE0B" w14:textId="77777777" w:rsidR="00000000" w:rsidRDefault="00000000">
      <w:pPr>
        <w:rPr>
          <w:rFonts w:ascii="Arial" w:hAnsi="Arial" w:cs="Arial"/>
          <w:i/>
        </w:rPr>
      </w:pPr>
      <w:r>
        <w:rPr>
          <w:rFonts w:ascii="Arial" w:hAnsi="Arial" w:cs="Arial"/>
          <w:i/>
        </w:rPr>
        <w:t xml:space="preserve">Habitat assessment  </w:t>
      </w:r>
    </w:p>
    <w:p w14:paraId="3F296007" w14:textId="77777777" w:rsidR="00000000" w:rsidRDefault="00000000">
      <w:pPr>
        <w:autoSpaceDE w:val="0"/>
        <w:autoSpaceDN w:val="0"/>
        <w:adjustRightInd w:val="0"/>
        <w:spacing w:after="0"/>
        <w:rPr>
          <w:rFonts w:ascii="Arial" w:hAnsi="Arial" w:cs="Arial"/>
        </w:rPr>
      </w:pPr>
      <w:r>
        <w:rPr>
          <w:rFonts w:ascii="Arial" w:hAnsi="Arial" w:cs="Arial"/>
        </w:rPr>
        <w:t>A habitat assessment should be the first step in assessing the likelihood of green and golden bell frog presence. This habitat assessment should then be followed up with targeted field survey for the species. The following questions should be asked during habitat assessment to determine and support whether a site contains or is likely to contain suitable habitat for the green and golden bell frog:</w:t>
      </w:r>
    </w:p>
    <w:p w14:paraId="3155B2D4" w14:textId="77777777" w:rsidR="00000000" w:rsidRDefault="00000000">
      <w:pPr>
        <w:autoSpaceDE w:val="0"/>
        <w:autoSpaceDN w:val="0"/>
        <w:adjustRightInd w:val="0"/>
        <w:spacing w:after="0"/>
        <w:rPr>
          <w:rFonts w:ascii="Arial" w:hAnsi="Arial" w:cs="Arial"/>
        </w:rPr>
      </w:pPr>
    </w:p>
    <w:p w14:paraId="3FBA3107" w14:textId="77777777" w:rsidR="00000000" w:rsidRDefault="00000000">
      <w:pPr>
        <w:numPr>
          <w:ilvl w:val="0"/>
          <w:numId w:val="11"/>
          <w:numberingChange w:id="63" w:author="Unknown" w:date="2010-04-13T14:53:00Z" w:original=""/>
        </w:numPr>
        <w:autoSpaceDE w:val="0"/>
        <w:autoSpaceDN w:val="0"/>
        <w:adjustRightInd w:val="0"/>
        <w:spacing w:after="0"/>
        <w:rPr>
          <w:rFonts w:ascii="Arial" w:hAnsi="Arial" w:cs="Arial"/>
        </w:rPr>
      </w:pPr>
      <w:r>
        <w:rPr>
          <w:rFonts w:ascii="Arial" w:hAnsi="Arial" w:cs="Arial"/>
        </w:rPr>
        <w:t>Is the site within the expected range of the species?</w:t>
      </w:r>
    </w:p>
    <w:p w14:paraId="64F7B45B" w14:textId="77777777" w:rsidR="00000000" w:rsidRDefault="00000000">
      <w:pPr>
        <w:numPr>
          <w:ilvl w:val="0"/>
          <w:numId w:val="11"/>
          <w:numberingChange w:id="64" w:author="Unknown" w:date="2010-04-13T14:53:00Z" w:original=""/>
        </w:numPr>
        <w:autoSpaceDE w:val="0"/>
        <w:autoSpaceDN w:val="0"/>
        <w:adjustRightInd w:val="0"/>
        <w:spacing w:after="0"/>
        <w:rPr>
          <w:rFonts w:ascii="Arial" w:hAnsi="Arial" w:cs="Arial"/>
        </w:rPr>
      </w:pPr>
      <w:r>
        <w:rPr>
          <w:rFonts w:ascii="Arial" w:hAnsi="Arial" w:cs="Arial"/>
        </w:rPr>
        <w:t>Are there records of the species within the local area/catchment?</w:t>
      </w:r>
    </w:p>
    <w:p w14:paraId="0DCEE698" w14:textId="77777777" w:rsidR="00000000" w:rsidRDefault="00000000">
      <w:pPr>
        <w:numPr>
          <w:ilvl w:val="0"/>
          <w:numId w:val="11"/>
          <w:numberingChange w:id="65" w:author="Unknown" w:date="2010-04-13T14:53:00Z" w:original=""/>
        </w:numPr>
        <w:autoSpaceDE w:val="0"/>
        <w:autoSpaceDN w:val="0"/>
        <w:adjustRightInd w:val="0"/>
        <w:spacing w:after="0"/>
        <w:rPr>
          <w:rFonts w:ascii="Arial" w:hAnsi="Arial" w:cs="Arial"/>
        </w:rPr>
      </w:pPr>
      <w:r>
        <w:rPr>
          <w:rFonts w:ascii="Arial" w:hAnsi="Arial" w:cs="Arial"/>
        </w:rPr>
        <w:t xml:space="preserve">Does the site support potentially suitable habitat for the species? </w:t>
      </w:r>
    </w:p>
    <w:p w14:paraId="55711F66" w14:textId="77777777" w:rsidR="00000000" w:rsidRDefault="00000000">
      <w:pPr>
        <w:numPr>
          <w:ilvl w:val="0"/>
          <w:numId w:val="11"/>
          <w:numberingChange w:id="66" w:author="Unknown" w:date="2010-04-13T14:53:00Z" w:original=""/>
        </w:numPr>
        <w:autoSpaceDE w:val="0"/>
        <w:autoSpaceDN w:val="0"/>
        <w:adjustRightInd w:val="0"/>
        <w:spacing w:after="0"/>
        <w:rPr>
          <w:rFonts w:ascii="Arial" w:hAnsi="Arial" w:cs="Arial"/>
        </w:rPr>
      </w:pPr>
      <w:r>
        <w:rPr>
          <w:rFonts w:ascii="Arial" w:hAnsi="Arial" w:cs="Arial"/>
        </w:rPr>
        <w:t>Are there other frog species on site? If so, what species?</w:t>
      </w:r>
    </w:p>
    <w:p w14:paraId="6FCE5F26" w14:textId="77777777" w:rsidR="00000000" w:rsidRDefault="00000000">
      <w:pPr>
        <w:numPr>
          <w:ilvl w:val="0"/>
          <w:numId w:val="11"/>
          <w:numberingChange w:id="67" w:author="Unknown" w:date="2010-04-13T14:53:00Z" w:original=""/>
        </w:numPr>
        <w:autoSpaceDE w:val="0"/>
        <w:autoSpaceDN w:val="0"/>
        <w:adjustRightInd w:val="0"/>
        <w:spacing w:after="0"/>
        <w:rPr>
          <w:rFonts w:ascii="Arial" w:hAnsi="Arial" w:cs="Arial"/>
        </w:rPr>
      </w:pPr>
      <w:r>
        <w:rPr>
          <w:rFonts w:ascii="Arial" w:hAnsi="Arial" w:cs="Arial"/>
        </w:rPr>
        <w:t>What vegetation occurs on and around the site?</w:t>
      </w:r>
    </w:p>
    <w:p w14:paraId="5B251F80" w14:textId="77777777" w:rsidR="00000000" w:rsidRDefault="00000000">
      <w:pPr>
        <w:numPr>
          <w:ilvl w:val="0"/>
          <w:numId w:val="11"/>
          <w:numberingChange w:id="68" w:author="Unknown" w:date="2010-04-13T14:53:00Z" w:original=""/>
        </w:numPr>
        <w:autoSpaceDE w:val="0"/>
        <w:autoSpaceDN w:val="0"/>
        <w:adjustRightInd w:val="0"/>
        <w:spacing w:after="0"/>
        <w:rPr>
          <w:rFonts w:ascii="Arial" w:hAnsi="Arial" w:cs="Arial"/>
        </w:rPr>
      </w:pPr>
      <w:r>
        <w:rPr>
          <w:rFonts w:ascii="Arial" w:hAnsi="Arial" w:cs="Arial"/>
        </w:rPr>
        <w:t>How close is the nearest water body?</w:t>
      </w:r>
    </w:p>
    <w:p w14:paraId="3A366484" w14:textId="77777777" w:rsidR="00000000" w:rsidRDefault="00000000">
      <w:pPr>
        <w:numPr>
          <w:ilvl w:val="0"/>
          <w:numId w:val="11"/>
          <w:numberingChange w:id="69" w:author="Unknown" w:date="2010-04-13T14:53:00Z" w:original=""/>
        </w:numPr>
        <w:autoSpaceDE w:val="0"/>
        <w:autoSpaceDN w:val="0"/>
        <w:adjustRightInd w:val="0"/>
        <w:spacing w:after="0"/>
        <w:rPr>
          <w:rFonts w:ascii="Arial" w:hAnsi="Arial" w:cs="Arial"/>
        </w:rPr>
      </w:pPr>
      <w:r>
        <w:rPr>
          <w:rFonts w:ascii="Arial" w:hAnsi="Arial" w:cs="Arial"/>
        </w:rPr>
        <w:t>How many water bodies occur within 10 kilometres?</w:t>
      </w:r>
    </w:p>
    <w:p w14:paraId="53BAEED3" w14:textId="77777777" w:rsidR="00000000" w:rsidRDefault="00000000">
      <w:pPr>
        <w:numPr>
          <w:ilvl w:val="0"/>
          <w:numId w:val="11"/>
          <w:numberingChange w:id="70" w:author="Unknown" w:date="2010-04-13T14:53:00Z" w:original=""/>
        </w:numPr>
        <w:autoSpaceDE w:val="0"/>
        <w:autoSpaceDN w:val="0"/>
        <w:adjustRightInd w:val="0"/>
        <w:spacing w:after="0"/>
        <w:rPr>
          <w:rFonts w:ascii="Arial" w:hAnsi="Arial" w:cs="Arial"/>
        </w:rPr>
      </w:pPr>
      <w:r>
        <w:rPr>
          <w:rFonts w:ascii="Arial" w:hAnsi="Arial" w:cs="Arial"/>
        </w:rPr>
        <w:t>Is there habitat connectivity (terrestrial or aquatic) between water bodies on site, and between on-site water bodies and those on neighbouring sites?</w:t>
      </w:r>
    </w:p>
    <w:p w14:paraId="4568EA72" w14:textId="77777777" w:rsidR="00000000" w:rsidRDefault="00000000">
      <w:pPr>
        <w:numPr>
          <w:ilvl w:val="0"/>
          <w:numId w:val="11"/>
          <w:numberingChange w:id="71" w:author="Unknown" w:date="2010-04-13T14:53:00Z" w:original=""/>
        </w:numPr>
        <w:autoSpaceDE w:val="0"/>
        <w:autoSpaceDN w:val="0"/>
        <w:adjustRightInd w:val="0"/>
        <w:spacing w:after="0"/>
        <w:rPr>
          <w:rFonts w:ascii="Arial" w:hAnsi="Arial" w:cs="Arial"/>
        </w:rPr>
      </w:pPr>
      <w:r>
        <w:rPr>
          <w:rFonts w:ascii="Arial" w:hAnsi="Arial" w:cs="Arial"/>
        </w:rPr>
        <w:t xml:space="preserve">Is there any evidence of disturbance on site? </w:t>
      </w:r>
    </w:p>
    <w:p w14:paraId="64F6F06D" w14:textId="77777777" w:rsidR="00000000" w:rsidRDefault="00000000">
      <w:pPr>
        <w:numPr>
          <w:ilvl w:val="0"/>
          <w:numId w:val="11"/>
          <w:numberingChange w:id="72" w:author="Unknown" w:date="2010-04-13T14:53:00Z" w:original=""/>
        </w:numPr>
        <w:autoSpaceDE w:val="0"/>
        <w:autoSpaceDN w:val="0"/>
        <w:adjustRightInd w:val="0"/>
        <w:spacing w:after="0"/>
        <w:rPr>
          <w:rFonts w:ascii="Arial" w:hAnsi="Arial" w:cs="Arial"/>
        </w:rPr>
      </w:pPr>
      <w:r>
        <w:rPr>
          <w:rFonts w:ascii="Arial" w:hAnsi="Arial" w:cs="Arial"/>
        </w:rPr>
        <w:t>Has this habitat been modified as a result of previous development actions?</w:t>
      </w:r>
    </w:p>
    <w:p w14:paraId="70727DB4" w14:textId="77777777" w:rsidR="00000000" w:rsidRDefault="00000000">
      <w:pPr>
        <w:numPr>
          <w:ilvl w:val="0"/>
          <w:numId w:val="11"/>
          <w:numberingChange w:id="73" w:author="Unknown" w:date="2010-04-13T14:53:00Z" w:original=""/>
        </w:numPr>
        <w:autoSpaceDE w:val="0"/>
        <w:autoSpaceDN w:val="0"/>
        <w:adjustRightInd w:val="0"/>
        <w:spacing w:after="0"/>
        <w:rPr>
          <w:rFonts w:ascii="Arial" w:hAnsi="Arial" w:cs="Arial"/>
        </w:rPr>
      </w:pPr>
      <w:r>
        <w:rPr>
          <w:rFonts w:ascii="Arial" w:hAnsi="Arial" w:cs="Arial"/>
        </w:rPr>
        <w:t>Are water bodies infested with mosquito fish or other predatory species that prey on green and golden bell frogs?</w:t>
      </w:r>
    </w:p>
    <w:p w14:paraId="734D691C" w14:textId="77777777" w:rsidR="00000000" w:rsidRDefault="00000000">
      <w:pPr>
        <w:numPr>
          <w:ilvl w:val="0"/>
          <w:numId w:val="11"/>
          <w:numberingChange w:id="74" w:author="Unknown" w:date="2010-04-13T14:53:00Z" w:original=""/>
        </w:numPr>
        <w:autoSpaceDE w:val="0"/>
        <w:autoSpaceDN w:val="0"/>
        <w:adjustRightInd w:val="0"/>
        <w:spacing w:after="0"/>
        <w:rPr>
          <w:rFonts w:ascii="Arial" w:hAnsi="Arial" w:cs="Arial"/>
        </w:rPr>
      </w:pPr>
      <w:r>
        <w:rPr>
          <w:rFonts w:ascii="Arial" w:hAnsi="Arial" w:cs="Arial"/>
        </w:rPr>
        <w:t xml:space="preserve">Are there other threats to green and golden bell frogs occurring on site (see section 7 below)?  </w:t>
      </w:r>
    </w:p>
    <w:p w14:paraId="7BC647C9" w14:textId="77777777" w:rsidR="00000000" w:rsidRDefault="00000000">
      <w:pPr>
        <w:autoSpaceDE w:val="0"/>
        <w:autoSpaceDN w:val="0"/>
        <w:adjustRightInd w:val="0"/>
        <w:spacing w:after="0"/>
        <w:ind w:left="360"/>
        <w:rPr>
          <w:rFonts w:ascii="Arial" w:hAnsi="Arial" w:cs="Arial"/>
        </w:rPr>
      </w:pPr>
    </w:p>
    <w:p w14:paraId="00BCEA87" w14:textId="77777777" w:rsidR="00000000" w:rsidRDefault="00000000">
      <w:pPr>
        <w:autoSpaceDE w:val="0"/>
        <w:autoSpaceDN w:val="0"/>
        <w:adjustRightInd w:val="0"/>
        <w:spacing w:after="0"/>
        <w:rPr>
          <w:rFonts w:ascii="Arial" w:hAnsi="Arial" w:cs="Arial"/>
        </w:rPr>
      </w:pPr>
      <w:r>
        <w:rPr>
          <w:rFonts w:ascii="Arial" w:hAnsi="Arial" w:cs="Arial"/>
        </w:rPr>
        <w:t xml:space="preserve">During drought, the assessment of the importance of ephemeral water bodies (likely to be dry at the time) should not be underestimated. </w:t>
      </w:r>
    </w:p>
    <w:p w14:paraId="6A7DDDEF" w14:textId="77777777" w:rsidR="00000000" w:rsidRDefault="00000000">
      <w:pPr>
        <w:rPr>
          <w:rFonts w:ascii="Arial" w:hAnsi="Arial" w:cs="Arial"/>
          <w:i/>
        </w:rPr>
      </w:pPr>
    </w:p>
    <w:p w14:paraId="79B8100F" w14:textId="77777777" w:rsidR="00000000" w:rsidRDefault="00000000">
      <w:pPr>
        <w:rPr>
          <w:rFonts w:ascii="Arial" w:hAnsi="Arial" w:cs="Arial"/>
          <w:i/>
        </w:rPr>
      </w:pPr>
      <w:r>
        <w:rPr>
          <w:rFonts w:ascii="Arial" w:hAnsi="Arial" w:cs="Arial"/>
          <w:i/>
        </w:rPr>
        <w:t xml:space="preserve">Field survey </w:t>
      </w:r>
    </w:p>
    <w:p w14:paraId="254D0CE2" w14:textId="77777777" w:rsidR="00000000" w:rsidRDefault="00000000">
      <w:pPr>
        <w:autoSpaceDE w:val="0"/>
        <w:autoSpaceDN w:val="0"/>
        <w:adjustRightInd w:val="0"/>
        <w:spacing w:after="0"/>
        <w:rPr>
          <w:rFonts w:ascii="Arial" w:hAnsi="Arial" w:cs="Arial"/>
        </w:rPr>
      </w:pPr>
      <w:r>
        <w:rPr>
          <w:rFonts w:ascii="Arial" w:hAnsi="Arial" w:cs="Arial"/>
        </w:rPr>
        <w:t>Field surveys for the green and golden bell frog should be done either in conjunction with or after a habitat assessment, and should be done:</w:t>
      </w:r>
    </w:p>
    <w:p w14:paraId="17F3F047" w14:textId="77777777" w:rsidR="00000000" w:rsidRDefault="00000000">
      <w:pPr>
        <w:autoSpaceDE w:val="0"/>
        <w:autoSpaceDN w:val="0"/>
        <w:adjustRightInd w:val="0"/>
        <w:spacing w:after="0"/>
        <w:rPr>
          <w:rFonts w:ascii="Arial" w:hAnsi="Arial" w:cs="Arial"/>
        </w:rPr>
      </w:pPr>
    </w:p>
    <w:p w14:paraId="045593C9" w14:textId="77777777" w:rsidR="00000000" w:rsidRDefault="00000000">
      <w:pPr>
        <w:numPr>
          <w:ilvl w:val="0"/>
          <w:numId w:val="12"/>
          <w:numberingChange w:id="75" w:author="Unknown" w:date="2010-04-13T14:53:00Z" w:original=""/>
        </w:numPr>
        <w:autoSpaceDE w:val="0"/>
        <w:autoSpaceDN w:val="0"/>
        <w:adjustRightInd w:val="0"/>
        <w:spacing w:after="0"/>
        <w:rPr>
          <w:rFonts w:ascii="Arial" w:hAnsi="Arial" w:cs="Arial"/>
        </w:rPr>
      </w:pPr>
      <w:r>
        <w:rPr>
          <w:rFonts w:ascii="Arial" w:hAnsi="Arial" w:cs="Arial"/>
        </w:rPr>
        <w:t xml:space="preserve">over a minimum of four nights to increase the detection rate </w:t>
      </w:r>
    </w:p>
    <w:p w14:paraId="62133E24" w14:textId="77777777" w:rsidR="00000000" w:rsidRDefault="00000000">
      <w:pPr>
        <w:numPr>
          <w:ilvl w:val="0"/>
          <w:numId w:val="12"/>
          <w:numberingChange w:id="76" w:author="Unknown" w:date="2010-04-13T14:53:00Z" w:original=""/>
        </w:numPr>
        <w:autoSpaceDE w:val="0"/>
        <w:autoSpaceDN w:val="0"/>
        <w:adjustRightInd w:val="0"/>
        <w:spacing w:after="0"/>
        <w:rPr>
          <w:rFonts w:ascii="Arial" w:hAnsi="Arial" w:cs="Arial"/>
        </w:rPr>
      </w:pPr>
      <w:r>
        <w:rPr>
          <w:rFonts w:ascii="Arial" w:hAnsi="Arial" w:cs="Arial"/>
        </w:rPr>
        <w:t>between September and March, at the time of peak activity for the species</w:t>
      </w:r>
    </w:p>
    <w:p w14:paraId="1743C6CB" w14:textId="77777777" w:rsidR="00000000" w:rsidRDefault="00000000">
      <w:pPr>
        <w:numPr>
          <w:ilvl w:val="0"/>
          <w:numId w:val="12"/>
          <w:numberingChange w:id="77" w:author="Unknown" w:date="2010-04-13T14:53:00Z" w:original=""/>
        </w:numPr>
        <w:autoSpaceDE w:val="0"/>
        <w:autoSpaceDN w:val="0"/>
        <w:adjustRightInd w:val="0"/>
        <w:spacing w:after="0"/>
        <w:rPr>
          <w:rFonts w:ascii="Arial" w:hAnsi="Arial" w:cs="Arial"/>
        </w:rPr>
      </w:pPr>
      <w:r>
        <w:rPr>
          <w:rFonts w:ascii="Arial" w:hAnsi="Arial" w:cs="Arial"/>
        </w:rPr>
        <w:t>during warm and windless weather conditions following rainfall, and</w:t>
      </w:r>
    </w:p>
    <w:p w14:paraId="1E2E19D0" w14:textId="77777777" w:rsidR="00000000" w:rsidRDefault="00000000">
      <w:pPr>
        <w:numPr>
          <w:ilvl w:val="0"/>
          <w:numId w:val="12"/>
          <w:numberingChange w:id="78" w:author="Unknown" w:date="2010-04-13T14:53:00Z" w:original=""/>
        </w:numPr>
        <w:autoSpaceDE w:val="0"/>
        <w:autoSpaceDN w:val="0"/>
        <w:adjustRightInd w:val="0"/>
        <w:spacing w:after="0"/>
        <w:rPr>
          <w:rFonts w:ascii="Arial" w:hAnsi="Arial" w:cs="Arial"/>
        </w:rPr>
      </w:pPr>
      <w:r>
        <w:rPr>
          <w:rFonts w:ascii="Arial" w:hAnsi="Arial" w:cs="Arial"/>
        </w:rPr>
        <w:t xml:space="preserve">using a combination of diurnal surveys for basking frogs, nocturnal spotlight surveys, call detection, call playback and tadpole surveys. </w:t>
      </w:r>
    </w:p>
    <w:p w14:paraId="69A0FFA6" w14:textId="77777777" w:rsidR="00000000" w:rsidRDefault="00000000">
      <w:pPr>
        <w:autoSpaceDE w:val="0"/>
        <w:autoSpaceDN w:val="0"/>
        <w:adjustRightInd w:val="0"/>
        <w:spacing w:after="0"/>
        <w:rPr>
          <w:rFonts w:ascii="Arial" w:hAnsi="Arial" w:cs="Arial"/>
        </w:rPr>
      </w:pPr>
    </w:p>
    <w:p w14:paraId="607C8142" w14:textId="77777777" w:rsidR="00000000" w:rsidRDefault="00000000">
      <w:pPr>
        <w:autoSpaceDE w:val="0"/>
        <w:autoSpaceDN w:val="0"/>
        <w:adjustRightInd w:val="0"/>
        <w:spacing w:after="0"/>
        <w:rPr>
          <w:rFonts w:ascii="Arial" w:hAnsi="Arial" w:cs="Arial"/>
        </w:rPr>
      </w:pPr>
      <w:r>
        <w:rPr>
          <w:rFonts w:ascii="Arial" w:hAnsi="Arial" w:cs="Arial"/>
        </w:rPr>
        <w:t xml:space="preserve">Where possible, surveys should include use of a nearby reference site. This reference site should be a site where green and golden bell frogs are known to occur. They should be visited before the survey of the site of interest to confirm that green and golden bell frogs are active and calling on that particular night. Use of a reference site will provide a measure of detectability. Where imperfect detectability is a reality of the field work, detection or occupancy modelling should be included in the assessment.  </w:t>
      </w:r>
    </w:p>
    <w:p w14:paraId="2377A7C8" w14:textId="77777777" w:rsidR="00000000" w:rsidRDefault="00000000">
      <w:pPr>
        <w:autoSpaceDE w:val="0"/>
        <w:autoSpaceDN w:val="0"/>
        <w:adjustRightInd w:val="0"/>
        <w:spacing w:after="0"/>
        <w:rPr>
          <w:rFonts w:ascii="Arial" w:hAnsi="Arial" w:cs="Arial"/>
        </w:rPr>
      </w:pPr>
    </w:p>
    <w:p w14:paraId="406C5F39" w14:textId="77777777" w:rsidR="00000000" w:rsidRDefault="00000000">
      <w:pPr>
        <w:autoSpaceDE w:val="0"/>
        <w:autoSpaceDN w:val="0"/>
        <w:adjustRightInd w:val="0"/>
        <w:spacing w:after="0"/>
        <w:rPr>
          <w:rFonts w:ascii="Arial" w:hAnsi="Arial" w:cs="Arial"/>
        </w:rPr>
      </w:pPr>
      <w:r>
        <w:rPr>
          <w:rFonts w:ascii="Arial" w:hAnsi="Arial" w:cs="Arial"/>
        </w:rPr>
        <w:t>Small wetlands (less than 50 metres at greatest length) should be covered in a period of about one hour by searching banks and emergent vegetation. Larger wetlands (more than 50 metres) should be searched by sampling multiple units systematically. The multiple units should be stratified by some ecological feature, and sampling based on equitable sampling of each of the units. Green and golden bell frogs use a series of water bodies, not all of which will be permanently occupied. The presence of the species in neighbouring water bodies provides an indicator of the likely use of on-site water bodies. Surveys should therefore try to include connected and surrounding suitable habitats during field surveys.</w:t>
      </w:r>
    </w:p>
    <w:p w14:paraId="188DF70F" w14:textId="77777777" w:rsidR="00000000" w:rsidRDefault="00000000">
      <w:pPr>
        <w:pStyle w:val="Heading1"/>
      </w:pPr>
      <w:bookmarkStart w:id="79" w:name="_Toc258933711"/>
      <w:r>
        <w:t>Significant impact assessment</w:t>
      </w:r>
      <w:bookmarkEnd w:id="79"/>
      <w:r>
        <w:t xml:space="preserve"> </w:t>
      </w:r>
    </w:p>
    <w:p w14:paraId="194BBCC3" w14:textId="77777777" w:rsidR="00000000" w:rsidRDefault="00000000">
      <w:pPr>
        <w:rPr>
          <w:rFonts w:ascii="Arial" w:hAnsi="Arial" w:cs="Arial"/>
        </w:rPr>
      </w:pPr>
      <w:r>
        <w:rPr>
          <w:rFonts w:ascii="Arial" w:hAnsi="Arial" w:cs="Arial"/>
        </w:rPr>
        <w:t>Whether or not an action is likely to have a significant impact depends upon the sensitivity, value and quality of the environment which is impacted and upon the intensity, duration, magnitude and geographic extent of the impacts. The potential for an action to have a significant impact will therefore vary from case to case. The following thresholds have been developed to provide guidance in determining the likely significance of impacts on the green and golden bell frog.</w:t>
      </w:r>
    </w:p>
    <w:p w14:paraId="0995552B" w14:textId="77777777" w:rsidR="00000000" w:rsidRDefault="00000000">
      <w:pPr>
        <w:pStyle w:val="Heading2"/>
        <w:rPr>
          <w:rFonts w:ascii="Arial" w:hAnsi="Arial"/>
        </w:rPr>
      </w:pPr>
      <w:bookmarkStart w:id="80" w:name="_Toc258933712"/>
      <w:r>
        <w:rPr>
          <w:rFonts w:ascii="Arial" w:hAnsi="Arial"/>
        </w:rPr>
        <w:t>Important populations</w:t>
      </w:r>
      <w:bookmarkEnd w:id="80"/>
      <w:r>
        <w:rPr>
          <w:rFonts w:ascii="Arial" w:hAnsi="Arial"/>
        </w:rPr>
        <w:t xml:space="preserve"> </w:t>
      </w:r>
    </w:p>
    <w:p w14:paraId="40F0FB4F" w14:textId="77777777" w:rsidR="00000000" w:rsidRDefault="00000000">
      <w:pPr>
        <w:rPr>
          <w:rFonts w:ascii="Arial" w:hAnsi="Arial" w:cs="Arial"/>
        </w:rPr>
      </w:pPr>
      <w:r>
        <w:rPr>
          <w:rFonts w:ascii="Arial" w:hAnsi="Arial" w:cs="Arial"/>
        </w:rPr>
        <w:t xml:space="preserve">Current populations of green and golden bell frog are regarded as an ‘important population’. This is due to the continued decline of the species, the restricted nature of all known populations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and the uncertainty on the current status of the Victorian populations. A current population is defined as a site where one or more green and golden bell frogs have been detected at least once since 1995, even if they have not recently been discovered at the site (due to the species’ tendency towards local extinction and recolonisation cycles). </w:t>
      </w:r>
    </w:p>
    <w:p w14:paraId="77E5D160" w14:textId="77777777" w:rsidR="00000000" w:rsidRDefault="00000000">
      <w:pPr>
        <w:rPr>
          <w:rFonts w:ascii="Arial" w:hAnsi="Arial" w:cs="Arial"/>
        </w:rPr>
      </w:pPr>
      <w:r>
        <w:rPr>
          <w:rFonts w:ascii="Arial" w:hAnsi="Arial" w:cs="Arial"/>
        </w:rPr>
        <w:t xml:space="preserve">At the time of writing, 54 populations of green and golden bell frog are known in New South Wales since 1990; however, the status of these populations has changed overtime, and, in some cases, is currently unknown or presumed extinct (see table 1). Information about the location of populations in </w:t>
      </w:r>
      <w:smartTag w:uri="urn:schemas-microsoft-com:office:smarttags" w:element="State">
        <w:smartTag w:uri="urn:schemas-microsoft-com:office:smarttags" w:element="place">
          <w:r>
            <w:rPr>
              <w:rFonts w:ascii="Arial" w:hAnsi="Arial" w:cs="Arial"/>
            </w:rPr>
            <w:t>Victoria</w:t>
          </w:r>
        </w:smartTag>
      </w:smartTag>
      <w:r>
        <w:rPr>
          <w:rFonts w:ascii="Arial" w:hAnsi="Arial" w:cs="Arial"/>
        </w:rPr>
        <w:t xml:space="preserve"> is more limited.</w:t>
      </w:r>
    </w:p>
    <w:p w14:paraId="469E3B3F" w14:textId="77777777" w:rsidR="00000000" w:rsidRDefault="00000000">
      <w:pPr>
        <w:ind w:right="-874"/>
        <w:rPr>
          <w:rFonts w:ascii="Arial" w:hAnsi="Arial" w:cs="Arial"/>
        </w:rPr>
      </w:pPr>
      <w:r>
        <w:rPr>
          <w:rFonts w:ascii="Arial" w:hAnsi="Arial" w:cs="Arial"/>
        </w:rPr>
        <w:t>It is important to note that a population is to be considered a separate population if it is located more than 10 kilometres from a known or nearby population. Conversely, any discovery of a new individual within 10 kilometres of a known site can be considered a member of a sub-population of the known population. The 10</w:t>
      </w:r>
      <w:r>
        <w:rPr>
          <w:rFonts w:ascii="Arial" w:hAnsi="Arial" w:cs="Arial"/>
        </w:rPr>
        <w:noBreakHyphen/>
        <w:t xml:space="preserve">kilometre rule may not  be relevant in all cases. For example, it does not apply in built up areas where connectivity between populations does not exist, such as the Greenacre population, which is within 10 kilometres of the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xml:space="preserve"> Olympic park population, but has no connectivity and is within different catchments.</w:t>
      </w:r>
    </w:p>
    <w:p w14:paraId="3F53C4F7" w14:textId="77777777" w:rsidR="00000000" w:rsidRDefault="00000000">
      <w:pPr>
        <w:pStyle w:val="Heading2"/>
        <w:rPr>
          <w:rFonts w:ascii="Arial" w:hAnsi="Arial"/>
        </w:rPr>
      </w:pPr>
      <w:bookmarkStart w:id="81" w:name="_Toc258933713"/>
      <w:r>
        <w:rPr>
          <w:rFonts w:ascii="Arial" w:hAnsi="Arial"/>
        </w:rPr>
        <w:t>Significant impact threshold for the green and golden bell frog</w:t>
      </w:r>
      <w:bookmarkEnd w:id="81"/>
      <w:r>
        <w:rPr>
          <w:rFonts w:ascii="Arial" w:hAnsi="Arial"/>
        </w:rPr>
        <w:t xml:space="preserve">  </w:t>
      </w:r>
    </w:p>
    <w:p w14:paraId="0BB812D9" w14:textId="77777777" w:rsidR="00000000" w:rsidRDefault="00000000">
      <w:pPr>
        <w:autoSpaceDE w:val="0"/>
        <w:autoSpaceDN w:val="0"/>
        <w:adjustRightInd w:val="0"/>
        <w:spacing w:after="0"/>
        <w:rPr>
          <w:rFonts w:ascii="Arial" w:hAnsi="Arial" w:cs="Arial"/>
        </w:rPr>
      </w:pPr>
    </w:p>
    <w:p w14:paraId="2FB7BD84" w14:textId="77777777" w:rsidR="00000000" w:rsidRDefault="00000000">
      <w:pPr>
        <w:autoSpaceDE w:val="0"/>
        <w:autoSpaceDN w:val="0"/>
        <w:adjustRightInd w:val="0"/>
        <w:spacing w:after="0"/>
        <w:rPr>
          <w:rFonts w:ascii="Arial" w:hAnsi="Arial" w:cs="Arial"/>
        </w:rPr>
      </w:pPr>
      <w:r>
        <w:rPr>
          <w:rFonts w:ascii="Arial" w:hAnsi="Arial" w:cs="Arial"/>
        </w:rPr>
        <w:t>There is a possibility of a significant impact on the green and golden bell frog, and a referral under the EPBC Act should be considered, if the action results in:</w:t>
      </w:r>
    </w:p>
    <w:p w14:paraId="36EE2AA6" w14:textId="77777777" w:rsidR="00000000" w:rsidRDefault="00000000">
      <w:pPr>
        <w:autoSpaceDE w:val="0"/>
        <w:autoSpaceDN w:val="0"/>
        <w:adjustRightInd w:val="0"/>
        <w:spacing w:after="0"/>
        <w:rPr>
          <w:rFonts w:ascii="Arial" w:hAnsi="Arial" w:cs="Arial"/>
        </w:rPr>
      </w:pPr>
    </w:p>
    <w:p w14:paraId="69E6F6E6" w14:textId="77777777" w:rsidR="00000000" w:rsidRDefault="00000000">
      <w:pPr>
        <w:numPr>
          <w:ilvl w:val="0"/>
          <w:numId w:val="17"/>
          <w:numberingChange w:id="82" w:author="Unknown" w:date="2010-04-13T14:53:00Z" w:original="%1:1:0:."/>
        </w:numPr>
        <w:autoSpaceDE w:val="0"/>
        <w:autoSpaceDN w:val="0"/>
        <w:adjustRightInd w:val="0"/>
        <w:spacing w:after="0"/>
        <w:rPr>
          <w:rFonts w:ascii="Arial" w:hAnsi="Arial" w:cs="Arial"/>
        </w:rPr>
      </w:pPr>
      <w:r>
        <w:rPr>
          <w:rFonts w:ascii="Arial" w:hAnsi="Arial" w:cs="Arial"/>
        </w:rPr>
        <w:t>the removal or degradation of aquatic or ephemeral habitat either where the green and golden bell frog has been recorded since 1995 or habitat that has been assessed as being suitable according to these guidelines. This can include impacts from chytrid and mosquito fish originating off-site</w:t>
      </w:r>
    </w:p>
    <w:p w14:paraId="5C9AB22A" w14:textId="77777777" w:rsidR="00000000" w:rsidRDefault="00000000">
      <w:pPr>
        <w:autoSpaceDE w:val="0"/>
        <w:autoSpaceDN w:val="0"/>
        <w:adjustRightInd w:val="0"/>
        <w:spacing w:after="0"/>
        <w:ind w:left="360"/>
        <w:rPr>
          <w:rFonts w:ascii="Arial" w:hAnsi="Arial" w:cs="Arial"/>
        </w:rPr>
      </w:pPr>
    </w:p>
    <w:p w14:paraId="35B1E294" w14:textId="77777777" w:rsidR="00000000" w:rsidRDefault="00000000">
      <w:pPr>
        <w:numPr>
          <w:ilvl w:val="0"/>
          <w:numId w:val="17"/>
          <w:numberingChange w:id="83" w:author="Unknown" w:date="2010-04-13T14:53:00Z" w:original="%1:2:0:."/>
        </w:numPr>
        <w:autoSpaceDE w:val="0"/>
        <w:autoSpaceDN w:val="0"/>
        <w:adjustRightInd w:val="0"/>
        <w:spacing w:after="0"/>
        <w:rPr>
          <w:rFonts w:ascii="Arial" w:hAnsi="Arial" w:cs="Arial"/>
        </w:rPr>
      </w:pPr>
      <w:r>
        <w:rPr>
          <w:rFonts w:ascii="Arial" w:hAnsi="Arial" w:cs="Arial"/>
        </w:rPr>
        <w:t>the removal or degradation of terrestrial habitat within 200 metres of habitat identified in threshold 1</w:t>
      </w:r>
    </w:p>
    <w:p w14:paraId="044E2222" w14:textId="77777777" w:rsidR="00000000" w:rsidRDefault="00000000">
      <w:pPr>
        <w:autoSpaceDE w:val="0"/>
        <w:autoSpaceDN w:val="0"/>
        <w:adjustRightInd w:val="0"/>
        <w:spacing w:after="0"/>
        <w:rPr>
          <w:rFonts w:ascii="Arial" w:hAnsi="Arial" w:cs="Arial"/>
        </w:rPr>
      </w:pPr>
    </w:p>
    <w:p w14:paraId="44802813" w14:textId="77777777" w:rsidR="00000000" w:rsidRDefault="00000000">
      <w:pPr>
        <w:numPr>
          <w:ilvl w:val="0"/>
          <w:numId w:val="17"/>
          <w:numberingChange w:id="84" w:author="Unknown" w:date="2010-04-13T14:53:00Z" w:original="%1:3:0:."/>
        </w:numPr>
        <w:autoSpaceDE w:val="0"/>
        <w:autoSpaceDN w:val="0"/>
        <w:adjustRightInd w:val="0"/>
        <w:spacing w:after="0"/>
        <w:rPr>
          <w:rFonts w:ascii="Arial" w:hAnsi="Arial" w:cs="Arial"/>
        </w:rPr>
      </w:pPr>
      <w:r>
        <w:rPr>
          <w:rFonts w:ascii="Arial" w:hAnsi="Arial" w:cs="Arial"/>
        </w:rPr>
        <w:t xml:space="preserve">a break in the continuity of vegetation fringing ephemeral or permanent waterways or other vegetated corridors linking habitats meeting the criteria in threshold 1. </w:t>
      </w:r>
    </w:p>
    <w:p w14:paraId="038E43D0" w14:textId="77777777" w:rsidR="00000000" w:rsidRDefault="00000000">
      <w:pPr>
        <w:autoSpaceDE w:val="0"/>
        <w:autoSpaceDN w:val="0"/>
        <w:adjustRightInd w:val="0"/>
        <w:spacing w:after="0"/>
        <w:rPr>
          <w:rFonts w:ascii="Arial" w:hAnsi="Arial" w:cs="Arial"/>
        </w:rPr>
      </w:pPr>
    </w:p>
    <w:p w14:paraId="03CC2D0D" w14:textId="77777777" w:rsidR="00000000" w:rsidRDefault="00000000">
      <w:pPr>
        <w:autoSpaceDE w:val="0"/>
        <w:autoSpaceDN w:val="0"/>
        <w:adjustRightInd w:val="0"/>
        <w:spacing w:after="0"/>
        <w:rPr>
          <w:rFonts w:ascii="Arial" w:hAnsi="Arial" w:cs="Arial"/>
        </w:rPr>
      </w:pPr>
      <w:r>
        <w:rPr>
          <w:rFonts w:ascii="Arial" w:hAnsi="Arial" w:cs="Arial"/>
        </w:rPr>
        <w:t>Significant impacts on the green and golden bell frog are not only limited to development-type activities that cause long-term habitat change. They can include event-type activities of short duration, intensification of existing activities or experimental habitat management activities that will have or are likely to have serious or irreversible negative consequences for the green and golden bell frog.</w:t>
      </w:r>
    </w:p>
    <w:p w14:paraId="4AE8FED3" w14:textId="77777777" w:rsidR="00000000" w:rsidRDefault="00000000">
      <w:pPr>
        <w:autoSpaceDE w:val="0"/>
        <w:autoSpaceDN w:val="0"/>
        <w:adjustRightInd w:val="0"/>
        <w:spacing w:after="0"/>
        <w:rPr>
          <w:rFonts w:ascii="Arial" w:hAnsi="Arial" w:cs="Arial"/>
        </w:rPr>
      </w:pPr>
    </w:p>
    <w:p w14:paraId="6784B9D8" w14:textId="77777777" w:rsidR="00000000" w:rsidRDefault="00000000">
      <w:pPr>
        <w:pStyle w:val="Footer"/>
        <w:rPr>
          <w:rFonts w:ascii="Arial" w:hAnsi="Arial"/>
        </w:rPr>
      </w:pPr>
      <w:r>
        <w:rPr>
          <w:rFonts w:ascii="Arial" w:hAnsi="Arial" w:cs="Arial"/>
        </w:rPr>
        <w:t xml:space="preserve">The significant impact thresholds above give guidance to the level of impact that is likely to be significant for the species at a site. They are not intended to be exhaustive or prescriptive, but rather to highlight the need to maintain the ecological function of the habitat area. </w:t>
      </w:r>
    </w:p>
    <w:p w14:paraId="69DA8176" w14:textId="77777777" w:rsidR="00000000" w:rsidRDefault="00000000">
      <w:pPr>
        <w:pStyle w:val="Footer"/>
        <w:rPr>
          <w:rFonts w:ascii="Arial" w:hAnsi="Arial" w:cs="Arial"/>
        </w:rPr>
      </w:pPr>
      <w:r>
        <w:rPr>
          <w:rFonts w:ascii="Arial" w:hAnsi="Arial" w:cs="Arial"/>
        </w:rPr>
        <w:t xml:space="preserve">. </w:t>
      </w:r>
    </w:p>
    <w:p w14:paraId="7EA57E94" w14:textId="77777777" w:rsidR="00000000" w:rsidRDefault="00000000">
      <w:pPr>
        <w:rPr>
          <w:rFonts w:ascii="Arial" w:hAnsi="Arial" w:cs="Arial"/>
          <w:b/>
        </w:rPr>
      </w:pPr>
    </w:p>
    <w:p w14:paraId="2DF5F77E" w14:textId="77777777" w:rsidR="00000000" w:rsidRDefault="00000000">
      <w:pPr>
        <w:rPr>
          <w:rFonts w:ascii="Arial" w:hAnsi="Arial" w:cs="Arial"/>
          <w:b/>
        </w:rPr>
      </w:pPr>
    </w:p>
    <w:p w14:paraId="50245CD6" w14:textId="77777777" w:rsidR="00000000" w:rsidRDefault="00000000">
      <w:pPr>
        <w:rPr>
          <w:rFonts w:ascii="Arial" w:hAnsi="Arial" w:cs="Arial"/>
          <w:b/>
        </w:rPr>
      </w:pPr>
    </w:p>
    <w:p w14:paraId="1E0A6333" w14:textId="77777777" w:rsidR="00000000" w:rsidRDefault="00000000">
      <w:pPr>
        <w:rPr>
          <w:rFonts w:ascii="Arial" w:hAnsi="Arial" w:cs="Arial"/>
          <w:b/>
        </w:rPr>
      </w:pPr>
    </w:p>
    <w:p w14:paraId="0F8C4CC2" w14:textId="77777777" w:rsidR="00000000" w:rsidRDefault="00000000">
      <w:pPr>
        <w:rPr>
          <w:rFonts w:ascii="Arial" w:hAnsi="Arial" w:cs="Arial"/>
          <w:b/>
        </w:rPr>
        <w:sectPr w:rsidR="00000000">
          <w:footerReference w:type="even" r:id="rId8"/>
          <w:footerReference w:type="default" r:id="rId9"/>
          <w:pgSz w:w="11906" w:h="16838"/>
          <w:pgMar w:top="1440" w:right="1800" w:bottom="1440" w:left="1800" w:header="708" w:footer="708" w:gutter="0"/>
          <w:cols w:space="708"/>
          <w:rtlGutter/>
          <w:docGrid w:linePitch="360"/>
        </w:sectPr>
      </w:pPr>
    </w:p>
    <w:p w14:paraId="14696EEB" w14:textId="77777777" w:rsidR="00000000" w:rsidRDefault="00000000">
      <w:pPr>
        <w:rPr>
          <w:rFonts w:ascii="Arial" w:hAnsi="Arial" w:cs="Arial"/>
        </w:rPr>
      </w:pPr>
      <w:r>
        <w:rPr>
          <w:rFonts w:ascii="Arial" w:hAnsi="Arial" w:cs="Arial"/>
          <w:b/>
        </w:rPr>
        <w:t xml:space="preserve">Figure 1 </w:t>
      </w:r>
      <w:r>
        <w:rPr>
          <w:rFonts w:ascii="Arial" w:hAnsi="Arial" w:cs="Arial"/>
        </w:rPr>
        <w:t>Significant impact thresholds</w:t>
      </w:r>
    </w:p>
    <w:p w14:paraId="2BD0E8F1" w14:textId="77777777" w:rsidR="00000000" w:rsidRDefault="00000000">
      <w:pPr>
        <w:jc w:val="center"/>
        <w:rPr>
          <w:rFonts w:ascii="Arial" w:hAnsi="Arial" w:cs="Arial"/>
        </w:rPr>
      </w:pPr>
      <w:r>
        <w:pict w14:anchorId="504D9282">
          <v:shape id="_x0000_i1026" type="#_x0000_t75" style="width:393.6pt;height:277.8pt">
            <v:imagedata r:id="rId10" o:title="" croptop="12267f" cropbottom="8040f" cropleft="9602f" cropright="9557f"/>
          </v:shape>
        </w:pict>
      </w:r>
    </w:p>
    <w:p w14:paraId="0885288A" w14:textId="77777777" w:rsidR="00000000" w:rsidRDefault="00000000">
      <w:pPr>
        <w:jc w:val="center"/>
        <w:rPr>
          <w:rFonts w:ascii="Arial" w:hAnsi="Arial" w:cs="Arial"/>
          <w:sz w:val="20"/>
          <w:szCs w:val="20"/>
        </w:rPr>
        <w:sectPr w:rsidR="00000000">
          <w:pgSz w:w="16838" w:h="11906" w:orient="landscape"/>
          <w:pgMar w:top="1797" w:right="1440" w:bottom="1797" w:left="1440" w:header="709" w:footer="709" w:gutter="0"/>
          <w:cols w:space="708"/>
          <w:docGrid w:linePitch="360"/>
        </w:sectPr>
      </w:pPr>
      <w:r>
        <w:pict w14:anchorId="4AFA74F2">
          <v:shape id="_x0000_i1027" type="#_x0000_t75" style="width:425.4pt;height:48.6pt">
            <v:imagedata r:id="rId11" o:title="" croptop="19227f" cropbottom="36085f" cropleft="4625f" cropright="9967f"/>
          </v:shape>
        </w:pict>
      </w:r>
    </w:p>
    <w:p w14:paraId="7770F871" w14:textId="77777777" w:rsidR="00000000" w:rsidRDefault="00000000">
      <w:pPr>
        <w:pStyle w:val="Heading1"/>
      </w:pPr>
      <w:bookmarkStart w:id="85" w:name="_Toc258933714"/>
      <w:r>
        <w:t>Mitigation measures</w:t>
      </w:r>
      <w:bookmarkEnd w:id="85"/>
      <w:r>
        <w:t xml:space="preserve">   </w:t>
      </w:r>
    </w:p>
    <w:p w14:paraId="43F7FDBD" w14:textId="77777777" w:rsidR="00000000" w:rsidRDefault="00000000">
      <w:pPr>
        <w:rPr>
          <w:rFonts w:ascii="Arial" w:hAnsi="Arial" w:cs="Arial"/>
        </w:rPr>
      </w:pPr>
      <w:r>
        <w:rPr>
          <w:rFonts w:ascii="Arial" w:hAnsi="Arial" w:cs="Arial"/>
        </w:rPr>
        <w:t>Mitigation activities are generally done on the site of the development to avoid or reduce impacts. Ideally, mitigation measures should be incorporated into the design of a development so that significant impacts are unlikely to occur.</w:t>
      </w:r>
    </w:p>
    <w:p w14:paraId="1BCE0AB6" w14:textId="77777777" w:rsidR="00000000" w:rsidRDefault="00000000">
      <w:pPr>
        <w:rPr>
          <w:rFonts w:ascii="Arial" w:hAnsi="Arial" w:cs="Arial"/>
        </w:rPr>
      </w:pPr>
      <w:r>
        <w:rPr>
          <w:rFonts w:ascii="Arial" w:hAnsi="Arial" w:cs="Arial"/>
        </w:rPr>
        <w:t xml:space="preserve">Care should be taken to ensure that any mitigation and/or management actions for the green and golden bell frog do not have a negative impact on other matters of national environmental significance present at a site. The mitigation and management proposed at a site needs to take into account the needs of all matters of national environmental significance in a project area. </w:t>
      </w:r>
    </w:p>
    <w:p w14:paraId="4A7DB3CB" w14:textId="77777777" w:rsidR="00000000" w:rsidRDefault="00000000">
      <w:pPr>
        <w:rPr>
          <w:rFonts w:ascii="Arial" w:hAnsi="Arial" w:cs="Arial"/>
        </w:rPr>
      </w:pPr>
      <w:r>
        <w:rPr>
          <w:rFonts w:ascii="Arial" w:hAnsi="Arial" w:cs="Arial"/>
        </w:rPr>
        <w:t>The following measures may help minimise impacts on the green and golden bell frog. They should be used with the aim of reducing the impact of an action to below the thresholds laid out in this document. Avoidance measures should be considered the priority.</w:t>
      </w:r>
    </w:p>
    <w:p w14:paraId="53675E1E" w14:textId="77777777" w:rsidR="00000000" w:rsidRDefault="00000000">
      <w:pPr>
        <w:rPr>
          <w:rFonts w:ascii="Arial" w:hAnsi="Arial" w:cs="Arial"/>
        </w:rPr>
      </w:pPr>
      <w:r>
        <w:rPr>
          <w:rFonts w:ascii="Arial" w:hAnsi="Arial" w:cs="Arial"/>
        </w:rPr>
        <w:t>Measures should be incorporated into the design of the action at the conceptual and planning stage(s) to:</w:t>
      </w:r>
    </w:p>
    <w:p w14:paraId="3F9289E7" w14:textId="77777777" w:rsidR="00000000" w:rsidRDefault="00000000">
      <w:pPr>
        <w:numPr>
          <w:ilvl w:val="0"/>
          <w:numId w:val="8"/>
          <w:numberingChange w:id="86" w:author="Unknown" w:date="2010-04-13T14:53:00Z" w:original=""/>
        </w:numPr>
        <w:autoSpaceDE w:val="0"/>
        <w:autoSpaceDN w:val="0"/>
        <w:adjustRightInd w:val="0"/>
        <w:spacing w:after="0"/>
        <w:rPr>
          <w:rFonts w:ascii="Arial" w:hAnsi="Arial" w:cs="Arial"/>
        </w:rPr>
      </w:pPr>
      <w:r>
        <w:rPr>
          <w:rFonts w:ascii="Arial" w:hAnsi="Arial" w:cs="Arial"/>
        </w:rPr>
        <w:t>avoid impacts in the first instance</w:t>
      </w:r>
    </w:p>
    <w:p w14:paraId="73C1370F" w14:textId="77777777" w:rsidR="00000000" w:rsidRDefault="00000000">
      <w:pPr>
        <w:numPr>
          <w:ilvl w:val="0"/>
          <w:numId w:val="8"/>
          <w:numberingChange w:id="87" w:author="Unknown" w:date="2010-04-13T14:53:00Z" w:original=""/>
        </w:numPr>
        <w:autoSpaceDE w:val="0"/>
        <w:autoSpaceDN w:val="0"/>
        <w:adjustRightInd w:val="0"/>
        <w:spacing w:after="0"/>
        <w:rPr>
          <w:rFonts w:ascii="Arial" w:hAnsi="Arial" w:cs="Arial"/>
        </w:rPr>
      </w:pPr>
      <w:r>
        <w:rPr>
          <w:rFonts w:ascii="Arial" w:hAnsi="Arial" w:cs="Arial"/>
        </w:rPr>
        <w:t>reduce the level of the impact below the significant impact thresholds outlined in this policy statement</w:t>
      </w:r>
    </w:p>
    <w:p w14:paraId="566A39FA" w14:textId="77777777" w:rsidR="00000000" w:rsidRDefault="00000000">
      <w:pPr>
        <w:numPr>
          <w:ilvl w:val="0"/>
          <w:numId w:val="8"/>
          <w:numberingChange w:id="88" w:author="Unknown" w:date="2010-04-13T14:53:00Z" w:original=""/>
        </w:numPr>
        <w:autoSpaceDE w:val="0"/>
        <w:autoSpaceDN w:val="0"/>
        <w:adjustRightInd w:val="0"/>
        <w:spacing w:after="0"/>
        <w:rPr>
          <w:rFonts w:ascii="Arial" w:hAnsi="Arial" w:cs="Arial"/>
        </w:rPr>
      </w:pPr>
      <w:r>
        <w:rPr>
          <w:rFonts w:ascii="Arial" w:hAnsi="Arial" w:cs="Arial"/>
        </w:rPr>
        <w:t>monitor the performance of the mitigation measures (specify the timeframe; for example, by using performance indicators measured at seasonally/annually nominated times), and</w:t>
      </w:r>
    </w:p>
    <w:p w14:paraId="443F0BA7" w14:textId="77777777" w:rsidR="00000000" w:rsidRDefault="00000000">
      <w:pPr>
        <w:numPr>
          <w:ilvl w:val="0"/>
          <w:numId w:val="8"/>
          <w:numberingChange w:id="89" w:author="Unknown" w:date="2010-04-13T14:53:00Z" w:original=""/>
        </w:numPr>
        <w:autoSpaceDE w:val="0"/>
        <w:autoSpaceDN w:val="0"/>
        <w:adjustRightInd w:val="0"/>
        <w:spacing w:after="0"/>
        <w:rPr>
          <w:rFonts w:ascii="Arial" w:hAnsi="Arial" w:cs="Arial"/>
        </w:rPr>
      </w:pPr>
      <w:r>
        <w:rPr>
          <w:rFonts w:ascii="Arial" w:hAnsi="Arial" w:cs="Arial"/>
        </w:rPr>
        <w:t>provide feedback into an adaptive management plan, to quickly react to any changes in performance.</w:t>
      </w:r>
    </w:p>
    <w:p w14:paraId="41AEEBB8" w14:textId="77777777" w:rsidR="00000000" w:rsidRDefault="00000000">
      <w:pPr>
        <w:autoSpaceDE w:val="0"/>
        <w:autoSpaceDN w:val="0"/>
        <w:adjustRightInd w:val="0"/>
        <w:spacing w:after="0"/>
        <w:ind w:left="360"/>
        <w:rPr>
          <w:rFonts w:ascii="Arial" w:hAnsi="Arial" w:cs="Arial"/>
        </w:rPr>
      </w:pPr>
    </w:p>
    <w:p w14:paraId="6E95DAD1" w14:textId="77777777" w:rsidR="00000000" w:rsidRDefault="00000000">
      <w:pPr>
        <w:rPr>
          <w:rFonts w:ascii="Arial" w:hAnsi="Arial" w:cs="Arial"/>
        </w:rPr>
      </w:pPr>
      <w:r>
        <w:rPr>
          <w:rFonts w:ascii="Arial" w:hAnsi="Arial" w:cs="Arial"/>
        </w:rPr>
        <w:t>Mitigation and management actions must:</w:t>
      </w:r>
    </w:p>
    <w:p w14:paraId="05F87020" w14:textId="77777777" w:rsidR="00000000" w:rsidRDefault="00000000">
      <w:pPr>
        <w:numPr>
          <w:ilvl w:val="0"/>
          <w:numId w:val="8"/>
          <w:numberingChange w:id="90" w:author="Unknown" w:date="2010-04-13T14:53:00Z" w:original=""/>
        </w:numPr>
        <w:autoSpaceDE w:val="0"/>
        <w:autoSpaceDN w:val="0"/>
        <w:adjustRightInd w:val="0"/>
        <w:spacing w:after="0"/>
        <w:rPr>
          <w:rFonts w:ascii="Arial" w:hAnsi="Arial" w:cs="Arial"/>
        </w:rPr>
      </w:pPr>
      <w:r>
        <w:rPr>
          <w:rFonts w:ascii="Arial" w:hAnsi="Arial" w:cs="Arial"/>
        </w:rPr>
        <w:t>prioritise impact avoidance over impact reduction measures</w:t>
      </w:r>
    </w:p>
    <w:p w14:paraId="26F23A31" w14:textId="77777777" w:rsidR="00000000" w:rsidRDefault="00000000">
      <w:pPr>
        <w:numPr>
          <w:ilvl w:val="0"/>
          <w:numId w:val="8"/>
          <w:numberingChange w:id="91" w:author="Unknown" w:date="2010-04-13T14:53:00Z" w:original=""/>
        </w:numPr>
        <w:autoSpaceDE w:val="0"/>
        <w:autoSpaceDN w:val="0"/>
        <w:adjustRightInd w:val="0"/>
        <w:spacing w:after="0"/>
        <w:rPr>
          <w:rFonts w:ascii="Arial" w:hAnsi="Arial" w:cs="Arial"/>
        </w:rPr>
      </w:pPr>
      <w:r>
        <w:rPr>
          <w:rFonts w:ascii="Arial" w:hAnsi="Arial" w:cs="Arial"/>
        </w:rPr>
        <w:t>avoid negative impacts on other matters of national environmental significance, and</w:t>
      </w:r>
    </w:p>
    <w:p w14:paraId="35AF36FA" w14:textId="77777777" w:rsidR="00000000" w:rsidRDefault="00000000">
      <w:pPr>
        <w:numPr>
          <w:ilvl w:val="0"/>
          <w:numId w:val="8"/>
          <w:numberingChange w:id="92" w:author="Unknown" w:date="2010-04-13T14:53:00Z" w:original=""/>
        </w:numPr>
        <w:autoSpaceDE w:val="0"/>
        <w:autoSpaceDN w:val="0"/>
        <w:adjustRightInd w:val="0"/>
        <w:spacing w:after="0"/>
        <w:rPr>
          <w:rFonts w:ascii="Arial" w:hAnsi="Arial" w:cs="Arial"/>
        </w:rPr>
      </w:pPr>
      <w:r>
        <w:rPr>
          <w:rFonts w:ascii="Arial" w:hAnsi="Arial" w:cs="Arial"/>
        </w:rPr>
        <w:t>be consistent with relevant recovery, conservation or action plans; for example, New South Wales Department of Environment, Climate Change and Water key population management plans.</w:t>
      </w:r>
    </w:p>
    <w:p w14:paraId="1DDCF21C" w14:textId="77777777" w:rsidR="00000000" w:rsidRDefault="00000000">
      <w:pPr>
        <w:autoSpaceDE w:val="0"/>
        <w:autoSpaceDN w:val="0"/>
        <w:adjustRightInd w:val="0"/>
        <w:spacing w:after="0"/>
        <w:ind w:left="360"/>
        <w:rPr>
          <w:rFonts w:ascii="Arial" w:hAnsi="Arial" w:cs="Arial"/>
        </w:rPr>
      </w:pPr>
    </w:p>
    <w:p w14:paraId="4040D51E" w14:textId="77777777" w:rsidR="00000000" w:rsidRDefault="00000000">
      <w:pPr>
        <w:rPr>
          <w:rFonts w:ascii="Arial" w:hAnsi="Arial" w:cs="Arial"/>
        </w:rPr>
        <w:sectPr w:rsidR="00000000">
          <w:pgSz w:w="11906" w:h="16838"/>
          <w:pgMar w:top="1440" w:right="1800" w:bottom="1440" w:left="1800" w:header="708" w:footer="708" w:gutter="0"/>
          <w:cols w:space="708"/>
          <w:rtlGutter/>
          <w:docGrid w:linePitch="360"/>
        </w:sectPr>
      </w:pPr>
      <w:r>
        <w:rPr>
          <w:rFonts w:ascii="Arial" w:hAnsi="Arial" w:cs="Arial"/>
        </w:rPr>
        <w:t xml:space="preserve">Measures that may avoid, mitigate or manage impacts on the green and golden bell frog are presented in Table 1.   </w:t>
      </w:r>
    </w:p>
    <w:p w14:paraId="123CBB8A" w14:textId="77777777" w:rsidR="00000000" w:rsidRDefault="00000000">
      <w:pPr>
        <w:rPr>
          <w:rFonts w:ascii="Arial" w:hAnsi="Arial" w:cs="Arial"/>
          <w:b/>
        </w:rPr>
      </w:pPr>
      <w:r>
        <w:rPr>
          <w:rFonts w:ascii="Arial" w:hAnsi="Arial" w:cs="Arial"/>
          <w:b/>
        </w:rPr>
        <w:t xml:space="preserve">Table 1 </w:t>
      </w:r>
      <w:r>
        <w:rPr>
          <w:rFonts w:ascii="Arial" w:hAnsi="Arial" w:cs="Arial"/>
          <w:b/>
        </w:rPr>
        <w:tab/>
        <w:t xml:space="preserve">Mitigation of significant impacts on the green and golden bell frog </w:t>
      </w:r>
    </w:p>
    <w:tbl>
      <w:tblPr>
        <w:tblW w:w="147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48"/>
        <w:gridCol w:w="9072"/>
      </w:tblGrid>
      <w:tr w:rsidR="00000000" w14:paraId="5FD72DDA" w14:textId="77777777">
        <w:trPr>
          <w:tblHeader/>
        </w:trPr>
        <w:tc>
          <w:tcPr>
            <w:tcW w:w="1440" w:type="dxa"/>
          </w:tcPr>
          <w:p w14:paraId="3EF3563B" w14:textId="77777777" w:rsidR="00000000" w:rsidRDefault="00000000">
            <w:pPr>
              <w:spacing w:before="120"/>
              <w:rPr>
                <w:rFonts w:ascii="Arial" w:hAnsi="Arial" w:cs="Arial"/>
                <w:b/>
              </w:rPr>
            </w:pPr>
            <w:r>
              <w:rPr>
                <w:rFonts w:ascii="Arial" w:hAnsi="Arial" w:cs="Arial"/>
                <w:b/>
              </w:rPr>
              <w:t>Principle</w:t>
            </w:r>
          </w:p>
        </w:tc>
        <w:tc>
          <w:tcPr>
            <w:tcW w:w="4248" w:type="dxa"/>
          </w:tcPr>
          <w:p w14:paraId="183FD8A6" w14:textId="77777777" w:rsidR="00000000" w:rsidRDefault="00000000">
            <w:pPr>
              <w:spacing w:before="120"/>
              <w:rPr>
                <w:rFonts w:ascii="Arial" w:hAnsi="Arial" w:cs="Arial"/>
                <w:b/>
              </w:rPr>
            </w:pPr>
            <w:r>
              <w:rPr>
                <w:rFonts w:ascii="Arial" w:hAnsi="Arial" w:cs="Arial"/>
                <w:b/>
              </w:rPr>
              <w:t xml:space="preserve">Measure </w:t>
            </w:r>
          </w:p>
        </w:tc>
        <w:tc>
          <w:tcPr>
            <w:tcW w:w="9072" w:type="dxa"/>
          </w:tcPr>
          <w:p w14:paraId="64670928" w14:textId="77777777" w:rsidR="00000000" w:rsidRDefault="00000000">
            <w:pPr>
              <w:spacing w:before="120"/>
              <w:rPr>
                <w:rFonts w:ascii="Arial" w:hAnsi="Arial" w:cs="Arial"/>
                <w:b/>
              </w:rPr>
            </w:pPr>
            <w:r>
              <w:rPr>
                <w:rFonts w:ascii="Arial" w:hAnsi="Arial" w:cs="Arial"/>
                <w:b/>
              </w:rPr>
              <w:t>Comment</w:t>
            </w:r>
          </w:p>
        </w:tc>
      </w:tr>
      <w:tr w:rsidR="00000000" w14:paraId="5E87695F" w14:textId="77777777">
        <w:trPr>
          <w:trHeight w:val="1231"/>
        </w:trPr>
        <w:tc>
          <w:tcPr>
            <w:tcW w:w="1440" w:type="dxa"/>
          </w:tcPr>
          <w:p w14:paraId="5D06FABB" w14:textId="77777777" w:rsidR="00000000" w:rsidRDefault="00000000">
            <w:pPr>
              <w:spacing w:before="120"/>
              <w:rPr>
                <w:rFonts w:ascii="Arial" w:hAnsi="Arial" w:cs="Arial"/>
                <w:b/>
              </w:rPr>
            </w:pPr>
            <w:r>
              <w:rPr>
                <w:rFonts w:ascii="Arial" w:hAnsi="Arial" w:cs="Arial"/>
                <w:b/>
              </w:rPr>
              <w:t>Avoid impacts</w:t>
            </w:r>
          </w:p>
        </w:tc>
        <w:tc>
          <w:tcPr>
            <w:tcW w:w="4248" w:type="dxa"/>
          </w:tcPr>
          <w:p w14:paraId="6FCDBF68" w14:textId="77777777" w:rsidR="00000000" w:rsidRDefault="00000000">
            <w:pPr>
              <w:spacing w:before="120"/>
              <w:rPr>
                <w:rFonts w:ascii="Arial" w:hAnsi="Arial" w:cs="Arial"/>
              </w:rPr>
            </w:pPr>
            <w:r>
              <w:rPr>
                <w:rFonts w:ascii="Arial" w:hAnsi="Arial" w:cs="Arial"/>
              </w:rPr>
              <w:t>Avoid actions in known and/or potential habitat, and avoid impacts to important ecosystem functions and processes including habitat connectivity and the existing hydrology.</w:t>
            </w:r>
          </w:p>
        </w:tc>
        <w:tc>
          <w:tcPr>
            <w:tcW w:w="9072" w:type="dxa"/>
          </w:tcPr>
          <w:p w14:paraId="4334F310" w14:textId="77777777" w:rsidR="00000000" w:rsidRDefault="00000000">
            <w:pPr>
              <w:spacing w:before="120"/>
              <w:rPr>
                <w:rFonts w:ascii="Arial" w:hAnsi="Arial" w:cs="Arial"/>
              </w:rPr>
            </w:pPr>
            <w:r>
              <w:rPr>
                <w:rFonts w:ascii="Arial" w:hAnsi="Arial" w:cs="Arial"/>
              </w:rPr>
              <w:t>-Information from field surveys regarding habitat, existing threats and distribution of the green and golden bell frog should be incorporated into the early design phases of the project to ensure any impacts are avoided.</w:t>
            </w:r>
          </w:p>
          <w:p w14:paraId="615D976F" w14:textId="77777777" w:rsidR="00000000" w:rsidRDefault="00000000">
            <w:pPr>
              <w:spacing w:before="120"/>
              <w:rPr>
                <w:rFonts w:ascii="Arial" w:hAnsi="Arial" w:cs="Arial"/>
              </w:rPr>
            </w:pPr>
            <w:r>
              <w:rPr>
                <w:rFonts w:ascii="Arial" w:hAnsi="Arial" w:cs="Arial"/>
              </w:rPr>
              <w:t>-Avoid creating barriers to movement or dispersal. Barriers are anything that prevents frogs from moving between local water bodies, and include hard structures that exclude frogs (for example, roads, fences, retaining walls, and buildings) and/or introduction of a break of one kilometre or more between water bodies.</w:t>
            </w:r>
          </w:p>
        </w:tc>
      </w:tr>
      <w:tr w:rsidR="00000000" w14:paraId="66480C9D" w14:textId="77777777">
        <w:trPr>
          <w:trHeight w:val="1391"/>
        </w:trPr>
        <w:tc>
          <w:tcPr>
            <w:tcW w:w="1440" w:type="dxa"/>
            <w:vMerge w:val="restart"/>
          </w:tcPr>
          <w:p w14:paraId="0BE23882" w14:textId="77777777" w:rsidR="00000000" w:rsidRDefault="00000000">
            <w:pPr>
              <w:spacing w:before="120"/>
              <w:rPr>
                <w:rFonts w:ascii="Arial" w:hAnsi="Arial" w:cs="Arial"/>
                <w:b/>
              </w:rPr>
            </w:pPr>
            <w:r>
              <w:rPr>
                <w:rFonts w:ascii="Arial" w:hAnsi="Arial" w:cs="Arial"/>
                <w:b/>
              </w:rPr>
              <w:t>Minimise impacts</w:t>
            </w:r>
          </w:p>
        </w:tc>
        <w:tc>
          <w:tcPr>
            <w:tcW w:w="4248" w:type="dxa"/>
          </w:tcPr>
          <w:p w14:paraId="009E8249" w14:textId="77777777" w:rsidR="00000000" w:rsidRDefault="00000000">
            <w:pPr>
              <w:spacing w:before="120"/>
              <w:rPr>
                <w:rFonts w:ascii="Arial" w:hAnsi="Arial" w:cs="Arial"/>
              </w:rPr>
            </w:pPr>
            <w:r>
              <w:rPr>
                <w:rFonts w:ascii="Arial" w:hAnsi="Arial" w:cs="Arial"/>
              </w:rPr>
              <w:t>Incorporate buffer zones into project design.</w:t>
            </w:r>
          </w:p>
        </w:tc>
        <w:tc>
          <w:tcPr>
            <w:tcW w:w="9072" w:type="dxa"/>
          </w:tcPr>
          <w:p w14:paraId="5BF8E0B1" w14:textId="77777777" w:rsidR="00000000" w:rsidRDefault="00000000">
            <w:pPr>
              <w:spacing w:before="120"/>
              <w:rPr>
                <w:rFonts w:ascii="Arial" w:hAnsi="Arial" w:cs="Arial"/>
              </w:rPr>
            </w:pPr>
            <w:r>
              <w:rPr>
                <w:rFonts w:ascii="Arial" w:hAnsi="Arial" w:cs="Arial"/>
              </w:rPr>
              <w:t>-Create buffer areas of at least 200 metres around water bodies (including aquatic corridors).</w:t>
            </w:r>
          </w:p>
          <w:p w14:paraId="75D0CCA7" w14:textId="77777777" w:rsidR="00000000" w:rsidRDefault="00000000">
            <w:pPr>
              <w:spacing w:before="120"/>
              <w:rPr>
                <w:rFonts w:ascii="Arial" w:hAnsi="Arial" w:cs="Arial"/>
              </w:rPr>
            </w:pPr>
            <w:r>
              <w:rPr>
                <w:rFonts w:ascii="Arial" w:hAnsi="Arial" w:cs="Arial"/>
              </w:rPr>
              <w:t>-Buffer terrestrial movement corridors by at least 100 metres. The width of the terrestrial movement corridor buffer necessary will depend on the length of the corridor and the surrounding land uses, with wider buffers necessary for longer corridors and/or those bounded by inhospitable land uses. These buffers should not include access ways, such as road or rail reserves, recreational trails or cycle paths.</w:t>
            </w:r>
          </w:p>
        </w:tc>
      </w:tr>
      <w:tr w:rsidR="00000000" w14:paraId="30A50350" w14:textId="77777777">
        <w:tc>
          <w:tcPr>
            <w:tcW w:w="1440" w:type="dxa"/>
            <w:vMerge/>
          </w:tcPr>
          <w:p w14:paraId="7518DD3E" w14:textId="77777777" w:rsidR="00000000" w:rsidRDefault="00000000">
            <w:pPr>
              <w:spacing w:before="120"/>
              <w:rPr>
                <w:rFonts w:ascii="Arial" w:hAnsi="Arial" w:cs="Arial"/>
              </w:rPr>
            </w:pPr>
          </w:p>
        </w:tc>
        <w:tc>
          <w:tcPr>
            <w:tcW w:w="4248" w:type="dxa"/>
          </w:tcPr>
          <w:p w14:paraId="55EC772D" w14:textId="77777777" w:rsidR="00000000" w:rsidRDefault="00000000">
            <w:pPr>
              <w:spacing w:before="120"/>
              <w:rPr>
                <w:rFonts w:ascii="Arial" w:hAnsi="Arial" w:cs="Arial"/>
              </w:rPr>
            </w:pPr>
            <w:r>
              <w:rPr>
                <w:rFonts w:ascii="Arial" w:hAnsi="Arial" w:cs="Arial"/>
              </w:rPr>
              <w:t>Maintain existing hydrology.</w:t>
            </w:r>
            <w:r>
              <w:rPr>
                <w:rFonts w:ascii="Arial" w:hAnsi="Arial" w:cs="Arial"/>
                <w:sz w:val="20"/>
                <w:szCs w:val="20"/>
              </w:rPr>
              <w:tab/>
            </w:r>
          </w:p>
        </w:tc>
        <w:tc>
          <w:tcPr>
            <w:tcW w:w="9072" w:type="dxa"/>
          </w:tcPr>
          <w:p w14:paraId="6BA4E9AA" w14:textId="77777777" w:rsidR="00000000" w:rsidRDefault="00000000">
            <w:pPr>
              <w:spacing w:before="120"/>
              <w:rPr>
                <w:rFonts w:ascii="Arial" w:hAnsi="Arial" w:cs="Arial"/>
              </w:rPr>
            </w:pPr>
            <w:r>
              <w:rPr>
                <w:rFonts w:ascii="Arial" w:hAnsi="Arial" w:cs="Arial"/>
              </w:rPr>
              <w:t>-This should include any appropriate flood regime, and water flow and quality. Comprehensive modelling and/or pre-construction baseline monitoring, ongoing post-construction monitoring and adaptive management measures may be required to demonstrate that existing hydrology is maintained.</w:t>
            </w:r>
          </w:p>
        </w:tc>
      </w:tr>
      <w:tr w:rsidR="00000000" w14:paraId="719AE144" w14:textId="77777777">
        <w:tc>
          <w:tcPr>
            <w:tcW w:w="1440" w:type="dxa"/>
            <w:vMerge/>
          </w:tcPr>
          <w:p w14:paraId="457CE4E9" w14:textId="77777777" w:rsidR="00000000" w:rsidRDefault="00000000">
            <w:pPr>
              <w:spacing w:before="120"/>
              <w:rPr>
                <w:rFonts w:ascii="Arial" w:hAnsi="Arial" w:cs="Arial"/>
              </w:rPr>
            </w:pPr>
          </w:p>
        </w:tc>
        <w:tc>
          <w:tcPr>
            <w:tcW w:w="4248" w:type="dxa"/>
          </w:tcPr>
          <w:p w14:paraId="6366981B" w14:textId="77777777" w:rsidR="00000000" w:rsidRDefault="00000000">
            <w:pPr>
              <w:spacing w:before="120"/>
              <w:rPr>
                <w:rFonts w:ascii="Arial" w:hAnsi="Arial" w:cs="Arial"/>
              </w:rPr>
            </w:pPr>
            <w:r>
              <w:rPr>
                <w:rFonts w:ascii="Arial" w:hAnsi="Arial" w:cs="Arial"/>
              </w:rPr>
              <w:t>Enhance habitat quality.</w:t>
            </w:r>
          </w:p>
          <w:p w14:paraId="71E63F5D" w14:textId="77777777" w:rsidR="00000000" w:rsidRDefault="00000000">
            <w:pPr>
              <w:spacing w:before="120"/>
              <w:rPr>
                <w:rFonts w:ascii="Arial" w:hAnsi="Arial" w:cs="Arial"/>
              </w:rPr>
            </w:pPr>
          </w:p>
        </w:tc>
        <w:tc>
          <w:tcPr>
            <w:tcW w:w="9072" w:type="dxa"/>
          </w:tcPr>
          <w:p w14:paraId="2919C0C8" w14:textId="77777777" w:rsidR="00000000" w:rsidRDefault="00000000">
            <w:pPr>
              <w:spacing w:before="120"/>
              <w:rPr>
                <w:rFonts w:ascii="Arial" w:hAnsi="Arial" w:cs="Arial"/>
              </w:rPr>
            </w:pPr>
            <w:r>
              <w:rPr>
                <w:rFonts w:ascii="Arial" w:hAnsi="Arial" w:cs="Arial"/>
              </w:rPr>
              <w:t xml:space="preserve">-Actively maintain or enhance balance of submergent, floating and emergent vegetation in and around water bodies. For example, introduce indigenous submergent and emergent vegetation to water bodies; maintain open areas within water bodies; manage weeds manually and without chemicals; avoid trees and maximise dense grasses in terrestrial areas. </w:t>
            </w:r>
          </w:p>
          <w:p w14:paraId="5C058502" w14:textId="77777777" w:rsidR="00000000" w:rsidRDefault="00000000">
            <w:pPr>
              <w:spacing w:before="120"/>
              <w:rPr>
                <w:rFonts w:ascii="Arial" w:hAnsi="Arial" w:cs="Arial"/>
              </w:rPr>
            </w:pPr>
            <w:r>
              <w:rPr>
                <w:rFonts w:ascii="Arial" w:hAnsi="Arial" w:cs="Arial"/>
              </w:rPr>
              <w:t>- Ensure aquatic sites do not become overgrown. That is, prevent overshadowing of ponds and maintain pond water temperatures to suit the green and golden bell frog. Water temperature should be about 25</w:t>
            </w:r>
            <w:r>
              <w:rPr>
                <w:rFonts w:ascii="Arial" w:hAnsi="Arial" w:cs="Arial"/>
                <w:vertAlign w:val="superscript"/>
              </w:rPr>
              <w:t>◦</w:t>
            </w:r>
            <w:r>
              <w:rPr>
                <w:rFonts w:ascii="Arial" w:hAnsi="Arial" w:cs="Arial"/>
              </w:rPr>
              <w:t xml:space="preserve"> Celsius or higher during the breeding season.</w:t>
            </w:r>
          </w:p>
          <w:p w14:paraId="5ACC7B16" w14:textId="77777777" w:rsidR="00000000" w:rsidRDefault="00000000">
            <w:pPr>
              <w:spacing w:before="120"/>
              <w:rPr>
                <w:rFonts w:ascii="Arial" w:hAnsi="Arial" w:cs="Arial"/>
              </w:rPr>
            </w:pPr>
            <w:r>
              <w:rPr>
                <w:rFonts w:ascii="Arial" w:hAnsi="Arial" w:cs="Arial"/>
              </w:rPr>
              <w:t xml:space="preserve">- Improve terrestrial habitat through provision of logs, rocks, etc. to provide a diversity of shelter and overwintering habitat. </w:t>
            </w:r>
          </w:p>
        </w:tc>
      </w:tr>
      <w:tr w:rsidR="00000000" w14:paraId="74C96AD8" w14:textId="77777777">
        <w:tc>
          <w:tcPr>
            <w:tcW w:w="1440" w:type="dxa"/>
            <w:vMerge/>
          </w:tcPr>
          <w:p w14:paraId="5DC0EB95" w14:textId="77777777" w:rsidR="00000000" w:rsidRDefault="00000000">
            <w:pPr>
              <w:spacing w:before="120"/>
              <w:rPr>
                <w:rFonts w:ascii="Arial" w:hAnsi="Arial" w:cs="Arial"/>
              </w:rPr>
            </w:pPr>
          </w:p>
        </w:tc>
        <w:tc>
          <w:tcPr>
            <w:tcW w:w="4248" w:type="dxa"/>
          </w:tcPr>
          <w:p w14:paraId="4D1A92F6" w14:textId="77777777" w:rsidR="00000000" w:rsidRDefault="00000000">
            <w:pPr>
              <w:spacing w:before="120"/>
              <w:rPr>
                <w:rFonts w:ascii="Arial" w:hAnsi="Arial" w:cs="Arial"/>
              </w:rPr>
            </w:pPr>
            <w:r>
              <w:rPr>
                <w:rFonts w:ascii="Arial" w:hAnsi="Arial" w:cs="Arial"/>
              </w:rPr>
              <w:t xml:space="preserve">Avoid undertaking works during sensitive periods. </w:t>
            </w:r>
          </w:p>
        </w:tc>
        <w:tc>
          <w:tcPr>
            <w:tcW w:w="9072" w:type="dxa"/>
          </w:tcPr>
          <w:p w14:paraId="0F84CD6C" w14:textId="77777777" w:rsidR="00000000" w:rsidRDefault="00000000">
            <w:pPr>
              <w:spacing w:before="120"/>
              <w:rPr>
                <w:rFonts w:ascii="Arial" w:hAnsi="Arial" w:cs="Arial"/>
              </w:rPr>
            </w:pPr>
            <w:r>
              <w:rPr>
                <w:rFonts w:ascii="Arial" w:hAnsi="Arial" w:cs="Arial"/>
              </w:rPr>
              <w:t>-Avoid works at aquatic sites during the breeding season (September to February). Frogs may also be sensitive during winter, when they are in torpor. While most green and golden bell frogs over-winter under rocks, logs, etc. on land, some over-winter in pond mud. Work should therefore be scheduled when frogs are alert, but not breeding, so they are able to move away from disturbances (that is, March and April).</w:t>
            </w:r>
          </w:p>
        </w:tc>
      </w:tr>
      <w:tr w:rsidR="00000000" w14:paraId="194B38B2" w14:textId="77777777">
        <w:tc>
          <w:tcPr>
            <w:tcW w:w="1440" w:type="dxa"/>
            <w:vMerge/>
          </w:tcPr>
          <w:p w14:paraId="6E14CCAA" w14:textId="77777777" w:rsidR="00000000" w:rsidRDefault="00000000">
            <w:pPr>
              <w:spacing w:before="120"/>
              <w:rPr>
                <w:rFonts w:ascii="Arial" w:hAnsi="Arial" w:cs="Arial"/>
              </w:rPr>
            </w:pPr>
          </w:p>
        </w:tc>
        <w:tc>
          <w:tcPr>
            <w:tcW w:w="4248" w:type="dxa"/>
          </w:tcPr>
          <w:p w14:paraId="2EFC7AB0" w14:textId="77777777" w:rsidR="00000000" w:rsidRDefault="00000000">
            <w:pPr>
              <w:spacing w:before="120"/>
              <w:rPr>
                <w:rFonts w:ascii="Arial" w:hAnsi="Arial" w:cs="Arial"/>
              </w:rPr>
            </w:pPr>
            <w:r>
              <w:rPr>
                <w:rFonts w:ascii="Arial" w:hAnsi="Arial" w:cs="Arial"/>
              </w:rPr>
              <w:t xml:space="preserve">Implement frog hygiene and pest control protocols. </w:t>
            </w:r>
          </w:p>
        </w:tc>
        <w:tc>
          <w:tcPr>
            <w:tcW w:w="9072" w:type="dxa"/>
          </w:tcPr>
          <w:p w14:paraId="26FB7F31" w14:textId="77777777" w:rsidR="00000000" w:rsidRDefault="00000000">
            <w:pPr>
              <w:spacing w:before="120"/>
              <w:rPr>
                <w:rFonts w:ascii="Arial" w:hAnsi="Arial" w:cs="Arial"/>
              </w:rPr>
            </w:pPr>
            <w:r>
              <w:rPr>
                <w:rFonts w:ascii="Arial" w:hAnsi="Arial" w:cs="Arial"/>
              </w:rPr>
              <w:t>-It is important to use strict hygiene protocols to prevent the spread of chytrid fungal disease. Environmental management plans must include a detailed frog hygiene protocol along with weed, predatory fish and feral animal management plans.</w:t>
            </w:r>
          </w:p>
        </w:tc>
      </w:tr>
      <w:tr w:rsidR="00000000" w14:paraId="48BD249A" w14:textId="77777777">
        <w:trPr>
          <w:trHeight w:val="1441"/>
        </w:trPr>
        <w:tc>
          <w:tcPr>
            <w:tcW w:w="1440" w:type="dxa"/>
            <w:vMerge w:val="restart"/>
          </w:tcPr>
          <w:p w14:paraId="75CAB97C" w14:textId="77777777" w:rsidR="00000000" w:rsidRDefault="00000000">
            <w:pPr>
              <w:spacing w:before="120"/>
              <w:rPr>
                <w:rFonts w:ascii="Arial" w:hAnsi="Arial" w:cs="Arial"/>
                <w:b/>
              </w:rPr>
            </w:pPr>
            <w:r>
              <w:rPr>
                <w:rFonts w:ascii="Arial" w:hAnsi="Arial" w:cs="Arial"/>
                <w:b/>
              </w:rPr>
              <w:t xml:space="preserve">Manage </w:t>
            </w:r>
          </w:p>
          <w:p w14:paraId="7D3ACC6B" w14:textId="77777777" w:rsidR="00000000" w:rsidRDefault="00000000">
            <w:pPr>
              <w:spacing w:before="120"/>
              <w:rPr>
                <w:rFonts w:ascii="Arial" w:hAnsi="Arial" w:cs="Arial"/>
                <w:b/>
              </w:rPr>
            </w:pPr>
            <w:r>
              <w:rPr>
                <w:rFonts w:ascii="Arial" w:hAnsi="Arial" w:cs="Arial"/>
                <w:b/>
              </w:rPr>
              <w:t>impacts</w:t>
            </w:r>
          </w:p>
        </w:tc>
        <w:tc>
          <w:tcPr>
            <w:tcW w:w="4248" w:type="dxa"/>
          </w:tcPr>
          <w:p w14:paraId="53C1272C" w14:textId="77777777" w:rsidR="00000000" w:rsidRDefault="00000000">
            <w:pPr>
              <w:spacing w:before="120"/>
              <w:rPr>
                <w:rFonts w:ascii="Arial" w:hAnsi="Arial" w:cs="Arial"/>
              </w:rPr>
            </w:pPr>
            <w:r>
              <w:rPr>
                <w:rFonts w:ascii="Arial" w:hAnsi="Arial" w:cs="Arial"/>
              </w:rPr>
              <w:t xml:space="preserve">Provide sufficient ongoing monitoring of population and habitat. </w:t>
            </w:r>
          </w:p>
        </w:tc>
        <w:tc>
          <w:tcPr>
            <w:tcW w:w="9072" w:type="dxa"/>
          </w:tcPr>
          <w:p w14:paraId="34089807" w14:textId="77777777" w:rsidR="00000000" w:rsidRDefault="00000000">
            <w:pPr>
              <w:spacing w:before="120"/>
              <w:rPr>
                <w:rFonts w:ascii="Arial" w:hAnsi="Arial" w:cs="Arial"/>
              </w:rPr>
            </w:pPr>
            <w:r>
              <w:rPr>
                <w:rFonts w:ascii="Arial" w:hAnsi="Arial" w:cs="Arial"/>
              </w:rPr>
              <w:t>-Monitoring should be done, and include measures of recruitment, population numbers, survivorship, and, if appropriate, aim to evaluate success (or failure) of impact thresholds, such as buffers put in place, disturbance regimes or stock grazing. Project managers should also budget for ongoing monitoring and management costs.</w:t>
            </w:r>
          </w:p>
        </w:tc>
      </w:tr>
      <w:tr w:rsidR="00000000" w14:paraId="6D595E54" w14:textId="77777777">
        <w:tc>
          <w:tcPr>
            <w:tcW w:w="1440" w:type="dxa"/>
            <w:vMerge/>
          </w:tcPr>
          <w:p w14:paraId="1B31FC8B" w14:textId="77777777" w:rsidR="00000000" w:rsidRDefault="00000000">
            <w:pPr>
              <w:spacing w:before="120"/>
              <w:rPr>
                <w:rFonts w:ascii="Arial" w:hAnsi="Arial" w:cs="Arial"/>
              </w:rPr>
            </w:pPr>
          </w:p>
        </w:tc>
        <w:tc>
          <w:tcPr>
            <w:tcW w:w="4248" w:type="dxa"/>
          </w:tcPr>
          <w:p w14:paraId="67B216BE" w14:textId="77777777" w:rsidR="00000000" w:rsidRDefault="00000000">
            <w:pPr>
              <w:spacing w:before="120"/>
              <w:rPr>
                <w:rFonts w:ascii="Arial" w:hAnsi="Arial" w:cs="Arial"/>
              </w:rPr>
            </w:pPr>
            <w:r>
              <w:rPr>
                <w:rFonts w:ascii="Arial" w:hAnsi="Arial" w:cs="Arial"/>
              </w:rPr>
              <w:t>Remove or manage exotic fish and implement control methods such as draining or poisoning.</w:t>
            </w:r>
          </w:p>
        </w:tc>
        <w:tc>
          <w:tcPr>
            <w:tcW w:w="9072" w:type="dxa"/>
          </w:tcPr>
          <w:p w14:paraId="361F6458" w14:textId="77777777" w:rsidR="00000000" w:rsidRDefault="00000000">
            <w:pPr>
              <w:spacing w:before="120"/>
              <w:rPr>
                <w:rFonts w:ascii="Arial" w:hAnsi="Arial" w:cs="Arial"/>
              </w:rPr>
            </w:pPr>
            <w:r>
              <w:rPr>
                <w:rFonts w:ascii="Arial" w:hAnsi="Arial" w:cs="Arial"/>
              </w:rPr>
              <w:t xml:space="preserve">-This includes species such as the introduced mosquito fish or plague minnow, redfin and carp. If this is required, drainage of water bodies should occur when there are few, or no, tadpoles present.  </w:t>
            </w:r>
          </w:p>
        </w:tc>
      </w:tr>
      <w:tr w:rsidR="00000000" w14:paraId="0A8279EA" w14:textId="77777777">
        <w:tc>
          <w:tcPr>
            <w:tcW w:w="1440" w:type="dxa"/>
            <w:vMerge/>
          </w:tcPr>
          <w:p w14:paraId="1884BEF8" w14:textId="77777777" w:rsidR="00000000" w:rsidRDefault="00000000">
            <w:pPr>
              <w:spacing w:before="120"/>
              <w:rPr>
                <w:rFonts w:ascii="Arial" w:hAnsi="Arial" w:cs="Arial"/>
              </w:rPr>
            </w:pPr>
          </w:p>
        </w:tc>
        <w:tc>
          <w:tcPr>
            <w:tcW w:w="4248" w:type="dxa"/>
          </w:tcPr>
          <w:p w14:paraId="379EECB6" w14:textId="77777777" w:rsidR="00000000" w:rsidRDefault="00000000">
            <w:pPr>
              <w:spacing w:before="120"/>
              <w:rPr>
                <w:rFonts w:ascii="Arial" w:hAnsi="Arial" w:cs="Arial"/>
              </w:rPr>
            </w:pPr>
            <w:r>
              <w:rPr>
                <w:rFonts w:ascii="Arial" w:hAnsi="Arial" w:cs="Arial"/>
              </w:rPr>
              <w:t xml:space="preserve">Implement environmental management plans and construction management plans. </w:t>
            </w:r>
          </w:p>
        </w:tc>
        <w:tc>
          <w:tcPr>
            <w:tcW w:w="9072" w:type="dxa"/>
          </w:tcPr>
          <w:p w14:paraId="66EBD9EE" w14:textId="77777777" w:rsidR="00000000" w:rsidRDefault="00000000">
            <w:pPr>
              <w:spacing w:before="120"/>
              <w:rPr>
                <w:rFonts w:ascii="Arial" w:hAnsi="Arial" w:cs="Arial"/>
              </w:rPr>
            </w:pPr>
            <w:r>
              <w:rPr>
                <w:rFonts w:ascii="Arial" w:hAnsi="Arial" w:cs="Arial"/>
              </w:rPr>
              <w:t xml:space="preserve">-Develop and implement environmental management plans to identify threats on site, and implement measures to address them, including control of chytrid fungal disease, weeds, predatory fish and feral animals.  </w:t>
            </w:r>
          </w:p>
          <w:p w14:paraId="01147B2C" w14:textId="77777777" w:rsidR="00000000" w:rsidRDefault="00000000">
            <w:pPr>
              <w:spacing w:before="120"/>
              <w:rPr>
                <w:rFonts w:ascii="Arial" w:hAnsi="Arial" w:cs="Arial"/>
              </w:rPr>
            </w:pPr>
            <w:r>
              <w:rPr>
                <w:rFonts w:ascii="Arial" w:hAnsi="Arial" w:cs="Arial"/>
              </w:rPr>
              <w:t>-Develop and implement construction management plans to manage impacts such as frog mortality (may include pre-construction surveying, installation of frog exclusion fencing on construction sites, etc.), measures to manage noise, vibration and light impacts on adjacent habitat, etc.</w:t>
            </w:r>
          </w:p>
          <w:p w14:paraId="09C5F631" w14:textId="77777777" w:rsidR="00000000" w:rsidRDefault="00000000">
            <w:pPr>
              <w:spacing w:before="120"/>
              <w:rPr>
                <w:rFonts w:ascii="Arial" w:hAnsi="Arial" w:cs="Arial"/>
              </w:rPr>
            </w:pPr>
            <w:r>
              <w:rPr>
                <w:rFonts w:ascii="Arial" w:hAnsi="Arial" w:cs="Arial"/>
              </w:rPr>
              <w:t xml:space="preserve">-Align management objectives with those identified in any New South Wales Department of Environment, Climate Change and Water key population management plans. Management plans exist for the following key populations: Coomonderry, </w:t>
            </w:r>
            <w:smartTag w:uri="urn:schemas-microsoft-com:office:smarttags" w:element="State">
              <w:smartTag w:uri="urn:schemas-microsoft-com:office:smarttags" w:element="PlaceName">
                <w:r>
                  <w:rPr>
                    <w:rFonts w:ascii="Arial" w:hAnsi="Arial" w:cs="Arial"/>
                  </w:rPr>
                  <w:t>Crookhaven</w:t>
                </w:r>
              </w:smartTag>
            </w:smartTag>
            <w:r>
              <w:rPr>
                <w:rFonts w:ascii="Arial" w:hAnsi="Arial" w:cs="Arial"/>
              </w:rPr>
              <w:t xml:space="preserve"> </w:t>
            </w:r>
            <w:smartTag w:uri="urn:schemas-microsoft-com:office:smarttags" w:element="State">
              <w:smartTag w:uri="urn:schemas-microsoft-com:office:smarttags" w:element="PlaceType">
                <w:r>
                  <w:rPr>
                    <w:rFonts w:ascii="Arial" w:hAnsi="Arial" w:cs="Arial"/>
                  </w:rPr>
                  <w:t>River</w:t>
                </w:r>
              </w:smartTag>
            </w:smartTag>
            <w:r>
              <w:rPr>
                <w:rFonts w:ascii="Arial" w:hAnsi="Arial" w:cs="Arial"/>
              </w:rPr>
              <w:t xml:space="preserve"> floodplain, </w:t>
            </w:r>
            <w:smartTag w:uri="urn:schemas-microsoft-com:office:smarttags" w:element="State">
              <w:smartTag w:uri="urn:schemas-microsoft-com:office:smarttags" w:element="PlaceName">
                <w:r>
                  <w:rPr>
                    <w:rFonts w:ascii="Arial" w:hAnsi="Arial" w:cs="Arial"/>
                  </w:rPr>
                  <w:t>Sussex</w:t>
                </w:r>
              </w:smartTag>
            </w:smartTag>
            <w:r>
              <w:rPr>
                <w:rFonts w:ascii="Arial" w:hAnsi="Arial" w:cs="Arial"/>
              </w:rPr>
              <w:t xml:space="preserve"> </w:t>
            </w:r>
            <w:smartTag w:uri="urn:schemas-microsoft-com:office:smarttags" w:element="State">
              <w:smartTag w:uri="urn:schemas-microsoft-com:office:smarttags" w:element="PlaceName">
                <w:r>
                  <w:rPr>
                    <w:rFonts w:ascii="Arial" w:hAnsi="Arial" w:cs="Arial"/>
                  </w:rPr>
                  <w:t>Inlet-Swan</w:t>
                </w:r>
              </w:smartTag>
            </w:smartTag>
            <w:r>
              <w:rPr>
                <w:rFonts w:ascii="Arial" w:hAnsi="Arial" w:cs="Arial"/>
              </w:rPr>
              <w:t xml:space="preserve"> </w:t>
            </w:r>
            <w:smartTag w:uri="urn:schemas-microsoft-com:office:smarttags" w:element="State">
              <w:smartTag w:uri="urn:schemas-microsoft-com:office:smarttags" w:element="PlaceType">
                <w:r>
                  <w:rPr>
                    <w:rFonts w:ascii="Arial" w:hAnsi="Arial" w:cs="Arial"/>
                  </w:rPr>
                  <w:t>Lake</w:t>
                </w:r>
              </w:smartTag>
            </w:smartTag>
            <w:r>
              <w:rPr>
                <w:rFonts w:ascii="Arial" w:hAnsi="Arial" w:cs="Arial"/>
              </w:rPr>
              <w:t xml:space="preserve">, Upper Hunter, Greenacre, Kurnell, Lower Hunter, </w:t>
            </w:r>
            <w:smartTag w:uri="urn:schemas-microsoft-com:office:smarttags" w:element="State">
              <w:smartTag w:uri="urn:schemas-microsoft-com:office:smarttags" w:element="PlaceName">
                <w:r>
                  <w:rPr>
                    <w:rFonts w:ascii="Arial" w:hAnsi="Arial" w:cs="Arial"/>
                  </w:rPr>
                  <w:t>Georges</w:t>
                </w:r>
              </w:smartTag>
            </w:smartTag>
            <w:r>
              <w:rPr>
                <w:rFonts w:ascii="Arial" w:hAnsi="Arial" w:cs="Arial"/>
              </w:rPr>
              <w:t xml:space="preserve"> </w:t>
            </w:r>
            <w:smartTag w:uri="urn:schemas-microsoft-com:office:smarttags" w:element="State">
              <w:smartTag w:uri="urn:schemas-microsoft-com:office:smarttags" w:element="PlaceName">
                <w:r>
                  <w:rPr>
                    <w:rFonts w:ascii="Arial" w:hAnsi="Arial" w:cs="Arial"/>
                  </w:rPr>
                  <w:t>River</w:t>
                </w:r>
              </w:smartTag>
            </w:smartTag>
            <w:r>
              <w:rPr>
                <w:rFonts w:ascii="Arial" w:hAnsi="Arial" w:cs="Arial"/>
              </w:rPr>
              <w:t xml:space="preserve">, </w:t>
            </w:r>
            <w:smartTag w:uri="urn:schemas-microsoft-com:office:smarttags" w:element="State">
              <w:smartTag w:uri="urn:schemas-microsoft-com:office:smarttags" w:element="PlaceName">
                <w:r>
                  <w:rPr>
                    <w:rFonts w:ascii="Arial" w:hAnsi="Arial" w:cs="Arial"/>
                  </w:rPr>
                  <w:t>Lower</w:t>
                </w:r>
              </w:smartTag>
            </w:smartTag>
            <w:r>
              <w:rPr>
                <w:rFonts w:ascii="Arial" w:hAnsi="Arial" w:cs="Arial"/>
              </w:rPr>
              <w:t xml:space="preserve"> </w:t>
            </w:r>
            <w:smartTag w:uri="urn:schemas-microsoft-com:office:smarttags" w:element="State">
              <w:smartTag w:uri="urn:schemas-microsoft-com:office:smarttags" w:element="PlaceName">
                <w:r>
                  <w:rPr>
                    <w:rFonts w:ascii="Arial" w:hAnsi="Arial" w:cs="Arial"/>
                  </w:rPr>
                  <w:t>Cookes</w:t>
                </w:r>
              </w:smartTag>
            </w:smartTag>
            <w:r>
              <w:rPr>
                <w:rFonts w:ascii="Arial" w:hAnsi="Arial" w:cs="Arial"/>
              </w:rPr>
              <w:t xml:space="preserve"> </w:t>
            </w:r>
            <w:smartTag w:uri="urn:schemas-microsoft-com:office:smarttags" w:element="State">
              <w:smartTag w:uri="urn:schemas-microsoft-com:office:smarttags" w:element="PlaceType">
                <w:r>
                  <w:rPr>
                    <w:rFonts w:ascii="Arial" w:hAnsi="Arial" w:cs="Arial"/>
                  </w:rPr>
                  <w:t>River</w:t>
                </w:r>
              </w:smartTag>
            </w:smartTag>
            <w:r>
              <w:rPr>
                <w:rFonts w:ascii="Arial" w:hAnsi="Arial" w:cs="Arial"/>
              </w:rPr>
              <w:t xml:space="preserve"> and </w:t>
            </w:r>
            <w:smartTag w:uri="urn:schemas-microsoft-com:office:smarttags" w:element="State">
              <w:smartTag w:uri="urn:schemas-microsoft-com:office:smarttags" w:element="City">
                <w:smartTag w:uri="urn:schemas-microsoft-com:office:smarttags" w:element="place">
                  <w:r>
                    <w:rPr>
                      <w:rFonts w:ascii="Arial" w:hAnsi="Arial" w:cs="Arial"/>
                    </w:rPr>
                    <w:t>Parramatta</w:t>
                  </w:r>
                </w:smartTag>
              </w:smartTag>
            </w:smartTag>
            <w:r>
              <w:rPr>
                <w:rFonts w:ascii="Arial" w:hAnsi="Arial" w:cs="Arial"/>
              </w:rPr>
              <w:t>.</w:t>
            </w:r>
          </w:p>
        </w:tc>
      </w:tr>
    </w:tbl>
    <w:p w14:paraId="4A8BC941" w14:textId="77777777" w:rsidR="00000000" w:rsidRDefault="00000000">
      <w:pPr>
        <w:rPr>
          <w:rFonts w:ascii="Arial" w:hAnsi="Arial" w:cs="Arial"/>
          <w:b/>
        </w:rPr>
      </w:pPr>
    </w:p>
    <w:p w14:paraId="6FB4B07E" w14:textId="77777777" w:rsidR="00000000" w:rsidRDefault="00000000">
      <w:pPr>
        <w:rPr>
          <w:rFonts w:ascii="Arial" w:hAnsi="Arial" w:cs="Arial"/>
          <w:b/>
        </w:rPr>
      </w:pPr>
    </w:p>
    <w:p w14:paraId="01E3CD42" w14:textId="77777777" w:rsidR="00000000" w:rsidRDefault="00000000">
      <w:pPr>
        <w:rPr>
          <w:rFonts w:ascii="Arial" w:hAnsi="Arial" w:cs="Arial"/>
        </w:rPr>
        <w:sectPr w:rsidR="00000000">
          <w:pgSz w:w="16838" w:h="11906" w:orient="landscape"/>
          <w:pgMar w:top="1797" w:right="1440" w:bottom="1797" w:left="1440" w:header="709" w:footer="709" w:gutter="0"/>
          <w:cols w:space="708"/>
          <w:docGrid w:linePitch="360"/>
        </w:sectPr>
      </w:pPr>
    </w:p>
    <w:p w14:paraId="1B461DA4" w14:textId="77777777" w:rsidR="00000000" w:rsidRDefault="00000000">
      <w:pPr>
        <w:pStyle w:val="Heading2"/>
        <w:rPr>
          <w:rFonts w:ascii="Arial" w:hAnsi="Arial"/>
        </w:rPr>
      </w:pPr>
      <w:bookmarkStart w:id="93" w:name="_Toc258933715"/>
      <w:r>
        <w:rPr>
          <w:rFonts w:ascii="Arial" w:hAnsi="Arial"/>
        </w:rPr>
        <w:t>Experimental management</w:t>
      </w:r>
      <w:bookmarkEnd w:id="93"/>
      <w:r>
        <w:rPr>
          <w:rFonts w:ascii="Arial" w:hAnsi="Arial"/>
        </w:rPr>
        <w:t xml:space="preserve"> </w:t>
      </w:r>
    </w:p>
    <w:p w14:paraId="6BEBED0D" w14:textId="77777777" w:rsidR="00000000" w:rsidRDefault="00000000">
      <w:pPr>
        <w:rPr>
          <w:rFonts w:ascii="Arial" w:hAnsi="Arial" w:cs="Arial"/>
        </w:rPr>
      </w:pPr>
      <w:r>
        <w:rPr>
          <w:rFonts w:ascii="Arial" w:hAnsi="Arial" w:cs="Arial"/>
        </w:rPr>
        <w:t>Several additional measures are being developed and tested to reduce the impacts of habitat loss on the green and golden bell frog. Such measures will not be considered mitigation until their effectiveness is well established (for example, through demonstrated application, studies or surveys), and there is a high degree of certainty about the avoidance of impacts or the extent to which impacts will be reduced. Until such information is available and accepted, such measures should be considered experimental and done only in conjunction with accepted mitigation such as those in Table 1. Experimental measures include:</w:t>
      </w:r>
    </w:p>
    <w:p w14:paraId="54F1FFB6" w14:textId="77777777" w:rsidR="00000000" w:rsidRDefault="00000000">
      <w:pPr>
        <w:numPr>
          <w:ilvl w:val="0"/>
          <w:numId w:val="10"/>
          <w:numberingChange w:id="94" w:author="Unknown" w:date="2010-04-13T14:53:00Z" w:original=""/>
        </w:numPr>
        <w:spacing w:before="120"/>
        <w:rPr>
          <w:rFonts w:ascii="Arial" w:hAnsi="Arial" w:cs="Arial"/>
        </w:rPr>
      </w:pPr>
      <w:r>
        <w:rPr>
          <w:rFonts w:ascii="Arial" w:hAnsi="Arial" w:cs="Arial"/>
        </w:rPr>
        <w:t>habitat creation—constructed water bodies may appear successful in the first year or two, but their occupancy and productivity often decline in subsequent years; the reasons for these declines are unclear</w:t>
      </w:r>
    </w:p>
    <w:p w14:paraId="62EBC9D9" w14:textId="77777777" w:rsidR="00000000" w:rsidRDefault="00000000">
      <w:pPr>
        <w:numPr>
          <w:ilvl w:val="0"/>
          <w:numId w:val="10"/>
          <w:numberingChange w:id="95" w:author="Unknown" w:date="2010-04-13T14:53:00Z" w:original=""/>
        </w:numPr>
        <w:spacing w:before="120"/>
        <w:rPr>
          <w:rFonts w:ascii="Arial" w:hAnsi="Arial" w:cs="Arial"/>
        </w:rPr>
      </w:pPr>
      <w:r>
        <w:rPr>
          <w:rFonts w:ascii="Arial" w:hAnsi="Arial" w:cs="Arial"/>
        </w:rPr>
        <w:t xml:space="preserve">frog fencing—used to guide frogs into suitable areas or keep them out of disturbed areas </w:t>
      </w:r>
    </w:p>
    <w:p w14:paraId="0AAB76C8" w14:textId="77777777" w:rsidR="00000000" w:rsidRDefault="00000000">
      <w:pPr>
        <w:numPr>
          <w:ilvl w:val="0"/>
          <w:numId w:val="10"/>
          <w:numberingChange w:id="96" w:author="Unknown" w:date="2010-04-13T14:53:00Z" w:original=""/>
        </w:numPr>
        <w:spacing w:before="120"/>
        <w:rPr>
          <w:rFonts w:ascii="Arial" w:hAnsi="Arial" w:cs="Arial"/>
        </w:rPr>
      </w:pPr>
      <w:r>
        <w:rPr>
          <w:rFonts w:ascii="Arial" w:hAnsi="Arial" w:cs="Arial"/>
        </w:rPr>
        <w:tab/>
        <w:t>underpasses—used to overcome the need to cross roads and allow movement under roads; however, there is currently no empirical evidence indicating green and golden bell frogs use underpasses.</w:t>
      </w:r>
    </w:p>
    <w:p w14:paraId="6EF88E2D" w14:textId="77777777" w:rsidR="00000000" w:rsidRDefault="00000000">
      <w:pPr>
        <w:rPr>
          <w:rFonts w:ascii="Arial" w:hAnsi="Arial" w:cs="Arial"/>
        </w:rPr>
      </w:pPr>
      <w:r>
        <w:rPr>
          <w:rFonts w:ascii="Arial" w:hAnsi="Arial" w:cs="Arial"/>
        </w:rPr>
        <w:t>The application of experimental measures must be accompanied by a fully costed and funded adaptive management strategy which clearly specifies the criteria for identifying success, and identifies thresholds at which management intervention will occur. Ongoing monitoring and research should also investigate known threats to the species to inform any adaptive management done.</w:t>
      </w:r>
    </w:p>
    <w:p w14:paraId="5073450A" w14:textId="77777777" w:rsidR="00000000" w:rsidRDefault="00000000">
      <w:pPr>
        <w:rPr>
          <w:rFonts w:ascii="Arial" w:hAnsi="Arial" w:cs="Arial"/>
        </w:rPr>
      </w:pPr>
      <w:r>
        <w:rPr>
          <w:rFonts w:ascii="Arial" w:hAnsi="Arial" w:cs="Arial"/>
        </w:rPr>
        <w:t xml:space="preserve">If these measures are proposed, they should use current best practice and make the results of monitoring and management publicly available to further refine collective knowledge of the species. If creating habitat, it should be positioned to create new links between otherwise unconnected water bodies (due to distance or unsuitable corridors), and its creation timed so that it is suitable for occupation at the time individuals are dispersing. Sufficient time should be allowed for frogs to naturally colonise created habitat before any disturbance to the original habitat occurs. Further information can be found in the best practice guidelines for green and golden bell frog habitat (DECC 2008).  </w:t>
      </w:r>
    </w:p>
    <w:p w14:paraId="712C71AA" w14:textId="77777777" w:rsidR="00000000" w:rsidRDefault="00000000">
      <w:pPr>
        <w:pStyle w:val="Heading1"/>
      </w:pPr>
      <w:bookmarkStart w:id="97" w:name="_Toc258933716"/>
      <w:r>
        <w:t>Translocation</w:t>
      </w:r>
      <w:bookmarkEnd w:id="97"/>
      <w:r>
        <w:t xml:space="preserve">   </w:t>
      </w:r>
    </w:p>
    <w:p w14:paraId="51116936" w14:textId="77777777" w:rsidR="00000000" w:rsidRDefault="00000000">
      <w:pPr>
        <w:rPr>
          <w:rFonts w:ascii="Arial" w:hAnsi="Arial" w:cs="Arial"/>
        </w:rPr>
      </w:pPr>
      <w:r>
        <w:rPr>
          <w:rFonts w:ascii="Arial" w:hAnsi="Arial" w:cs="Arial"/>
        </w:rPr>
        <w:t xml:space="preserve">Translocation is not a mitigation measure and does not reduce the impact of an action below the significance threshold. Translocation of the green and golden bell frog is not considered to mitigate or offset the impact of an action. In limited circumstances translocations may be done for research purposes in accordance with a recovery program aimed at conserving the species. Such translocation may be tried as an experiment and must be done in association with a fully costed and funded monitoring program and adaptive management strategy, with clearly stated criteria for identifying success. Additional permits may be required to undertake salvage translocation.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translocations must be planned and done in accordance with the Department of Environment, Climate Change and Water translocation policy and procedures (currently being updated).</w:t>
      </w:r>
    </w:p>
    <w:p w14:paraId="23FE3089" w14:textId="77777777" w:rsidR="00000000" w:rsidRDefault="00000000">
      <w:pPr>
        <w:pStyle w:val="Heading1"/>
      </w:pPr>
      <w:bookmarkStart w:id="98" w:name="_Toc258933717"/>
      <w:r>
        <w:t>References</w:t>
      </w:r>
      <w:bookmarkEnd w:id="98"/>
      <w:r>
        <w:t xml:space="preserve">   </w:t>
      </w:r>
    </w:p>
    <w:p w14:paraId="6998AB2B" w14:textId="77777777" w:rsidR="00000000" w:rsidRDefault="00000000">
      <w:pPr>
        <w:rPr>
          <w:rFonts w:ascii="Arial" w:hAnsi="Arial" w:cs="Arial"/>
        </w:rPr>
      </w:pPr>
      <w:r>
        <w:rPr>
          <w:rFonts w:ascii="Arial" w:hAnsi="Arial" w:cs="Arial"/>
        </w:rPr>
        <w:t xml:space="preserve">Anstis, M. (2002). Tadpoles of south-eastern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A guide with keys. </w:t>
      </w:r>
      <w:smartTag w:uri="urn:schemas-microsoft-com:office:smarttags" w:element="State">
        <w:smartTag w:uri="urn:schemas-microsoft-com:office:smarttags" w:element="City">
          <w:r>
            <w:rPr>
              <w:rFonts w:ascii="Arial" w:hAnsi="Arial" w:cs="Arial"/>
            </w:rPr>
            <w:t>Sydney</w:t>
          </w:r>
        </w:smartTag>
      </w:smartTag>
      <w:r>
        <w:rPr>
          <w:rFonts w:ascii="Arial" w:hAnsi="Arial" w:cs="Arial"/>
        </w:rPr>
        <w:t xml:space="preserve">: Reed New </w:t>
      </w:r>
      <w:smartTag w:uri="urn:schemas-microsoft-com:office:smarttags" w:element="State">
        <w:smartTag w:uri="urn:schemas-microsoft-com:office:smarttags" w:element="City">
          <w:smartTag w:uri="urn:schemas-microsoft-com:office:smarttags" w:element="place">
            <w:r>
              <w:rPr>
                <w:rFonts w:ascii="Arial" w:hAnsi="Arial" w:cs="Arial"/>
              </w:rPr>
              <w:t>Holland</w:t>
            </w:r>
          </w:smartTag>
        </w:smartTag>
      </w:smartTag>
      <w:r>
        <w:rPr>
          <w:rFonts w:ascii="Arial" w:hAnsi="Arial" w:cs="Arial"/>
        </w:rPr>
        <w:t>.</w:t>
      </w:r>
    </w:p>
    <w:p w14:paraId="20EB81B1" w14:textId="77777777" w:rsidR="00000000" w:rsidRDefault="00000000">
      <w:pPr>
        <w:rPr>
          <w:rFonts w:ascii="Arial" w:hAnsi="Arial" w:cs="Arial"/>
        </w:rPr>
      </w:pPr>
      <w:r>
        <w:rPr>
          <w:rFonts w:ascii="Arial" w:hAnsi="Arial" w:cs="Arial"/>
        </w:rPr>
        <w:t>Christy, M.T. &amp; Dickman, C.R (2002). Effects of salinity on tadpoles of the green and golden bell frog (</w:t>
      </w:r>
      <w:r>
        <w:rPr>
          <w:rFonts w:ascii="Arial" w:hAnsi="Arial" w:cs="Arial"/>
          <w:i/>
        </w:rPr>
        <w:t>Litoria aurea</w:t>
      </w:r>
      <w:r>
        <w:rPr>
          <w:rFonts w:ascii="Arial" w:hAnsi="Arial" w:cs="Arial"/>
        </w:rPr>
        <w:t xml:space="preserve">). </w:t>
      </w:r>
      <w:r>
        <w:rPr>
          <w:rFonts w:ascii="Arial" w:hAnsi="Arial" w:cs="Arial"/>
          <w:i/>
        </w:rPr>
        <w:t>Amphibian-Reptilia</w:t>
      </w:r>
      <w:r>
        <w:rPr>
          <w:rFonts w:ascii="Arial" w:hAnsi="Arial" w:cs="Arial"/>
        </w:rPr>
        <w:t xml:space="preserve"> 23:1–11. </w:t>
      </w:r>
    </w:p>
    <w:p w14:paraId="05DB1A74" w14:textId="77777777" w:rsidR="00000000" w:rsidRDefault="00000000">
      <w:pPr>
        <w:rPr>
          <w:rFonts w:ascii="Arial" w:hAnsi="Arial" w:cs="Arial"/>
        </w:rPr>
      </w:pPr>
      <w:r>
        <w:rPr>
          <w:rFonts w:ascii="Arial" w:hAnsi="Arial" w:cs="Arial"/>
        </w:rPr>
        <w:t xml:space="preserve">Cogger, H.G. (2000). Reptiles and amphibians of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—6th edition. </w:t>
      </w:r>
      <w:smartTag w:uri="urn:schemas-microsoft-com:office:smarttags" w:element="State">
        <w:smartTag w:uri="urn:schemas-microsoft-com:office:smarttags" w:element="City">
          <w:r>
            <w:rPr>
              <w:rFonts w:ascii="Arial" w:hAnsi="Arial" w:cs="Arial"/>
            </w:rPr>
            <w:t>Sydney</w:t>
          </w:r>
        </w:smartTag>
      </w:smartTag>
      <w:r>
        <w:rPr>
          <w:rFonts w:ascii="Arial" w:hAnsi="Arial" w:cs="Arial"/>
        </w:rPr>
        <w:t xml:space="preserve">: Reed New </w:t>
      </w:r>
      <w:smartTag w:uri="urn:schemas-microsoft-com:office:smarttags" w:element="State">
        <w:smartTag w:uri="urn:schemas-microsoft-com:office:smarttags" w:element="City">
          <w:smartTag w:uri="urn:schemas-microsoft-com:office:smarttags" w:element="place">
            <w:r>
              <w:rPr>
                <w:rFonts w:ascii="Arial" w:hAnsi="Arial" w:cs="Arial"/>
              </w:rPr>
              <w:t>Holland</w:t>
            </w:r>
          </w:smartTag>
        </w:smartTag>
      </w:smartTag>
      <w:r>
        <w:rPr>
          <w:rFonts w:ascii="Arial" w:hAnsi="Arial" w:cs="Arial"/>
        </w:rPr>
        <w:t>.</w:t>
      </w:r>
    </w:p>
    <w:p w14:paraId="41927BA1" w14:textId="77777777" w:rsidR="00000000" w:rsidRDefault="00000000">
      <w:pPr>
        <w:rPr>
          <w:rFonts w:ascii="Arial" w:hAnsi="Arial" w:cs="Arial"/>
        </w:rPr>
      </w:pPr>
      <w:r>
        <w:rPr>
          <w:rFonts w:ascii="Arial" w:hAnsi="Arial" w:cs="Arial"/>
        </w:rPr>
        <w:t xml:space="preserve">Daly, G. (1995). Observations on the green and golden bell-frog </w:t>
      </w:r>
      <w:r>
        <w:rPr>
          <w:rFonts w:ascii="Arial" w:hAnsi="Arial" w:cs="Arial"/>
          <w:i/>
        </w:rPr>
        <w:t>Litoria aurea</w:t>
      </w:r>
      <w:r>
        <w:rPr>
          <w:rFonts w:ascii="Arial" w:hAnsi="Arial" w:cs="Arial"/>
        </w:rPr>
        <w:t xml:space="preserve"> (Anura: Hylidae). </w:t>
      </w:r>
      <w:r>
        <w:rPr>
          <w:rFonts w:ascii="Arial" w:hAnsi="Arial" w:cs="Arial"/>
          <w:i/>
        </w:rPr>
        <w:t>Herpetofauna</w:t>
      </w:r>
      <w:r>
        <w:rPr>
          <w:rFonts w:ascii="Arial" w:hAnsi="Arial" w:cs="Arial"/>
        </w:rPr>
        <w:t>. 25:2–9.</w:t>
      </w:r>
    </w:p>
    <w:p w14:paraId="2B9D9EC4" w14:textId="77777777" w:rsidR="00000000" w:rsidRDefault="00000000">
      <w:pPr>
        <w:rPr>
          <w:rFonts w:ascii="Arial" w:hAnsi="Arial" w:cs="Arial"/>
        </w:rPr>
      </w:pPr>
      <w:r>
        <w:rPr>
          <w:rFonts w:ascii="Arial" w:hAnsi="Arial" w:cs="Arial"/>
        </w:rPr>
        <w:t xml:space="preserve">Daly, G. (1996). Some problems in the management of the green and golden bell frog </w:t>
      </w:r>
      <w:r>
        <w:rPr>
          <w:rFonts w:ascii="Arial" w:hAnsi="Arial" w:cs="Arial"/>
          <w:i/>
        </w:rPr>
        <w:t xml:space="preserve">Litoria aurea </w:t>
      </w:r>
      <w:r>
        <w:rPr>
          <w:rFonts w:ascii="Arial" w:hAnsi="Arial" w:cs="Arial"/>
        </w:rPr>
        <w:t xml:space="preserve">(Anura: Hylidae) at </w:t>
      </w:r>
      <w:smartTag w:uri="urn:schemas-microsoft-com:office:smarttags" w:element="State">
        <w:smartTag w:uri="urn:schemas-microsoft-com:office:smarttags" w:element="PlaceName">
          <w:r>
            <w:rPr>
              <w:rFonts w:ascii="Arial" w:hAnsi="Arial" w:cs="Arial"/>
            </w:rPr>
            <w:t>Coomonderry</w:t>
          </w:r>
        </w:smartTag>
      </w:smartTag>
      <w:r>
        <w:rPr>
          <w:rFonts w:ascii="Arial" w:hAnsi="Arial" w:cs="Arial"/>
        </w:rPr>
        <w:t xml:space="preserve"> </w:t>
      </w:r>
      <w:smartTag w:uri="urn:schemas-microsoft-com:office:smarttags" w:element="State">
        <w:smartTag w:uri="urn:schemas-microsoft-com:office:smarttags" w:element="PlaceType">
          <w:r>
            <w:rPr>
              <w:rFonts w:ascii="Arial" w:hAnsi="Arial" w:cs="Arial"/>
            </w:rPr>
            <w:t>Swamp</w:t>
          </w:r>
        </w:smartTag>
      </w:smartTag>
      <w:r>
        <w:rPr>
          <w:rFonts w:ascii="Arial" w:hAnsi="Arial" w:cs="Arial"/>
        </w:rPr>
        <w:t xml:space="preserve"> on the south coast of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w:t>
      </w:r>
      <w:r>
        <w:rPr>
          <w:rFonts w:ascii="Arial" w:hAnsi="Arial" w:cs="Arial"/>
          <w:i/>
        </w:rPr>
        <w:t>Australian Zoologist</w:t>
      </w:r>
      <w:r>
        <w:rPr>
          <w:rFonts w:ascii="Arial" w:hAnsi="Arial" w:cs="Arial"/>
        </w:rPr>
        <w:t xml:space="preserve"> 30:233–36.  </w:t>
      </w:r>
    </w:p>
    <w:p w14:paraId="58E07F6C" w14:textId="77777777" w:rsidR="00000000" w:rsidRDefault="00000000">
      <w:pPr>
        <w:rPr>
          <w:rFonts w:ascii="Arial" w:hAnsi="Arial" w:cs="Arial"/>
        </w:rPr>
      </w:pPr>
      <w:r>
        <w:rPr>
          <w:rFonts w:ascii="Arial" w:hAnsi="Arial" w:cs="Arial"/>
        </w:rPr>
        <w:t>Department of Environment and Conservation, NSW (2005). Draft recovery plan for the green and golden bell frog (</w:t>
      </w:r>
      <w:r>
        <w:rPr>
          <w:rFonts w:ascii="Arial" w:hAnsi="Arial" w:cs="Arial"/>
          <w:i/>
        </w:rPr>
        <w:t>Litoria aurea</w:t>
      </w:r>
      <w:r>
        <w:rPr>
          <w:rFonts w:ascii="Arial" w:hAnsi="Arial" w:cs="Arial"/>
        </w:rPr>
        <w:t>). Hurtsville: Department of the Environment and Conservation (NSW).</w:t>
      </w:r>
    </w:p>
    <w:p w14:paraId="3785313F" w14:textId="77777777" w:rsidR="00000000" w:rsidRDefault="00000000">
      <w:pPr>
        <w:rPr>
          <w:rFonts w:ascii="Arial" w:hAnsi="Arial" w:cs="Arial"/>
        </w:rPr>
      </w:pPr>
      <w:r>
        <w:rPr>
          <w:rFonts w:ascii="Arial" w:hAnsi="Arial" w:cs="Arial"/>
        </w:rPr>
        <w:t xml:space="preserve">Department of Environment and Climate Change (2007a). Management plan for the green and golden bell frog key population at </w:t>
      </w:r>
      <w:smartTag w:uri="urn:schemas-microsoft-com:office:smarttags" w:element="place">
        <w:smartTag w:uri="urn:schemas-microsoft-com:office:smarttags" w:element="PlaceName">
          <w:r>
            <w:rPr>
              <w:rFonts w:ascii="Arial" w:hAnsi="Arial" w:cs="Arial"/>
            </w:rPr>
            <w:t>Coomonderry</w:t>
          </w:r>
        </w:smartTag>
        <w:r>
          <w:rPr>
            <w:rFonts w:ascii="Arial" w:hAnsi="Arial" w:cs="Arial"/>
          </w:rPr>
          <w:t xml:space="preserve"> </w:t>
        </w:r>
        <w:smartTag w:uri="urn:schemas-microsoft-com:office:smarttags" w:element="PlaceType">
          <w:r>
            <w:rPr>
              <w:rFonts w:ascii="Arial" w:hAnsi="Arial" w:cs="Arial"/>
            </w:rPr>
            <w:t>Swamp</w:t>
          </w:r>
        </w:smartTag>
      </w:smartTag>
      <w:r>
        <w:rPr>
          <w:rFonts w:ascii="Arial" w:hAnsi="Arial" w:cs="Arial"/>
        </w:rPr>
        <w:t xml:space="preserve">.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xml:space="preserve">: Department of Environment and Climate Change (NSW). </w:t>
      </w:r>
    </w:p>
    <w:p w14:paraId="0BBEFDA7" w14:textId="77777777" w:rsidR="00000000" w:rsidRDefault="00000000">
      <w:pPr>
        <w:rPr>
          <w:rFonts w:ascii="Arial" w:hAnsi="Arial" w:cs="Arial"/>
        </w:rPr>
      </w:pPr>
      <w:r>
        <w:rPr>
          <w:rFonts w:ascii="Arial" w:hAnsi="Arial" w:cs="Arial"/>
        </w:rPr>
        <w:t xml:space="preserve">Department of Environment and Climate Change (2007b). Management plan for the green and golden bell frog key population within the Crookhaven River Floodplain.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xml:space="preserve">: Department of Environment and Climate Change (NSW). </w:t>
      </w:r>
    </w:p>
    <w:p w14:paraId="3915B940" w14:textId="77777777" w:rsidR="00000000" w:rsidRDefault="00000000">
      <w:pPr>
        <w:rPr>
          <w:rFonts w:ascii="Arial" w:hAnsi="Arial" w:cs="Arial"/>
        </w:rPr>
      </w:pPr>
      <w:r>
        <w:rPr>
          <w:rFonts w:ascii="Arial" w:hAnsi="Arial" w:cs="Arial"/>
        </w:rPr>
        <w:t xml:space="preserve">Department of Environment and Climate Change (2007c). Management plan for the green and golden bell frog key population at Greenacre.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xml:space="preserve">: Department of Environment and Climate Change (NSW). </w:t>
      </w:r>
    </w:p>
    <w:p w14:paraId="11708DF7" w14:textId="77777777" w:rsidR="00000000" w:rsidRDefault="00000000">
      <w:pPr>
        <w:rPr>
          <w:rFonts w:ascii="Arial" w:hAnsi="Arial" w:cs="Arial"/>
        </w:rPr>
      </w:pPr>
      <w:r>
        <w:rPr>
          <w:rFonts w:ascii="Arial" w:hAnsi="Arial" w:cs="Arial"/>
        </w:rPr>
        <w:t xml:space="preserve">Department of Environment and Climate Change (2007d). Management plan for the green and golden bell frog key population at Kurnell.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xml:space="preserve">: Department of Environment and Climate Change (NSW). </w:t>
      </w:r>
    </w:p>
    <w:p w14:paraId="2602FBAC" w14:textId="77777777" w:rsidR="00000000" w:rsidRDefault="00000000">
      <w:pPr>
        <w:rPr>
          <w:rFonts w:ascii="Arial" w:hAnsi="Arial" w:cs="Arial"/>
        </w:rPr>
      </w:pPr>
      <w:r>
        <w:rPr>
          <w:rFonts w:ascii="Arial" w:hAnsi="Arial" w:cs="Arial"/>
        </w:rPr>
        <w:t xml:space="preserve">Department of Environment and Climate Change (2007e). Management plan for the green and golden bell frog key population on the upper Middle Hunter.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xml:space="preserve">: Department of Environment and Climate Change (NSW). </w:t>
      </w:r>
    </w:p>
    <w:p w14:paraId="5B7DBF23" w14:textId="77777777" w:rsidR="00000000" w:rsidRDefault="00000000">
      <w:pPr>
        <w:rPr>
          <w:rFonts w:ascii="Arial" w:hAnsi="Arial" w:cs="Arial"/>
        </w:rPr>
      </w:pPr>
      <w:r>
        <w:rPr>
          <w:rFonts w:ascii="Arial" w:hAnsi="Arial" w:cs="Arial"/>
        </w:rPr>
        <w:t xml:space="preserve">Department of Environment and Climate Change (2007f). Management plan for the green and golden bell frog key population on the upper </w:t>
      </w:r>
      <w:smartTag w:uri="urn:schemas-microsoft-com:office:smarttags" w:element="place">
        <w:smartTag w:uri="urn:schemas-microsoft-com:office:smarttags" w:element="PlaceName">
          <w:r>
            <w:rPr>
              <w:rFonts w:ascii="Arial" w:hAnsi="Arial" w:cs="Arial"/>
            </w:rPr>
            <w:t>Molonglo</w:t>
          </w:r>
        </w:smartTag>
        <w:r>
          <w:rPr>
            <w:rFonts w:ascii="Arial" w:hAnsi="Arial" w:cs="Arial"/>
          </w:rPr>
          <w:t xml:space="preserve"> </w:t>
        </w:r>
        <w:smartTag w:uri="urn:schemas-microsoft-com:office:smarttags" w:element="PlaceType">
          <w:r>
            <w:rPr>
              <w:rFonts w:ascii="Arial" w:hAnsi="Arial" w:cs="Arial"/>
            </w:rPr>
            <w:t>River</w:t>
          </w:r>
        </w:smartTag>
      </w:smartTag>
      <w:r>
        <w:rPr>
          <w:rFonts w:ascii="Arial" w:hAnsi="Arial" w:cs="Arial"/>
        </w:rPr>
        <w:t xml:space="preserve">, Hoskinstown.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xml:space="preserve">: Department of Environment and Climate Change (NSW). </w:t>
      </w:r>
    </w:p>
    <w:p w14:paraId="021A90C3" w14:textId="77777777" w:rsidR="00000000" w:rsidRDefault="00000000">
      <w:pPr>
        <w:rPr>
          <w:rFonts w:ascii="Arial" w:hAnsi="Arial" w:cs="Arial"/>
        </w:rPr>
      </w:pPr>
      <w:r>
        <w:rPr>
          <w:rFonts w:ascii="Arial" w:hAnsi="Arial" w:cs="Arial"/>
        </w:rPr>
        <w:t xml:space="preserve">Department of Environment and Climate Change (2007g). Management plan for the green and golden bell frog key population at Port Kembla.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xml:space="preserve">: Department of Environment and Climate Change (NSW). </w:t>
      </w:r>
    </w:p>
    <w:p w14:paraId="503043A8" w14:textId="77777777" w:rsidR="00000000" w:rsidRDefault="00000000">
      <w:pPr>
        <w:rPr>
          <w:rFonts w:ascii="Arial" w:hAnsi="Arial" w:cs="Arial"/>
        </w:rPr>
      </w:pPr>
      <w:r>
        <w:rPr>
          <w:rFonts w:ascii="Arial" w:hAnsi="Arial" w:cs="Arial"/>
        </w:rPr>
        <w:t xml:space="preserve">Department of Environment and Climate Change (2007h). Management plan for the green and golden bell frog key population in the Upper Hunter.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xml:space="preserve">: Department of Environment and Climate Change (NSW). </w:t>
      </w:r>
    </w:p>
    <w:p w14:paraId="66A0746D" w14:textId="77777777" w:rsidR="00000000" w:rsidRDefault="00000000">
      <w:pPr>
        <w:rPr>
          <w:rFonts w:ascii="Arial" w:hAnsi="Arial" w:cs="Arial"/>
        </w:rPr>
      </w:pPr>
      <w:r>
        <w:rPr>
          <w:rFonts w:ascii="Arial" w:hAnsi="Arial" w:cs="Arial"/>
        </w:rPr>
        <w:t xml:space="preserve">Department of Environment and Climate Change (2007i). Management plan for the green and golden bell frog key population at Sussex Inlet, </w:t>
      </w:r>
      <w:smartTag w:uri="urn:schemas-microsoft-com:office:smarttags" w:element="place">
        <w:smartTag w:uri="urn:schemas-microsoft-com:office:smarttags" w:element="PlaceName">
          <w:r>
            <w:rPr>
              <w:rFonts w:ascii="Arial" w:hAnsi="Arial" w:cs="Arial"/>
            </w:rPr>
            <w:t>Swan</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xml:space="preserve">.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xml:space="preserve">: Department of Environment and Climate Change (NSW). </w:t>
      </w:r>
    </w:p>
    <w:p w14:paraId="349F55C3" w14:textId="77777777" w:rsidR="00000000" w:rsidRDefault="00000000">
      <w:pPr>
        <w:rPr>
          <w:rFonts w:ascii="Arial" w:hAnsi="Arial" w:cs="Arial"/>
        </w:rPr>
      </w:pPr>
      <w:r>
        <w:rPr>
          <w:rFonts w:ascii="Arial" w:hAnsi="Arial" w:cs="Arial"/>
        </w:rPr>
        <w:t xml:space="preserve">Department of Environment and Climate Change (2008a). Management plan for the green and golden bell frog key population of the </w:t>
      </w:r>
      <w:smartTag w:uri="urn:schemas-microsoft-com:office:smarttags" w:element="place">
        <w:smartTag w:uri="urn:schemas-microsoft-com:office:smarttags" w:element="PlaceName">
          <w:r>
            <w:rPr>
              <w:rFonts w:ascii="Arial" w:hAnsi="Arial" w:cs="Arial"/>
            </w:rPr>
            <w:t>Lower</w:t>
          </w:r>
        </w:smartTag>
        <w:r>
          <w:rPr>
            <w:rFonts w:ascii="Arial" w:hAnsi="Arial" w:cs="Arial"/>
          </w:rPr>
          <w:t xml:space="preserve"> </w:t>
        </w:r>
        <w:smartTag w:uri="urn:schemas-microsoft-com:office:smarttags" w:element="PlaceName">
          <w:r>
            <w:rPr>
              <w:rFonts w:ascii="Arial" w:hAnsi="Arial" w:cs="Arial"/>
            </w:rPr>
            <w:t>Cooks</w:t>
          </w:r>
        </w:smartTag>
        <w:r>
          <w:rPr>
            <w:rFonts w:ascii="Arial" w:hAnsi="Arial" w:cs="Arial"/>
          </w:rPr>
          <w:t xml:space="preserve"> </w:t>
        </w:r>
        <w:smartTag w:uri="urn:schemas-microsoft-com:office:smarttags" w:element="PlaceType">
          <w:r>
            <w:rPr>
              <w:rFonts w:ascii="Arial" w:hAnsi="Arial" w:cs="Arial"/>
            </w:rPr>
            <w:t>River</w:t>
          </w:r>
        </w:smartTag>
      </w:smartTag>
      <w:r>
        <w:rPr>
          <w:rFonts w:ascii="Arial" w:hAnsi="Arial" w:cs="Arial"/>
        </w:rPr>
        <w:t xml:space="preserve">.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xml:space="preserve">: Department of Environment and Climate Change (NSW). </w:t>
      </w:r>
    </w:p>
    <w:p w14:paraId="5FA9DD59" w14:textId="77777777" w:rsidR="00000000" w:rsidRDefault="00000000">
      <w:pPr>
        <w:rPr>
          <w:rFonts w:ascii="Arial" w:hAnsi="Arial" w:cs="Arial"/>
        </w:rPr>
      </w:pPr>
      <w:r>
        <w:rPr>
          <w:rFonts w:ascii="Arial" w:hAnsi="Arial" w:cs="Arial"/>
        </w:rPr>
        <w:t xml:space="preserve">Department of Environment and Climate Change (2008b). Management plan for the green and golden bell frog key population of the </w:t>
      </w:r>
      <w:smartTag w:uri="urn:schemas-microsoft-com:office:smarttags" w:element="place">
        <w:smartTag w:uri="urn:schemas-microsoft-com:office:smarttags" w:element="PlaceName">
          <w:r>
            <w:rPr>
              <w:rFonts w:ascii="Arial" w:hAnsi="Arial" w:cs="Arial"/>
            </w:rPr>
            <w:t>Georges</w:t>
          </w:r>
        </w:smartTag>
        <w:r>
          <w:rPr>
            <w:rFonts w:ascii="Arial" w:hAnsi="Arial" w:cs="Arial"/>
          </w:rPr>
          <w:t xml:space="preserve"> </w:t>
        </w:r>
        <w:smartTag w:uri="urn:schemas-microsoft-com:office:smarttags" w:element="PlaceName">
          <w:r>
            <w:rPr>
              <w:rFonts w:ascii="Arial" w:hAnsi="Arial" w:cs="Arial"/>
            </w:rPr>
            <w:t>River</w:t>
          </w:r>
        </w:smartTag>
      </w:smartTag>
      <w:r>
        <w:rPr>
          <w:rFonts w:ascii="Arial" w:hAnsi="Arial" w:cs="Arial"/>
        </w:rPr>
        <w:t xml:space="preserve">.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xml:space="preserve">: Department of Environment and Climate Change (NSW). </w:t>
      </w:r>
    </w:p>
    <w:p w14:paraId="129D926D" w14:textId="77777777" w:rsidR="00000000" w:rsidRDefault="00000000">
      <w:pPr>
        <w:rPr>
          <w:rFonts w:ascii="Arial" w:hAnsi="Arial" w:cs="Arial"/>
        </w:rPr>
      </w:pPr>
      <w:r>
        <w:rPr>
          <w:rFonts w:ascii="Arial" w:hAnsi="Arial" w:cs="Arial"/>
        </w:rPr>
        <w:t xml:space="preserve">Department of Environment and Climate Change (2008c). Management plan for the green and golden bell frog </w:t>
      </w:r>
      <w:smartTag w:uri="urn:schemas-microsoft-com:office:smarttags" w:element="City">
        <w:smartTag w:uri="urn:schemas-microsoft-com:office:smarttags" w:element="place">
          <w:r>
            <w:rPr>
              <w:rFonts w:ascii="Arial" w:hAnsi="Arial" w:cs="Arial"/>
            </w:rPr>
            <w:t>Parramatta</w:t>
          </w:r>
        </w:smartTag>
      </w:smartTag>
      <w:r>
        <w:rPr>
          <w:rFonts w:ascii="Arial" w:hAnsi="Arial" w:cs="Arial"/>
        </w:rPr>
        <w:t xml:space="preserve"> key population.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Department of Environment and Climate Change (NSW).</w:t>
      </w:r>
    </w:p>
    <w:p w14:paraId="42071313" w14:textId="77777777" w:rsidR="00000000" w:rsidRDefault="00000000">
      <w:pPr>
        <w:rPr>
          <w:rFonts w:ascii="Arial" w:hAnsi="Arial" w:cs="Arial"/>
        </w:rPr>
      </w:pPr>
      <w:r>
        <w:rPr>
          <w:rFonts w:ascii="Arial" w:hAnsi="Arial" w:cs="Arial"/>
        </w:rPr>
        <w:t>Department of the Environment and Heritage (DEH) (2006). Threat abatement plan for infection of amphibians with chytrid fungus resulting in chytridiomycosis. [Online]. Available from: http://www.environment.gov.au/biodiversity/threatened/publications/tap/chytrid/index.html.</w:t>
      </w:r>
    </w:p>
    <w:p w14:paraId="24739194" w14:textId="77777777" w:rsidR="00000000" w:rsidRDefault="00000000">
      <w:pPr>
        <w:rPr>
          <w:rFonts w:ascii="Arial" w:hAnsi="Arial" w:cs="Arial"/>
        </w:rPr>
      </w:pPr>
      <w:r>
        <w:rPr>
          <w:rFonts w:ascii="Arial" w:hAnsi="Arial" w:cs="Arial"/>
        </w:rPr>
        <w:t xml:space="preserve">Gillespie, G.R. (1996). Distribution, habitat and conservation status of the green and golden bell frog </w:t>
      </w:r>
      <w:r>
        <w:rPr>
          <w:rFonts w:ascii="Arial" w:hAnsi="Arial" w:cs="Arial"/>
          <w:i/>
        </w:rPr>
        <w:t>Litoria aurea</w:t>
      </w:r>
      <w:r>
        <w:rPr>
          <w:rFonts w:ascii="Arial" w:hAnsi="Arial" w:cs="Arial"/>
        </w:rPr>
        <w:t xml:space="preserve"> (Lesson 1829) (Anura:Hylidae) in </w:t>
      </w:r>
      <w:smartTag w:uri="urn:schemas-microsoft-com:office:smarttags" w:element="State">
        <w:smartTag w:uri="urn:schemas-microsoft-com:office:smarttags" w:element="place">
          <w:r>
            <w:rPr>
              <w:rFonts w:ascii="Arial" w:hAnsi="Arial" w:cs="Arial"/>
            </w:rPr>
            <w:t>Victoria</w:t>
          </w:r>
        </w:smartTag>
      </w:smartTag>
      <w:r>
        <w:rPr>
          <w:rFonts w:ascii="Arial" w:hAnsi="Arial" w:cs="Arial"/>
        </w:rPr>
        <w:t xml:space="preserve">. </w:t>
      </w:r>
      <w:r>
        <w:rPr>
          <w:rFonts w:ascii="Arial" w:hAnsi="Arial" w:cs="Arial"/>
          <w:i/>
        </w:rPr>
        <w:t>Australian Zoologist</w:t>
      </w:r>
      <w:r>
        <w:rPr>
          <w:rFonts w:ascii="Arial" w:hAnsi="Arial" w:cs="Arial"/>
        </w:rPr>
        <w:t>. 30(2):199–207.</w:t>
      </w:r>
    </w:p>
    <w:p w14:paraId="00A48DCC" w14:textId="77777777" w:rsidR="00000000" w:rsidRDefault="00000000">
      <w:pPr>
        <w:rPr>
          <w:rFonts w:ascii="Arial" w:hAnsi="Arial" w:cs="Arial"/>
        </w:rPr>
      </w:pPr>
      <w:r>
        <w:rPr>
          <w:rFonts w:ascii="Arial" w:hAnsi="Arial" w:cs="Arial"/>
        </w:rPr>
        <w:t xml:space="preserve">Goldingay, R. &amp; Lewis, B. (1999). Development of a conservation strategy for the green and golden bell frog </w:t>
      </w:r>
      <w:r>
        <w:rPr>
          <w:rFonts w:ascii="Arial" w:hAnsi="Arial" w:cs="Arial"/>
          <w:i/>
        </w:rPr>
        <w:t>Litoria aurea</w:t>
      </w:r>
      <w:r>
        <w:rPr>
          <w:rFonts w:ascii="Arial" w:hAnsi="Arial" w:cs="Arial"/>
        </w:rPr>
        <w:t xml:space="preserve"> in the Illawarra Region of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w:t>
      </w:r>
      <w:r>
        <w:rPr>
          <w:rFonts w:ascii="Arial" w:hAnsi="Arial" w:cs="Arial"/>
          <w:i/>
        </w:rPr>
        <w:t>Australian Zoologist</w:t>
      </w:r>
      <w:r>
        <w:rPr>
          <w:rFonts w:ascii="Arial" w:hAnsi="Arial" w:cs="Arial"/>
        </w:rPr>
        <w:t>. 31:376–387.</w:t>
      </w:r>
    </w:p>
    <w:p w14:paraId="43E072F9" w14:textId="77777777" w:rsidR="00000000" w:rsidRDefault="00000000">
      <w:pPr>
        <w:rPr>
          <w:rFonts w:ascii="Arial" w:hAnsi="Arial" w:cs="Arial"/>
        </w:rPr>
      </w:pPr>
      <w:r>
        <w:rPr>
          <w:rFonts w:ascii="Arial" w:hAnsi="Arial" w:cs="Arial"/>
        </w:rPr>
        <w:t xml:space="preserve">Goldingay, R.L. (1996). The green and golden bell frog </w:t>
      </w:r>
      <w:r>
        <w:rPr>
          <w:rFonts w:ascii="Arial" w:hAnsi="Arial" w:cs="Arial"/>
          <w:i/>
        </w:rPr>
        <w:t>Litoria aurea</w:t>
      </w:r>
      <w:r>
        <w:rPr>
          <w:rFonts w:ascii="Arial" w:hAnsi="Arial" w:cs="Arial"/>
        </w:rPr>
        <w:t xml:space="preserve">—from riches to ruins: conservation of a formerly common species. </w:t>
      </w:r>
      <w:r>
        <w:rPr>
          <w:rFonts w:ascii="Arial" w:hAnsi="Arial" w:cs="Arial"/>
          <w:i/>
        </w:rPr>
        <w:t>Australian Zoologist</w:t>
      </w:r>
      <w:r>
        <w:rPr>
          <w:rFonts w:ascii="Arial" w:hAnsi="Arial" w:cs="Arial"/>
        </w:rPr>
        <w:t>. 30(2):248–56.</w:t>
      </w:r>
    </w:p>
    <w:p w14:paraId="14A78637" w14:textId="77777777" w:rsidR="00000000" w:rsidRDefault="00000000">
      <w:pPr>
        <w:rPr>
          <w:rFonts w:ascii="Arial" w:hAnsi="Arial" w:cs="Arial"/>
        </w:rPr>
      </w:pPr>
      <w:r>
        <w:rPr>
          <w:rFonts w:ascii="Arial" w:hAnsi="Arial" w:cs="Arial"/>
        </w:rPr>
        <w:t xml:space="preserve">Goldingay, R.L. (2008). Conservation of the endangered green and golden bell frog; what contribution has ecological research made since 1996? </w:t>
      </w:r>
      <w:r>
        <w:rPr>
          <w:rFonts w:ascii="Arial" w:hAnsi="Arial" w:cs="Arial"/>
          <w:i/>
        </w:rPr>
        <w:t>Australian Zoologist</w:t>
      </w:r>
      <w:r>
        <w:rPr>
          <w:rFonts w:ascii="Arial" w:hAnsi="Arial" w:cs="Arial"/>
        </w:rPr>
        <w:t xml:space="preserve"> 34(3):334–39.</w:t>
      </w:r>
    </w:p>
    <w:p w14:paraId="79D49D0E" w14:textId="77777777" w:rsidR="00000000" w:rsidRDefault="00000000">
      <w:pPr>
        <w:rPr>
          <w:rFonts w:ascii="Arial" w:hAnsi="Arial" w:cs="Arial"/>
        </w:rPr>
      </w:pPr>
      <w:r>
        <w:rPr>
          <w:rFonts w:ascii="Arial" w:hAnsi="Arial" w:cs="Arial"/>
        </w:rPr>
        <w:t xml:space="preserve">Goodrick , G.N (1970). A survey of wetlands of coastal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CSIRO Division of Wildlife Research Technical Memorandum No 5. </w:t>
      </w:r>
    </w:p>
    <w:p w14:paraId="6C9A2150" w14:textId="77777777" w:rsidR="00000000" w:rsidRDefault="00000000">
      <w:pPr>
        <w:rPr>
          <w:rFonts w:ascii="Arial" w:hAnsi="Arial" w:cs="Arial"/>
        </w:rPr>
      </w:pPr>
      <w:r>
        <w:rPr>
          <w:rFonts w:ascii="Arial" w:hAnsi="Arial" w:cs="Arial"/>
        </w:rPr>
        <w:t>Hamer, A.J, Lane S.J, &amp; Mahony, M.J (2002). Management of freshwater wetlands for the endangered green and golden bell frog (</w:t>
      </w:r>
      <w:r>
        <w:rPr>
          <w:rFonts w:ascii="Arial" w:hAnsi="Arial" w:cs="Arial"/>
          <w:i/>
        </w:rPr>
        <w:t>Litoria aurea</w:t>
      </w:r>
      <w:r>
        <w:rPr>
          <w:rFonts w:ascii="Arial" w:hAnsi="Arial" w:cs="Arial"/>
        </w:rPr>
        <w:t xml:space="preserve">): roles of habitat determinants and space. </w:t>
      </w:r>
      <w:r>
        <w:rPr>
          <w:rFonts w:ascii="Arial" w:hAnsi="Arial" w:cs="Arial"/>
          <w:i/>
        </w:rPr>
        <w:t>Biological Conservation</w:t>
      </w:r>
      <w:r>
        <w:rPr>
          <w:rFonts w:ascii="Arial" w:hAnsi="Arial" w:cs="Arial"/>
        </w:rPr>
        <w:t xml:space="preserve"> 106:413–424.</w:t>
      </w:r>
    </w:p>
    <w:p w14:paraId="6FFCE462" w14:textId="77777777" w:rsidR="00000000" w:rsidRDefault="00000000">
      <w:pPr>
        <w:rPr>
          <w:rFonts w:ascii="Arial" w:hAnsi="Arial" w:cs="Arial"/>
        </w:rPr>
      </w:pPr>
      <w:r>
        <w:rPr>
          <w:rFonts w:ascii="Arial" w:hAnsi="Arial" w:cs="Arial"/>
        </w:rPr>
        <w:t xml:space="preserve">Johnson, M.L., Berger, L., Phillips, L. &amp; Speare, R. (2003) Fungicidal effects of chemical disinfectants, UV light, desiccation and heat on the amphibian chytrid </w:t>
      </w:r>
      <w:r>
        <w:rPr>
          <w:rFonts w:ascii="Arial" w:hAnsi="Arial" w:cs="Arial"/>
          <w:i/>
        </w:rPr>
        <w:t>Batrachochytrium dendrobatidis. Diseases of Aquatic organisms</w:t>
      </w:r>
      <w:r>
        <w:rPr>
          <w:rFonts w:ascii="Arial" w:hAnsi="Arial" w:cs="Arial"/>
        </w:rPr>
        <w:t xml:space="preserve"> 65: 181–86. </w:t>
      </w:r>
      <w:r>
        <w:rPr>
          <w:rFonts w:ascii="Arial" w:hAnsi="Arial" w:cs="Arial"/>
          <w:i/>
        </w:rPr>
        <w:t xml:space="preserve">  </w:t>
      </w:r>
      <w:r>
        <w:rPr>
          <w:rFonts w:ascii="Arial" w:hAnsi="Arial" w:cs="Arial"/>
        </w:rPr>
        <w:t xml:space="preserve">   </w:t>
      </w:r>
    </w:p>
    <w:p w14:paraId="53D27A36" w14:textId="77777777" w:rsidR="00000000" w:rsidRDefault="00000000">
      <w:pPr>
        <w:rPr>
          <w:rFonts w:ascii="Arial" w:hAnsi="Arial" w:cs="Arial"/>
        </w:rPr>
      </w:pPr>
      <w:r>
        <w:rPr>
          <w:rFonts w:ascii="Arial" w:hAnsi="Arial" w:cs="Arial"/>
        </w:rPr>
        <w:t xml:space="preserve">Lewis, B &amp; Goldingay, R (1999). A preliminary assessment of the status of the green and golden bell frog in north-eastern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In: A. Campbell, ed. </w:t>
      </w:r>
      <w:r>
        <w:rPr>
          <w:rFonts w:ascii="Arial" w:hAnsi="Arial" w:cs="Arial"/>
          <w:i/>
        </w:rPr>
        <w:t xml:space="preserve">Declines and disappearances of Australian frogs </w:t>
      </w:r>
      <w:r>
        <w:rPr>
          <w:rFonts w:ascii="Arial" w:hAnsi="Arial" w:cs="Arial"/>
        </w:rPr>
        <w:t xml:space="preserve">pp94–98. </w:t>
      </w:r>
      <w:smartTag w:uri="urn:schemas-microsoft-com:office:smarttags" w:element="City">
        <w:r>
          <w:rPr>
            <w:rFonts w:ascii="Arial" w:hAnsi="Arial" w:cs="Arial"/>
          </w:rPr>
          <w:t>Canberra</w:t>
        </w:r>
      </w:smartTag>
      <w:r>
        <w:rPr>
          <w:rFonts w:ascii="Arial" w:hAnsi="Arial" w:cs="Arial"/>
        </w:rPr>
        <w:t xml:space="preserve">: Environment </w:t>
      </w:r>
      <w:smartTag w:uri="urn:schemas-microsoft-com:office:smarttags" w:element="place">
        <w:smartTag w:uri="urn:schemas-microsoft-com:office:smarttags" w:element="country-region">
          <w:r>
            <w:rPr>
              <w:rFonts w:ascii="Arial" w:hAnsi="Arial" w:cs="Arial"/>
            </w:rPr>
            <w:t>Australia</w:t>
          </w:r>
        </w:smartTag>
      </w:smartTag>
      <w:r>
        <w:rPr>
          <w:rFonts w:ascii="Arial" w:hAnsi="Arial" w:cs="Arial"/>
        </w:rPr>
        <w:t>.</w:t>
      </w:r>
    </w:p>
    <w:p w14:paraId="4CA75823" w14:textId="77777777" w:rsidR="00000000" w:rsidRDefault="00000000">
      <w:pPr>
        <w:rPr>
          <w:rFonts w:ascii="Arial" w:hAnsi="Arial" w:cs="Arial"/>
        </w:rPr>
      </w:pPr>
      <w:r>
        <w:rPr>
          <w:rFonts w:ascii="Arial" w:hAnsi="Arial" w:cs="Arial"/>
        </w:rPr>
        <w:t xml:space="preserve">Mahony, M. (1996). The decline of the green and golden bell frog </w:t>
      </w:r>
      <w:r>
        <w:rPr>
          <w:rFonts w:ascii="Arial" w:hAnsi="Arial" w:cs="Arial"/>
          <w:i/>
        </w:rPr>
        <w:t>Litoria aurea</w:t>
      </w:r>
      <w:r>
        <w:rPr>
          <w:rFonts w:ascii="Arial" w:hAnsi="Arial" w:cs="Arial"/>
        </w:rPr>
        <w:t xml:space="preserve"> viewed in the context of declines and disappearances of other Australian frogs. </w:t>
      </w:r>
      <w:r>
        <w:rPr>
          <w:rFonts w:ascii="Arial" w:hAnsi="Arial" w:cs="Arial"/>
          <w:i/>
        </w:rPr>
        <w:t>Australian Zoologist</w:t>
      </w:r>
      <w:r>
        <w:rPr>
          <w:rFonts w:ascii="Arial" w:hAnsi="Arial" w:cs="Arial"/>
        </w:rPr>
        <w:t>. 30: 237–247</w:t>
      </w:r>
    </w:p>
    <w:p w14:paraId="4AED0D7B" w14:textId="77777777" w:rsidR="00000000" w:rsidRDefault="00000000">
      <w:pPr>
        <w:rPr>
          <w:rFonts w:ascii="Arial" w:hAnsi="Arial" w:cs="Arial"/>
        </w:rPr>
      </w:pPr>
      <w:r>
        <w:rPr>
          <w:rFonts w:ascii="Arial" w:hAnsi="Arial" w:cs="Arial"/>
        </w:rPr>
        <w:t>Mahony, M. (1999). Review of the declines and disappearances within the bell frog species group (</w:t>
      </w:r>
      <w:r>
        <w:rPr>
          <w:rFonts w:ascii="Arial" w:hAnsi="Arial" w:cs="Arial"/>
          <w:i/>
        </w:rPr>
        <w:t>Litoria aurea</w:t>
      </w:r>
      <w:r>
        <w:rPr>
          <w:rFonts w:ascii="Arial" w:hAnsi="Arial" w:cs="Arial"/>
        </w:rPr>
        <w:t xml:space="preserve"> species group) in </w:t>
      </w:r>
      <w:smartTag w:uri="urn:schemas-microsoft-com:office:smarttags" w:element="State">
        <w:smartTag w:uri="urn:schemas-microsoft-com:office:smarttags" w:element="country-region">
          <w:smartTag w:uri="urn:schemas-microsoft-com:office:smarttags" w:element="place">
            <w:r>
              <w:rPr>
                <w:rFonts w:ascii="Arial" w:hAnsi="Arial" w:cs="Arial"/>
              </w:rPr>
              <w:t>Australia</w:t>
            </w:r>
          </w:smartTag>
        </w:smartTag>
      </w:smartTag>
      <w:r>
        <w:rPr>
          <w:rFonts w:ascii="Arial" w:hAnsi="Arial" w:cs="Arial"/>
        </w:rPr>
        <w:t xml:space="preserve">. In: A. Campbell, ed. </w:t>
      </w:r>
      <w:r>
        <w:rPr>
          <w:rFonts w:ascii="Arial" w:hAnsi="Arial" w:cs="Arial"/>
          <w:i/>
        </w:rPr>
        <w:t>Declines and disappearances of Australian frogs</w:t>
      </w:r>
      <w:r>
        <w:rPr>
          <w:rFonts w:ascii="Arial" w:hAnsi="Arial" w:cs="Arial"/>
        </w:rPr>
        <w:t xml:space="preserve"> pp81–93. </w:t>
      </w:r>
      <w:smartTag w:uri="urn:schemas-microsoft-com:office:smarttags" w:element="City">
        <w:r>
          <w:rPr>
            <w:rFonts w:ascii="Arial" w:hAnsi="Arial" w:cs="Arial"/>
          </w:rPr>
          <w:t>Canberra</w:t>
        </w:r>
      </w:smartTag>
      <w:r>
        <w:rPr>
          <w:rFonts w:ascii="Arial" w:hAnsi="Arial" w:cs="Arial"/>
        </w:rPr>
        <w:t xml:space="preserve">: Environment </w:t>
      </w:r>
      <w:smartTag w:uri="urn:schemas-microsoft-com:office:smarttags" w:element="place">
        <w:smartTag w:uri="urn:schemas-microsoft-com:office:smarttags" w:element="country-region">
          <w:r>
            <w:rPr>
              <w:rFonts w:ascii="Arial" w:hAnsi="Arial" w:cs="Arial"/>
            </w:rPr>
            <w:t>Australia</w:t>
          </w:r>
        </w:smartTag>
      </w:smartTag>
      <w:r>
        <w:rPr>
          <w:rFonts w:ascii="Arial" w:hAnsi="Arial" w:cs="Arial"/>
        </w:rPr>
        <w:t>.</w:t>
      </w:r>
    </w:p>
    <w:p w14:paraId="032B0E90" w14:textId="77777777" w:rsidR="00000000" w:rsidRDefault="00000000">
      <w:pPr>
        <w:rPr>
          <w:rFonts w:ascii="Arial" w:hAnsi="Arial" w:cs="Arial"/>
        </w:rPr>
      </w:pPr>
      <w:r>
        <w:rPr>
          <w:rFonts w:ascii="Arial" w:hAnsi="Arial" w:cs="Arial"/>
        </w:rPr>
        <w:t xml:space="preserve">Morgan, L.A. &amp; Buttemer, W.A. (1996). Predation by the non-native fish </w:t>
      </w:r>
      <w:r>
        <w:rPr>
          <w:rFonts w:ascii="Arial" w:hAnsi="Arial" w:cs="Arial"/>
          <w:i/>
        </w:rPr>
        <w:t>Gambusia holbrooki</w:t>
      </w:r>
      <w:r>
        <w:rPr>
          <w:rFonts w:ascii="Arial" w:hAnsi="Arial" w:cs="Arial"/>
        </w:rPr>
        <w:t xml:space="preserve"> on small </w:t>
      </w:r>
      <w:r>
        <w:rPr>
          <w:rFonts w:ascii="Arial" w:hAnsi="Arial" w:cs="Arial"/>
          <w:i/>
        </w:rPr>
        <w:t>Litoria aurea</w:t>
      </w:r>
      <w:r>
        <w:rPr>
          <w:rFonts w:ascii="Arial" w:hAnsi="Arial" w:cs="Arial"/>
        </w:rPr>
        <w:t xml:space="preserve"> and </w:t>
      </w:r>
      <w:r>
        <w:rPr>
          <w:rFonts w:ascii="Arial" w:hAnsi="Arial" w:cs="Arial"/>
          <w:i/>
        </w:rPr>
        <w:t>L. dentata</w:t>
      </w:r>
      <w:r>
        <w:rPr>
          <w:rFonts w:ascii="Arial" w:hAnsi="Arial" w:cs="Arial"/>
        </w:rPr>
        <w:t xml:space="preserve"> tadpoles. </w:t>
      </w:r>
      <w:r>
        <w:rPr>
          <w:rFonts w:ascii="Arial" w:hAnsi="Arial" w:cs="Arial"/>
          <w:i/>
        </w:rPr>
        <w:t>Australian Journal of Zoology</w:t>
      </w:r>
      <w:r>
        <w:rPr>
          <w:rFonts w:ascii="Arial" w:hAnsi="Arial" w:cs="Arial"/>
        </w:rPr>
        <w:t>. 30:143–149.</w:t>
      </w:r>
    </w:p>
    <w:p w14:paraId="25DA6CDA" w14:textId="77777777" w:rsidR="00000000" w:rsidRDefault="00000000">
      <w:pPr>
        <w:rPr>
          <w:rFonts w:ascii="Arial" w:hAnsi="Arial" w:cs="Arial"/>
        </w:rPr>
      </w:pPr>
      <w:r>
        <w:rPr>
          <w:rFonts w:ascii="Arial" w:hAnsi="Arial" w:cs="Arial"/>
        </w:rPr>
        <w:t xml:space="preserve">NSW Department of Environment and Climate Change (DECC) (n.d.). Best practice guidelines: green and golden bell Frog habitat. [Online].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DECC. http://www.environment.nsw.gov.au/resources/threatenedspecies/08510tsdsgreengoldbfbpg.pdf</w:t>
      </w:r>
    </w:p>
    <w:p w14:paraId="478EA610" w14:textId="77777777" w:rsidR="00000000" w:rsidRDefault="00000000">
      <w:pPr>
        <w:rPr>
          <w:rFonts w:ascii="Arial" w:hAnsi="Arial" w:cs="Arial"/>
        </w:rPr>
      </w:pPr>
      <w:r>
        <w:rPr>
          <w:rFonts w:ascii="Arial" w:hAnsi="Arial" w:cs="Arial"/>
        </w:rPr>
        <w:t xml:space="preserve">Osborne, W., Patmore, S., Hunter, D. &amp; Pietsch, R. (2008). Preliminary observations on a highly-restricted tableland population of green and golden bell frogs on the Upper Molonglo River, New South Wales. </w:t>
      </w:r>
      <w:r>
        <w:rPr>
          <w:rFonts w:ascii="Arial" w:hAnsi="Arial" w:cs="Arial"/>
          <w:i/>
        </w:rPr>
        <w:t>Australian Zoologist</w:t>
      </w:r>
      <w:r>
        <w:rPr>
          <w:rFonts w:ascii="Arial" w:hAnsi="Arial" w:cs="Arial"/>
        </w:rPr>
        <w:t xml:space="preserve"> 34 (3) 271–284</w:t>
      </w:r>
    </w:p>
    <w:p w14:paraId="46858D80" w14:textId="77777777" w:rsidR="00000000" w:rsidRDefault="00000000">
      <w:pPr>
        <w:rPr>
          <w:rFonts w:ascii="Arial" w:hAnsi="Arial" w:cs="Arial"/>
        </w:rPr>
      </w:pPr>
      <w:r>
        <w:rPr>
          <w:rFonts w:ascii="Arial" w:hAnsi="Arial" w:cs="Arial"/>
        </w:rPr>
        <w:t xml:space="preserve">Osborne, W.S. &amp; McElhinney, N.A. (1996). Status, habitat and preliminary observations on calling of the green and golden bell frog </w:t>
      </w:r>
      <w:r>
        <w:rPr>
          <w:rFonts w:ascii="Arial" w:hAnsi="Arial" w:cs="Arial"/>
          <w:i/>
        </w:rPr>
        <w:t>Litoria aurea</w:t>
      </w:r>
      <w:r>
        <w:rPr>
          <w:rFonts w:ascii="Arial" w:hAnsi="Arial" w:cs="Arial"/>
        </w:rPr>
        <w:t xml:space="preserve"> on </w:t>
      </w:r>
      <w:smartTag w:uri="urn:schemas-microsoft-com:office:smarttags" w:element="PlaceName">
        <w:r>
          <w:rPr>
            <w:rFonts w:ascii="Arial" w:hAnsi="Arial" w:cs="Arial"/>
          </w:rPr>
          <w:t>Bowen</w:t>
        </w:r>
      </w:smartTag>
      <w:r>
        <w:rPr>
          <w:rFonts w:ascii="Arial" w:hAnsi="Arial" w:cs="Arial"/>
        </w:rPr>
        <w:t xml:space="preserve"> </w:t>
      </w:r>
      <w:smartTag w:uri="urn:schemas-microsoft-com:office:smarttags" w:element="PlaceType">
        <w:r>
          <w:rPr>
            <w:rFonts w:ascii="Arial" w:hAnsi="Arial" w:cs="Arial"/>
          </w:rPr>
          <w:t>Island</w:t>
        </w:r>
      </w:smartTag>
      <w:r>
        <w:rPr>
          <w:rFonts w:ascii="Arial" w:hAnsi="Arial" w:cs="Arial"/>
        </w:rPr>
        <w:t xml:space="preserve">, </w:t>
      </w:r>
      <w:smartTag w:uri="urn:schemas-microsoft-com:office:smarttags" w:element="place">
        <w:smartTag w:uri="urn:schemas-microsoft-com:office:smarttags" w:element="PlaceName">
          <w:r>
            <w:rPr>
              <w:rFonts w:ascii="Arial" w:hAnsi="Arial" w:cs="Arial"/>
            </w:rPr>
            <w:t>Jervis</w:t>
          </w:r>
        </w:smartTag>
        <w:r>
          <w:rPr>
            <w:rFonts w:ascii="Arial" w:hAnsi="Arial" w:cs="Arial"/>
          </w:rPr>
          <w:t xml:space="preserve"> </w:t>
        </w:r>
        <w:smartTag w:uri="urn:schemas-microsoft-com:office:smarttags" w:element="PlaceType">
          <w:r>
            <w:rPr>
              <w:rFonts w:ascii="Arial" w:hAnsi="Arial" w:cs="Arial"/>
            </w:rPr>
            <w:t>Bay</w:t>
          </w:r>
        </w:smartTag>
        <w:r>
          <w:rPr>
            <w:rFonts w:ascii="Arial" w:hAnsi="Arial" w:cs="Arial"/>
          </w:rPr>
          <w:t xml:space="preserve"> </w:t>
        </w:r>
        <w:smartTag w:uri="urn:schemas-microsoft-com:office:smarttags" w:element="PlaceType">
          <w:r>
            <w:rPr>
              <w:rFonts w:ascii="Arial" w:hAnsi="Arial" w:cs="Arial"/>
            </w:rPr>
            <w:t>National Park</w:t>
          </w:r>
        </w:smartTag>
      </w:smartTag>
      <w:r>
        <w:rPr>
          <w:rFonts w:ascii="Arial" w:hAnsi="Arial" w:cs="Arial"/>
        </w:rPr>
        <w:t xml:space="preserve">. </w:t>
      </w:r>
      <w:r>
        <w:rPr>
          <w:rFonts w:ascii="Arial" w:hAnsi="Arial" w:cs="Arial"/>
          <w:i/>
        </w:rPr>
        <w:t>Australian Zoologist</w:t>
      </w:r>
      <w:r>
        <w:rPr>
          <w:rFonts w:ascii="Arial" w:hAnsi="Arial" w:cs="Arial"/>
        </w:rPr>
        <w:t>. 30(2):218–223.</w:t>
      </w:r>
    </w:p>
    <w:p w14:paraId="0C92519A" w14:textId="77777777" w:rsidR="00000000" w:rsidRDefault="00000000">
      <w:pPr>
        <w:rPr>
          <w:rFonts w:ascii="Arial" w:hAnsi="Arial" w:cs="Arial"/>
        </w:rPr>
      </w:pPr>
      <w:r>
        <w:rPr>
          <w:rFonts w:ascii="Arial" w:hAnsi="Arial" w:cs="Arial"/>
        </w:rPr>
        <w:t xml:space="preserve">Osborne, W.S. (1990). Declining frog populations and extinctions in the </w:t>
      </w:r>
      <w:smartTag w:uri="urn:schemas-microsoft-com:office:smarttags" w:element="City">
        <w:smartTag w:uri="urn:schemas-microsoft-com:office:smarttags" w:element="place">
          <w:r>
            <w:rPr>
              <w:rFonts w:ascii="Arial" w:hAnsi="Arial" w:cs="Arial"/>
            </w:rPr>
            <w:t>Canberra</w:t>
          </w:r>
        </w:smartTag>
      </w:smartTag>
      <w:r>
        <w:rPr>
          <w:rFonts w:ascii="Arial" w:hAnsi="Arial" w:cs="Arial"/>
        </w:rPr>
        <w:t xml:space="preserve"> region, </w:t>
      </w:r>
      <w:r>
        <w:rPr>
          <w:rFonts w:ascii="Arial" w:hAnsi="Arial" w:cs="Arial"/>
          <w:i/>
        </w:rPr>
        <w:t>Bogong</w:t>
      </w:r>
      <w:r>
        <w:rPr>
          <w:rFonts w:ascii="Arial" w:hAnsi="Arial" w:cs="Arial"/>
        </w:rPr>
        <w:t xml:space="preserve"> 11, 4–7. </w:t>
      </w:r>
    </w:p>
    <w:p w14:paraId="64513C36" w14:textId="77777777" w:rsidR="00000000" w:rsidRDefault="00000000">
      <w:pPr>
        <w:rPr>
          <w:rFonts w:ascii="Arial" w:hAnsi="Arial" w:cs="Arial"/>
        </w:rPr>
      </w:pPr>
      <w:r>
        <w:rPr>
          <w:rFonts w:ascii="Arial" w:hAnsi="Arial" w:cs="Arial"/>
        </w:rPr>
        <w:t xml:space="preserve">Osborne, W.S., Littlejohn, </w:t>
      </w:r>
      <w:smartTag w:uri="urn:schemas-microsoft-com:office:smarttags" w:element="place">
        <w:smartTag w:uri="urn:schemas-microsoft-com:office:smarttags" w:element="City">
          <w:r>
            <w:rPr>
              <w:rFonts w:ascii="Arial" w:hAnsi="Arial" w:cs="Arial"/>
            </w:rPr>
            <w:t>M.J.</w:t>
          </w:r>
        </w:smartTag>
        <w:r>
          <w:rPr>
            <w:rFonts w:ascii="Arial" w:hAnsi="Arial" w:cs="Arial"/>
          </w:rPr>
          <w:t xml:space="preserve"> </w:t>
        </w:r>
        <w:smartTag w:uri="urn:schemas-microsoft-com:office:smarttags" w:element="State">
          <w:r>
            <w:rPr>
              <w:rFonts w:ascii="Arial" w:hAnsi="Arial" w:cs="Arial"/>
            </w:rPr>
            <w:t>&amp;</w:t>
          </w:r>
        </w:smartTag>
        <w:r>
          <w:rPr>
            <w:rFonts w:ascii="Arial" w:hAnsi="Arial" w:cs="Arial"/>
          </w:rPr>
          <w:t xml:space="preserve"> </w:t>
        </w:r>
        <w:smartTag w:uri="urn:schemas-microsoft-com:office:smarttags" w:element="State">
          <w:r>
            <w:rPr>
              <w:rFonts w:ascii="Arial" w:hAnsi="Arial" w:cs="Arial"/>
            </w:rPr>
            <w:t>Thomson</w:t>
          </w:r>
        </w:smartTag>
        <w:r>
          <w:rPr>
            <w:rFonts w:ascii="Arial" w:hAnsi="Arial" w:cs="Arial"/>
          </w:rPr>
          <w:t xml:space="preserve">, </w:t>
        </w:r>
        <w:smartTag w:uri="urn:schemas-microsoft-com:office:smarttags" w:element="country-region">
          <w:r>
            <w:rPr>
              <w:rFonts w:ascii="Arial" w:hAnsi="Arial" w:cs="Arial"/>
            </w:rPr>
            <w:t>S.A.</w:t>
          </w:r>
        </w:smartTag>
      </w:smartTag>
      <w:r>
        <w:rPr>
          <w:rFonts w:ascii="Arial" w:hAnsi="Arial" w:cs="Arial"/>
        </w:rPr>
        <w:t xml:space="preserve"> (1996). Former distribution and apparent disappearance of the </w:t>
      </w:r>
      <w:r>
        <w:rPr>
          <w:rFonts w:ascii="Arial" w:hAnsi="Arial" w:cs="Arial"/>
          <w:i/>
        </w:rPr>
        <w:t>Litoria aurea</w:t>
      </w:r>
      <w:r>
        <w:rPr>
          <w:rFonts w:ascii="Arial" w:hAnsi="Arial" w:cs="Arial"/>
        </w:rPr>
        <w:t xml:space="preserve"> complex from the Southern Highlands of </w:t>
      </w:r>
      <w:smartTag w:uri="urn:schemas-microsoft-com:office:smarttags" w:element="State">
        <w:r>
          <w:rPr>
            <w:rFonts w:ascii="Arial" w:hAnsi="Arial" w:cs="Arial"/>
          </w:rPr>
          <w:t>New South Wales</w:t>
        </w:r>
      </w:smartTag>
      <w:r>
        <w:rPr>
          <w:rFonts w:ascii="Arial" w:hAnsi="Arial" w:cs="Arial"/>
        </w:rPr>
        <w:t xml:space="preserve"> and the </w:t>
      </w:r>
      <w:smartTag w:uri="urn:schemas-microsoft-com:office:smarttags" w:element="State">
        <w:smartTag w:uri="urn:schemas-microsoft-com:office:smarttags" w:element="place">
          <w:r>
            <w:rPr>
              <w:rFonts w:ascii="Arial" w:hAnsi="Arial" w:cs="Arial"/>
            </w:rPr>
            <w:t>Australian Capital Territory</w:t>
          </w:r>
        </w:smartTag>
      </w:smartTag>
      <w:r>
        <w:rPr>
          <w:rFonts w:ascii="Arial" w:hAnsi="Arial" w:cs="Arial"/>
        </w:rPr>
        <w:t xml:space="preserve">. </w:t>
      </w:r>
      <w:r>
        <w:rPr>
          <w:rFonts w:ascii="Arial" w:hAnsi="Arial" w:cs="Arial"/>
          <w:i/>
        </w:rPr>
        <w:t>Australian Zoologist</w:t>
      </w:r>
      <w:r>
        <w:rPr>
          <w:rFonts w:ascii="Arial" w:hAnsi="Arial" w:cs="Arial"/>
        </w:rPr>
        <w:t>. 30(2):190–98.</w:t>
      </w:r>
    </w:p>
    <w:p w14:paraId="1B7FD775" w14:textId="77777777" w:rsidR="00000000" w:rsidRDefault="00000000">
      <w:pPr>
        <w:rPr>
          <w:rFonts w:ascii="Arial" w:hAnsi="Arial" w:cs="Arial"/>
        </w:rPr>
      </w:pPr>
      <w:r>
        <w:rPr>
          <w:rFonts w:ascii="Arial" w:hAnsi="Arial" w:cs="Arial"/>
          <w:lang w:val="de-DE"/>
        </w:rPr>
        <w:t xml:space="preserve">Penman, T.D. &amp; Lemkert F.L. (2008). </w:t>
      </w:r>
      <w:r>
        <w:rPr>
          <w:rFonts w:ascii="Arial" w:hAnsi="Arial" w:cs="Arial"/>
        </w:rPr>
        <w:t xml:space="preserve">Monitoring the green and golden bell frog; current problems and an alternative approach. </w:t>
      </w:r>
      <w:r>
        <w:rPr>
          <w:rFonts w:ascii="Arial" w:hAnsi="Arial" w:cs="Arial"/>
          <w:i/>
        </w:rPr>
        <w:t>Australian Zoologist</w:t>
      </w:r>
      <w:r>
        <w:rPr>
          <w:rFonts w:ascii="Arial" w:hAnsi="Arial" w:cs="Arial"/>
        </w:rPr>
        <w:t xml:space="preserve"> 34(3)373–78.  </w:t>
      </w:r>
    </w:p>
    <w:p w14:paraId="1279764E" w14:textId="77777777" w:rsidR="00000000" w:rsidRDefault="00000000">
      <w:pPr>
        <w:rPr>
          <w:rFonts w:ascii="Arial" w:hAnsi="Arial" w:cs="Arial"/>
        </w:rPr>
      </w:pPr>
      <w:r>
        <w:rPr>
          <w:rFonts w:ascii="Arial" w:hAnsi="Arial" w:cs="Arial"/>
        </w:rPr>
        <w:t xml:space="preserve">Pyke, G.H. &amp; White, A.W. (1996). Habitat requirements for the green and golden bell frog </w:t>
      </w:r>
      <w:r>
        <w:rPr>
          <w:rFonts w:ascii="Arial" w:hAnsi="Arial" w:cs="Arial"/>
          <w:i/>
        </w:rPr>
        <w:t>Litoria aurea</w:t>
      </w:r>
      <w:r>
        <w:rPr>
          <w:rFonts w:ascii="Arial" w:hAnsi="Arial" w:cs="Arial"/>
        </w:rPr>
        <w:t xml:space="preserve"> (Anura: Hylidae). </w:t>
      </w:r>
      <w:r>
        <w:rPr>
          <w:rFonts w:ascii="Arial" w:hAnsi="Arial" w:cs="Arial"/>
          <w:i/>
        </w:rPr>
        <w:t>Australian Zoologist</w:t>
      </w:r>
      <w:r>
        <w:rPr>
          <w:rFonts w:ascii="Arial" w:hAnsi="Arial" w:cs="Arial"/>
        </w:rPr>
        <w:t>. 30(2):224–232.</w:t>
      </w:r>
    </w:p>
    <w:p w14:paraId="58BC36CC" w14:textId="77777777" w:rsidR="00000000" w:rsidRDefault="00000000">
      <w:pPr>
        <w:rPr>
          <w:rFonts w:ascii="Arial" w:hAnsi="Arial" w:cs="Arial"/>
        </w:rPr>
      </w:pPr>
      <w:r>
        <w:rPr>
          <w:rFonts w:ascii="Arial" w:hAnsi="Arial" w:cs="Arial"/>
        </w:rPr>
        <w:t xml:space="preserve">Pyke, G.H. &amp; White, A.W. (2001). A review of the biology of the green and golden bell frog </w:t>
      </w:r>
      <w:r>
        <w:rPr>
          <w:rFonts w:ascii="Arial" w:hAnsi="Arial" w:cs="Arial"/>
          <w:i/>
        </w:rPr>
        <w:t>Litoria aurea. Australian Zoologist</w:t>
      </w:r>
      <w:r>
        <w:rPr>
          <w:rFonts w:ascii="Arial" w:hAnsi="Arial" w:cs="Arial"/>
        </w:rPr>
        <w:t xml:space="preserve"> 31(4)563–598. </w:t>
      </w:r>
    </w:p>
    <w:p w14:paraId="478F0D3F" w14:textId="77777777" w:rsidR="00000000" w:rsidRDefault="00000000">
      <w:pPr>
        <w:rPr>
          <w:rFonts w:ascii="Arial" w:hAnsi="Arial" w:cs="Arial"/>
        </w:rPr>
      </w:pPr>
      <w:r>
        <w:rPr>
          <w:rFonts w:ascii="Arial" w:hAnsi="Arial" w:cs="Arial"/>
        </w:rPr>
        <w:t xml:space="preserve">Pyke, G.H., White, A.W., Bishop, P.J. &amp; Waldman, B. (2002). Habitat use by the green and golden bell frog </w:t>
      </w:r>
      <w:r>
        <w:rPr>
          <w:rFonts w:ascii="Arial" w:hAnsi="Arial" w:cs="Arial"/>
          <w:i/>
        </w:rPr>
        <w:t>Litoria aurea</w:t>
      </w:r>
      <w:r>
        <w:rPr>
          <w:rFonts w:ascii="Arial" w:hAnsi="Arial" w:cs="Arial"/>
        </w:rPr>
        <w:t xml:space="preserve"> in </w:t>
      </w:r>
      <w:smartTag w:uri="urn:schemas-microsoft-com:office:smarttags" w:element="country-region">
        <w:r>
          <w:rPr>
            <w:rFonts w:ascii="Arial" w:hAnsi="Arial" w:cs="Arial"/>
          </w:rPr>
          <w:t>Australia</w:t>
        </w:r>
      </w:smartTag>
      <w:r>
        <w:rPr>
          <w:rFonts w:ascii="Arial" w:hAnsi="Arial" w:cs="Arial"/>
        </w:rPr>
        <w:t xml:space="preserve"> and </w:t>
      </w:r>
      <w:smartTag w:uri="urn:schemas-microsoft-com:office:smarttags" w:element="country-region">
        <w:smartTag w:uri="urn:schemas-microsoft-com:office:smarttags" w:element="place">
          <w:r>
            <w:rPr>
              <w:rFonts w:ascii="Arial" w:hAnsi="Arial" w:cs="Arial"/>
            </w:rPr>
            <w:t>New Zealand</w:t>
          </w:r>
        </w:smartTag>
      </w:smartTag>
      <w:r>
        <w:rPr>
          <w:rFonts w:ascii="Arial" w:hAnsi="Arial" w:cs="Arial"/>
        </w:rPr>
        <w:t xml:space="preserve">. </w:t>
      </w:r>
      <w:r>
        <w:rPr>
          <w:rFonts w:ascii="Arial" w:hAnsi="Arial" w:cs="Arial"/>
          <w:i/>
        </w:rPr>
        <w:t>Australian Zoologist</w:t>
      </w:r>
      <w:r>
        <w:rPr>
          <w:rFonts w:ascii="Arial" w:hAnsi="Arial" w:cs="Arial"/>
        </w:rPr>
        <w:t>. 32(1):12-31.</w:t>
      </w:r>
    </w:p>
    <w:p w14:paraId="55FBFB42" w14:textId="77777777" w:rsidR="00000000" w:rsidRDefault="00000000">
      <w:pPr>
        <w:rPr>
          <w:rFonts w:ascii="Arial" w:hAnsi="Arial" w:cs="Arial"/>
        </w:rPr>
      </w:pPr>
      <w:r>
        <w:rPr>
          <w:rFonts w:ascii="Arial" w:hAnsi="Arial" w:cs="Arial"/>
        </w:rPr>
        <w:t xml:space="preserve">Speare, R. &amp; Berger, L. (2005). Chytridiomycosis in amphibians in </w:t>
      </w:r>
      <w:smartTag w:uri="urn:schemas-microsoft-com:office:smarttags" w:element="State">
        <w:smartTag w:uri="urn:schemas-microsoft-com:office:smarttags" w:element="country-region">
          <w:smartTag w:uri="urn:schemas-microsoft-com:office:smarttags" w:element="place">
            <w:r>
              <w:rPr>
                <w:rFonts w:ascii="Arial" w:hAnsi="Arial" w:cs="Arial"/>
              </w:rPr>
              <w:t>Australia</w:t>
            </w:r>
          </w:smartTag>
        </w:smartTag>
      </w:smartTag>
      <w:r>
        <w:rPr>
          <w:rFonts w:ascii="Arial" w:hAnsi="Arial" w:cs="Arial"/>
        </w:rPr>
        <w:t xml:space="preserve">. [Online]. Townsville: Rainforest CRC &amp; School of Public Health and Tropical Medicine, </w:t>
      </w:r>
      <w:smartTag w:uri="urn:schemas-microsoft-com:office:smarttags" w:element="place">
        <w:smartTag w:uri="urn:schemas-microsoft-com:office:smarttags" w:element="PlaceName">
          <w:r>
            <w:rPr>
              <w:rFonts w:ascii="Arial" w:hAnsi="Arial" w:cs="Arial"/>
            </w:rPr>
            <w:t>James</w:t>
          </w:r>
        </w:smartTag>
        <w:r>
          <w:rPr>
            <w:rFonts w:ascii="Arial" w:hAnsi="Arial" w:cs="Arial"/>
          </w:rPr>
          <w:t xml:space="preserve"> </w:t>
        </w:r>
        <w:smartTag w:uri="urn:schemas-microsoft-com:office:smarttags" w:element="PlaceName">
          <w:r>
            <w:rPr>
              <w:rFonts w:ascii="Arial" w:hAnsi="Arial" w:cs="Arial"/>
            </w:rPr>
            <w:t>Cook</w:t>
          </w:r>
        </w:smartTag>
        <w:r>
          <w:rPr>
            <w:rFonts w:ascii="Arial" w:hAnsi="Arial" w:cs="Arial"/>
          </w:rPr>
          <w:t xml:space="preserve"> </w:t>
        </w:r>
        <w:smartTag w:uri="urn:schemas-microsoft-com:office:smarttags" w:element="PlaceType">
          <w:r>
            <w:rPr>
              <w:rFonts w:ascii="Arial" w:hAnsi="Arial" w:cs="Arial"/>
            </w:rPr>
            <w:t>University</w:t>
          </w:r>
        </w:smartTag>
      </w:smartTag>
      <w:r>
        <w:rPr>
          <w:rFonts w:ascii="Arial" w:hAnsi="Arial" w:cs="Arial"/>
        </w:rPr>
        <w:t>.  http://www.jcu.edu.au/school/phtm/PHTM/frogs/chyspec.htm.</w:t>
      </w:r>
    </w:p>
    <w:p w14:paraId="3EE2F6DB" w14:textId="77777777" w:rsidR="00000000" w:rsidRDefault="00000000">
      <w:pPr>
        <w:rPr>
          <w:rFonts w:ascii="Arial" w:hAnsi="Arial" w:cs="Arial"/>
        </w:rPr>
      </w:pPr>
      <w:r>
        <w:rPr>
          <w:rFonts w:ascii="Arial" w:hAnsi="Arial" w:cs="Arial"/>
        </w:rPr>
        <w:t xml:space="preserve">Stockwell, M., Clulow. S., Clulow J. and Mahony, M. (2008). The impact of the amphibian chytrid fungus </w:t>
      </w:r>
      <w:r>
        <w:rPr>
          <w:rFonts w:ascii="Arial" w:hAnsi="Arial" w:cs="Arial"/>
          <w:i/>
        </w:rPr>
        <w:t xml:space="preserve">Batrachochytrium dendrobatidis </w:t>
      </w:r>
      <w:r>
        <w:rPr>
          <w:rFonts w:ascii="Arial" w:hAnsi="Arial" w:cs="Arial"/>
        </w:rPr>
        <w:t xml:space="preserve">on a green and golden bell frog </w:t>
      </w:r>
      <w:r>
        <w:rPr>
          <w:rFonts w:ascii="Arial" w:hAnsi="Arial" w:cs="Arial"/>
          <w:i/>
        </w:rPr>
        <w:t>Litoria aurea</w:t>
      </w:r>
      <w:r>
        <w:rPr>
          <w:rFonts w:ascii="Arial" w:hAnsi="Arial" w:cs="Arial"/>
        </w:rPr>
        <w:t xml:space="preserve"> reintroduction program at the Hunter Wetlands Centre </w:t>
      </w:r>
      <w:smartTag w:uri="urn:schemas-microsoft-com:office:smarttags" w:element="country-region">
        <w:r>
          <w:rPr>
            <w:rFonts w:ascii="Arial" w:hAnsi="Arial" w:cs="Arial"/>
          </w:rPr>
          <w:t>Australia</w:t>
        </w:r>
      </w:smartTag>
      <w:r>
        <w:rPr>
          <w:rFonts w:ascii="Arial" w:hAnsi="Arial" w:cs="Arial"/>
        </w:rPr>
        <w:t xml:space="preserve"> in the Hunter region of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Australian Zoologist 34(3)379–387.  </w:t>
      </w:r>
      <w:r>
        <w:rPr>
          <w:rFonts w:ascii="Arial" w:hAnsi="Arial" w:cs="Arial"/>
          <w:i/>
        </w:rPr>
        <w:t xml:space="preserve"> </w:t>
      </w:r>
      <w:r>
        <w:rPr>
          <w:rFonts w:ascii="Arial" w:hAnsi="Arial" w:cs="Arial"/>
        </w:rPr>
        <w:t xml:space="preserve">  </w:t>
      </w:r>
    </w:p>
    <w:p w14:paraId="24250E45" w14:textId="77777777" w:rsidR="00000000" w:rsidRDefault="00000000">
      <w:pPr>
        <w:rPr>
          <w:rFonts w:ascii="Arial" w:hAnsi="Arial" w:cs="Arial"/>
        </w:rPr>
      </w:pPr>
      <w:r>
        <w:rPr>
          <w:rFonts w:ascii="Arial" w:hAnsi="Arial" w:cs="Arial"/>
        </w:rPr>
        <w:t xml:space="preserve">Threfall. C.G., Jolley, D.F., Evershed, N., Goldingay, R..L &amp; Buttemer W.A. (2008). Do green and golden bell frogs </w:t>
      </w:r>
      <w:r>
        <w:rPr>
          <w:rFonts w:ascii="Arial" w:hAnsi="Arial" w:cs="Arial"/>
          <w:i/>
        </w:rPr>
        <w:t>Litoria aurea</w:t>
      </w:r>
      <w:r>
        <w:rPr>
          <w:rFonts w:ascii="Arial" w:hAnsi="Arial" w:cs="Arial"/>
        </w:rPr>
        <w:t xml:space="preserve"> occupy habitats with fungicidal properties. </w:t>
      </w:r>
      <w:r>
        <w:rPr>
          <w:rFonts w:ascii="Arial" w:hAnsi="Arial" w:cs="Arial"/>
          <w:i/>
        </w:rPr>
        <w:t>Australian Zoologist</w:t>
      </w:r>
      <w:r>
        <w:rPr>
          <w:rFonts w:ascii="Arial" w:hAnsi="Arial" w:cs="Arial"/>
        </w:rPr>
        <w:t xml:space="preserve"> 34(3):350–60.</w:t>
      </w:r>
    </w:p>
    <w:p w14:paraId="3CA13752" w14:textId="77777777" w:rsidR="00000000" w:rsidRDefault="00000000">
      <w:pPr>
        <w:rPr>
          <w:rFonts w:ascii="Arial" w:hAnsi="Arial" w:cs="Arial"/>
        </w:rPr>
      </w:pPr>
      <w:r>
        <w:rPr>
          <w:rFonts w:ascii="Arial" w:hAnsi="Arial" w:cs="Arial"/>
          <w:lang w:val="es-ES_tradnl"/>
        </w:rPr>
        <w:t xml:space="preserve">Van de Mortel, T.F. &amp; Goldingay, R. (1996). </w:t>
      </w:r>
      <w:r>
        <w:rPr>
          <w:rFonts w:ascii="Arial" w:hAnsi="Arial" w:cs="Arial"/>
        </w:rPr>
        <w:t xml:space="preserve">Population assessment of the endangered green and golden bell frog </w:t>
      </w:r>
      <w:r>
        <w:rPr>
          <w:rFonts w:ascii="Arial" w:hAnsi="Arial" w:cs="Arial"/>
          <w:i/>
        </w:rPr>
        <w:t>Litoria aurea</w:t>
      </w:r>
      <w:r>
        <w:rPr>
          <w:rFonts w:ascii="Arial" w:hAnsi="Arial" w:cs="Arial"/>
        </w:rPr>
        <w:t xml:space="preserve"> at Port </w:t>
      </w:r>
      <w:smartTag w:uri="urn:schemas-microsoft-com:office:smarttags" w:element="City">
        <w:r>
          <w:rPr>
            <w:rFonts w:ascii="Arial" w:hAnsi="Arial" w:cs="Arial"/>
          </w:rPr>
          <w:t>Kembla</w:t>
        </w:r>
      </w:smartTag>
      <w:r>
        <w:rPr>
          <w:rFonts w:ascii="Arial" w:hAnsi="Arial" w:cs="Arial"/>
        </w:rPr>
        <w:t xml:space="preserve">,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w:t>
      </w:r>
      <w:r>
        <w:rPr>
          <w:rFonts w:ascii="Arial" w:hAnsi="Arial" w:cs="Arial"/>
          <w:i/>
        </w:rPr>
        <w:t>Australian Zoologist</w:t>
      </w:r>
      <w:r>
        <w:rPr>
          <w:rFonts w:ascii="Arial" w:hAnsi="Arial" w:cs="Arial"/>
        </w:rPr>
        <w:t>. 30:398–404.</w:t>
      </w:r>
    </w:p>
    <w:p w14:paraId="0FD41EDB" w14:textId="77777777" w:rsidR="00000000" w:rsidRDefault="00000000">
      <w:pPr>
        <w:rPr>
          <w:rFonts w:ascii="Arial" w:hAnsi="Arial" w:cs="Arial"/>
        </w:rPr>
      </w:pPr>
      <w:r>
        <w:rPr>
          <w:rFonts w:ascii="Arial" w:hAnsi="Arial" w:cs="Arial"/>
        </w:rPr>
        <w:t xml:space="preserve">White, A.W. &amp; Pyke, G.H. (1996). Distribution and conservation status of the green and golden bell frog </w:t>
      </w:r>
      <w:r>
        <w:rPr>
          <w:rFonts w:ascii="Arial" w:hAnsi="Arial" w:cs="Arial"/>
          <w:i/>
        </w:rPr>
        <w:t>Litoria aurea</w:t>
      </w:r>
      <w:r>
        <w:rPr>
          <w:rFonts w:ascii="Arial" w:hAnsi="Arial" w:cs="Arial"/>
        </w:rPr>
        <w:t xml:space="preserve">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w:t>
      </w:r>
      <w:r>
        <w:rPr>
          <w:rFonts w:ascii="Arial" w:hAnsi="Arial" w:cs="Arial"/>
          <w:i/>
        </w:rPr>
        <w:t>Australian Zoologist</w:t>
      </w:r>
      <w:r>
        <w:rPr>
          <w:rFonts w:ascii="Arial" w:hAnsi="Arial" w:cs="Arial"/>
        </w:rPr>
        <w:t xml:space="preserve"> 30(2):177–89.</w:t>
      </w:r>
    </w:p>
    <w:p w14:paraId="57B077C5" w14:textId="77777777" w:rsidR="00000000" w:rsidRDefault="00000000">
      <w:pPr>
        <w:rPr>
          <w:rFonts w:ascii="Arial" w:hAnsi="Arial" w:cs="Arial"/>
        </w:rPr>
      </w:pPr>
      <w:r>
        <w:rPr>
          <w:rFonts w:ascii="Arial" w:hAnsi="Arial" w:cs="Arial"/>
        </w:rPr>
        <w:t xml:space="preserve">White, A.W. &amp; Pyke, G.H. (2008). Green and golden bell frogs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current status and future prospects. </w:t>
      </w:r>
      <w:r>
        <w:rPr>
          <w:rFonts w:ascii="Arial" w:hAnsi="Arial" w:cs="Arial"/>
          <w:i/>
        </w:rPr>
        <w:t>Australian Zoologist</w:t>
      </w:r>
      <w:r>
        <w:rPr>
          <w:rFonts w:ascii="Arial" w:hAnsi="Arial" w:cs="Arial"/>
        </w:rPr>
        <w:t>. 34 (3):319–333.</w:t>
      </w:r>
    </w:p>
    <w:p w14:paraId="27EFB3F5" w14:textId="77777777" w:rsidR="00000000" w:rsidRDefault="00000000">
      <w:pPr>
        <w:jc w:val="right"/>
        <w:rPr>
          <w:rFonts w:ascii="Arial" w:hAnsi="Arial" w:cs="Arial"/>
          <w:sz w:val="18"/>
          <w:szCs w:val="18"/>
        </w:rPr>
      </w:pPr>
      <w:r>
        <w:rPr>
          <w:rFonts w:ascii="Arial" w:hAnsi="Arial" w:cs="Arial"/>
        </w:rPr>
        <w:t xml:space="preserve">White, A.W. (2001) Green and golden bell frog surveys on the mid-north coast of New South </w:t>
      </w:r>
      <w:smartTag w:uri="urn:schemas-microsoft-com:office:smarttags" w:element="place">
        <w:smartTag w:uri="urn:schemas-microsoft-com:office:smarttags" w:element="country-region">
          <w:r>
            <w:rPr>
              <w:rFonts w:ascii="Arial" w:hAnsi="Arial" w:cs="Arial"/>
            </w:rPr>
            <w:t>Wales</w:t>
          </w:r>
        </w:smartTag>
      </w:smartTag>
      <w:r>
        <w:rPr>
          <w:rFonts w:ascii="Arial" w:hAnsi="Arial" w:cs="Arial"/>
        </w:rPr>
        <w:t xml:space="preserve">. Report to </w:t>
      </w:r>
      <w:smartTag w:uri="urn:schemas-microsoft-com:office:smarttags" w:element="place">
        <w:smartTag w:uri="urn:schemas-microsoft-com:office:smarttags" w:element="PlaceName">
          <w:r>
            <w:rPr>
              <w:rFonts w:ascii="Arial" w:hAnsi="Arial" w:cs="Arial"/>
            </w:rPr>
            <w:t>NSW</w:t>
          </w:r>
        </w:smartTag>
        <w:r>
          <w:rPr>
            <w:rFonts w:ascii="Arial" w:hAnsi="Arial" w:cs="Arial"/>
          </w:rPr>
          <w:t xml:space="preserve"> </w:t>
        </w:r>
        <w:smartTag w:uri="urn:schemas-microsoft-com:office:smarttags" w:element="PlaceType">
          <w:r>
            <w:rPr>
              <w:rFonts w:ascii="Arial" w:hAnsi="Arial" w:cs="Arial"/>
            </w:rPr>
            <w:t>National Park</w:t>
          </w:r>
        </w:smartTag>
      </w:smartTag>
      <w:r>
        <w:rPr>
          <w:rFonts w:ascii="Arial" w:hAnsi="Arial" w:cs="Arial"/>
        </w:rPr>
        <w:t xml:space="preserve"> and Wildlife Service. </w:t>
      </w:r>
    </w:p>
    <w:p w14:paraId="31D78D5B" w14:textId="77777777" w:rsidR="00000000" w:rsidRDefault="00000000">
      <w:pPr>
        <w:jc w:val="right"/>
        <w:rPr>
          <w:rFonts w:ascii="Arial" w:hAnsi="Arial" w:cs="Arial"/>
          <w:sz w:val="18"/>
          <w:szCs w:val="18"/>
        </w:rPr>
      </w:pPr>
    </w:p>
    <w:p w14:paraId="35569D3F" w14:textId="77777777" w:rsidR="00000000" w:rsidRDefault="00000000">
      <w:pPr>
        <w:jc w:val="right"/>
        <w:rPr>
          <w:rFonts w:ascii="Arial" w:hAnsi="Arial" w:cs="Arial"/>
          <w:sz w:val="18"/>
          <w:szCs w:val="18"/>
        </w:rPr>
      </w:pPr>
    </w:p>
    <w:p w14:paraId="56DB54C6" w14:textId="77777777" w:rsidR="00000000" w:rsidRDefault="00000000">
      <w:pPr>
        <w:jc w:val="right"/>
        <w:rPr>
          <w:rFonts w:ascii="Arial" w:hAnsi="Arial" w:cs="Arial"/>
          <w:sz w:val="18"/>
          <w:szCs w:val="18"/>
        </w:rPr>
      </w:pPr>
    </w:p>
    <w:p w14:paraId="3750166F" w14:textId="77777777" w:rsidR="00000000" w:rsidRDefault="00000000">
      <w:pPr>
        <w:jc w:val="right"/>
        <w:rPr>
          <w:rFonts w:ascii="Arial" w:hAnsi="Arial" w:cs="Arial"/>
          <w:sz w:val="18"/>
          <w:szCs w:val="18"/>
        </w:rPr>
      </w:pPr>
    </w:p>
    <w:p w14:paraId="16796663" w14:textId="77777777" w:rsidR="00000000" w:rsidRDefault="00000000">
      <w:pPr>
        <w:jc w:val="right"/>
        <w:rPr>
          <w:rFonts w:ascii="Arial" w:hAnsi="Arial" w:cs="Arial"/>
          <w:sz w:val="18"/>
          <w:szCs w:val="18"/>
        </w:rPr>
      </w:pPr>
    </w:p>
    <w:p w14:paraId="4A599112" w14:textId="77777777" w:rsidR="00000000" w:rsidRDefault="00000000">
      <w:pPr>
        <w:jc w:val="right"/>
        <w:rPr>
          <w:rFonts w:ascii="Arial" w:hAnsi="Arial" w:cs="Arial"/>
          <w:sz w:val="18"/>
          <w:szCs w:val="18"/>
        </w:rPr>
      </w:pPr>
    </w:p>
    <w:p w14:paraId="691F46B7" w14:textId="77777777" w:rsidR="00000000" w:rsidRDefault="00000000">
      <w:pPr>
        <w:jc w:val="right"/>
        <w:rPr>
          <w:rFonts w:ascii="Arial" w:hAnsi="Arial" w:cs="Arial"/>
          <w:sz w:val="18"/>
          <w:szCs w:val="18"/>
        </w:rPr>
      </w:pPr>
    </w:p>
    <w:p w14:paraId="6FE8B8E3" w14:textId="77777777" w:rsidR="00000000" w:rsidRDefault="00000000">
      <w:pPr>
        <w:jc w:val="right"/>
        <w:rPr>
          <w:rFonts w:ascii="Arial" w:hAnsi="Arial" w:cs="Arial"/>
          <w:sz w:val="18"/>
          <w:szCs w:val="18"/>
        </w:rPr>
      </w:pPr>
    </w:p>
    <w:p w14:paraId="4E09D792" w14:textId="77777777" w:rsidR="00000000" w:rsidRDefault="00000000">
      <w:pPr>
        <w:jc w:val="right"/>
        <w:rPr>
          <w:rFonts w:ascii="Arial" w:hAnsi="Arial" w:cs="Arial"/>
          <w:sz w:val="18"/>
          <w:szCs w:val="18"/>
        </w:rPr>
      </w:pPr>
    </w:p>
    <w:p w14:paraId="6A9FE6A9" w14:textId="77777777" w:rsidR="00000000" w:rsidRDefault="00000000">
      <w:pPr>
        <w:jc w:val="right"/>
        <w:rPr>
          <w:rFonts w:ascii="Arial" w:hAnsi="Arial" w:cs="Arial"/>
          <w:sz w:val="18"/>
          <w:szCs w:val="18"/>
        </w:rPr>
      </w:pPr>
    </w:p>
    <w:p w14:paraId="1360CD72" w14:textId="77777777" w:rsidR="00000000" w:rsidRDefault="00000000">
      <w:pPr>
        <w:jc w:val="right"/>
        <w:rPr>
          <w:rFonts w:ascii="Arial" w:hAnsi="Arial" w:cs="Arial"/>
          <w:sz w:val="20"/>
          <w:szCs w:val="20"/>
        </w:rPr>
      </w:pPr>
    </w:p>
    <w:p w14:paraId="03B63F0C" w14:textId="77777777" w:rsidR="00000000" w:rsidRDefault="00000000">
      <w:pPr>
        <w:jc w:val="right"/>
        <w:rPr>
          <w:rFonts w:ascii="Arial" w:hAnsi="Arial" w:cs="Arial"/>
          <w:sz w:val="20"/>
          <w:szCs w:val="20"/>
        </w:rPr>
      </w:pPr>
    </w:p>
    <w:p w14:paraId="019D5E6B" w14:textId="77777777" w:rsidR="00000000" w:rsidRDefault="00000000">
      <w:pPr>
        <w:jc w:val="right"/>
        <w:rPr>
          <w:rFonts w:ascii="Arial" w:hAnsi="Arial" w:cs="Arial"/>
          <w:sz w:val="20"/>
          <w:szCs w:val="20"/>
        </w:rPr>
      </w:pPr>
    </w:p>
    <w:p w14:paraId="0D3BE50C" w14:textId="77777777" w:rsidR="00000000" w:rsidRDefault="00000000">
      <w:pPr>
        <w:jc w:val="right"/>
        <w:rPr>
          <w:rFonts w:ascii="Arial" w:hAnsi="Arial" w:cs="Arial"/>
          <w:sz w:val="20"/>
          <w:szCs w:val="20"/>
        </w:rPr>
      </w:pPr>
    </w:p>
    <w:p w14:paraId="4DCEBD59" w14:textId="77777777" w:rsidR="00000000" w:rsidRDefault="00000000">
      <w:pPr>
        <w:jc w:val="right"/>
        <w:rPr>
          <w:rFonts w:ascii="Arial" w:hAnsi="Arial" w:cs="Arial"/>
          <w:sz w:val="20"/>
          <w:szCs w:val="20"/>
        </w:rPr>
      </w:pPr>
    </w:p>
    <w:p w14:paraId="0F42E952" w14:textId="77777777" w:rsidR="00000000" w:rsidRDefault="00000000">
      <w:pPr>
        <w:jc w:val="right"/>
        <w:rPr>
          <w:rFonts w:ascii="Arial" w:hAnsi="Arial" w:cs="Arial"/>
          <w:sz w:val="20"/>
          <w:szCs w:val="20"/>
        </w:rPr>
      </w:pPr>
    </w:p>
    <w:p w14:paraId="14FDB2D4" w14:textId="77777777" w:rsidR="00000000" w:rsidRDefault="00000000">
      <w:pPr>
        <w:jc w:val="right"/>
        <w:rPr>
          <w:rFonts w:ascii="Arial" w:hAnsi="Arial" w:cs="Arial"/>
          <w:sz w:val="20"/>
          <w:szCs w:val="20"/>
        </w:rPr>
      </w:pPr>
    </w:p>
    <w:p w14:paraId="63C21FCB" w14:textId="77777777" w:rsidR="00000000" w:rsidRDefault="00000000">
      <w:pPr>
        <w:jc w:val="right"/>
        <w:rPr>
          <w:rFonts w:ascii="Arial" w:hAnsi="Arial" w:cs="Arial"/>
          <w:sz w:val="20"/>
          <w:szCs w:val="20"/>
        </w:rPr>
      </w:pPr>
    </w:p>
    <w:p w14:paraId="294A921A" w14:textId="77777777" w:rsidR="00000000" w:rsidRDefault="00000000">
      <w:pPr>
        <w:jc w:val="right"/>
        <w:rPr>
          <w:rFonts w:ascii="Arial" w:hAnsi="Arial" w:cs="Arial"/>
          <w:sz w:val="20"/>
          <w:szCs w:val="20"/>
        </w:rPr>
      </w:pPr>
    </w:p>
    <w:p w14:paraId="2CD3C3BE" w14:textId="77777777" w:rsidR="00000000" w:rsidRDefault="00000000">
      <w:pPr>
        <w:jc w:val="right"/>
        <w:rPr>
          <w:rFonts w:ascii="Arial" w:hAnsi="Arial" w:cs="Arial"/>
          <w:sz w:val="20"/>
          <w:szCs w:val="20"/>
        </w:rPr>
      </w:pPr>
    </w:p>
    <w:p w14:paraId="530910C3" w14:textId="77777777" w:rsidR="00000000" w:rsidRDefault="00000000">
      <w:pPr>
        <w:jc w:val="right"/>
        <w:rPr>
          <w:rFonts w:ascii="Arial" w:hAnsi="Arial" w:cs="Arial"/>
          <w:sz w:val="20"/>
          <w:szCs w:val="20"/>
        </w:rPr>
      </w:pPr>
    </w:p>
    <w:p w14:paraId="1DD4E049" w14:textId="77777777" w:rsidR="006D377F" w:rsidRDefault="00000000">
      <w:pPr>
        <w:jc w:val="right"/>
        <w:rPr>
          <w:rFonts w:ascii="Arial" w:hAnsi="Arial" w:cs="Arial"/>
          <w:sz w:val="20"/>
          <w:szCs w:val="20"/>
        </w:rPr>
      </w:pPr>
      <w:r>
        <w:rPr>
          <w:rFonts w:ascii="Arial" w:hAnsi="Arial" w:cs="Arial"/>
          <w:sz w:val="20"/>
          <w:szCs w:val="20"/>
        </w:rPr>
        <w:t>BIO029.0809</w:t>
      </w:r>
    </w:p>
    <w:sectPr w:rsidR="006D377F">
      <w:pgSz w:w="11906" w:h="16838"/>
      <w:pgMar w:top="1440" w:right="1800" w:bottom="1440" w:left="180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B0CFF" w14:textId="77777777" w:rsidR="006D377F" w:rsidRDefault="006D377F">
      <w:r>
        <w:separator/>
      </w:r>
    </w:p>
  </w:endnote>
  <w:endnote w:type="continuationSeparator" w:id="0">
    <w:p w14:paraId="4D314476" w14:textId="77777777" w:rsidR="006D377F" w:rsidRDefault="006D3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38474"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0D1202"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B13AF"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88EF265" w14:textId="77777777" w:rsidR="00000000" w:rsidRDefault="000000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605BC" w14:textId="77777777" w:rsidR="006D377F" w:rsidRDefault="006D377F">
      <w:r>
        <w:separator/>
      </w:r>
    </w:p>
  </w:footnote>
  <w:footnote w:type="continuationSeparator" w:id="0">
    <w:p w14:paraId="6E627C32" w14:textId="77777777" w:rsidR="006D377F" w:rsidRDefault="006D37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3A7"/>
    <w:multiLevelType w:val="hybridMultilevel"/>
    <w:tmpl w:val="FFFFFFFF"/>
    <w:lvl w:ilvl="0" w:tplc="0C090003">
      <w:start w:val="1"/>
      <w:numFmt w:val="bullet"/>
      <w:lvlText w:val="o"/>
      <w:lvlJc w:val="left"/>
      <w:pPr>
        <w:tabs>
          <w:tab w:val="num" w:pos="360"/>
        </w:tabs>
        <w:ind w:left="36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2959C5"/>
    <w:multiLevelType w:val="hybridMultilevel"/>
    <w:tmpl w:val="FFFFFFFF"/>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2591A96"/>
    <w:multiLevelType w:val="hybridMultilevel"/>
    <w:tmpl w:val="FFFFFFFF"/>
    <w:lvl w:ilvl="0" w:tplc="3CE8FA34">
      <w:start w:val="1"/>
      <w:numFmt w:val="bullet"/>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0D298E"/>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B033CE"/>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175C2F"/>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DD4636"/>
    <w:multiLevelType w:val="hybridMultilevel"/>
    <w:tmpl w:val="FFFFFFFF"/>
    <w:lvl w:ilvl="0" w:tplc="3CE8FA34">
      <w:start w:val="1"/>
      <w:numFmt w:val="bullet"/>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661EAD"/>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F60BB6"/>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B81B6F"/>
    <w:multiLevelType w:val="hybridMultilevel"/>
    <w:tmpl w:val="FFFFFFFF"/>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5FBC7593"/>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10C53F8"/>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2F75BCB"/>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B9E5DF6"/>
    <w:multiLevelType w:val="hybridMultilevel"/>
    <w:tmpl w:val="FFFFFFFF"/>
    <w:lvl w:ilvl="0" w:tplc="3CE8FA34">
      <w:start w:val="1"/>
      <w:numFmt w:val="bullet"/>
      <w:lvlText w:val=""/>
      <w:lvlJc w:val="left"/>
      <w:pPr>
        <w:tabs>
          <w:tab w:val="num" w:pos="717"/>
        </w:tabs>
        <w:ind w:left="71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9B4A8F"/>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hint="default"/>
      </w:rPr>
    </w:lvl>
    <w:lvl w:ilvl="2" w:tplc="0C090005">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72322B13"/>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5A929B2"/>
    <w:multiLevelType w:val="hybridMultilevel"/>
    <w:tmpl w:val="FFFFFFFF"/>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16cid:durableId="229467424">
    <w:abstractNumId w:val="2"/>
  </w:num>
  <w:num w:numId="2" w16cid:durableId="943655665">
    <w:abstractNumId w:val="6"/>
  </w:num>
  <w:num w:numId="3" w16cid:durableId="2088918204">
    <w:abstractNumId w:val="9"/>
  </w:num>
  <w:num w:numId="4" w16cid:durableId="1806393234">
    <w:abstractNumId w:val="16"/>
  </w:num>
  <w:num w:numId="5" w16cid:durableId="525364862">
    <w:abstractNumId w:val="11"/>
  </w:num>
  <w:num w:numId="6" w16cid:durableId="747843774">
    <w:abstractNumId w:val="5"/>
  </w:num>
  <w:num w:numId="7" w16cid:durableId="663971481">
    <w:abstractNumId w:val="3"/>
  </w:num>
  <w:num w:numId="8" w16cid:durableId="1030378019">
    <w:abstractNumId w:val="14"/>
  </w:num>
  <w:num w:numId="9" w16cid:durableId="1305156931">
    <w:abstractNumId w:val="8"/>
  </w:num>
  <w:num w:numId="10" w16cid:durableId="1536698069">
    <w:abstractNumId w:val="13"/>
  </w:num>
  <w:num w:numId="11" w16cid:durableId="1809128835">
    <w:abstractNumId w:val="4"/>
  </w:num>
  <w:num w:numId="12" w16cid:durableId="1829053163">
    <w:abstractNumId w:val="7"/>
  </w:num>
  <w:num w:numId="13" w16cid:durableId="1219634074">
    <w:abstractNumId w:val="15"/>
  </w:num>
  <w:num w:numId="14" w16cid:durableId="222911130">
    <w:abstractNumId w:val="12"/>
  </w:num>
  <w:num w:numId="15" w16cid:durableId="1590782">
    <w:abstractNumId w:val="0"/>
  </w:num>
  <w:num w:numId="16" w16cid:durableId="1748382724">
    <w:abstractNumId w:val="10"/>
  </w:num>
  <w:num w:numId="17" w16cid:durableId="1233925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0A53"/>
    <w:rsid w:val="006D377F"/>
    <w:rsid w:val="00845A2B"/>
    <w:rsid w:val="00E13AE9"/>
    <w:rsid w:val="00E40A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14:docId w14:val="2FCD1391"/>
  <w14:defaultImageDpi w14:val="0"/>
  <w15:docId w15:val="{0701C3AE-3CC7-49AF-B6EA-3E1FCB66B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pPr>
    <w:rPr>
      <w:sz w:val="24"/>
      <w:szCs w:val="24"/>
    </w:rPr>
  </w:style>
  <w:style w:type="paragraph" w:styleId="Heading1">
    <w:name w:val="heading 1"/>
    <w:basedOn w:val="Normal"/>
    <w:next w:val="Normal"/>
    <w:link w:val="Heading1Char"/>
    <w:autoRedefine/>
    <w:uiPriority w:val="99"/>
    <w:qFormat/>
    <w:pPr>
      <w:keepNext/>
      <w:pBdr>
        <w:top w:val="single" w:sz="4" w:space="1" w:color="auto"/>
        <w:left w:val="single" w:sz="4" w:space="4" w:color="auto"/>
        <w:bottom w:val="single" w:sz="4" w:space="1" w:color="auto"/>
        <w:right w:val="single" w:sz="4" w:space="4" w:color="auto"/>
      </w:pBdr>
      <w:shd w:val="clear" w:color="auto" w:fill="E0E0E0"/>
      <w:spacing w:before="240"/>
      <w:outlineLvl w:val="0"/>
    </w:pPr>
    <w:rPr>
      <w:rFonts w:ascii="Arial" w:hAnsi="Arial" w:cs="Arial"/>
      <w:b/>
      <w:bCs/>
      <w:kern w:val="32"/>
      <w:szCs w:val="32"/>
    </w:rPr>
  </w:style>
  <w:style w:type="paragraph" w:styleId="Heading2">
    <w:name w:val="heading 2"/>
    <w:basedOn w:val="Normal"/>
    <w:next w:val="Normal"/>
    <w:link w:val="Heading2Char"/>
    <w:uiPriority w:val="99"/>
    <w:qFormat/>
    <w:pPr>
      <w:keepNext/>
      <w:spacing w:before="240"/>
      <w:outlineLvl w:val="1"/>
    </w:pPr>
    <w:rPr>
      <w:rFonts w:cs="Arial"/>
      <w:b/>
      <w:bCs/>
      <w:i/>
      <w:iCs/>
      <w:szCs w:val="28"/>
    </w:rPr>
  </w:style>
  <w:style w:type="paragraph" w:styleId="Heading3">
    <w:name w:val="heading 3"/>
    <w:basedOn w:val="Normal"/>
    <w:next w:val="Normal"/>
    <w:link w:val="Heading3Char"/>
    <w:uiPriority w:val="99"/>
    <w:qFormat/>
    <w:pPr>
      <w:keepNext/>
      <w:spacing w:before="120"/>
      <w:outlineLvl w:val="2"/>
    </w:pPr>
    <w:rPr>
      <w:rFonts w:cs="Arial"/>
      <w:bCs/>
      <w:szCs w:val="26"/>
      <w:u w:val="single"/>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Arial" w:hAnsi="Arial" w:cs="Arial"/>
      <w:b/>
      <w:bCs/>
      <w:kern w:val="32"/>
      <w:sz w:val="32"/>
      <w:szCs w:val="32"/>
      <w:lang w:val="en-AU" w:eastAsia="en-AU" w:bidi="ar-SA"/>
    </w:rPr>
  </w:style>
  <w:style w:type="character" w:customStyle="1" w:styleId="Heading2Char">
    <w:name w:val="Heading 2 Char"/>
    <w:link w:val="Heading2"/>
    <w:uiPriority w:val="9"/>
    <w:semiHidden/>
    <w:rPr>
      <w:rFonts w:ascii="Aptos Display" w:eastAsia="Times New Roman" w:hAnsi="Aptos Display" w:cs="Times New Roman"/>
      <w:b/>
      <w:bCs/>
      <w:i/>
      <w:iCs/>
      <w:kern w:val="0"/>
      <w:sz w:val="28"/>
      <w:szCs w:val="28"/>
    </w:rPr>
  </w:style>
  <w:style w:type="character" w:customStyle="1" w:styleId="Heading3Char">
    <w:name w:val="Heading 3 Char"/>
    <w:link w:val="Heading3"/>
    <w:uiPriority w:val="9"/>
    <w:semiHidden/>
    <w:rPr>
      <w:rFonts w:ascii="Aptos Display" w:eastAsia="Times New Roman" w:hAnsi="Aptos Display" w:cs="Times New Roman"/>
      <w:b/>
      <w:bCs/>
      <w:kern w:val="0"/>
      <w:sz w:val="26"/>
      <w:szCs w:val="26"/>
    </w:rPr>
  </w:style>
  <w:style w:type="paragraph" w:customStyle="1" w:styleId="Title-EPBCPSbackground">
    <w:name w:val="Title-EPBC PS background"/>
    <w:basedOn w:val="Normal"/>
    <w:uiPriority w:val="99"/>
    <w:pPr>
      <w:spacing w:before="360" w:after="360"/>
      <w:jc w:val="center"/>
      <w:outlineLvl w:val="0"/>
    </w:pPr>
    <w:rPr>
      <w:rFonts w:ascii="Arial" w:hAnsi="Arial" w:cs="Arial"/>
      <w:b/>
      <w:bCs/>
      <w:kern w:val="28"/>
      <w:sz w:val="28"/>
      <w:szCs w:val="32"/>
    </w:rPr>
  </w:style>
  <w:style w:type="paragraph" w:styleId="TOC2">
    <w:name w:val="toc 2"/>
    <w:basedOn w:val="Normal"/>
    <w:next w:val="Normal"/>
    <w:autoRedefine/>
    <w:uiPriority w:val="99"/>
    <w:semiHidden/>
    <w:pPr>
      <w:ind w:left="240"/>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rPr>
      <w:kern w:val="0"/>
    </w:rPr>
  </w:style>
  <w:style w:type="paragraph" w:styleId="TOC1">
    <w:name w:val="toc 1"/>
    <w:basedOn w:val="Normal"/>
    <w:next w:val="Normal"/>
    <w:autoRedefine/>
    <w:uiPriority w:val="99"/>
    <w:semiHidden/>
  </w:style>
  <w:style w:type="character" w:styleId="Hyperlink">
    <w:name w:val="Hyperlink"/>
    <w:uiPriority w:val="99"/>
    <w:rPr>
      <w:rFonts w:cs="Times New Roman"/>
      <w:color w:val="0000FF"/>
      <w:u w:val="single"/>
    </w:rPr>
  </w:style>
  <w:style w:type="paragraph" w:customStyle="1" w:styleId="contentsheading">
    <w:name w:val="contents heading"/>
    <w:basedOn w:val="Heading1"/>
    <w:uiPriority w:val="99"/>
  </w:style>
  <w:style w:type="paragraph" w:customStyle="1" w:styleId="SigImpactBox">
    <w:name w:val="Sig Impact Box"/>
    <w:basedOn w:val="Normal"/>
    <w:uiPriority w:val="99"/>
    <w:pPr>
      <w:pBdr>
        <w:top w:val="single" w:sz="4" w:space="1" w:color="auto"/>
        <w:left w:val="single" w:sz="4" w:space="4" w:color="auto"/>
        <w:bottom w:val="single" w:sz="4" w:space="1" w:color="auto"/>
        <w:right w:val="single" w:sz="4" w:space="4" w:color="auto"/>
      </w:pBdr>
      <w:shd w:val="clear" w:color="auto" w:fill="D9D9D9"/>
    </w:pPr>
  </w:style>
  <w:style w:type="paragraph" w:customStyle="1" w:styleId="SigImpactThresholdssHeading">
    <w:name w:val="Sig Impact Thresholdss Heading"/>
    <w:basedOn w:val="SigImpactBox"/>
    <w:uiPriority w:val="99"/>
    <w:rPr>
      <w:rFonts w:ascii="Arial" w:hAnsi="Arial"/>
      <w:b/>
    </w:rPr>
  </w:style>
  <w:style w:type="paragraph" w:customStyle="1" w:styleId="References">
    <w:name w:val="References"/>
    <w:basedOn w:val="Normal"/>
    <w:autoRedefine/>
    <w:uiPriority w:val="99"/>
    <w:pPr>
      <w:spacing w:before="60" w:after="60"/>
      <w:ind w:left="720" w:hanging="720"/>
    </w:pPr>
  </w:style>
  <w:style w:type="paragraph" w:styleId="TOC3">
    <w:name w:val="toc 3"/>
    <w:basedOn w:val="Normal"/>
    <w:next w:val="Normal"/>
    <w:autoRedefine/>
    <w:uiPriority w:val="99"/>
    <w:semiHidden/>
    <w:pPr>
      <w:ind w:left="480"/>
    </w:pPr>
  </w:style>
  <w:style w:type="character" w:styleId="PageNumber">
    <w:name w:val="page number"/>
    <w:uiPriority w:val="99"/>
    <w:rPr>
      <w:rFonts w:cs="Times New Roman"/>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rPr>
      <w:kern w:val="0"/>
    </w:rPr>
  </w:style>
  <w:style w:type="paragraph" w:customStyle="1" w:styleId="instructional">
    <w:name w:val="instructional"/>
    <w:basedOn w:val="Normal"/>
    <w:link w:val="instructionalChar"/>
    <w:uiPriority w:val="99"/>
    <w:pPr>
      <w:spacing w:before="120"/>
    </w:pPr>
    <w:rPr>
      <w:color w:val="FF00FF"/>
      <w:sz w:val="20"/>
    </w:rPr>
  </w:style>
  <w:style w:type="character" w:customStyle="1" w:styleId="instructionalChar">
    <w:name w:val="instructional Char"/>
    <w:link w:val="instructional"/>
    <w:uiPriority w:val="99"/>
    <w:locked/>
    <w:rPr>
      <w:rFonts w:cs="Times New Roman"/>
      <w:color w:val="FF00FF"/>
      <w:sz w:val="24"/>
      <w:szCs w:val="24"/>
      <w:lang w:val="en-AU" w:eastAsia="en-AU" w:bidi="ar-SA"/>
    </w:r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rPr>
      <w:kern w:val="0"/>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b/>
      <w:bCs/>
      <w:kern w:val="0"/>
      <w:sz w:val="20"/>
      <w:szCs w:val="20"/>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rFonts w:ascii="Segoe UI" w:hAnsi="Segoe UI" w:cs="Segoe UI"/>
      <w:kern w:val="0"/>
      <w:sz w:val="18"/>
      <w:szCs w:val="18"/>
    </w:rPr>
  </w:style>
  <w:style w:type="table" w:styleId="TableSimple1">
    <w:name w:val="Table Simple 1"/>
    <w:basedOn w:val="TableNormal"/>
    <w:uiPriority w:val="99"/>
    <w:pPr>
      <w:spacing w:after="120"/>
    </w:pPr>
    <w:tblPr>
      <w:tblBorders>
        <w:top w:val="single" w:sz="12" w:space="0" w:color="008000"/>
        <w:bottom w:val="single" w:sz="12" w:space="0" w:color="008000"/>
      </w:tblBorders>
    </w:tblPr>
    <w:tblStylePr w:type="firstRow">
      <w:tblPr/>
      <w:tcPr>
        <w:tcBorders>
          <w:bottom w:val="single" w:sz="6" w:space="0" w:color="008000"/>
          <w:tl2br w:val="none" w:sz="6" w:space="0" w:color="auto"/>
          <w:tr2bl w:val="none" w:sz="6" w:space="0" w:color="auto"/>
        </w:tcBorders>
      </w:tcPr>
    </w:tblStylePr>
    <w:tblStylePr w:type="lastRow">
      <w:tblPr/>
      <w:tcPr>
        <w:tcBorders>
          <w:top w:val="single" w:sz="6" w:space="0" w:color="008000"/>
          <w:tl2br w:val="none" w:sz="6" w:space="0" w:color="auto"/>
          <w:tr2bl w:val="none" w:sz="6" w:space="0" w:color="auto"/>
        </w:tcBorders>
      </w:tcPr>
    </w:tblStylePr>
  </w:style>
  <w:style w:type="table" w:styleId="TableGrid">
    <w:name w:val="Table Grid"/>
    <w:basedOn w:val="TableNormal"/>
    <w:uiPriority w:val="99"/>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pPr>
      <w:spacing w:before="100" w:beforeAutospacing="1" w:after="100" w:afterAutospacing="1"/>
    </w:pPr>
  </w:style>
  <w:style w:type="character" w:styleId="FollowedHyperlink">
    <w:name w:val="FollowedHyperlink"/>
    <w:uiPriority w:val="99"/>
    <w:rPr>
      <w:rFonts w:cs="Times New Roman"/>
      <w:color w:val="800080"/>
      <w:u w:val="single"/>
    </w:rPr>
  </w:style>
  <w:style w:type="paragraph" w:styleId="Revision">
    <w:name w:val="Revision"/>
    <w:hidden/>
    <w:uiPriority w:val="99"/>
    <w:semiHidden/>
    <w:rsid w:val="00845A2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7612</Words>
  <Characters>43392</Characters>
  <Application>Microsoft Office Word</Application>
  <DocSecurity>0</DocSecurity>
  <Lines>361</Lines>
  <Paragraphs>101</Paragraphs>
  <ScaleCrop>false</ScaleCrop>
  <Company/>
  <LinksUpToDate>false</LinksUpToDate>
  <CharactersWithSpaces>50903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green and golden bell frog</dc:title>
  <dc:subject/>
  <dc:creator>Fleur Mongan</dc:creator>
  <cp:keywords/>
  <dc:description/>
  <cp:lastModifiedBy>Fleur Mongan</cp:lastModifiedBy>
  <cp:revision>2</cp:revision>
  <cp:lastPrinted>2009-09-23T06:16:00Z</cp:lastPrinted>
  <dcterms:created xsi:type="dcterms:W3CDTF">2026-07-15T06:58:00Z</dcterms:created>
  <dcterms:modified xsi:type="dcterms:W3CDTF">2026-07-15T06:58:00Z</dcterms:modified>
</cp:coreProperties>
</file>