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ABD" w:rsidRDefault="002F2ABD" w:rsidP="004E0D17">
      <w:pPr>
        <w:spacing w:after="120"/>
        <w:rPr>
          <w:rFonts w:ascii="Arial" w:eastAsia="Batang" w:hAnsi="Arial" w:cs="Arial"/>
          <w:b/>
          <w:sz w:val="22"/>
          <w:szCs w:val="22"/>
          <w:lang w:eastAsia="en-AU"/>
        </w:rPr>
      </w:pPr>
    </w:p>
    <w:p w:rsidR="004E0D17" w:rsidRPr="002F2ABD" w:rsidRDefault="004E0D17" w:rsidP="004E0D17">
      <w:pPr>
        <w:spacing w:after="120"/>
        <w:rPr>
          <w:rFonts w:ascii="Arial" w:eastAsia="Batang" w:hAnsi="Arial" w:cs="Arial"/>
          <w:b/>
          <w:sz w:val="22"/>
          <w:szCs w:val="22"/>
          <w:lang w:eastAsia="en-AU"/>
        </w:rPr>
      </w:pPr>
      <w:r w:rsidRPr="002F2ABD">
        <w:rPr>
          <w:rFonts w:ascii="Arial" w:eastAsia="Batang" w:hAnsi="Arial" w:cs="Arial"/>
          <w:b/>
          <w:sz w:val="22"/>
          <w:szCs w:val="22"/>
          <w:lang w:eastAsia="en-AU"/>
        </w:rPr>
        <w:t>Checklist for Completing Long Term Monitoring and Management Plans for Dredging</w:t>
      </w:r>
    </w:p>
    <w:p w:rsidR="004E0D17" w:rsidRPr="002F2ABD" w:rsidRDefault="004E0D17" w:rsidP="004E0D17">
      <w:pPr>
        <w:rPr>
          <w:rFonts w:ascii="Arial" w:eastAsia="Batang" w:hAnsi="Arial" w:cs="Arial"/>
          <w:i/>
          <w:sz w:val="22"/>
          <w:szCs w:val="22"/>
          <w:lang w:eastAsia="en-AU"/>
        </w:rPr>
      </w:pPr>
    </w:p>
    <w:p w:rsidR="004E0D17" w:rsidRPr="002F2ABD" w:rsidRDefault="004E0D17" w:rsidP="004E0D17">
      <w:pPr>
        <w:numPr>
          <w:ilvl w:val="0"/>
          <w:numId w:val="22"/>
        </w:numPr>
        <w:rPr>
          <w:rFonts w:ascii="Arial" w:eastAsia="Batang" w:hAnsi="Arial" w:cs="Arial"/>
          <w:i/>
          <w:sz w:val="22"/>
          <w:szCs w:val="22"/>
          <w:lang w:eastAsia="en-AU"/>
        </w:rPr>
      </w:pPr>
      <w:r w:rsidRPr="002F2ABD">
        <w:rPr>
          <w:rFonts w:ascii="Arial" w:eastAsia="Batang" w:hAnsi="Arial" w:cs="Arial"/>
          <w:i/>
          <w:sz w:val="22"/>
          <w:szCs w:val="22"/>
          <w:lang w:eastAsia="en-AU"/>
        </w:rPr>
        <w:t xml:space="preserve">This checklist provides guidance </w:t>
      </w:r>
      <w:r w:rsidR="00B46EE4">
        <w:rPr>
          <w:rFonts w:ascii="Arial" w:eastAsia="Batang" w:hAnsi="Arial" w:cs="Arial"/>
          <w:i/>
          <w:sz w:val="22"/>
          <w:szCs w:val="22"/>
          <w:lang w:eastAsia="en-AU"/>
        </w:rPr>
        <w:t xml:space="preserve">for officers assessing </w:t>
      </w:r>
      <w:r w:rsidRPr="002F2ABD">
        <w:rPr>
          <w:rFonts w:ascii="Arial" w:eastAsia="Batang" w:hAnsi="Arial" w:cs="Arial"/>
          <w:i/>
          <w:sz w:val="22"/>
          <w:szCs w:val="22"/>
          <w:lang w:eastAsia="en-AU"/>
        </w:rPr>
        <w:t>LTMMPs.</w:t>
      </w:r>
    </w:p>
    <w:p w:rsidR="004E0D17" w:rsidRPr="002F2ABD" w:rsidRDefault="004E0D17" w:rsidP="004E0D17">
      <w:pPr>
        <w:numPr>
          <w:ilvl w:val="0"/>
          <w:numId w:val="22"/>
        </w:numPr>
        <w:rPr>
          <w:rFonts w:ascii="Arial" w:eastAsia="Batang" w:hAnsi="Arial" w:cs="Arial"/>
          <w:i/>
          <w:sz w:val="22"/>
          <w:szCs w:val="22"/>
          <w:lang w:eastAsia="en-AU"/>
        </w:rPr>
      </w:pPr>
      <w:r w:rsidRPr="002F2ABD">
        <w:rPr>
          <w:rFonts w:ascii="Arial" w:eastAsia="Batang" w:hAnsi="Arial" w:cs="Arial"/>
          <w:i/>
          <w:sz w:val="22"/>
          <w:szCs w:val="22"/>
          <w:lang w:eastAsia="en-AU"/>
        </w:rPr>
        <w:t>It closely follows the format of guidance on LTMMPs given to Ports. Note, however, there is no prescribed format for LTMMPs.</w:t>
      </w:r>
    </w:p>
    <w:p w:rsidR="004E0D17" w:rsidRPr="002F2ABD" w:rsidRDefault="004E0D17" w:rsidP="004E0D17">
      <w:pPr>
        <w:numPr>
          <w:ilvl w:val="0"/>
          <w:numId w:val="22"/>
        </w:numPr>
        <w:rPr>
          <w:rFonts w:ascii="Arial" w:eastAsia="Batang" w:hAnsi="Arial" w:cs="Arial"/>
          <w:i/>
          <w:sz w:val="22"/>
          <w:szCs w:val="22"/>
          <w:lang w:eastAsia="en-AU"/>
        </w:rPr>
      </w:pPr>
      <w:r w:rsidRPr="002F2ABD">
        <w:rPr>
          <w:rFonts w:ascii="Arial" w:eastAsia="Batang" w:hAnsi="Arial" w:cs="Arial"/>
          <w:i/>
          <w:sz w:val="22"/>
          <w:szCs w:val="22"/>
          <w:lang w:eastAsia="en-AU"/>
        </w:rPr>
        <w:t>The checklist identifies many of the key issues for ports and dredging but is not exhaustive and cannot address issues specific to individual ports and their environments.</w:t>
      </w:r>
    </w:p>
    <w:p w:rsidR="004E0D17" w:rsidRPr="002F2ABD" w:rsidRDefault="004E0D17" w:rsidP="004E0D17">
      <w:pPr>
        <w:numPr>
          <w:ilvl w:val="0"/>
          <w:numId w:val="22"/>
        </w:numPr>
        <w:spacing w:after="60"/>
        <w:ind w:left="357" w:hanging="357"/>
        <w:rPr>
          <w:rFonts w:ascii="Arial" w:eastAsia="Batang" w:hAnsi="Arial" w:cs="Arial"/>
          <w:i/>
          <w:sz w:val="22"/>
          <w:szCs w:val="22"/>
          <w:lang w:eastAsia="en-AU"/>
        </w:rPr>
      </w:pPr>
      <w:r w:rsidRPr="002F2ABD">
        <w:rPr>
          <w:rFonts w:ascii="Arial" w:eastAsia="Batang" w:hAnsi="Arial" w:cs="Arial"/>
          <w:i/>
          <w:sz w:val="22"/>
          <w:szCs w:val="22"/>
          <w:lang w:eastAsia="en-AU"/>
        </w:rPr>
        <w:t>LTMMPs will form a major component of the regulation of port dredging and dumping activities for the life of ten-year maintenance dredging permits. They must be unambiguous, auditable and enforceable. Rigorous and critical analysis by assessment officers is required.</w:t>
      </w:r>
    </w:p>
    <w:p w:rsidR="004E0D17" w:rsidRPr="002F2ABD" w:rsidRDefault="004E0D17" w:rsidP="004E0D17">
      <w:pPr>
        <w:spacing w:after="60"/>
        <w:rPr>
          <w:rFonts w:ascii="Arial" w:eastAsia="Batang" w:hAnsi="Arial" w:cs="Arial"/>
          <w:i/>
          <w:sz w:val="22"/>
          <w:szCs w:val="22"/>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9"/>
        <w:gridCol w:w="1219"/>
      </w:tblGrid>
      <w:tr w:rsidR="004E0D17" w:rsidRPr="002F2ABD" w:rsidTr="002F2ABD">
        <w:tc>
          <w:tcPr>
            <w:tcW w:w="9108" w:type="dxa"/>
          </w:tcPr>
          <w:p w:rsidR="004E0D17" w:rsidRPr="002F2ABD" w:rsidRDefault="004E0D17" w:rsidP="002F2ABD">
            <w:pPr>
              <w:rPr>
                <w:rFonts w:ascii="Arial" w:eastAsia="Batang" w:hAnsi="Arial" w:cs="Arial"/>
                <w:b/>
                <w:sz w:val="22"/>
                <w:szCs w:val="22"/>
                <w:lang w:eastAsia="en-AU"/>
              </w:rPr>
            </w:pPr>
            <w:r w:rsidRPr="002F2ABD">
              <w:rPr>
                <w:rFonts w:ascii="Arial" w:eastAsia="Batang" w:hAnsi="Arial" w:cs="Arial"/>
                <w:b/>
                <w:sz w:val="22"/>
                <w:szCs w:val="22"/>
                <w:lang w:eastAsia="en-AU"/>
              </w:rPr>
              <w:t>Contents</w:t>
            </w:r>
          </w:p>
        </w:tc>
        <w:tc>
          <w:tcPr>
            <w:tcW w:w="1203" w:type="dxa"/>
          </w:tcPr>
          <w:p w:rsidR="004E0D17" w:rsidRPr="002F2ABD" w:rsidRDefault="004E0D17" w:rsidP="002F2ABD">
            <w:pPr>
              <w:rPr>
                <w:rFonts w:ascii="Arial" w:eastAsia="Batang" w:hAnsi="Arial" w:cs="Arial"/>
                <w:b/>
                <w:sz w:val="22"/>
                <w:szCs w:val="22"/>
                <w:lang w:eastAsia="en-AU"/>
              </w:rPr>
            </w:pPr>
            <w:r w:rsidRPr="002F2ABD">
              <w:rPr>
                <w:rFonts w:ascii="Arial" w:eastAsia="Batang" w:hAnsi="Arial" w:cs="Arial"/>
                <w:b/>
                <w:sz w:val="22"/>
                <w:szCs w:val="22"/>
                <w:lang w:eastAsia="en-AU"/>
              </w:rPr>
              <w:t>Adequate</w:t>
            </w:r>
          </w:p>
          <w:p w:rsidR="004E0D17" w:rsidRPr="002F2ABD" w:rsidRDefault="004E0D17" w:rsidP="002F2ABD">
            <w:pPr>
              <w:jc w:val="center"/>
              <w:rPr>
                <w:rFonts w:ascii="Arial" w:eastAsia="Batang" w:hAnsi="Arial" w:cs="Arial"/>
                <w:b/>
                <w:sz w:val="22"/>
                <w:szCs w:val="22"/>
                <w:lang w:eastAsia="en-AU"/>
              </w:rPr>
            </w:pPr>
            <w:r w:rsidRPr="002F2ABD">
              <w:rPr>
                <w:rFonts w:ascii="Arial" w:eastAsia="Batang" w:hAnsi="Arial" w:cs="Arial"/>
                <w:b/>
                <w:sz w:val="22"/>
                <w:szCs w:val="22"/>
                <w:lang w:eastAsia="en-AU"/>
              </w:rPr>
              <w:t>Y/N</w:t>
            </w:r>
          </w:p>
        </w:tc>
      </w:tr>
      <w:tr w:rsidR="004E0D17" w:rsidRPr="002F2ABD" w:rsidTr="002F2ABD">
        <w:tc>
          <w:tcPr>
            <w:tcW w:w="9108" w:type="dxa"/>
          </w:tcPr>
          <w:p w:rsidR="004E0D17" w:rsidRPr="002F2ABD" w:rsidRDefault="004E0D17" w:rsidP="002F2ABD">
            <w:pPr>
              <w:spacing w:before="60" w:after="120"/>
              <w:rPr>
                <w:rFonts w:ascii="Arial" w:eastAsia="Batang" w:hAnsi="Arial" w:cs="Arial"/>
                <w:b/>
                <w:i/>
                <w:sz w:val="22"/>
                <w:szCs w:val="22"/>
                <w:lang w:eastAsia="en-AU"/>
              </w:rPr>
            </w:pPr>
            <w:r w:rsidRPr="002F2ABD">
              <w:rPr>
                <w:rFonts w:ascii="Arial" w:eastAsia="Batang" w:hAnsi="Arial" w:cs="Arial"/>
                <w:b/>
                <w:i/>
                <w:sz w:val="22"/>
                <w:szCs w:val="22"/>
                <w:lang w:eastAsia="en-AU"/>
              </w:rPr>
              <w:t>Context</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This section should put the port and its dredging and disposal requirements in the context of the local and regional environments including:</w:t>
            </w:r>
          </w:p>
          <w:p w:rsidR="004E0D17" w:rsidRPr="002F2ABD" w:rsidRDefault="004E0D17" w:rsidP="004E0D17">
            <w:pPr>
              <w:numPr>
                <w:ilvl w:val="0"/>
                <w:numId w:val="11"/>
              </w:numPr>
              <w:tabs>
                <w:tab w:val="clear" w:pos="3"/>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Discussion of the port’s broader environmental management framework, environmental policies, and Environmental Management System (EMS) as relevant, and how they connect with the LTMMP and the overall management of the port.</w:t>
            </w:r>
          </w:p>
          <w:p w:rsidR="004E0D17" w:rsidRPr="002F2ABD" w:rsidRDefault="004E0D17" w:rsidP="004E0D17">
            <w:pPr>
              <w:numPr>
                <w:ilvl w:val="0"/>
                <w:numId w:val="11"/>
              </w:numPr>
              <w:tabs>
                <w:tab w:val="clear" w:pos="3"/>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 xml:space="preserve">Description of the port including </w:t>
            </w:r>
            <w:r w:rsidRPr="002F2ABD">
              <w:rPr>
                <w:rFonts w:ascii="Arial" w:eastAsia="Batang" w:hAnsi="Arial" w:cs="Arial"/>
                <w:i/>
                <w:sz w:val="22"/>
                <w:szCs w:val="22"/>
                <w:lang w:eastAsia="en-AU"/>
              </w:rPr>
              <w:t>port uses</w:t>
            </w:r>
            <w:r w:rsidRPr="002F2ABD">
              <w:rPr>
                <w:rFonts w:ascii="Arial" w:eastAsia="Batang" w:hAnsi="Arial" w:cs="Arial"/>
                <w:sz w:val="22"/>
                <w:szCs w:val="22"/>
                <w:lang w:eastAsia="en-AU"/>
              </w:rPr>
              <w:t xml:space="preserve"> (cargo/product types, loading mechanisms, other uses eg recreational), </w:t>
            </w:r>
            <w:r w:rsidRPr="002F2ABD">
              <w:rPr>
                <w:rFonts w:ascii="Arial" w:eastAsia="Batang" w:hAnsi="Arial" w:cs="Arial"/>
                <w:i/>
                <w:sz w:val="22"/>
                <w:szCs w:val="22"/>
                <w:lang w:eastAsia="en-AU"/>
              </w:rPr>
              <w:t>port infrastructure</w:t>
            </w:r>
            <w:r w:rsidRPr="002F2ABD">
              <w:rPr>
                <w:rFonts w:ascii="Arial" w:eastAsia="Batang" w:hAnsi="Arial" w:cs="Arial"/>
                <w:sz w:val="22"/>
                <w:szCs w:val="22"/>
                <w:lang w:eastAsia="en-AU"/>
              </w:rPr>
              <w:t xml:space="preserve"> and </w:t>
            </w:r>
            <w:r w:rsidRPr="002F2ABD">
              <w:rPr>
                <w:rFonts w:ascii="Arial" w:eastAsia="Batang" w:hAnsi="Arial" w:cs="Arial"/>
                <w:i/>
                <w:sz w:val="22"/>
                <w:szCs w:val="22"/>
                <w:lang w:eastAsia="en-AU"/>
              </w:rPr>
              <w:t>dredge areas</w:t>
            </w:r>
            <w:r w:rsidRPr="002F2ABD">
              <w:rPr>
                <w:rFonts w:ascii="Arial" w:eastAsia="Batang" w:hAnsi="Arial" w:cs="Arial"/>
                <w:sz w:val="22"/>
                <w:szCs w:val="22"/>
                <w:lang w:eastAsia="en-AU"/>
              </w:rPr>
              <w:t xml:space="preserve"> (berths, turning basins, shipping channels), </w:t>
            </w:r>
            <w:r w:rsidRPr="002F2ABD">
              <w:rPr>
                <w:rFonts w:ascii="Arial" w:eastAsia="Batang" w:hAnsi="Arial" w:cs="Arial"/>
                <w:i/>
                <w:sz w:val="22"/>
                <w:szCs w:val="22"/>
                <w:lang w:eastAsia="en-AU"/>
              </w:rPr>
              <w:t xml:space="preserve">surrounding areas </w:t>
            </w:r>
            <w:r w:rsidRPr="002F2ABD">
              <w:rPr>
                <w:rFonts w:ascii="Arial" w:eastAsia="Batang" w:hAnsi="Arial" w:cs="Arial"/>
                <w:sz w:val="22"/>
                <w:szCs w:val="22"/>
                <w:lang w:eastAsia="en-AU"/>
              </w:rPr>
              <w:t xml:space="preserve">(including land reclamation sites), and </w:t>
            </w:r>
            <w:r w:rsidRPr="002F2ABD">
              <w:rPr>
                <w:rFonts w:ascii="Arial" w:eastAsia="Batang" w:hAnsi="Arial" w:cs="Arial"/>
                <w:i/>
                <w:sz w:val="22"/>
                <w:szCs w:val="22"/>
                <w:lang w:eastAsia="en-AU"/>
              </w:rPr>
              <w:t>offshore</w:t>
            </w:r>
            <w:r w:rsidRPr="002F2ABD">
              <w:rPr>
                <w:rFonts w:ascii="Arial" w:eastAsia="Batang" w:hAnsi="Arial" w:cs="Arial"/>
                <w:sz w:val="22"/>
                <w:szCs w:val="22"/>
                <w:lang w:eastAsia="en-AU"/>
              </w:rPr>
              <w:t xml:space="preserve"> </w:t>
            </w:r>
            <w:r w:rsidRPr="002F2ABD">
              <w:rPr>
                <w:rFonts w:ascii="Arial" w:eastAsia="Batang" w:hAnsi="Arial" w:cs="Arial"/>
                <w:i/>
                <w:sz w:val="22"/>
                <w:szCs w:val="22"/>
                <w:lang w:eastAsia="en-AU"/>
              </w:rPr>
              <w:t>disposal areas</w:t>
            </w:r>
            <w:r w:rsidRPr="002F2ABD">
              <w:rPr>
                <w:rFonts w:ascii="Arial" w:eastAsia="Batang" w:hAnsi="Arial" w:cs="Arial"/>
                <w:sz w:val="22"/>
                <w:szCs w:val="22"/>
                <w:lang w:eastAsia="en-AU"/>
              </w:rPr>
              <w:t>.</w:t>
            </w:r>
          </w:p>
          <w:p w:rsidR="004E0D17" w:rsidRPr="002F2ABD" w:rsidRDefault="004E0D17" w:rsidP="004E0D17">
            <w:pPr>
              <w:numPr>
                <w:ilvl w:val="0"/>
                <w:numId w:val="11"/>
              </w:numPr>
              <w:rPr>
                <w:rFonts w:ascii="Arial" w:eastAsia="Batang" w:hAnsi="Arial" w:cs="Arial"/>
                <w:sz w:val="22"/>
                <w:szCs w:val="22"/>
                <w:lang w:eastAsia="en-AU"/>
              </w:rPr>
            </w:pPr>
            <w:r w:rsidRPr="002F2ABD">
              <w:rPr>
                <w:rFonts w:ascii="Arial" w:eastAsia="Batang" w:hAnsi="Arial" w:cs="Arial"/>
                <w:sz w:val="22"/>
                <w:szCs w:val="22"/>
                <w:lang w:eastAsia="en-AU"/>
              </w:rPr>
              <w:t>Description of environmentally sensitive locations or times.</w:t>
            </w:r>
          </w:p>
          <w:p w:rsidR="004E0D17" w:rsidRPr="002F2ABD" w:rsidRDefault="004E0D17" w:rsidP="004E0D17">
            <w:pPr>
              <w:numPr>
                <w:ilvl w:val="0"/>
                <w:numId w:val="11"/>
              </w:numPr>
              <w:rPr>
                <w:rFonts w:ascii="Arial" w:eastAsia="Batang" w:hAnsi="Arial" w:cs="Arial"/>
                <w:sz w:val="22"/>
                <w:szCs w:val="22"/>
                <w:lang w:eastAsia="en-AU"/>
              </w:rPr>
            </w:pPr>
            <w:r w:rsidRPr="002F2ABD">
              <w:rPr>
                <w:rFonts w:ascii="Arial" w:eastAsia="Batang" w:hAnsi="Arial" w:cs="Arial"/>
                <w:sz w:val="22"/>
                <w:szCs w:val="22"/>
                <w:lang w:eastAsia="en-AU"/>
              </w:rPr>
              <w:t>Maps/diagrams should be included where necessary for context.</w:t>
            </w:r>
          </w:p>
          <w:p w:rsidR="004E0D17" w:rsidRPr="002F2ABD" w:rsidRDefault="004E0D17" w:rsidP="004E0D17">
            <w:pPr>
              <w:numPr>
                <w:ilvl w:val="0"/>
                <w:numId w:val="11"/>
              </w:numPr>
              <w:ind w:left="720" w:hanging="493"/>
              <w:rPr>
                <w:rFonts w:ascii="Arial" w:eastAsia="Batang" w:hAnsi="Arial" w:cs="Arial"/>
                <w:sz w:val="22"/>
                <w:szCs w:val="22"/>
                <w:lang w:eastAsia="en-AU"/>
              </w:rPr>
            </w:pPr>
            <w:r w:rsidRPr="002F2ABD">
              <w:rPr>
                <w:rFonts w:ascii="Arial" w:eastAsia="Batang" w:hAnsi="Arial" w:cs="Arial"/>
                <w:sz w:val="22"/>
                <w:szCs w:val="22"/>
                <w:lang w:eastAsia="en-AU"/>
              </w:rPr>
              <w:t>History of dredging and dumping (including volumes, sediment contamination issues and potential sediment contamination sources).</w:t>
            </w:r>
          </w:p>
          <w:p w:rsidR="004E0D17" w:rsidRPr="002F2ABD" w:rsidRDefault="004E0D17" w:rsidP="004E0D17">
            <w:pPr>
              <w:numPr>
                <w:ilvl w:val="0"/>
                <w:numId w:val="11"/>
              </w:numPr>
              <w:tabs>
                <w:tab w:val="clear" w:pos="3"/>
                <w:tab w:val="num" w:pos="720"/>
              </w:tabs>
              <w:spacing w:after="120"/>
              <w:ind w:left="720" w:hanging="493"/>
              <w:rPr>
                <w:rFonts w:ascii="Arial" w:eastAsia="Batang" w:hAnsi="Arial" w:cs="Arial"/>
                <w:sz w:val="22"/>
                <w:szCs w:val="22"/>
                <w:lang w:eastAsia="en-AU"/>
              </w:rPr>
            </w:pPr>
            <w:r w:rsidRPr="002F2ABD">
              <w:rPr>
                <w:rFonts w:ascii="Arial" w:eastAsia="Batang" w:hAnsi="Arial" w:cs="Arial"/>
                <w:sz w:val="22"/>
                <w:szCs w:val="22"/>
                <w:lang w:eastAsia="en-AU"/>
              </w:rPr>
              <w:t>Stakeholder consultation including the role of the Technical Advisory Consultative Committee (TACC), which must be established before a long-term maintenance dredging permit can be granted. The purpose and objectives of the TACC, meeting frequency, consultation processes (including ongoing input into the LTMMP), and membership should be detailed. Personal contact details should be omitted, given the LTMMP will be posted on the internet.</w:t>
            </w:r>
          </w:p>
        </w:tc>
        <w:tc>
          <w:tcPr>
            <w:tcW w:w="1203"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9108" w:type="dxa"/>
          </w:tcPr>
          <w:p w:rsidR="004E0D17" w:rsidRPr="002F2ABD" w:rsidRDefault="004E0D17" w:rsidP="002F2ABD">
            <w:pPr>
              <w:spacing w:before="60" w:after="120"/>
              <w:rPr>
                <w:rFonts w:ascii="Arial" w:eastAsia="Batang" w:hAnsi="Arial" w:cs="Arial"/>
                <w:b/>
                <w:i/>
                <w:sz w:val="22"/>
                <w:szCs w:val="22"/>
                <w:lang w:eastAsia="en-AU"/>
              </w:rPr>
            </w:pPr>
            <w:r w:rsidRPr="002F2ABD">
              <w:rPr>
                <w:rFonts w:ascii="Arial" w:eastAsia="Batang" w:hAnsi="Arial" w:cs="Arial"/>
                <w:b/>
                <w:i/>
                <w:sz w:val="22"/>
                <w:szCs w:val="22"/>
                <w:lang w:eastAsia="en-AU"/>
              </w:rPr>
              <w:t>Information on approvals</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This section should provide details of any approvals, relevant conditions and any other statutory obligations.  These could include:</w:t>
            </w:r>
          </w:p>
          <w:p w:rsidR="004E0D17" w:rsidRPr="002F2ABD" w:rsidRDefault="004E0D17" w:rsidP="004E0D17">
            <w:pPr>
              <w:numPr>
                <w:ilvl w:val="0"/>
                <w:numId w:val="7"/>
              </w:numPr>
              <w:rPr>
                <w:rFonts w:ascii="Arial" w:eastAsia="Batang" w:hAnsi="Arial" w:cs="Arial"/>
                <w:sz w:val="22"/>
                <w:szCs w:val="22"/>
                <w:lang w:eastAsia="en-AU"/>
              </w:rPr>
            </w:pPr>
            <w:r w:rsidRPr="002F2ABD">
              <w:rPr>
                <w:rFonts w:ascii="Arial" w:eastAsia="Batang" w:hAnsi="Arial" w:cs="Arial"/>
                <w:sz w:val="22"/>
                <w:szCs w:val="22"/>
                <w:lang w:eastAsia="en-AU"/>
              </w:rPr>
              <w:t>Current sea dumping permits and/or those previously granted.</w:t>
            </w:r>
          </w:p>
          <w:p w:rsidR="004E0D17" w:rsidRPr="002F2ABD" w:rsidRDefault="004E0D17" w:rsidP="004E0D17">
            <w:pPr>
              <w:numPr>
                <w:ilvl w:val="0"/>
                <w:numId w:val="7"/>
              </w:numPr>
              <w:rPr>
                <w:rFonts w:ascii="Arial" w:eastAsia="Batang" w:hAnsi="Arial" w:cs="Arial"/>
                <w:sz w:val="22"/>
                <w:szCs w:val="22"/>
                <w:lang w:eastAsia="en-AU"/>
              </w:rPr>
            </w:pPr>
            <w:r w:rsidRPr="002F2ABD">
              <w:rPr>
                <w:rFonts w:ascii="Arial" w:eastAsia="Batang" w:hAnsi="Arial" w:cs="Arial"/>
                <w:sz w:val="22"/>
                <w:szCs w:val="22"/>
                <w:lang w:eastAsia="en-AU"/>
              </w:rPr>
              <w:t>EPBC Act approvals, if any.</w:t>
            </w:r>
          </w:p>
          <w:p w:rsidR="004E0D17" w:rsidRPr="002F2ABD" w:rsidRDefault="004E0D17" w:rsidP="004E0D17">
            <w:pPr>
              <w:numPr>
                <w:ilvl w:val="0"/>
                <w:numId w:val="7"/>
              </w:numPr>
              <w:rPr>
                <w:rFonts w:ascii="Arial" w:eastAsia="Batang" w:hAnsi="Arial" w:cs="Arial"/>
                <w:sz w:val="22"/>
                <w:szCs w:val="22"/>
                <w:lang w:eastAsia="en-AU"/>
              </w:rPr>
            </w:pPr>
            <w:r w:rsidRPr="002F2ABD">
              <w:rPr>
                <w:rFonts w:ascii="Arial" w:eastAsia="Batang" w:hAnsi="Arial" w:cs="Arial"/>
                <w:sz w:val="22"/>
                <w:szCs w:val="22"/>
                <w:lang w:eastAsia="en-AU"/>
              </w:rPr>
              <w:t>Any other Commonwealth approvals.</w:t>
            </w:r>
          </w:p>
          <w:p w:rsidR="004E0D17" w:rsidRPr="002F2ABD" w:rsidRDefault="004E0D17" w:rsidP="004E0D17">
            <w:pPr>
              <w:numPr>
                <w:ilvl w:val="0"/>
                <w:numId w:val="7"/>
              </w:numPr>
              <w:tabs>
                <w:tab w:val="clear" w:pos="3"/>
              </w:tabs>
              <w:spacing w:after="120"/>
              <w:ind w:left="720" w:hanging="493"/>
              <w:rPr>
                <w:rFonts w:ascii="Arial" w:eastAsia="Batang" w:hAnsi="Arial" w:cs="Arial"/>
                <w:sz w:val="22"/>
                <w:szCs w:val="22"/>
                <w:lang w:eastAsia="en-AU"/>
              </w:rPr>
            </w:pPr>
            <w:r w:rsidRPr="002F2ABD">
              <w:rPr>
                <w:rFonts w:ascii="Arial" w:eastAsia="Batang" w:hAnsi="Arial" w:cs="Arial"/>
                <w:sz w:val="22"/>
                <w:szCs w:val="22"/>
                <w:lang w:eastAsia="en-AU"/>
              </w:rPr>
              <w:t xml:space="preserve">Requirement for any other State Government approvals eg </w:t>
            </w:r>
            <w:r w:rsidRPr="002F2ABD">
              <w:rPr>
                <w:rFonts w:ascii="Arial" w:eastAsia="Batang" w:hAnsi="Arial" w:cs="Arial"/>
                <w:i/>
                <w:sz w:val="22"/>
                <w:szCs w:val="22"/>
                <w:lang w:eastAsia="en-AU"/>
              </w:rPr>
              <w:t>Coastal Protection Management Act 1995 (</w:t>
            </w:r>
            <w:r w:rsidRPr="002F2ABD">
              <w:rPr>
                <w:rFonts w:ascii="Arial" w:eastAsia="Batang" w:hAnsi="Arial" w:cs="Arial"/>
                <w:sz w:val="22"/>
                <w:szCs w:val="22"/>
                <w:lang w:eastAsia="en-AU"/>
              </w:rPr>
              <w:t xml:space="preserve">QLD), </w:t>
            </w:r>
            <w:r w:rsidRPr="002F2ABD">
              <w:rPr>
                <w:rFonts w:ascii="Arial" w:eastAsia="Batang" w:hAnsi="Arial" w:cs="Arial"/>
                <w:i/>
                <w:iCs/>
                <w:sz w:val="22"/>
                <w:szCs w:val="22"/>
                <w:lang w:eastAsia="en-AU"/>
              </w:rPr>
              <w:t xml:space="preserve">Environmental Protection Act 1986 </w:t>
            </w:r>
            <w:r w:rsidRPr="002F2ABD">
              <w:rPr>
                <w:rFonts w:ascii="Arial" w:eastAsia="Batang" w:hAnsi="Arial" w:cs="Arial"/>
                <w:iCs/>
                <w:sz w:val="22"/>
                <w:szCs w:val="22"/>
                <w:lang w:eastAsia="en-AU"/>
              </w:rPr>
              <w:t>(WA).</w:t>
            </w:r>
          </w:p>
        </w:tc>
        <w:tc>
          <w:tcPr>
            <w:tcW w:w="1203" w:type="dxa"/>
          </w:tcPr>
          <w:p w:rsidR="004E0D17" w:rsidRPr="002F2ABD" w:rsidRDefault="004E0D17" w:rsidP="002F2ABD">
            <w:pPr>
              <w:rPr>
                <w:rFonts w:ascii="Arial" w:eastAsia="Batang" w:hAnsi="Arial" w:cs="Arial"/>
                <w:sz w:val="22"/>
                <w:szCs w:val="22"/>
                <w:lang w:eastAsia="en-AU"/>
              </w:rPr>
            </w:pPr>
          </w:p>
        </w:tc>
      </w:tr>
    </w:tbl>
    <w:p w:rsidR="004E0D17" w:rsidRPr="002F2ABD" w:rsidRDefault="004E0D17" w:rsidP="004E0D17">
      <w:pPr>
        <w:rPr>
          <w:rFonts w:ascii="Arial" w:eastAsia="Batang" w:hAnsi="Arial" w:cs="Arial"/>
          <w:sz w:val="22"/>
          <w:szCs w:val="22"/>
          <w:lang w:eastAsia="en-AU"/>
        </w:rPr>
      </w:pPr>
      <w:r w:rsidRPr="002F2ABD">
        <w:rPr>
          <w:rFonts w:ascii="Arial" w:eastAsia="Batang" w:hAnsi="Arial" w:cs="Arial"/>
          <w:sz w:val="22"/>
          <w:szCs w:val="22"/>
          <w:lang w:eastAsia="en-A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9"/>
        <w:gridCol w:w="1219"/>
      </w:tblGrid>
      <w:tr w:rsidR="004E0D17" w:rsidRPr="002F2ABD" w:rsidTr="002F2ABD">
        <w:tc>
          <w:tcPr>
            <w:tcW w:w="9108" w:type="dxa"/>
          </w:tcPr>
          <w:p w:rsidR="004E0D17" w:rsidRPr="002F2ABD" w:rsidRDefault="004E0D17" w:rsidP="002F2ABD">
            <w:pPr>
              <w:rPr>
                <w:rFonts w:ascii="Arial" w:eastAsia="Batang" w:hAnsi="Arial" w:cs="Arial"/>
                <w:b/>
                <w:sz w:val="22"/>
                <w:szCs w:val="22"/>
                <w:lang w:eastAsia="en-AU"/>
              </w:rPr>
            </w:pPr>
            <w:r w:rsidRPr="002F2ABD">
              <w:rPr>
                <w:rFonts w:ascii="Arial" w:eastAsia="Batang" w:hAnsi="Arial" w:cs="Arial"/>
                <w:b/>
                <w:sz w:val="22"/>
                <w:szCs w:val="22"/>
                <w:lang w:eastAsia="en-AU"/>
              </w:rPr>
              <w:lastRenderedPageBreak/>
              <w:t>Contents</w:t>
            </w:r>
          </w:p>
        </w:tc>
        <w:tc>
          <w:tcPr>
            <w:tcW w:w="1203" w:type="dxa"/>
          </w:tcPr>
          <w:p w:rsidR="004E0D17" w:rsidRPr="002F2ABD" w:rsidRDefault="004E0D17" w:rsidP="002F2ABD">
            <w:pPr>
              <w:rPr>
                <w:rFonts w:ascii="Arial" w:eastAsia="Batang" w:hAnsi="Arial" w:cs="Arial"/>
                <w:b/>
                <w:sz w:val="22"/>
                <w:szCs w:val="22"/>
                <w:lang w:eastAsia="en-AU"/>
              </w:rPr>
            </w:pPr>
            <w:r w:rsidRPr="002F2ABD">
              <w:rPr>
                <w:rFonts w:ascii="Arial" w:eastAsia="Batang" w:hAnsi="Arial" w:cs="Arial"/>
                <w:b/>
                <w:sz w:val="22"/>
                <w:szCs w:val="22"/>
                <w:lang w:eastAsia="en-AU"/>
              </w:rPr>
              <w:t>Adequate</w:t>
            </w:r>
          </w:p>
          <w:p w:rsidR="004E0D17" w:rsidRPr="002F2ABD" w:rsidRDefault="004E0D17" w:rsidP="002F2ABD">
            <w:pPr>
              <w:jc w:val="center"/>
              <w:rPr>
                <w:rFonts w:ascii="Arial" w:eastAsia="Batang" w:hAnsi="Arial" w:cs="Arial"/>
                <w:b/>
                <w:sz w:val="22"/>
                <w:szCs w:val="22"/>
                <w:lang w:eastAsia="en-AU"/>
              </w:rPr>
            </w:pPr>
            <w:r w:rsidRPr="002F2ABD">
              <w:rPr>
                <w:rFonts w:ascii="Arial" w:eastAsia="Batang" w:hAnsi="Arial" w:cs="Arial"/>
                <w:b/>
                <w:sz w:val="22"/>
                <w:szCs w:val="22"/>
                <w:lang w:eastAsia="en-AU"/>
              </w:rPr>
              <w:t>Y/N</w:t>
            </w:r>
          </w:p>
        </w:tc>
      </w:tr>
      <w:tr w:rsidR="004E0D17" w:rsidRPr="002F2ABD" w:rsidTr="002F2ABD">
        <w:tc>
          <w:tcPr>
            <w:tcW w:w="9108" w:type="dxa"/>
          </w:tcPr>
          <w:p w:rsidR="004E0D17" w:rsidRPr="002F2ABD" w:rsidRDefault="004E0D17" w:rsidP="002F2ABD">
            <w:pPr>
              <w:spacing w:before="60" w:after="120"/>
              <w:rPr>
                <w:rFonts w:ascii="Arial" w:eastAsia="Batang" w:hAnsi="Arial" w:cs="Arial"/>
                <w:b/>
                <w:i/>
                <w:sz w:val="22"/>
                <w:szCs w:val="22"/>
                <w:lang w:eastAsia="en-AU"/>
              </w:rPr>
            </w:pPr>
            <w:r w:rsidRPr="002F2ABD">
              <w:rPr>
                <w:rFonts w:ascii="Arial" w:eastAsia="Batang" w:hAnsi="Arial" w:cs="Arial"/>
                <w:b/>
                <w:i/>
                <w:sz w:val="22"/>
                <w:szCs w:val="22"/>
                <w:lang w:eastAsia="en-AU"/>
              </w:rPr>
              <w:t>Description of the port’s sea dumping requirements</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 xml:space="preserve">This section should describe the port’s dredging and disposal activities, expected over the life of the LTMMP. </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 xml:space="preserve">While the LTMMP principally addresses maintenance dredging, Port authorities/companies should be encouraged to consider planned capital works and how they will impact on future maintenance dredging requirements and any environmental sensitivities (eg capital works pressures may inform research/monitoring priorities under LTMMP). </w:t>
            </w:r>
          </w:p>
          <w:p w:rsidR="004E0D17" w:rsidRPr="002F2ABD" w:rsidRDefault="004E0D17" w:rsidP="002F2ABD">
            <w:pPr>
              <w:rPr>
                <w:rFonts w:ascii="Arial" w:eastAsia="Batang" w:hAnsi="Arial" w:cs="Arial"/>
                <w:sz w:val="22"/>
                <w:szCs w:val="22"/>
                <w:lang w:eastAsia="en-AU"/>
              </w:rPr>
            </w:pPr>
            <w:r w:rsidRPr="002F2ABD">
              <w:rPr>
                <w:rFonts w:ascii="Arial" w:eastAsia="Batang" w:hAnsi="Arial" w:cs="Arial"/>
                <w:sz w:val="22"/>
                <w:szCs w:val="22"/>
                <w:lang w:eastAsia="en-AU"/>
              </w:rPr>
              <w:t>Issues to be addressed:</w:t>
            </w:r>
          </w:p>
          <w:p w:rsidR="004E0D17" w:rsidRPr="002F2ABD" w:rsidRDefault="004E0D17" w:rsidP="004E0D17">
            <w:pPr>
              <w:numPr>
                <w:ilvl w:val="0"/>
                <w:numId w:val="8"/>
              </w:numPr>
              <w:ind w:left="720" w:hanging="493"/>
              <w:rPr>
                <w:rFonts w:ascii="Arial" w:eastAsia="Batang" w:hAnsi="Arial" w:cs="Arial"/>
                <w:sz w:val="22"/>
                <w:szCs w:val="22"/>
                <w:lang w:eastAsia="en-AU"/>
              </w:rPr>
            </w:pPr>
            <w:r w:rsidRPr="002F2ABD">
              <w:rPr>
                <w:rFonts w:ascii="Arial" w:eastAsia="Batang" w:hAnsi="Arial" w:cs="Arial"/>
                <w:sz w:val="22"/>
                <w:szCs w:val="22"/>
                <w:lang w:eastAsia="en-AU"/>
              </w:rPr>
              <w:t>For the various dredge footprints eg berths, turning basin, channel:</w:t>
            </w:r>
          </w:p>
          <w:p w:rsidR="004E0D17" w:rsidRPr="002F2ABD" w:rsidRDefault="004E0D17" w:rsidP="002F2ABD">
            <w:pPr>
              <w:ind w:left="720"/>
              <w:rPr>
                <w:rFonts w:ascii="Arial" w:eastAsia="Batang" w:hAnsi="Arial" w:cs="Arial"/>
                <w:sz w:val="22"/>
                <w:szCs w:val="22"/>
                <w:lang w:eastAsia="en-AU"/>
              </w:rPr>
            </w:pPr>
            <w:r w:rsidRPr="002F2ABD">
              <w:rPr>
                <w:rFonts w:ascii="Arial" w:eastAsia="Batang" w:hAnsi="Arial" w:cs="Arial"/>
                <w:sz w:val="22"/>
                <w:szCs w:val="22"/>
                <w:lang w:eastAsia="en-AU"/>
              </w:rPr>
              <w:t>- predicted volumes required for offshore disposal (including explanation/rationale);</w:t>
            </w:r>
            <w:r w:rsidRPr="002F2ABD">
              <w:rPr>
                <w:rFonts w:ascii="Arial" w:eastAsia="Batang" w:hAnsi="Arial" w:cs="Arial"/>
                <w:sz w:val="22"/>
                <w:szCs w:val="22"/>
                <w:lang w:eastAsia="en-AU"/>
              </w:rPr>
              <w:br/>
              <w:t xml:space="preserve">- contaminant status under the National Assessment Guidelines to Dredging (2009) </w:t>
            </w:r>
          </w:p>
          <w:p w:rsidR="004E0D17" w:rsidRPr="002F2ABD" w:rsidRDefault="004E0D17" w:rsidP="004E0D17">
            <w:pPr>
              <w:numPr>
                <w:ilvl w:val="0"/>
                <w:numId w:val="8"/>
              </w:numPr>
              <w:ind w:left="720" w:hanging="493"/>
              <w:rPr>
                <w:rFonts w:ascii="Arial" w:eastAsia="Batang" w:hAnsi="Arial" w:cs="Arial"/>
                <w:sz w:val="22"/>
                <w:szCs w:val="22"/>
                <w:lang w:eastAsia="en-AU"/>
              </w:rPr>
            </w:pPr>
            <w:r w:rsidRPr="002F2ABD">
              <w:rPr>
                <w:rFonts w:ascii="Arial" w:eastAsia="Batang" w:hAnsi="Arial" w:cs="Arial"/>
                <w:sz w:val="22"/>
                <w:szCs w:val="22"/>
                <w:lang w:eastAsia="en-AU"/>
              </w:rPr>
              <w:t>Description of dredging and disposal methodology (including expected dredge type) for life of the LTMMP, including location (dredging and disposal sites), staging and timing.</w:t>
            </w:r>
          </w:p>
          <w:p w:rsidR="004E0D17" w:rsidRPr="002F2ABD" w:rsidRDefault="004E0D17" w:rsidP="004E0D17">
            <w:pPr>
              <w:numPr>
                <w:ilvl w:val="0"/>
                <w:numId w:val="8"/>
              </w:numPr>
              <w:ind w:left="720" w:hanging="493"/>
              <w:rPr>
                <w:rFonts w:ascii="Arial" w:eastAsia="Batang" w:hAnsi="Arial" w:cs="Arial"/>
                <w:sz w:val="22"/>
                <w:szCs w:val="22"/>
                <w:lang w:eastAsia="en-AU"/>
              </w:rPr>
            </w:pPr>
            <w:r w:rsidRPr="002F2ABD">
              <w:rPr>
                <w:rFonts w:ascii="Arial" w:eastAsia="Batang" w:hAnsi="Arial" w:cs="Arial"/>
                <w:sz w:val="22"/>
                <w:szCs w:val="22"/>
                <w:lang w:eastAsia="en-AU"/>
              </w:rPr>
              <w:t>Existing/current disposal sites, their sediment  characteristics (including contaminant status) and whether the sites will have capacity for the dredged material over the life of the LTMMP.</w:t>
            </w:r>
          </w:p>
          <w:p w:rsidR="004E0D17" w:rsidRPr="002F2ABD" w:rsidRDefault="004E0D17" w:rsidP="002F2ABD">
            <w:pPr>
              <w:spacing w:after="120"/>
              <w:ind w:left="227"/>
              <w:rPr>
                <w:rFonts w:ascii="Arial" w:eastAsia="Batang" w:hAnsi="Arial" w:cs="Arial"/>
                <w:sz w:val="22"/>
                <w:szCs w:val="22"/>
                <w:lang w:eastAsia="en-AU"/>
              </w:rPr>
            </w:pP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rPr>
              <w:t xml:space="preserve">An approved Sediment Sampling and Analysis Plan (SAP), prepared in accordance with the NAGD and a SAP Report </w:t>
            </w:r>
            <w:r w:rsidRPr="002F2ABD">
              <w:rPr>
                <w:rFonts w:ascii="Arial" w:eastAsia="Batang" w:hAnsi="Arial" w:cs="Arial"/>
                <w:sz w:val="22"/>
                <w:szCs w:val="22"/>
                <w:lang w:eastAsia="en-AU"/>
              </w:rPr>
              <w:t xml:space="preserve">should be appended to the LTMMP, which should explain how the SAP will be implemented over the life of the Plan to maintain currency of valid data (ie five years or less). This should include ensuring valid current data is available for the </w:t>
            </w:r>
            <w:r w:rsidRPr="002F2ABD">
              <w:rPr>
                <w:rFonts w:ascii="Arial" w:eastAsia="Batang" w:hAnsi="Arial" w:cs="Arial"/>
                <w:i/>
                <w:sz w:val="22"/>
                <w:szCs w:val="22"/>
                <w:lang w:eastAsia="en-AU"/>
              </w:rPr>
              <w:t>next</w:t>
            </w:r>
            <w:r w:rsidRPr="002F2ABD">
              <w:rPr>
                <w:rFonts w:ascii="Arial" w:eastAsia="Batang" w:hAnsi="Arial" w:cs="Arial"/>
                <w:sz w:val="22"/>
                <w:szCs w:val="22"/>
                <w:lang w:eastAsia="en-AU"/>
              </w:rPr>
              <w:t xml:space="preserve"> permit, meaning several sampling-analysis efforts will be required. The SAP (or LTMMP) should detail how it will be updated where maintenance dredging volumes (and sampling requirements) increase.</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The SAP/LTMMP should note that any amendments to the SAP will be approved by the Determining Authority prior to sampling.</w:t>
            </w:r>
          </w:p>
        </w:tc>
        <w:tc>
          <w:tcPr>
            <w:tcW w:w="1203"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9108" w:type="dxa"/>
          </w:tcPr>
          <w:p w:rsidR="004E0D17" w:rsidRPr="002F2ABD" w:rsidRDefault="004E0D17" w:rsidP="002F2ABD">
            <w:pPr>
              <w:spacing w:before="60" w:after="120"/>
              <w:rPr>
                <w:rFonts w:ascii="Arial" w:eastAsia="Batang" w:hAnsi="Arial" w:cs="Arial"/>
                <w:b/>
                <w:i/>
                <w:sz w:val="22"/>
                <w:szCs w:val="22"/>
                <w:lang w:eastAsia="en-AU"/>
              </w:rPr>
            </w:pPr>
            <w:r w:rsidRPr="002F2ABD">
              <w:rPr>
                <w:rFonts w:ascii="Arial" w:eastAsia="Batang" w:hAnsi="Arial" w:cs="Arial"/>
                <w:b/>
                <w:i/>
                <w:sz w:val="22"/>
                <w:szCs w:val="22"/>
                <w:lang w:eastAsia="en-AU"/>
              </w:rPr>
              <w:t>Description of the existing environment</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This section should characterise the dredging and disposal sites and adjacent areas including:</w:t>
            </w:r>
          </w:p>
          <w:p w:rsidR="004E0D17" w:rsidRPr="002F2ABD" w:rsidRDefault="004E0D17" w:rsidP="004E0D17">
            <w:pPr>
              <w:numPr>
                <w:ilvl w:val="0"/>
                <w:numId w:val="15"/>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Local and regional environment/existing habitat eg seagrass, corals, mudflats, rocky reefs, mangroves (include diagrams/pictures).</w:t>
            </w:r>
          </w:p>
          <w:p w:rsidR="004E0D17" w:rsidRPr="002F2ABD" w:rsidRDefault="004E0D17" w:rsidP="004E0D17">
            <w:pPr>
              <w:numPr>
                <w:ilvl w:val="0"/>
                <w:numId w:val="15"/>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Sensitive sites.</w:t>
            </w:r>
          </w:p>
          <w:p w:rsidR="004E0D17" w:rsidRPr="002F2ABD" w:rsidRDefault="004E0D17" w:rsidP="004E0D17">
            <w:pPr>
              <w:numPr>
                <w:ilvl w:val="0"/>
                <w:numId w:val="15"/>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Bathymetry.</w:t>
            </w:r>
          </w:p>
          <w:p w:rsidR="004E0D17" w:rsidRPr="002F2ABD" w:rsidRDefault="004E0D17" w:rsidP="004E0D17">
            <w:pPr>
              <w:numPr>
                <w:ilvl w:val="0"/>
                <w:numId w:val="15"/>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Climate.</w:t>
            </w:r>
          </w:p>
          <w:p w:rsidR="004E0D17" w:rsidRPr="002F2ABD" w:rsidRDefault="004E0D17" w:rsidP="004E0D17">
            <w:pPr>
              <w:numPr>
                <w:ilvl w:val="0"/>
                <w:numId w:val="15"/>
              </w:numPr>
              <w:rPr>
                <w:rFonts w:ascii="Arial" w:eastAsia="Batang" w:hAnsi="Arial" w:cs="Arial"/>
                <w:sz w:val="22"/>
                <w:szCs w:val="22"/>
                <w:lang w:eastAsia="en-AU"/>
              </w:rPr>
            </w:pPr>
            <w:r w:rsidRPr="002F2ABD">
              <w:rPr>
                <w:rFonts w:ascii="Arial" w:eastAsia="Batang" w:hAnsi="Arial" w:cs="Arial"/>
                <w:sz w:val="22"/>
                <w:szCs w:val="22"/>
                <w:lang w:eastAsia="en-AU"/>
              </w:rPr>
              <w:t>Current, tides, winds/waves.</w:t>
            </w:r>
          </w:p>
          <w:p w:rsidR="004E0D17" w:rsidRPr="002F2ABD" w:rsidRDefault="004E0D17" w:rsidP="004E0D17">
            <w:pPr>
              <w:numPr>
                <w:ilvl w:val="0"/>
                <w:numId w:val="15"/>
              </w:numPr>
              <w:rPr>
                <w:rFonts w:ascii="Arial" w:eastAsia="Batang" w:hAnsi="Arial" w:cs="Arial"/>
                <w:sz w:val="22"/>
                <w:szCs w:val="22"/>
                <w:lang w:eastAsia="en-AU"/>
              </w:rPr>
            </w:pPr>
            <w:r w:rsidRPr="002F2ABD">
              <w:rPr>
                <w:rFonts w:ascii="Arial" w:eastAsia="Batang" w:hAnsi="Arial" w:cs="Arial"/>
                <w:sz w:val="22"/>
                <w:szCs w:val="22"/>
                <w:lang w:eastAsia="en-AU"/>
              </w:rPr>
              <w:t>Water quality/turbidity including plume modelling.</w:t>
            </w:r>
          </w:p>
          <w:p w:rsidR="004E0D17" w:rsidRPr="002F2ABD" w:rsidRDefault="004E0D17" w:rsidP="004E0D17">
            <w:pPr>
              <w:numPr>
                <w:ilvl w:val="0"/>
                <w:numId w:val="15"/>
              </w:numPr>
              <w:tabs>
                <w:tab w:val="clear" w:pos="3"/>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Marine Fauna eg whales, turtles, dugongs, migratory seabirds/shorebirds and the habitat value of the area (roosting, feeding, migrating etc).</w:t>
            </w:r>
          </w:p>
          <w:p w:rsidR="004E0D17" w:rsidRPr="002F2ABD" w:rsidRDefault="004E0D17" w:rsidP="004E0D17">
            <w:pPr>
              <w:numPr>
                <w:ilvl w:val="0"/>
                <w:numId w:val="15"/>
              </w:numPr>
              <w:rPr>
                <w:rFonts w:ascii="Arial" w:eastAsia="Batang" w:hAnsi="Arial" w:cs="Arial"/>
                <w:sz w:val="22"/>
                <w:szCs w:val="22"/>
                <w:lang w:eastAsia="en-AU"/>
              </w:rPr>
            </w:pPr>
            <w:r w:rsidRPr="002F2ABD">
              <w:rPr>
                <w:rFonts w:ascii="Arial" w:eastAsia="Batang" w:hAnsi="Arial" w:cs="Arial"/>
                <w:sz w:val="22"/>
                <w:szCs w:val="22"/>
                <w:lang w:eastAsia="en-AU"/>
              </w:rPr>
              <w:t>Recent surveys undertaken within the Port eg benthic habitats.</w:t>
            </w:r>
          </w:p>
          <w:p w:rsidR="004E0D17" w:rsidRPr="002F2ABD" w:rsidRDefault="004E0D17" w:rsidP="004E0D17">
            <w:pPr>
              <w:numPr>
                <w:ilvl w:val="0"/>
                <w:numId w:val="15"/>
              </w:numPr>
              <w:rPr>
                <w:rFonts w:ascii="Arial" w:eastAsia="Batang" w:hAnsi="Arial" w:cs="Arial"/>
                <w:sz w:val="22"/>
                <w:szCs w:val="22"/>
                <w:lang w:eastAsia="en-AU"/>
              </w:rPr>
            </w:pPr>
            <w:r w:rsidRPr="002F2ABD">
              <w:rPr>
                <w:rFonts w:ascii="Arial" w:eastAsia="Batang" w:hAnsi="Arial" w:cs="Arial"/>
                <w:sz w:val="22"/>
                <w:szCs w:val="22"/>
                <w:lang w:eastAsia="en-AU"/>
              </w:rPr>
              <w:t>Marine protected areas.</w:t>
            </w:r>
          </w:p>
          <w:p w:rsidR="004E0D17" w:rsidRPr="002F2ABD" w:rsidRDefault="004E0D17" w:rsidP="004E0D17">
            <w:pPr>
              <w:numPr>
                <w:ilvl w:val="0"/>
                <w:numId w:val="15"/>
              </w:numPr>
              <w:rPr>
                <w:rFonts w:ascii="Arial" w:eastAsia="Batang" w:hAnsi="Arial" w:cs="Arial"/>
                <w:sz w:val="22"/>
                <w:szCs w:val="22"/>
                <w:lang w:eastAsia="en-AU"/>
              </w:rPr>
            </w:pPr>
            <w:r w:rsidRPr="002F2ABD">
              <w:rPr>
                <w:rFonts w:ascii="Arial" w:eastAsia="Batang" w:hAnsi="Arial" w:cs="Arial"/>
                <w:sz w:val="22"/>
                <w:szCs w:val="22"/>
                <w:lang w:eastAsia="en-AU"/>
              </w:rPr>
              <w:t>Other users including recreational, indigenous/cultural resources.</w:t>
            </w:r>
          </w:p>
          <w:p w:rsidR="004E0D17" w:rsidRPr="002F2ABD" w:rsidRDefault="004E0D17" w:rsidP="002F2ABD">
            <w:pPr>
              <w:rPr>
                <w:rFonts w:ascii="Arial" w:eastAsia="Batang" w:hAnsi="Arial" w:cs="Arial"/>
                <w:sz w:val="22"/>
                <w:szCs w:val="22"/>
                <w:lang w:eastAsia="en-AU"/>
              </w:rPr>
            </w:pPr>
          </w:p>
          <w:p w:rsidR="004E0D17" w:rsidRPr="002F2ABD" w:rsidRDefault="004E0D17" w:rsidP="002F2ABD">
            <w:pPr>
              <w:rPr>
                <w:rFonts w:ascii="Arial" w:eastAsia="Batang" w:hAnsi="Arial" w:cs="Arial"/>
                <w:sz w:val="22"/>
                <w:szCs w:val="22"/>
                <w:lang w:eastAsia="en-AU"/>
              </w:rPr>
            </w:pPr>
            <w:r w:rsidRPr="002F2ABD">
              <w:rPr>
                <w:rFonts w:ascii="Arial" w:eastAsia="Batang" w:hAnsi="Arial" w:cs="Arial"/>
                <w:sz w:val="22"/>
                <w:szCs w:val="22"/>
                <w:lang w:eastAsia="en-AU"/>
              </w:rPr>
              <w:t>Maps and/or diagrams should be included where necessary for context.</w:t>
            </w:r>
          </w:p>
          <w:p w:rsidR="004E0D17" w:rsidRPr="002F2ABD" w:rsidRDefault="004E0D17" w:rsidP="002F2ABD">
            <w:pPr>
              <w:rPr>
                <w:rFonts w:ascii="Arial" w:eastAsia="Batang" w:hAnsi="Arial" w:cs="Arial"/>
                <w:sz w:val="22"/>
                <w:szCs w:val="22"/>
                <w:lang w:eastAsia="en-AU"/>
              </w:rPr>
            </w:pPr>
          </w:p>
        </w:tc>
        <w:tc>
          <w:tcPr>
            <w:tcW w:w="1203" w:type="dxa"/>
          </w:tcPr>
          <w:p w:rsidR="004E0D17" w:rsidRPr="002F2ABD" w:rsidRDefault="004E0D17" w:rsidP="002F2ABD">
            <w:pPr>
              <w:rPr>
                <w:rFonts w:ascii="Arial" w:eastAsia="Batang" w:hAnsi="Arial" w:cs="Arial"/>
                <w:sz w:val="22"/>
                <w:szCs w:val="22"/>
                <w:lang w:eastAsia="en-AU"/>
              </w:rPr>
            </w:pPr>
          </w:p>
        </w:tc>
      </w:tr>
    </w:tbl>
    <w:p w:rsidR="004E0D17" w:rsidRPr="002F2ABD" w:rsidRDefault="004E0D17" w:rsidP="004E0D17">
      <w:pPr>
        <w:rPr>
          <w:rFonts w:ascii="Arial" w:eastAsia="Batang" w:hAnsi="Arial" w:cs="Arial"/>
          <w:sz w:val="22"/>
          <w:szCs w:val="22"/>
          <w:lang w:eastAsia="en-AU"/>
        </w:rPr>
      </w:pPr>
      <w:r w:rsidRPr="002F2ABD">
        <w:rPr>
          <w:rFonts w:ascii="Arial" w:eastAsia="Batang" w:hAnsi="Arial" w:cs="Arial"/>
          <w:sz w:val="22"/>
          <w:szCs w:val="22"/>
          <w:lang w:eastAsia="en-A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75"/>
        <w:gridCol w:w="1219"/>
      </w:tblGrid>
      <w:tr w:rsidR="004E0D17" w:rsidRPr="002F2ABD" w:rsidTr="002F2ABD">
        <w:trPr>
          <w:tblHeader/>
        </w:trPr>
        <w:tc>
          <w:tcPr>
            <w:tcW w:w="8075" w:type="dxa"/>
          </w:tcPr>
          <w:p w:rsidR="004E0D17" w:rsidRPr="002F2ABD" w:rsidRDefault="004E0D17" w:rsidP="002F2ABD">
            <w:pPr>
              <w:rPr>
                <w:rFonts w:ascii="Arial" w:eastAsia="Batang" w:hAnsi="Arial" w:cs="Arial"/>
                <w:b/>
                <w:sz w:val="22"/>
                <w:szCs w:val="22"/>
                <w:lang w:eastAsia="en-AU"/>
              </w:rPr>
            </w:pPr>
            <w:r w:rsidRPr="002F2ABD">
              <w:rPr>
                <w:rFonts w:ascii="Arial" w:eastAsia="Batang" w:hAnsi="Arial" w:cs="Arial"/>
                <w:b/>
                <w:sz w:val="22"/>
                <w:szCs w:val="22"/>
                <w:lang w:eastAsia="en-AU"/>
              </w:rPr>
              <w:lastRenderedPageBreak/>
              <w:t>Contents</w:t>
            </w:r>
          </w:p>
        </w:tc>
        <w:tc>
          <w:tcPr>
            <w:tcW w:w="1190" w:type="dxa"/>
          </w:tcPr>
          <w:p w:rsidR="004E0D17" w:rsidRPr="002F2ABD" w:rsidRDefault="004E0D17" w:rsidP="002F2ABD">
            <w:pPr>
              <w:rPr>
                <w:rFonts w:ascii="Arial" w:eastAsia="Batang" w:hAnsi="Arial" w:cs="Arial"/>
                <w:b/>
                <w:sz w:val="22"/>
                <w:szCs w:val="22"/>
                <w:lang w:eastAsia="en-AU"/>
              </w:rPr>
            </w:pPr>
            <w:r w:rsidRPr="002F2ABD">
              <w:rPr>
                <w:rFonts w:ascii="Arial" w:eastAsia="Batang" w:hAnsi="Arial" w:cs="Arial"/>
                <w:b/>
                <w:sz w:val="22"/>
                <w:szCs w:val="22"/>
                <w:lang w:eastAsia="en-AU"/>
              </w:rPr>
              <w:t>Adequate</w:t>
            </w:r>
          </w:p>
          <w:p w:rsidR="004E0D17" w:rsidRPr="002F2ABD" w:rsidRDefault="004E0D17" w:rsidP="002F2ABD">
            <w:pPr>
              <w:jc w:val="center"/>
              <w:rPr>
                <w:rFonts w:ascii="Arial" w:eastAsia="Batang" w:hAnsi="Arial" w:cs="Arial"/>
                <w:b/>
                <w:sz w:val="22"/>
                <w:szCs w:val="22"/>
                <w:lang w:eastAsia="en-AU"/>
              </w:rPr>
            </w:pPr>
            <w:r w:rsidRPr="002F2ABD">
              <w:rPr>
                <w:rFonts w:ascii="Arial" w:eastAsia="Batang" w:hAnsi="Arial" w:cs="Arial"/>
                <w:b/>
                <w:sz w:val="22"/>
                <w:szCs w:val="22"/>
                <w:lang w:eastAsia="en-AU"/>
              </w:rPr>
              <w:t>Y/N</w:t>
            </w:r>
          </w:p>
        </w:tc>
      </w:tr>
      <w:tr w:rsidR="004E0D17" w:rsidRPr="002F2ABD" w:rsidTr="002F2ABD">
        <w:tc>
          <w:tcPr>
            <w:tcW w:w="8075" w:type="dxa"/>
          </w:tcPr>
          <w:p w:rsidR="004E0D17" w:rsidRPr="002F2ABD" w:rsidRDefault="004E0D17" w:rsidP="002F2ABD">
            <w:pPr>
              <w:spacing w:before="60" w:after="120"/>
              <w:rPr>
                <w:rFonts w:ascii="Arial" w:eastAsia="Batang" w:hAnsi="Arial" w:cs="Arial"/>
                <w:b/>
                <w:i/>
                <w:sz w:val="22"/>
                <w:szCs w:val="22"/>
                <w:lang w:eastAsia="en-AU"/>
              </w:rPr>
            </w:pPr>
            <w:r w:rsidRPr="002F2ABD">
              <w:rPr>
                <w:rFonts w:ascii="Arial" w:eastAsia="Batang" w:hAnsi="Arial" w:cs="Arial"/>
                <w:b/>
                <w:i/>
                <w:sz w:val="22"/>
                <w:szCs w:val="22"/>
                <w:lang w:eastAsia="en-AU"/>
              </w:rPr>
              <w:t xml:space="preserve">Description of potential impacts </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This section should address both short term and long term, direct and indirect impacts, and any uncertainties regarding the predicted impacts, including but not limited to the following:</w:t>
            </w:r>
          </w:p>
          <w:p w:rsidR="004E0D17" w:rsidRPr="002F2ABD" w:rsidRDefault="004E0D17" w:rsidP="004E0D17">
            <w:pPr>
              <w:numPr>
                <w:ilvl w:val="0"/>
                <w:numId w:val="9"/>
              </w:numPr>
              <w:tabs>
                <w:tab w:val="clear" w:pos="3"/>
                <w:tab w:val="num" w:pos="709"/>
              </w:tabs>
              <w:ind w:left="709" w:hanging="485"/>
              <w:rPr>
                <w:rFonts w:ascii="Arial" w:eastAsia="Batang" w:hAnsi="Arial" w:cs="Arial"/>
                <w:sz w:val="22"/>
                <w:szCs w:val="22"/>
                <w:lang w:eastAsia="en-AU"/>
              </w:rPr>
            </w:pPr>
            <w:r w:rsidRPr="002F2ABD">
              <w:rPr>
                <w:rFonts w:ascii="Arial" w:eastAsia="Batang" w:hAnsi="Arial" w:cs="Arial"/>
                <w:sz w:val="22"/>
                <w:szCs w:val="22"/>
                <w:lang w:eastAsia="en-AU"/>
              </w:rPr>
              <w:t>Direct removal/impact to benthic habitat in the vicinity of the spoil ground eg seagrass, corals.</w:t>
            </w:r>
          </w:p>
          <w:p w:rsidR="004E0D17" w:rsidRPr="002F2ABD" w:rsidRDefault="004E0D17" w:rsidP="004E0D17">
            <w:pPr>
              <w:numPr>
                <w:ilvl w:val="0"/>
                <w:numId w:val="9"/>
              </w:numPr>
              <w:rPr>
                <w:rFonts w:ascii="Arial" w:eastAsia="Batang" w:hAnsi="Arial" w:cs="Arial"/>
                <w:sz w:val="22"/>
                <w:szCs w:val="22"/>
                <w:lang w:eastAsia="en-AU"/>
              </w:rPr>
            </w:pPr>
            <w:r w:rsidRPr="002F2ABD">
              <w:rPr>
                <w:rFonts w:ascii="Arial" w:eastAsia="Batang" w:hAnsi="Arial" w:cs="Arial"/>
                <w:sz w:val="22"/>
                <w:szCs w:val="22"/>
                <w:lang w:eastAsia="en-AU"/>
              </w:rPr>
              <w:t>Increased turbidity and sedimentation.</w:t>
            </w:r>
          </w:p>
          <w:p w:rsidR="004E0D17" w:rsidRPr="002F2ABD" w:rsidRDefault="004E0D17" w:rsidP="004E0D17">
            <w:pPr>
              <w:numPr>
                <w:ilvl w:val="0"/>
                <w:numId w:val="9"/>
              </w:numPr>
              <w:rPr>
                <w:rFonts w:ascii="Arial" w:eastAsia="Batang" w:hAnsi="Arial" w:cs="Arial"/>
                <w:sz w:val="22"/>
                <w:szCs w:val="22"/>
                <w:lang w:eastAsia="en-AU"/>
              </w:rPr>
            </w:pPr>
            <w:r w:rsidRPr="002F2ABD">
              <w:rPr>
                <w:rFonts w:ascii="Arial" w:eastAsia="Batang" w:hAnsi="Arial" w:cs="Arial"/>
                <w:sz w:val="22"/>
                <w:szCs w:val="22"/>
                <w:lang w:eastAsia="en-AU"/>
              </w:rPr>
              <w:t>Exposure to contaminants – in sediments and water column.</w:t>
            </w:r>
          </w:p>
          <w:p w:rsidR="004E0D17" w:rsidRPr="002F2ABD" w:rsidRDefault="004E0D17" w:rsidP="004E0D17">
            <w:pPr>
              <w:numPr>
                <w:ilvl w:val="0"/>
                <w:numId w:val="9"/>
              </w:numPr>
              <w:rPr>
                <w:rFonts w:ascii="Arial" w:eastAsia="Batang" w:hAnsi="Arial" w:cs="Arial"/>
                <w:sz w:val="22"/>
                <w:szCs w:val="22"/>
                <w:lang w:eastAsia="en-AU"/>
              </w:rPr>
            </w:pPr>
            <w:r w:rsidRPr="002F2ABD">
              <w:rPr>
                <w:rFonts w:ascii="Arial" w:eastAsia="Batang" w:hAnsi="Arial" w:cs="Arial"/>
                <w:sz w:val="22"/>
                <w:szCs w:val="22"/>
                <w:lang w:eastAsia="en-AU"/>
              </w:rPr>
              <w:t>Coastal processes.</w:t>
            </w:r>
          </w:p>
          <w:p w:rsidR="004E0D17" w:rsidRPr="002F2ABD" w:rsidRDefault="004E0D17" w:rsidP="004E0D17">
            <w:pPr>
              <w:numPr>
                <w:ilvl w:val="0"/>
                <w:numId w:val="9"/>
              </w:numPr>
              <w:rPr>
                <w:rFonts w:ascii="Arial" w:eastAsia="Batang" w:hAnsi="Arial" w:cs="Arial"/>
                <w:sz w:val="22"/>
                <w:szCs w:val="22"/>
                <w:lang w:eastAsia="en-AU"/>
              </w:rPr>
            </w:pPr>
            <w:r w:rsidRPr="002F2ABD">
              <w:rPr>
                <w:rFonts w:ascii="Arial" w:eastAsia="Batang" w:hAnsi="Arial" w:cs="Arial"/>
                <w:sz w:val="22"/>
                <w:szCs w:val="22"/>
                <w:lang w:eastAsia="en-AU"/>
              </w:rPr>
              <w:t>Introduced marine pests.</w:t>
            </w:r>
          </w:p>
          <w:p w:rsidR="004E0D17" w:rsidRPr="002F2ABD" w:rsidRDefault="004E0D17" w:rsidP="004E0D17">
            <w:pPr>
              <w:numPr>
                <w:ilvl w:val="0"/>
                <w:numId w:val="9"/>
              </w:numPr>
              <w:rPr>
                <w:rFonts w:ascii="Arial" w:eastAsia="Batang" w:hAnsi="Arial" w:cs="Arial"/>
                <w:sz w:val="22"/>
                <w:szCs w:val="22"/>
                <w:lang w:eastAsia="en-AU"/>
              </w:rPr>
            </w:pPr>
            <w:r w:rsidRPr="002F2ABD">
              <w:rPr>
                <w:rFonts w:ascii="Arial" w:eastAsia="Batang" w:hAnsi="Arial" w:cs="Arial"/>
                <w:sz w:val="22"/>
                <w:szCs w:val="22"/>
                <w:lang w:eastAsia="en-AU"/>
              </w:rPr>
              <w:t>Hydrocarbon and chemical spills.</w:t>
            </w:r>
          </w:p>
          <w:p w:rsidR="004E0D17" w:rsidRPr="002F2ABD" w:rsidRDefault="004E0D17" w:rsidP="004E0D17">
            <w:pPr>
              <w:numPr>
                <w:ilvl w:val="0"/>
                <w:numId w:val="9"/>
              </w:numPr>
              <w:rPr>
                <w:rFonts w:ascii="Arial" w:eastAsia="Batang" w:hAnsi="Arial" w:cs="Arial"/>
                <w:sz w:val="22"/>
                <w:szCs w:val="22"/>
                <w:lang w:eastAsia="en-AU"/>
              </w:rPr>
            </w:pPr>
            <w:r w:rsidRPr="002F2ABD">
              <w:rPr>
                <w:rFonts w:ascii="Arial" w:eastAsia="Batang" w:hAnsi="Arial" w:cs="Arial"/>
                <w:sz w:val="22"/>
                <w:szCs w:val="22"/>
                <w:lang w:eastAsia="en-AU"/>
              </w:rPr>
              <w:t>Waste management.</w:t>
            </w:r>
          </w:p>
          <w:p w:rsidR="004E0D17" w:rsidRPr="002F2ABD" w:rsidRDefault="004E0D17" w:rsidP="004E0D17">
            <w:pPr>
              <w:numPr>
                <w:ilvl w:val="0"/>
                <w:numId w:val="9"/>
              </w:numPr>
              <w:rPr>
                <w:rFonts w:ascii="Arial" w:eastAsia="Batang" w:hAnsi="Arial" w:cs="Arial"/>
                <w:sz w:val="22"/>
                <w:szCs w:val="22"/>
                <w:lang w:eastAsia="en-AU"/>
              </w:rPr>
            </w:pPr>
            <w:r w:rsidRPr="002F2ABD">
              <w:rPr>
                <w:rFonts w:ascii="Arial" w:eastAsia="Batang" w:hAnsi="Arial" w:cs="Arial"/>
                <w:sz w:val="22"/>
                <w:szCs w:val="22"/>
                <w:lang w:eastAsia="en-AU"/>
              </w:rPr>
              <w:t>Noise (if applicable eg sensitive marine fauna).</w:t>
            </w:r>
          </w:p>
          <w:p w:rsidR="004E0D17" w:rsidRPr="002F2ABD" w:rsidRDefault="004E0D17" w:rsidP="004E0D17">
            <w:pPr>
              <w:numPr>
                <w:ilvl w:val="0"/>
                <w:numId w:val="9"/>
              </w:numPr>
              <w:rPr>
                <w:rFonts w:ascii="Arial" w:eastAsia="Batang" w:hAnsi="Arial" w:cs="Arial"/>
                <w:sz w:val="22"/>
                <w:szCs w:val="22"/>
                <w:lang w:eastAsia="en-AU"/>
              </w:rPr>
            </w:pPr>
            <w:r w:rsidRPr="002F2ABD">
              <w:rPr>
                <w:rFonts w:ascii="Arial" w:eastAsia="Batang" w:hAnsi="Arial" w:cs="Arial"/>
                <w:sz w:val="22"/>
                <w:szCs w:val="22"/>
                <w:lang w:eastAsia="en-AU"/>
              </w:rPr>
              <w:t>Lighting (if applicable eg turtle nesting).</w:t>
            </w:r>
          </w:p>
          <w:p w:rsidR="004E0D17" w:rsidRPr="002F2ABD" w:rsidRDefault="004E0D17" w:rsidP="004E0D17">
            <w:pPr>
              <w:numPr>
                <w:ilvl w:val="0"/>
                <w:numId w:val="9"/>
              </w:numPr>
              <w:tabs>
                <w:tab w:val="clear" w:pos="3"/>
              </w:tabs>
              <w:spacing w:after="120"/>
              <w:ind w:left="720" w:hanging="493"/>
              <w:rPr>
                <w:rFonts w:ascii="Arial" w:eastAsia="Batang" w:hAnsi="Arial" w:cs="Arial"/>
                <w:sz w:val="22"/>
                <w:szCs w:val="22"/>
                <w:lang w:eastAsia="en-AU"/>
              </w:rPr>
            </w:pPr>
            <w:r w:rsidRPr="002F2ABD">
              <w:rPr>
                <w:rFonts w:ascii="Arial" w:eastAsia="Batang" w:hAnsi="Arial" w:cs="Arial"/>
                <w:sz w:val="22"/>
                <w:szCs w:val="22"/>
                <w:lang w:eastAsia="en-AU"/>
              </w:rPr>
              <w:t>Vessel strike to marine species, including exclusion zones to be implemented during dredging and dumping.</w:t>
            </w:r>
          </w:p>
        </w:tc>
        <w:tc>
          <w:tcPr>
            <w:tcW w:w="1190"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8075" w:type="dxa"/>
          </w:tcPr>
          <w:p w:rsidR="004E0D17" w:rsidRPr="002F2ABD" w:rsidRDefault="004E0D17" w:rsidP="002F2ABD">
            <w:pPr>
              <w:spacing w:before="60" w:after="120"/>
              <w:rPr>
                <w:rFonts w:ascii="Arial" w:eastAsia="Batang" w:hAnsi="Arial" w:cs="Arial"/>
                <w:b/>
                <w:sz w:val="22"/>
                <w:szCs w:val="22"/>
                <w:lang w:eastAsia="en-AU"/>
              </w:rPr>
            </w:pPr>
            <w:r w:rsidRPr="002F2ABD">
              <w:rPr>
                <w:rFonts w:ascii="Arial" w:eastAsia="Batang" w:hAnsi="Arial" w:cs="Arial"/>
                <w:b/>
                <w:sz w:val="22"/>
                <w:szCs w:val="22"/>
                <w:lang w:eastAsia="en-AU"/>
              </w:rPr>
              <w:t>Management Actions</w:t>
            </w:r>
          </w:p>
        </w:tc>
        <w:tc>
          <w:tcPr>
            <w:tcW w:w="1190"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8075" w:type="dxa"/>
          </w:tcPr>
          <w:p w:rsidR="004E0D17" w:rsidRPr="002F2ABD" w:rsidRDefault="004E0D17" w:rsidP="002F2ABD">
            <w:pPr>
              <w:spacing w:before="120" w:after="120"/>
              <w:rPr>
                <w:rFonts w:ascii="Arial" w:eastAsia="Batang" w:hAnsi="Arial" w:cs="Arial"/>
                <w:b/>
                <w:i/>
                <w:sz w:val="22"/>
                <w:szCs w:val="22"/>
                <w:lang w:eastAsia="en-AU"/>
              </w:rPr>
            </w:pPr>
            <w:r w:rsidRPr="002F2ABD">
              <w:rPr>
                <w:rFonts w:ascii="Arial" w:eastAsia="Batang" w:hAnsi="Arial" w:cs="Arial"/>
                <w:b/>
                <w:i/>
                <w:sz w:val="22"/>
                <w:szCs w:val="22"/>
                <w:lang w:eastAsia="en-AU"/>
              </w:rPr>
              <w:t>Waste management strategies</w:t>
            </w:r>
          </w:p>
          <w:p w:rsidR="004E0D17" w:rsidRPr="002F2ABD" w:rsidRDefault="004E0D17" w:rsidP="002F2ABD">
            <w:pPr>
              <w:spacing w:after="120"/>
              <w:rPr>
                <w:rFonts w:ascii="Arial" w:eastAsia="Batang" w:hAnsi="Arial" w:cs="Arial"/>
                <w:i/>
                <w:sz w:val="22"/>
                <w:szCs w:val="22"/>
                <w:lang w:eastAsia="en-AU"/>
              </w:rPr>
            </w:pPr>
            <w:r w:rsidRPr="002F2ABD">
              <w:rPr>
                <w:rFonts w:ascii="Arial" w:eastAsia="Batang" w:hAnsi="Arial" w:cs="Arial"/>
                <w:i/>
                <w:sz w:val="22"/>
                <w:szCs w:val="22"/>
                <w:lang w:eastAsia="en-AU"/>
              </w:rPr>
              <w:t>Waste management options/alternatives to sea disposal</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The majority of Australian ports have long established maintenance dredging and disposal activities. However, each permit assessment must assess the need for, and the practical alternatives to, sea disposal (see Annex 2 to the London Protocol). A permit assessment may conclude that there are some options for onshore disposal or it may be a preferred option in the future, for example, due to ongoing contaminant issues or increased pressure on environmental sensitivities, or due to the suitability of the material for reuse as construction grade fill. It may, therefore, be appropriate in some instances that the LTMMP address alternatives to sea disposal over the longer term.</w:t>
            </w:r>
          </w:p>
          <w:p w:rsidR="004E0D17" w:rsidRPr="002F2ABD" w:rsidRDefault="004E0D17" w:rsidP="002F2ABD">
            <w:pPr>
              <w:spacing w:after="120"/>
              <w:rPr>
                <w:rFonts w:ascii="Arial" w:eastAsia="Batang" w:hAnsi="Arial" w:cs="Arial"/>
                <w:i/>
                <w:sz w:val="22"/>
                <w:szCs w:val="22"/>
                <w:lang w:eastAsia="en-AU"/>
              </w:rPr>
            </w:pPr>
            <w:r w:rsidRPr="002F2ABD">
              <w:rPr>
                <w:rFonts w:ascii="Arial" w:eastAsia="Batang" w:hAnsi="Arial" w:cs="Arial"/>
                <w:i/>
                <w:sz w:val="22"/>
                <w:szCs w:val="22"/>
                <w:lang w:eastAsia="en-AU"/>
              </w:rPr>
              <w:t>Waste prevention</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For ports where there are potential sediment contamination issues the LTMMP should address means of waste prevention, including the reduction of pollutants or the treatment of contaminated sediments. Port authorities should undertake a stewardship role, working with port users (eg bulk commodity exporters) to identify and manage pollutants, including improving practices over the life of the LTMMP.</w:t>
            </w:r>
          </w:p>
        </w:tc>
        <w:tc>
          <w:tcPr>
            <w:tcW w:w="1190"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8075" w:type="dxa"/>
          </w:tcPr>
          <w:p w:rsidR="004E0D17" w:rsidRPr="002F2ABD" w:rsidRDefault="004E0D17" w:rsidP="002F2ABD">
            <w:pPr>
              <w:spacing w:before="60" w:after="120"/>
              <w:rPr>
                <w:rFonts w:ascii="Arial" w:eastAsia="Batang" w:hAnsi="Arial" w:cs="Arial"/>
                <w:b/>
                <w:i/>
                <w:sz w:val="22"/>
                <w:szCs w:val="22"/>
                <w:lang w:eastAsia="en-AU"/>
              </w:rPr>
            </w:pPr>
            <w:r w:rsidRPr="002F2ABD">
              <w:rPr>
                <w:rFonts w:ascii="Arial" w:eastAsia="Batang" w:hAnsi="Arial" w:cs="Arial"/>
                <w:b/>
                <w:i/>
                <w:sz w:val="22"/>
                <w:szCs w:val="22"/>
                <w:lang w:eastAsia="en-AU"/>
              </w:rPr>
              <w:t>Environmental management strategies</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Environmental management strategies can be useful in defining the desired outcomes of the LTMMP and establishing performance objectives. Management strategies should target each of the potential environmental impacts identified through the assessment. Examples include:</w:t>
            </w:r>
          </w:p>
          <w:p w:rsidR="004E0D17" w:rsidRPr="002F2ABD" w:rsidRDefault="004E0D17" w:rsidP="004E0D17">
            <w:pPr>
              <w:numPr>
                <w:ilvl w:val="0"/>
                <w:numId w:val="16"/>
              </w:numPr>
              <w:autoSpaceDE w:val="0"/>
              <w:autoSpaceDN w:val="0"/>
              <w:adjustRightInd w:val="0"/>
              <w:rPr>
                <w:rFonts w:ascii="Arial" w:eastAsia="Batang" w:hAnsi="Arial" w:cs="Arial"/>
                <w:color w:val="000000"/>
                <w:sz w:val="22"/>
                <w:szCs w:val="22"/>
                <w:lang w:eastAsia="en-AU"/>
              </w:rPr>
            </w:pPr>
            <w:r w:rsidRPr="002F2ABD">
              <w:rPr>
                <w:rFonts w:ascii="Arial" w:eastAsia="Batang" w:hAnsi="Arial" w:cs="Arial"/>
                <w:color w:val="000000"/>
                <w:sz w:val="22"/>
                <w:szCs w:val="22"/>
                <w:lang w:eastAsia="en-AU"/>
              </w:rPr>
              <w:t xml:space="preserve">Reduce the need for offshore disposal of dredged material. </w:t>
            </w:r>
          </w:p>
          <w:p w:rsidR="004E0D17" w:rsidRPr="002F2ABD" w:rsidRDefault="004E0D17" w:rsidP="004E0D17">
            <w:pPr>
              <w:numPr>
                <w:ilvl w:val="0"/>
                <w:numId w:val="16"/>
              </w:numPr>
              <w:tabs>
                <w:tab w:val="clear" w:pos="3"/>
                <w:tab w:val="num" w:pos="720"/>
              </w:tabs>
              <w:autoSpaceDE w:val="0"/>
              <w:autoSpaceDN w:val="0"/>
              <w:adjustRightInd w:val="0"/>
              <w:ind w:left="720" w:hanging="493"/>
              <w:rPr>
                <w:rFonts w:ascii="Arial" w:eastAsia="Batang" w:hAnsi="Arial" w:cs="Arial"/>
                <w:color w:val="000000"/>
                <w:sz w:val="22"/>
                <w:szCs w:val="22"/>
                <w:lang w:eastAsia="en-AU"/>
              </w:rPr>
            </w:pPr>
            <w:r w:rsidRPr="002F2ABD">
              <w:rPr>
                <w:rFonts w:ascii="Arial" w:eastAsia="Batang" w:hAnsi="Arial" w:cs="Arial"/>
                <w:color w:val="000000"/>
                <w:sz w:val="22"/>
                <w:szCs w:val="22"/>
                <w:lang w:eastAsia="en-AU"/>
              </w:rPr>
              <w:t>Minimise the generation or migration of turbid plumes during dredging/dumping activities.</w:t>
            </w:r>
          </w:p>
          <w:p w:rsidR="004E0D17" w:rsidRPr="002F2ABD" w:rsidRDefault="004E0D17" w:rsidP="004E0D17">
            <w:pPr>
              <w:numPr>
                <w:ilvl w:val="0"/>
                <w:numId w:val="16"/>
              </w:numPr>
              <w:tabs>
                <w:tab w:val="clear" w:pos="3"/>
                <w:tab w:val="num" w:pos="720"/>
              </w:tabs>
              <w:autoSpaceDE w:val="0"/>
              <w:autoSpaceDN w:val="0"/>
              <w:adjustRightInd w:val="0"/>
              <w:ind w:left="720" w:hanging="493"/>
              <w:rPr>
                <w:rFonts w:ascii="Arial" w:eastAsia="Batang" w:hAnsi="Arial" w:cs="Arial"/>
                <w:color w:val="000000"/>
                <w:sz w:val="22"/>
                <w:szCs w:val="22"/>
                <w:lang w:eastAsia="en-AU"/>
              </w:rPr>
            </w:pPr>
            <w:r w:rsidRPr="002F2ABD">
              <w:rPr>
                <w:rFonts w:ascii="Arial" w:eastAsia="Batang" w:hAnsi="Arial" w:cs="Arial"/>
                <w:color w:val="000000"/>
                <w:sz w:val="22"/>
                <w:szCs w:val="22"/>
                <w:lang w:eastAsia="en-AU"/>
              </w:rPr>
              <w:t>Limit the direct or indirect loss of benthic habitats at the spoil ground.</w:t>
            </w:r>
          </w:p>
          <w:p w:rsidR="004E0D17" w:rsidRPr="002F2ABD" w:rsidRDefault="004E0D17" w:rsidP="004E0D17">
            <w:pPr>
              <w:numPr>
                <w:ilvl w:val="0"/>
                <w:numId w:val="16"/>
              </w:numPr>
              <w:tabs>
                <w:tab w:val="clear" w:pos="3"/>
                <w:tab w:val="num" w:pos="720"/>
              </w:tabs>
              <w:autoSpaceDE w:val="0"/>
              <w:autoSpaceDN w:val="0"/>
              <w:adjustRightInd w:val="0"/>
              <w:ind w:left="720" w:hanging="493"/>
              <w:rPr>
                <w:rFonts w:ascii="Arial" w:eastAsia="Batang" w:hAnsi="Arial" w:cs="Arial"/>
                <w:color w:val="000000"/>
                <w:sz w:val="22"/>
                <w:szCs w:val="22"/>
                <w:lang w:eastAsia="en-AU"/>
              </w:rPr>
            </w:pPr>
            <w:r w:rsidRPr="002F2ABD">
              <w:rPr>
                <w:rFonts w:ascii="Arial" w:eastAsia="Batang" w:hAnsi="Arial" w:cs="Arial"/>
                <w:color w:val="000000"/>
                <w:sz w:val="22"/>
                <w:szCs w:val="22"/>
                <w:lang w:eastAsia="en-AU"/>
              </w:rPr>
              <w:t>Minimise the risk of introduced marine pests.</w:t>
            </w:r>
          </w:p>
          <w:p w:rsidR="004E0D17" w:rsidRPr="002F2ABD" w:rsidRDefault="004E0D17" w:rsidP="004E0D17">
            <w:pPr>
              <w:numPr>
                <w:ilvl w:val="0"/>
                <w:numId w:val="16"/>
              </w:numPr>
              <w:tabs>
                <w:tab w:val="clear" w:pos="3"/>
                <w:tab w:val="num" w:pos="720"/>
              </w:tabs>
              <w:autoSpaceDE w:val="0"/>
              <w:autoSpaceDN w:val="0"/>
              <w:adjustRightInd w:val="0"/>
              <w:ind w:left="720" w:hanging="493"/>
              <w:rPr>
                <w:rFonts w:ascii="Arial" w:eastAsia="Batang" w:hAnsi="Arial" w:cs="Arial"/>
                <w:color w:val="000000"/>
                <w:sz w:val="22"/>
                <w:szCs w:val="22"/>
                <w:lang w:eastAsia="en-AU"/>
              </w:rPr>
            </w:pPr>
            <w:r w:rsidRPr="002F2ABD">
              <w:rPr>
                <w:rFonts w:ascii="Arial" w:eastAsia="Batang" w:hAnsi="Arial" w:cs="Arial"/>
                <w:color w:val="000000"/>
                <w:sz w:val="22"/>
                <w:szCs w:val="22"/>
                <w:lang w:eastAsia="en-AU"/>
              </w:rPr>
              <w:t>Minimise impacts on other users of the environment.</w:t>
            </w:r>
          </w:p>
          <w:p w:rsidR="004E0D17" w:rsidRPr="002F2ABD" w:rsidRDefault="004E0D17" w:rsidP="004E0D17">
            <w:pPr>
              <w:numPr>
                <w:ilvl w:val="0"/>
                <w:numId w:val="16"/>
              </w:numPr>
              <w:autoSpaceDE w:val="0"/>
              <w:autoSpaceDN w:val="0"/>
              <w:adjustRightInd w:val="0"/>
              <w:ind w:left="720" w:hanging="493"/>
              <w:rPr>
                <w:rFonts w:ascii="Arial" w:eastAsia="Batang" w:hAnsi="Arial" w:cs="Arial"/>
                <w:sz w:val="22"/>
                <w:szCs w:val="22"/>
                <w:lang w:eastAsia="en-AU"/>
              </w:rPr>
            </w:pPr>
            <w:r w:rsidRPr="002F2ABD">
              <w:rPr>
                <w:rFonts w:ascii="Arial" w:eastAsia="Batang" w:hAnsi="Arial" w:cs="Arial"/>
                <w:sz w:val="22"/>
                <w:szCs w:val="22"/>
                <w:lang w:eastAsia="en-AU"/>
              </w:rPr>
              <w:t>Ensure hydrocarbons are handled and stored in a manner that minimises</w:t>
            </w:r>
          </w:p>
          <w:p w:rsidR="004E0D17" w:rsidRPr="002F2ABD" w:rsidRDefault="004E0D17" w:rsidP="002F2ABD">
            <w:pPr>
              <w:autoSpaceDE w:val="0"/>
              <w:autoSpaceDN w:val="0"/>
              <w:adjustRightInd w:val="0"/>
              <w:ind w:left="720"/>
              <w:rPr>
                <w:rFonts w:ascii="Arial" w:eastAsia="Batang" w:hAnsi="Arial" w:cs="Arial"/>
                <w:sz w:val="22"/>
                <w:szCs w:val="22"/>
                <w:lang w:eastAsia="en-AU"/>
              </w:rPr>
            </w:pPr>
            <w:r w:rsidRPr="002F2ABD">
              <w:rPr>
                <w:rFonts w:ascii="Arial" w:eastAsia="Batang" w:hAnsi="Arial" w:cs="Arial"/>
                <w:sz w:val="22"/>
                <w:szCs w:val="22"/>
                <w:lang w:eastAsia="en-AU"/>
              </w:rPr>
              <w:t>the potential impact on the environment through leaks, spills etc.</w:t>
            </w:r>
          </w:p>
          <w:p w:rsidR="004E0D17" w:rsidRPr="002F2ABD" w:rsidRDefault="004E0D17" w:rsidP="004E0D17">
            <w:pPr>
              <w:numPr>
                <w:ilvl w:val="0"/>
                <w:numId w:val="17"/>
              </w:numPr>
              <w:tabs>
                <w:tab w:val="clear" w:pos="3"/>
                <w:tab w:val="num" w:pos="709"/>
              </w:tabs>
              <w:autoSpaceDE w:val="0"/>
              <w:autoSpaceDN w:val="0"/>
              <w:adjustRightInd w:val="0"/>
              <w:ind w:left="709" w:hanging="482"/>
              <w:rPr>
                <w:rFonts w:ascii="Arial" w:eastAsia="Batang" w:hAnsi="Arial" w:cs="Arial"/>
                <w:sz w:val="22"/>
                <w:szCs w:val="22"/>
                <w:lang w:eastAsia="en-AU"/>
              </w:rPr>
            </w:pPr>
            <w:r w:rsidRPr="002F2ABD">
              <w:rPr>
                <w:rFonts w:ascii="Arial" w:eastAsia="Batang" w:hAnsi="Arial" w:cs="Arial"/>
                <w:sz w:val="22"/>
                <w:szCs w:val="22"/>
                <w:lang w:eastAsia="en-AU"/>
              </w:rPr>
              <w:lastRenderedPageBreak/>
              <w:t>Avoid impacts to marine fauna (such as mammals, turtles, fisheries etc.) resulting from dredging/disposal activities.</w:t>
            </w:r>
          </w:p>
          <w:p w:rsidR="004E0D17" w:rsidRPr="002F2ABD" w:rsidRDefault="004E0D17" w:rsidP="004E0D17">
            <w:pPr>
              <w:numPr>
                <w:ilvl w:val="0"/>
                <w:numId w:val="17"/>
              </w:numPr>
              <w:autoSpaceDE w:val="0"/>
              <w:autoSpaceDN w:val="0"/>
              <w:adjustRightInd w:val="0"/>
              <w:rPr>
                <w:rFonts w:ascii="Arial" w:eastAsia="Batang" w:hAnsi="Arial" w:cs="Arial"/>
                <w:sz w:val="22"/>
                <w:szCs w:val="22"/>
                <w:lang w:eastAsia="en-AU"/>
              </w:rPr>
            </w:pPr>
            <w:r w:rsidRPr="002F2ABD">
              <w:rPr>
                <w:rFonts w:ascii="Arial" w:eastAsia="Batang" w:hAnsi="Arial" w:cs="Arial"/>
                <w:sz w:val="22"/>
                <w:szCs w:val="22"/>
                <w:lang w:eastAsia="en-AU"/>
              </w:rPr>
              <w:t>Ensure best practice management for the handling and storage of all waste and</w:t>
            </w:r>
          </w:p>
          <w:p w:rsidR="004E0D17" w:rsidRPr="002F2ABD" w:rsidRDefault="004E0D17" w:rsidP="002F2ABD">
            <w:pPr>
              <w:autoSpaceDE w:val="0"/>
              <w:autoSpaceDN w:val="0"/>
              <w:adjustRightInd w:val="0"/>
              <w:ind w:left="720"/>
              <w:rPr>
                <w:rFonts w:ascii="Arial" w:eastAsia="Batang" w:hAnsi="Arial" w:cs="Arial"/>
                <w:sz w:val="22"/>
                <w:szCs w:val="22"/>
                <w:lang w:eastAsia="en-AU"/>
              </w:rPr>
            </w:pPr>
            <w:r w:rsidRPr="002F2ABD">
              <w:rPr>
                <w:rFonts w:ascii="Arial" w:eastAsia="Batang" w:hAnsi="Arial" w:cs="Arial"/>
                <w:color w:val="000000"/>
                <w:sz w:val="22"/>
                <w:szCs w:val="22"/>
                <w:lang w:eastAsia="en-AU"/>
              </w:rPr>
              <w:t>hazardous materials related to the dredging.</w:t>
            </w:r>
          </w:p>
        </w:tc>
        <w:tc>
          <w:tcPr>
            <w:tcW w:w="1190"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8075" w:type="dxa"/>
          </w:tcPr>
          <w:p w:rsidR="004E0D17" w:rsidRPr="002F2ABD" w:rsidRDefault="004E0D17" w:rsidP="002F2ABD">
            <w:pPr>
              <w:spacing w:before="60" w:after="120"/>
              <w:rPr>
                <w:rFonts w:ascii="Arial" w:eastAsia="Batang" w:hAnsi="Arial" w:cs="Arial"/>
                <w:b/>
                <w:i/>
                <w:sz w:val="22"/>
                <w:szCs w:val="22"/>
                <w:lang w:eastAsia="en-AU"/>
              </w:rPr>
            </w:pPr>
            <w:r w:rsidRPr="002F2ABD">
              <w:rPr>
                <w:rFonts w:ascii="Arial" w:eastAsia="Batang" w:hAnsi="Arial" w:cs="Arial"/>
                <w:b/>
                <w:i/>
                <w:sz w:val="22"/>
                <w:szCs w:val="22"/>
                <w:lang w:eastAsia="en-AU"/>
              </w:rPr>
              <w:lastRenderedPageBreak/>
              <w:t>Management/Monitoring actions</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Management strategies form the basis for specific management and monitoring actions. It is particularly important that management actions are clear, auditable and enforceable.  Examples include:</w:t>
            </w:r>
          </w:p>
          <w:p w:rsidR="004E0D17" w:rsidRPr="002F2ABD" w:rsidRDefault="004E0D17" w:rsidP="004E0D17">
            <w:pPr>
              <w:numPr>
                <w:ilvl w:val="0"/>
                <w:numId w:val="12"/>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Turtle exclusion devices.</w:t>
            </w:r>
          </w:p>
          <w:p w:rsidR="004E0D17" w:rsidRPr="002F2ABD" w:rsidRDefault="004E0D17" w:rsidP="004E0D17">
            <w:pPr>
              <w:numPr>
                <w:ilvl w:val="0"/>
                <w:numId w:val="12"/>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No overflow dredging at environmentally sensitive locations.</w:t>
            </w:r>
          </w:p>
          <w:p w:rsidR="004E0D17" w:rsidRPr="002F2ABD" w:rsidRDefault="004E0D17" w:rsidP="004E0D17">
            <w:pPr>
              <w:numPr>
                <w:ilvl w:val="0"/>
                <w:numId w:val="12"/>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Suspension of dredging during environmentally sensitive periods eg turtle nesting, coral spawning.</w:t>
            </w:r>
          </w:p>
          <w:p w:rsidR="004E0D17" w:rsidRPr="002F2ABD" w:rsidRDefault="004E0D17" w:rsidP="004E0D17">
            <w:pPr>
              <w:numPr>
                <w:ilvl w:val="0"/>
                <w:numId w:val="12"/>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Measures to suspend/relocate/modify dredging/dumping if defined turbidity monitoring levels are triggered. These requirements are to be assessed on a case-by-case basis and monitoring programs established for other projects within the port should be considered when assessing monitoring requirements.</w:t>
            </w:r>
          </w:p>
          <w:p w:rsidR="004E0D17" w:rsidRPr="002F2ABD" w:rsidRDefault="004E0D17" w:rsidP="004E0D17">
            <w:pPr>
              <w:numPr>
                <w:ilvl w:val="0"/>
                <w:numId w:val="12"/>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 xml:space="preserve">Trigger levels for suspension of dredging/dumping </w:t>
            </w:r>
          </w:p>
          <w:p w:rsidR="004E0D17" w:rsidRPr="002F2ABD" w:rsidRDefault="004E0D17" w:rsidP="004E0D17">
            <w:pPr>
              <w:numPr>
                <w:ilvl w:val="0"/>
                <w:numId w:val="12"/>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Continuous observations for marine species including exclusion zones/response measure to be implemented during dredging and dumping (vessel strike) eg 300m radius.</w:t>
            </w:r>
          </w:p>
          <w:p w:rsidR="004E0D17" w:rsidRPr="002F2ABD" w:rsidRDefault="004E0D17" w:rsidP="004E0D17">
            <w:pPr>
              <w:numPr>
                <w:ilvl w:val="0"/>
                <w:numId w:val="12"/>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Coral, seagrass health monitoring.</w:t>
            </w:r>
          </w:p>
          <w:p w:rsidR="004E0D17" w:rsidRPr="002F2ABD" w:rsidRDefault="004E0D17" w:rsidP="004E0D17">
            <w:pPr>
              <w:numPr>
                <w:ilvl w:val="0"/>
                <w:numId w:val="12"/>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Spoil ground monitoring – bathymetry (before and after dredging/dumping).</w:t>
            </w:r>
          </w:p>
          <w:p w:rsidR="004E0D17" w:rsidRPr="002F2ABD" w:rsidRDefault="004E0D17" w:rsidP="004E0D17">
            <w:pPr>
              <w:numPr>
                <w:ilvl w:val="0"/>
                <w:numId w:val="12"/>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Introduced Marine Pests eg Vessel arrival clearance procedures (AQIS/Ballast water), contingency measures in the event marine pests are detected.</w:t>
            </w:r>
          </w:p>
          <w:p w:rsidR="004E0D17" w:rsidRPr="002F2ABD" w:rsidRDefault="004E0D17" w:rsidP="004E0D17">
            <w:pPr>
              <w:numPr>
                <w:ilvl w:val="0"/>
                <w:numId w:val="12"/>
              </w:numPr>
              <w:ind w:left="720" w:hanging="493"/>
              <w:rPr>
                <w:rFonts w:ascii="Arial" w:eastAsia="Batang" w:hAnsi="Arial" w:cs="Arial"/>
                <w:sz w:val="22"/>
                <w:szCs w:val="22"/>
                <w:lang w:eastAsia="en-AU"/>
              </w:rPr>
            </w:pPr>
            <w:r w:rsidRPr="002F2ABD">
              <w:rPr>
                <w:rFonts w:ascii="Arial" w:eastAsia="Batang" w:hAnsi="Arial" w:cs="Arial"/>
                <w:sz w:val="22"/>
                <w:szCs w:val="22"/>
                <w:lang w:eastAsia="en-AU"/>
              </w:rPr>
              <w:t>Spill response measures.</w:t>
            </w:r>
          </w:p>
          <w:p w:rsidR="004E0D17" w:rsidRPr="002F2ABD" w:rsidRDefault="004E0D17" w:rsidP="002F2ABD">
            <w:pPr>
              <w:ind w:left="227"/>
              <w:rPr>
                <w:rFonts w:ascii="Arial" w:eastAsia="Batang" w:hAnsi="Arial" w:cs="Arial"/>
                <w:sz w:val="22"/>
                <w:szCs w:val="22"/>
                <w:lang w:eastAsia="en-AU"/>
              </w:rPr>
            </w:pPr>
          </w:p>
        </w:tc>
        <w:tc>
          <w:tcPr>
            <w:tcW w:w="1190"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8075" w:type="dxa"/>
          </w:tcPr>
          <w:p w:rsidR="004E0D17" w:rsidRPr="002F2ABD" w:rsidRDefault="004E0D17" w:rsidP="002F2ABD">
            <w:pPr>
              <w:spacing w:before="60" w:after="60"/>
              <w:rPr>
                <w:rFonts w:ascii="Arial" w:eastAsia="Batang" w:hAnsi="Arial" w:cs="Arial"/>
                <w:b/>
                <w:i/>
                <w:sz w:val="22"/>
                <w:szCs w:val="22"/>
                <w:lang w:eastAsia="en-AU"/>
              </w:rPr>
            </w:pPr>
            <w:r w:rsidRPr="002F2ABD">
              <w:rPr>
                <w:rFonts w:ascii="Arial" w:eastAsia="Batang" w:hAnsi="Arial" w:cs="Arial"/>
                <w:b/>
                <w:i/>
                <w:sz w:val="22"/>
                <w:szCs w:val="22"/>
                <w:lang w:eastAsia="en-AU"/>
              </w:rPr>
              <w:t>Performance indicators</w:t>
            </w:r>
          </w:p>
          <w:p w:rsidR="004E0D17" w:rsidRPr="002F2ABD" w:rsidRDefault="004E0D17" w:rsidP="002F2ABD">
            <w:pPr>
              <w:overflowPunct w:val="0"/>
              <w:autoSpaceDE w:val="0"/>
              <w:autoSpaceDN w:val="0"/>
              <w:adjustRightInd w:val="0"/>
              <w:spacing w:line="240" w:lineRule="atLeast"/>
              <w:textAlignment w:val="baseline"/>
              <w:rPr>
                <w:rFonts w:ascii="Arial" w:eastAsia="Batang" w:hAnsi="Arial" w:cs="Arial"/>
                <w:spacing w:val="-2"/>
                <w:sz w:val="22"/>
                <w:szCs w:val="22"/>
              </w:rPr>
            </w:pPr>
            <w:r w:rsidRPr="002F2ABD">
              <w:rPr>
                <w:rFonts w:ascii="Arial" w:eastAsia="Batang" w:hAnsi="Arial" w:cs="Arial"/>
                <w:spacing w:val="-2"/>
                <w:sz w:val="22"/>
                <w:szCs w:val="22"/>
              </w:rPr>
              <w:t xml:space="preserve">Performance indicators are used to verify the effectiveness of the LTMMP and will indicate the success or otherwise of particular management measures. The indicators need to be clear and concise, and specify the outcome to be achieved. </w:t>
            </w:r>
          </w:p>
          <w:p w:rsidR="004E0D17" w:rsidRPr="002F2ABD" w:rsidRDefault="004E0D17" w:rsidP="002F2ABD">
            <w:pPr>
              <w:autoSpaceDE w:val="0"/>
              <w:autoSpaceDN w:val="0"/>
              <w:adjustRightInd w:val="0"/>
              <w:rPr>
                <w:rFonts w:ascii="Arial" w:eastAsia="Batang" w:hAnsi="Arial" w:cs="Arial"/>
                <w:sz w:val="22"/>
                <w:szCs w:val="22"/>
                <w:lang w:eastAsia="en-AU"/>
              </w:rPr>
            </w:pPr>
          </w:p>
          <w:p w:rsidR="004E0D17" w:rsidRPr="002F2ABD" w:rsidRDefault="004E0D17" w:rsidP="002F2ABD">
            <w:pPr>
              <w:autoSpaceDE w:val="0"/>
              <w:autoSpaceDN w:val="0"/>
              <w:adjustRightInd w:val="0"/>
              <w:spacing w:after="120"/>
              <w:rPr>
                <w:rFonts w:ascii="Arial" w:eastAsia="Batang" w:hAnsi="Arial" w:cs="Arial"/>
                <w:sz w:val="22"/>
                <w:szCs w:val="22"/>
                <w:lang w:eastAsia="en-AU"/>
              </w:rPr>
            </w:pPr>
            <w:r w:rsidRPr="002F2ABD">
              <w:rPr>
                <w:rFonts w:ascii="Arial" w:eastAsia="Batang" w:hAnsi="Arial" w:cs="Arial"/>
                <w:sz w:val="22"/>
                <w:szCs w:val="22"/>
                <w:lang w:eastAsia="en-AU"/>
              </w:rPr>
              <w:t>Examples of performance indicators can include:</w:t>
            </w:r>
          </w:p>
          <w:p w:rsidR="004E0D17" w:rsidRPr="002F2ABD" w:rsidRDefault="004E0D17" w:rsidP="004E0D17">
            <w:pPr>
              <w:numPr>
                <w:ilvl w:val="0"/>
                <w:numId w:val="18"/>
              </w:numPr>
              <w:autoSpaceDE w:val="0"/>
              <w:autoSpaceDN w:val="0"/>
              <w:adjustRightInd w:val="0"/>
              <w:rPr>
                <w:rFonts w:ascii="Arial" w:eastAsia="Batang" w:hAnsi="Arial" w:cs="Arial"/>
                <w:sz w:val="22"/>
                <w:szCs w:val="22"/>
                <w:lang w:eastAsia="en-AU"/>
              </w:rPr>
            </w:pPr>
            <w:r w:rsidRPr="002F2ABD">
              <w:rPr>
                <w:rFonts w:ascii="Arial" w:eastAsia="Batang" w:hAnsi="Arial" w:cs="Arial"/>
                <w:sz w:val="22"/>
                <w:szCs w:val="22"/>
                <w:lang w:eastAsia="en-AU"/>
              </w:rPr>
              <w:t>No injury or mortality incidents attributable to dredging for turtles</w:t>
            </w:r>
          </w:p>
          <w:p w:rsidR="004E0D17" w:rsidRPr="002F2ABD" w:rsidRDefault="004E0D17" w:rsidP="002F2ABD">
            <w:pPr>
              <w:ind w:left="720"/>
              <w:rPr>
                <w:rFonts w:ascii="Arial" w:eastAsia="Batang" w:hAnsi="Arial" w:cs="Arial"/>
                <w:sz w:val="22"/>
                <w:szCs w:val="22"/>
                <w:lang w:eastAsia="en-AU"/>
              </w:rPr>
            </w:pPr>
            <w:r w:rsidRPr="002F2ABD">
              <w:rPr>
                <w:rFonts w:ascii="Arial" w:eastAsia="Batang" w:hAnsi="Arial" w:cs="Arial"/>
                <w:sz w:val="22"/>
                <w:szCs w:val="22"/>
                <w:lang w:eastAsia="en-AU"/>
              </w:rPr>
              <w:t>and marine mammals.</w:t>
            </w:r>
          </w:p>
          <w:p w:rsidR="004E0D17" w:rsidRPr="002F2ABD" w:rsidRDefault="004E0D17" w:rsidP="004E0D17">
            <w:pPr>
              <w:numPr>
                <w:ilvl w:val="0"/>
                <w:numId w:val="18"/>
              </w:numPr>
              <w:tabs>
                <w:tab w:val="clear" w:pos="3"/>
                <w:tab w:val="num" w:pos="720"/>
              </w:tabs>
              <w:autoSpaceDE w:val="0"/>
              <w:autoSpaceDN w:val="0"/>
              <w:adjustRightInd w:val="0"/>
              <w:ind w:left="720" w:hanging="540"/>
              <w:rPr>
                <w:rFonts w:ascii="Arial" w:eastAsia="Batang" w:hAnsi="Arial" w:cs="Arial"/>
                <w:sz w:val="22"/>
                <w:szCs w:val="22"/>
                <w:lang w:eastAsia="en-AU"/>
              </w:rPr>
            </w:pPr>
            <w:r w:rsidRPr="002F2ABD">
              <w:rPr>
                <w:rFonts w:ascii="Arial" w:eastAsia="Batang" w:hAnsi="Arial" w:cs="Arial"/>
                <w:sz w:val="22"/>
                <w:szCs w:val="22"/>
                <w:lang w:eastAsia="en-AU"/>
              </w:rPr>
              <w:t>100% compliance with all State and Commonwealth requirements relating to the management of marine pests.</w:t>
            </w:r>
          </w:p>
          <w:p w:rsidR="004E0D17" w:rsidRPr="002F2ABD" w:rsidRDefault="004E0D17" w:rsidP="004E0D17">
            <w:pPr>
              <w:numPr>
                <w:ilvl w:val="0"/>
                <w:numId w:val="18"/>
              </w:numPr>
              <w:autoSpaceDE w:val="0"/>
              <w:autoSpaceDN w:val="0"/>
              <w:adjustRightInd w:val="0"/>
              <w:ind w:left="720" w:hanging="540"/>
              <w:rPr>
                <w:rFonts w:ascii="Arial" w:eastAsia="Batang" w:hAnsi="Arial" w:cs="Arial"/>
                <w:sz w:val="22"/>
                <w:szCs w:val="22"/>
                <w:lang w:eastAsia="en-AU"/>
              </w:rPr>
            </w:pPr>
            <w:r w:rsidRPr="002F2ABD">
              <w:rPr>
                <w:rFonts w:ascii="Arial" w:eastAsia="Batang" w:hAnsi="Arial" w:cs="Arial"/>
                <w:sz w:val="22"/>
                <w:szCs w:val="22"/>
                <w:lang w:eastAsia="en-AU"/>
              </w:rPr>
              <w:t>No injury or mortality to turtles or marine mammals resulting</w:t>
            </w:r>
          </w:p>
          <w:p w:rsidR="004E0D17" w:rsidRPr="002F2ABD" w:rsidRDefault="004E0D17" w:rsidP="002F2ABD">
            <w:pPr>
              <w:autoSpaceDE w:val="0"/>
              <w:autoSpaceDN w:val="0"/>
              <w:adjustRightInd w:val="0"/>
              <w:ind w:left="720"/>
              <w:rPr>
                <w:rFonts w:ascii="Arial" w:eastAsia="Batang" w:hAnsi="Arial" w:cs="Arial"/>
                <w:sz w:val="22"/>
                <w:szCs w:val="22"/>
                <w:lang w:eastAsia="en-AU"/>
              </w:rPr>
            </w:pPr>
            <w:r w:rsidRPr="002F2ABD">
              <w:rPr>
                <w:rFonts w:ascii="Arial" w:eastAsia="Batang" w:hAnsi="Arial" w:cs="Arial"/>
                <w:sz w:val="22"/>
                <w:szCs w:val="22"/>
                <w:lang w:eastAsia="en-AU"/>
              </w:rPr>
              <w:t>from drilling and blasting activities</w:t>
            </w:r>
          </w:p>
          <w:p w:rsidR="004E0D17" w:rsidRPr="002F2ABD" w:rsidRDefault="004E0D17" w:rsidP="004E0D17">
            <w:pPr>
              <w:numPr>
                <w:ilvl w:val="0"/>
                <w:numId w:val="19"/>
              </w:numPr>
              <w:autoSpaceDE w:val="0"/>
              <w:autoSpaceDN w:val="0"/>
              <w:adjustRightInd w:val="0"/>
              <w:rPr>
                <w:rFonts w:ascii="Arial" w:eastAsia="Batang" w:hAnsi="Arial" w:cs="Arial"/>
                <w:sz w:val="22"/>
                <w:szCs w:val="22"/>
                <w:lang w:eastAsia="en-AU"/>
              </w:rPr>
            </w:pPr>
            <w:r w:rsidRPr="002F2ABD">
              <w:rPr>
                <w:rFonts w:ascii="Arial" w:eastAsia="Batang" w:hAnsi="Arial" w:cs="Arial"/>
                <w:sz w:val="22"/>
                <w:szCs w:val="22"/>
                <w:lang w:eastAsia="en-AU"/>
              </w:rPr>
              <w:t>Zero incidents involving the loss of solid and hazardous waste into</w:t>
            </w:r>
          </w:p>
          <w:p w:rsidR="004E0D17" w:rsidRPr="002F2ABD" w:rsidRDefault="004E0D17" w:rsidP="002F2ABD">
            <w:pPr>
              <w:autoSpaceDE w:val="0"/>
              <w:autoSpaceDN w:val="0"/>
              <w:adjustRightInd w:val="0"/>
              <w:ind w:left="720"/>
              <w:rPr>
                <w:rFonts w:ascii="Arial" w:eastAsia="Batang" w:hAnsi="Arial" w:cs="Arial"/>
                <w:sz w:val="22"/>
                <w:szCs w:val="22"/>
                <w:lang w:eastAsia="en-AU"/>
              </w:rPr>
            </w:pPr>
            <w:r w:rsidRPr="002F2ABD">
              <w:rPr>
                <w:rFonts w:ascii="Arial" w:eastAsia="Batang" w:hAnsi="Arial" w:cs="Arial"/>
                <w:sz w:val="22"/>
                <w:szCs w:val="22"/>
                <w:lang w:eastAsia="en-AU"/>
              </w:rPr>
              <w:t>the marine environment as a result of the maintenance dredging and dumping.</w:t>
            </w:r>
          </w:p>
          <w:p w:rsidR="004E0D17" w:rsidRPr="002F2ABD" w:rsidRDefault="004E0D17" w:rsidP="002F2ABD">
            <w:pPr>
              <w:rPr>
                <w:rFonts w:ascii="Arial" w:eastAsia="Batang" w:hAnsi="Arial" w:cs="Arial"/>
                <w:sz w:val="22"/>
                <w:szCs w:val="22"/>
                <w:lang w:eastAsia="en-AU"/>
              </w:rPr>
            </w:pPr>
          </w:p>
        </w:tc>
        <w:tc>
          <w:tcPr>
            <w:tcW w:w="1190"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8075" w:type="dxa"/>
          </w:tcPr>
          <w:p w:rsidR="004E0D17" w:rsidRPr="002F2ABD" w:rsidRDefault="004E0D17" w:rsidP="002F2ABD">
            <w:pPr>
              <w:spacing w:before="60" w:after="60"/>
              <w:rPr>
                <w:rFonts w:ascii="Arial" w:eastAsia="Batang" w:hAnsi="Arial" w:cs="Arial"/>
                <w:b/>
                <w:i/>
                <w:sz w:val="22"/>
                <w:szCs w:val="22"/>
                <w:lang w:eastAsia="en-AU"/>
              </w:rPr>
            </w:pPr>
            <w:r w:rsidRPr="002F2ABD">
              <w:rPr>
                <w:rFonts w:ascii="Arial" w:eastAsia="Batang" w:hAnsi="Arial" w:cs="Arial"/>
                <w:b/>
                <w:i/>
                <w:sz w:val="22"/>
                <w:szCs w:val="22"/>
                <w:lang w:eastAsia="en-AU"/>
              </w:rPr>
              <w:t>Corrective actions</w:t>
            </w:r>
          </w:p>
          <w:p w:rsidR="004E0D17" w:rsidRPr="002F2ABD" w:rsidRDefault="004E0D17" w:rsidP="002F2ABD">
            <w:pPr>
              <w:overflowPunct w:val="0"/>
              <w:autoSpaceDE w:val="0"/>
              <w:autoSpaceDN w:val="0"/>
              <w:adjustRightInd w:val="0"/>
              <w:spacing w:line="240" w:lineRule="atLeast"/>
              <w:textAlignment w:val="baseline"/>
              <w:rPr>
                <w:rFonts w:ascii="Arial" w:eastAsia="Batang" w:hAnsi="Arial" w:cs="Arial"/>
                <w:spacing w:val="-2"/>
                <w:sz w:val="22"/>
                <w:szCs w:val="22"/>
              </w:rPr>
            </w:pPr>
            <w:r w:rsidRPr="002F2ABD">
              <w:rPr>
                <w:rFonts w:ascii="Arial" w:eastAsia="Batang" w:hAnsi="Arial" w:cs="Arial"/>
                <w:spacing w:val="-2"/>
                <w:sz w:val="22"/>
                <w:szCs w:val="22"/>
              </w:rPr>
              <w:t>Corrective actions need to be outlined to demonstrate that appropriate methods will be implemented if there is a deviation from a management measure or if a management strategy is not achieved. The corrective action should be designed to prevent or mitigate any further impacts and should ensure that management strategies are achieved. The timeframe for implementation should be included.</w:t>
            </w:r>
          </w:p>
          <w:p w:rsidR="004E0D17" w:rsidRPr="002F2ABD" w:rsidRDefault="004E0D17" w:rsidP="002F2ABD">
            <w:pPr>
              <w:rPr>
                <w:rFonts w:ascii="Arial" w:eastAsia="Batang" w:hAnsi="Arial" w:cs="Arial"/>
                <w:sz w:val="22"/>
                <w:szCs w:val="22"/>
                <w:lang w:eastAsia="en-AU"/>
              </w:rPr>
            </w:pP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Examples include:</w:t>
            </w:r>
          </w:p>
          <w:p w:rsidR="004E0D17" w:rsidRPr="002F2ABD" w:rsidRDefault="004E0D17" w:rsidP="004E0D17">
            <w:pPr>
              <w:pStyle w:val="ListParagraph"/>
              <w:numPr>
                <w:ilvl w:val="0"/>
                <w:numId w:val="23"/>
              </w:numPr>
              <w:autoSpaceDE w:val="0"/>
              <w:autoSpaceDN w:val="0"/>
              <w:adjustRightInd w:val="0"/>
              <w:contextualSpacing/>
              <w:rPr>
                <w:rFonts w:ascii="Arial" w:eastAsia="Batang" w:hAnsi="Arial" w:cs="Arial"/>
                <w:sz w:val="22"/>
                <w:szCs w:val="22"/>
                <w:lang w:eastAsia="en-AU"/>
              </w:rPr>
            </w:pPr>
            <w:r w:rsidRPr="002F2ABD">
              <w:rPr>
                <w:rFonts w:ascii="Arial" w:eastAsia="Batang" w:hAnsi="Arial" w:cs="Arial"/>
                <w:sz w:val="22"/>
                <w:szCs w:val="22"/>
                <w:lang w:eastAsia="en-AU"/>
              </w:rPr>
              <w:t>Revision of dredging strategy, including potential relocation of the dredge(s) and alterations to operational mode if plumes exceed trigger levels established in the LTMMP (as part of the management/monitoring actions). Several turbidity trigger levels may be set, the first and second allowing for closer investigation and relocation of the dredge vessel, the third generally requiring stop works until new management actions have been established and agreed with the Determining Authority.</w:t>
            </w:r>
          </w:p>
          <w:p w:rsidR="004E0D17" w:rsidRPr="002F2ABD" w:rsidRDefault="004E0D17" w:rsidP="002F2ABD">
            <w:pPr>
              <w:pStyle w:val="ListParagraph"/>
              <w:autoSpaceDE w:val="0"/>
              <w:autoSpaceDN w:val="0"/>
              <w:adjustRightInd w:val="0"/>
              <w:rPr>
                <w:rFonts w:ascii="Arial" w:eastAsia="Batang" w:hAnsi="Arial" w:cs="Arial"/>
                <w:sz w:val="22"/>
                <w:szCs w:val="22"/>
                <w:lang w:eastAsia="en-AU"/>
              </w:rPr>
            </w:pPr>
            <w:r w:rsidRPr="002F2ABD">
              <w:rPr>
                <w:rFonts w:ascii="Arial" w:eastAsia="Batang" w:hAnsi="Arial" w:cs="Arial"/>
                <w:b/>
                <w:sz w:val="22"/>
                <w:szCs w:val="22"/>
                <w:lang w:eastAsia="en-AU"/>
              </w:rPr>
              <w:t>Note:</w:t>
            </w:r>
            <w:r w:rsidRPr="002F2ABD">
              <w:rPr>
                <w:rFonts w:ascii="Arial" w:eastAsia="Batang" w:hAnsi="Arial" w:cs="Arial"/>
                <w:sz w:val="22"/>
                <w:szCs w:val="22"/>
                <w:lang w:eastAsia="en-AU"/>
              </w:rPr>
              <w:t xml:space="preserve"> Real time monitoring of turbidity is not a mandatory requirement.</w:t>
            </w:r>
          </w:p>
        </w:tc>
        <w:tc>
          <w:tcPr>
            <w:tcW w:w="1190"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8075" w:type="dxa"/>
          </w:tcPr>
          <w:p w:rsidR="004E0D17" w:rsidRPr="002F2ABD" w:rsidRDefault="004E0D17" w:rsidP="002F2ABD">
            <w:pPr>
              <w:spacing w:before="120" w:after="120"/>
              <w:rPr>
                <w:rFonts w:ascii="Arial" w:eastAsia="Batang" w:hAnsi="Arial" w:cs="Arial"/>
                <w:b/>
                <w:i/>
                <w:sz w:val="22"/>
                <w:szCs w:val="22"/>
                <w:lang w:eastAsia="en-AU"/>
              </w:rPr>
            </w:pPr>
            <w:r w:rsidRPr="002F2ABD">
              <w:rPr>
                <w:rFonts w:ascii="Arial" w:eastAsia="Batang" w:hAnsi="Arial" w:cs="Arial"/>
                <w:b/>
                <w:i/>
                <w:sz w:val="22"/>
                <w:szCs w:val="22"/>
                <w:lang w:eastAsia="en-AU"/>
              </w:rPr>
              <w:lastRenderedPageBreak/>
              <w:t>Contingency planning</w:t>
            </w:r>
          </w:p>
          <w:p w:rsidR="004E0D17" w:rsidRPr="002F2ABD" w:rsidRDefault="004E0D17" w:rsidP="002F2ABD">
            <w:pPr>
              <w:rPr>
                <w:rFonts w:ascii="Arial" w:eastAsia="Batang" w:hAnsi="Arial" w:cs="Arial"/>
                <w:sz w:val="22"/>
                <w:szCs w:val="22"/>
                <w:lang w:eastAsia="en-AU"/>
              </w:rPr>
            </w:pPr>
            <w:r w:rsidRPr="002F2ABD">
              <w:rPr>
                <w:rFonts w:ascii="Arial" w:eastAsia="Batang" w:hAnsi="Arial" w:cs="Arial"/>
                <w:sz w:val="22"/>
                <w:szCs w:val="22"/>
                <w:lang w:eastAsia="en-AU"/>
              </w:rPr>
              <w:t xml:space="preserve">Although the management measures will cover most potential impacts, contingency arrangements are required in the event that management measures are (or are likely to be) ineffective in mitigating impacts. This failure is not the result of non-compliance with management measures (which is addressed through ‘corrective actions’) but can relate to human-induced impacts (eg oil spill, increased contaminant levels, cumulative effects from adjacent dredging projects) or natural extreme events (eg cyclone, floods). Contingency arrangements should be set out for reasonably foreseeable events. </w:t>
            </w:r>
          </w:p>
          <w:p w:rsidR="004E0D17" w:rsidRPr="002F2ABD" w:rsidRDefault="004E0D17" w:rsidP="002F2ABD">
            <w:pPr>
              <w:rPr>
                <w:rFonts w:ascii="Arial" w:eastAsia="Batang" w:hAnsi="Arial" w:cs="Arial"/>
                <w:sz w:val="22"/>
                <w:szCs w:val="22"/>
                <w:lang w:eastAsia="en-AU"/>
              </w:rPr>
            </w:pPr>
          </w:p>
        </w:tc>
        <w:tc>
          <w:tcPr>
            <w:tcW w:w="1190"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8075" w:type="dxa"/>
          </w:tcPr>
          <w:p w:rsidR="004E0D17" w:rsidRPr="002F2ABD" w:rsidRDefault="004E0D17" w:rsidP="002F2ABD">
            <w:pPr>
              <w:spacing w:before="60" w:after="60"/>
              <w:rPr>
                <w:rFonts w:ascii="Arial" w:eastAsia="Batang" w:hAnsi="Arial" w:cs="Arial"/>
                <w:b/>
                <w:i/>
                <w:sz w:val="22"/>
                <w:szCs w:val="22"/>
                <w:lang w:eastAsia="en-AU"/>
              </w:rPr>
            </w:pPr>
            <w:r w:rsidRPr="002F2ABD">
              <w:rPr>
                <w:rFonts w:ascii="Arial" w:eastAsia="Batang" w:hAnsi="Arial" w:cs="Arial"/>
                <w:b/>
                <w:i/>
                <w:sz w:val="22"/>
                <w:szCs w:val="22"/>
                <w:lang w:eastAsia="en-AU"/>
              </w:rPr>
              <w:t>Continuous improvement</w:t>
            </w:r>
          </w:p>
          <w:p w:rsidR="004E0D17" w:rsidRPr="002F2ABD" w:rsidRDefault="004E0D17" w:rsidP="002F2ABD">
            <w:pPr>
              <w:rPr>
                <w:rFonts w:ascii="Arial" w:eastAsia="Batang" w:hAnsi="Arial" w:cs="Arial"/>
                <w:sz w:val="22"/>
                <w:szCs w:val="22"/>
                <w:lang w:eastAsia="en-AU"/>
              </w:rPr>
            </w:pPr>
            <w:r w:rsidRPr="002F2ABD">
              <w:rPr>
                <w:rFonts w:ascii="Arial" w:eastAsia="Batang" w:hAnsi="Arial" w:cs="Arial"/>
                <w:sz w:val="22"/>
                <w:szCs w:val="22"/>
                <w:lang w:eastAsia="en-AU"/>
              </w:rPr>
              <w:t>The LTMMP should have as an objective, continuous improvement to prevent minimise or mitigate environmental impacts in the longer term.</w:t>
            </w:r>
          </w:p>
          <w:p w:rsidR="004E0D17" w:rsidRPr="002F2ABD" w:rsidRDefault="004E0D17" w:rsidP="002F2ABD">
            <w:pPr>
              <w:rPr>
                <w:rFonts w:ascii="Arial" w:eastAsia="Batang" w:hAnsi="Arial" w:cs="Arial"/>
                <w:sz w:val="22"/>
                <w:szCs w:val="22"/>
                <w:lang w:eastAsia="en-AU"/>
              </w:rPr>
            </w:pPr>
          </w:p>
          <w:p w:rsidR="004E0D17" w:rsidRPr="002F2ABD" w:rsidRDefault="004E0D17" w:rsidP="002F2ABD">
            <w:pPr>
              <w:rPr>
                <w:rFonts w:ascii="Arial" w:eastAsia="Batang" w:hAnsi="Arial" w:cs="Arial"/>
                <w:sz w:val="22"/>
                <w:szCs w:val="22"/>
                <w:lang w:eastAsia="en-AU"/>
              </w:rPr>
            </w:pPr>
            <w:r w:rsidRPr="002F2ABD">
              <w:rPr>
                <w:rFonts w:ascii="Arial" w:eastAsia="Batang" w:hAnsi="Arial" w:cs="Arial"/>
                <w:sz w:val="22"/>
                <w:szCs w:val="22"/>
                <w:lang w:eastAsia="en-AU"/>
              </w:rPr>
              <w:t>Examples include:</w:t>
            </w:r>
          </w:p>
          <w:p w:rsidR="004E0D17" w:rsidRPr="002F2ABD" w:rsidRDefault="004E0D17" w:rsidP="004E0D17">
            <w:pPr>
              <w:numPr>
                <w:ilvl w:val="0"/>
                <w:numId w:val="21"/>
              </w:numPr>
              <w:tabs>
                <w:tab w:val="clear" w:pos="3"/>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Investigation of potential reuse of some/all dredged material.</w:t>
            </w:r>
          </w:p>
          <w:p w:rsidR="004E0D17" w:rsidRPr="002F2ABD" w:rsidRDefault="004E0D17" w:rsidP="004E0D17">
            <w:pPr>
              <w:numPr>
                <w:ilvl w:val="0"/>
                <w:numId w:val="21"/>
              </w:numPr>
              <w:tabs>
                <w:tab w:val="clear" w:pos="3"/>
                <w:tab w:val="num" w:pos="720"/>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Commitment to manage potential contamination issues/sources within the Port. Port Authorities generally do not have the authority to regulate other port users. As a minimum the applicant should commit to reporting any incidents that may impact on the environment and in particular incidents that may contaminate sediment to the department and other appropriate authorities. Research/studies into impact of dredging on local populations of threatened species.</w:t>
            </w:r>
          </w:p>
          <w:p w:rsidR="004E0D17" w:rsidRPr="002F2ABD" w:rsidRDefault="004E0D17" w:rsidP="002F2ABD">
            <w:pPr>
              <w:rPr>
                <w:rFonts w:ascii="Arial" w:eastAsia="Batang" w:hAnsi="Arial" w:cs="Arial"/>
                <w:sz w:val="22"/>
                <w:szCs w:val="22"/>
                <w:lang w:eastAsia="en-AU"/>
              </w:rPr>
            </w:pPr>
          </w:p>
        </w:tc>
        <w:tc>
          <w:tcPr>
            <w:tcW w:w="1190"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8075" w:type="dxa"/>
          </w:tcPr>
          <w:p w:rsidR="004E0D17" w:rsidRPr="002F2ABD" w:rsidRDefault="004E0D17" w:rsidP="002F2ABD">
            <w:pPr>
              <w:spacing w:before="60" w:after="60"/>
              <w:rPr>
                <w:rFonts w:ascii="Arial" w:eastAsia="Batang" w:hAnsi="Arial" w:cs="Arial"/>
                <w:b/>
                <w:i/>
                <w:sz w:val="22"/>
                <w:szCs w:val="22"/>
                <w:lang w:eastAsia="en-AU"/>
              </w:rPr>
            </w:pPr>
            <w:r w:rsidRPr="002F2ABD">
              <w:rPr>
                <w:rFonts w:ascii="Arial" w:eastAsia="Batang" w:hAnsi="Arial" w:cs="Arial"/>
                <w:b/>
                <w:i/>
                <w:sz w:val="22"/>
                <w:szCs w:val="22"/>
                <w:lang w:eastAsia="en-AU"/>
              </w:rPr>
              <w:t>Auditing requirements and reporting</w:t>
            </w:r>
          </w:p>
          <w:p w:rsidR="004E0D17" w:rsidRPr="002F2ABD" w:rsidRDefault="004E0D17" w:rsidP="002F2ABD">
            <w:pPr>
              <w:overflowPunct w:val="0"/>
              <w:autoSpaceDE w:val="0"/>
              <w:autoSpaceDN w:val="0"/>
              <w:adjustRightInd w:val="0"/>
              <w:spacing w:line="240" w:lineRule="atLeast"/>
              <w:textAlignment w:val="baseline"/>
              <w:rPr>
                <w:rFonts w:ascii="Arial" w:eastAsia="Batang" w:hAnsi="Arial" w:cs="Arial"/>
                <w:spacing w:val="-2"/>
                <w:sz w:val="22"/>
                <w:szCs w:val="22"/>
              </w:rPr>
            </w:pPr>
            <w:r w:rsidRPr="002F2ABD">
              <w:rPr>
                <w:rFonts w:ascii="Arial" w:eastAsia="Batang" w:hAnsi="Arial" w:cs="Arial"/>
                <w:spacing w:val="-2"/>
                <w:sz w:val="22"/>
                <w:szCs w:val="22"/>
              </w:rPr>
              <w:t xml:space="preserve">Auditing, or some other form of verification, and reporting of results (self and/or independent) should ensure that the objectives of the management plan are being achieved.  The LTMMP should detail reporting and reviewing mechanisms to demonstrate compliance. Approval conditions may include the provision of reports or mandatory audits of conditions, including the plans required by these conditions. </w:t>
            </w:r>
          </w:p>
          <w:p w:rsidR="004E0D17" w:rsidRPr="002F2ABD" w:rsidRDefault="004E0D17" w:rsidP="002F2ABD">
            <w:pPr>
              <w:overflowPunct w:val="0"/>
              <w:autoSpaceDE w:val="0"/>
              <w:autoSpaceDN w:val="0"/>
              <w:adjustRightInd w:val="0"/>
              <w:spacing w:before="120" w:line="240" w:lineRule="atLeast"/>
              <w:textAlignment w:val="baseline"/>
              <w:rPr>
                <w:rFonts w:ascii="Arial" w:eastAsia="Batang" w:hAnsi="Arial" w:cs="Arial"/>
                <w:spacing w:val="-2"/>
                <w:sz w:val="22"/>
                <w:szCs w:val="22"/>
              </w:rPr>
            </w:pPr>
            <w:r w:rsidRPr="002F2ABD">
              <w:rPr>
                <w:rFonts w:ascii="Arial" w:eastAsia="Batang" w:hAnsi="Arial" w:cs="Arial"/>
                <w:spacing w:val="-2"/>
                <w:sz w:val="22"/>
                <w:szCs w:val="22"/>
              </w:rPr>
              <w:t>The management plan should provide a clear summary of all reporting and review requirements, including timing and submission to the Determining Authority. Responsible parties and the procedure for responding to non-compliances should be articulated.</w:t>
            </w:r>
          </w:p>
          <w:p w:rsidR="004E0D17" w:rsidRPr="002F2ABD" w:rsidRDefault="004E0D17" w:rsidP="002F2ABD">
            <w:pPr>
              <w:ind w:left="227"/>
              <w:rPr>
                <w:rFonts w:ascii="Arial" w:eastAsia="Batang" w:hAnsi="Arial" w:cs="Arial"/>
                <w:sz w:val="22"/>
                <w:szCs w:val="22"/>
                <w:lang w:eastAsia="en-AU"/>
              </w:rPr>
            </w:pPr>
          </w:p>
          <w:p w:rsidR="004E0D17" w:rsidRPr="002F2ABD" w:rsidRDefault="004E0D17" w:rsidP="002F2ABD">
            <w:pPr>
              <w:rPr>
                <w:rFonts w:ascii="Arial" w:eastAsia="Batang" w:hAnsi="Arial" w:cs="Arial"/>
                <w:sz w:val="22"/>
                <w:szCs w:val="22"/>
                <w:lang w:eastAsia="en-AU"/>
              </w:rPr>
            </w:pPr>
            <w:r w:rsidRPr="002F2ABD">
              <w:rPr>
                <w:rFonts w:ascii="Arial" w:eastAsia="Batang" w:hAnsi="Arial" w:cs="Arial"/>
                <w:sz w:val="22"/>
                <w:szCs w:val="22"/>
                <w:lang w:eastAsia="en-AU"/>
              </w:rPr>
              <w:t>Reporting examples include:</w:t>
            </w:r>
          </w:p>
          <w:p w:rsidR="004E0D17" w:rsidRPr="002F2ABD" w:rsidRDefault="004E0D17" w:rsidP="004E0D17">
            <w:pPr>
              <w:numPr>
                <w:ilvl w:val="0"/>
                <w:numId w:val="14"/>
              </w:numPr>
              <w:tabs>
                <w:tab w:val="clear" w:pos="3"/>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Annual dumping volume reporting (for subsequent government reporting to the International Maritime Organisation).</w:t>
            </w:r>
          </w:p>
          <w:p w:rsidR="004E0D17" w:rsidRPr="002F2ABD" w:rsidRDefault="004E0D17" w:rsidP="004E0D17">
            <w:pPr>
              <w:numPr>
                <w:ilvl w:val="0"/>
                <w:numId w:val="14"/>
              </w:numPr>
              <w:rPr>
                <w:rFonts w:ascii="Arial" w:eastAsia="Batang" w:hAnsi="Arial" w:cs="Arial"/>
                <w:sz w:val="22"/>
                <w:szCs w:val="22"/>
                <w:lang w:eastAsia="en-AU"/>
              </w:rPr>
            </w:pPr>
            <w:r w:rsidRPr="002F2ABD">
              <w:rPr>
                <w:rFonts w:ascii="Arial" w:eastAsia="Batang" w:hAnsi="Arial" w:cs="Arial"/>
                <w:sz w:val="22"/>
                <w:szCs w:val="22"/>
                <w:lang w:eastAsia="en-AU"/>
              </w:rPr>
              <w:t>Environmental Risk/Incident reporting (within 48 hours).</w:t>
            </w:r>
          </w:p>
          <w:p w:rsidR="004E0D17" w:rsidRPr="002F2ABD" w:rsidRDefault="004E0D17" w:rsidP="004E0D17">
            <w:pPr>
              <w:numPr>
                <w:ilvl w:val="0"/>
                <w:numId w:val="14"/>
              </w:numPr>
              <w:tabs>
                <w:tab w:val="clear" w:pos="3"/>
              </w:tabs>
              <w:ind w:left="720" w:hanging="493"/>
              <w:rPr>
                <w:rFonts w:ascii="Arial" w:eastAsia="Batang" w:hAnsi="Arial" w:cs="Arial"/>
                <w:sz w:val="22"/>
                <w:szCs w:val="22"/>
                <w:lang w:eastAsia="en-AU"/>
              </w:rPr>
            </w:pPr>
            <w:r w:rsidRPr="002F2ABD">
              <w:rPr>
                <w:rFonts w:ascii="Arial" w:eastAsia="Batang" w:hAnsi="Arial" w:cs="Arial"/>
                <w:sz w:val="22"/>
                <w:szCs w:val="22"/>
                <w:lang w:eastAsia="en-AU"/>
              </w:rPr>
              <w:t>Bathymetric survey reporting (within two months of completion of dredging campaign).</w:t>
            </w:r>
          </w:p>
          <w:p w:rsidR="004E0D17" w:rsidRPr="002F2ABD" w:rsidRDefault="004E0D17" w:rsidP="004E0D17">
            <w:pPr>
              <w:numPr>
                <w:ilvl w:val="0"/>
                <w:numId w:val="14"/>
              </w:numPr>
              <w:rPr>
                <w:rFonts w:ascii="Arial" w:eastAsia="Batang" w:hAnsi="Arial" w:cs="Arial"/>
                <w:sz w:val="22"/>
                <w:szCs w:val="22"/>
                <w:lang w:eastAsia="en-AU"/>
              </w:rPr>
            </w:pPr>
            <w:r w:rsidRPr="002F2ABD">
              <w:rPr>
                <w:rFonts w:ascii="Arial" w:eastAsia="Batang" w:hAnsi="Arial" w:cs="Arial"/>
                <w:sz w:val="22"/>
                <w:szCs w:val="22"/>
                <w:lang w:eastAsia="en-AU"/>
              </w:rPr>
              <w:lastRenderedPageBreak/>
              <w:t>Annual Coral Health /Water Quality.</w:t>
            </w:r>
          </w:p>
          <w:p w:rsidR="004E0D17" w:rsidRPr="002F2ABD" w:rsidRDefault="004E0D17" w:rsidP="002F2ABD">
            <w:pPr>
              <w:rPr>
                <w:rFonts w:ascii="Arial" w:eastAsia="Batang" w:hAnsi="Arial" w:cs="Arial"/>
                <w:sz w:val="22"/>
                <w:szCs w:val="22"/>
                <w:lang w:eastAsia="en-AU"/>
              </w:rPr>
            </w:pPr>
          </w:p>
        </w:tc>
        <w:tc>
          <w:tcPr>
            <w:tcW w:w="1190"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8075" w:type="dxa"/>
          </w:tcPr>
          <w:p w:rsidR="004E0D17" w:rsidRPr="002F2ABD" w:rsidRDefault="004E0D17" w:rsidP="002F2ABD">
            <w:pPr>
              <w:spacing w:before="60" w:after="60"/>
              <w:rPr>
                <w:rFonts w:ascii="Arial" w:eastAsia="Batang" w:hAnsi="Arial" w:cs="Arial"/>
                <w:b/>
                <w:i/>
                <w:sz w:val="22"/>
                <w:szCs w:val="22"/>
                <w:lang w:eastAsia="en-AU"/>
              </w:rPr>
            </w:pPr>
            <w:r w:rsidRPr="002F2ABD">
              <w:rPr>
                <w:rFonts w:ascii="Arial" w:eastAsia="Batang" w:hAnsi="Arial" w:cs="Arial"/>
                <w:b/>
                <w:i/>
                <w:sz w:val="22"/>
                <w:szCs w:val="22"/>
                <w:lang w:eastAsia="en-AU"/>
              </w:rPr>
              <w:lastRenderedPageBreak/>
              <w:t>Responsibilities</w:t>
            </w:r>
          </w:p>
          <w:p w:rsidR="004E0D17" w:rsidRPr="002F2ABD" w:rsidRDefault="004E0D17" w:rsidP="002F2ABD">
            <w:pPr>
              <w:overflowPunct w:val="0"/>
              <w:autoSpaceDE w:val="0"/>
              <w:autoSpaceDN w:val="0"/>
              <w:adjustRightInd w:val="0"/>
              <w:spacing w:line="240" w:lineRule="atLeast"/>
              <w:textAlignment w:val="baseline"/>
              <w:rPr>
                <w:rFonts w:ascii="Arial" w:eastAsia="Batang" w:hAnsi="Arial" w:cs="Arial"/>
                <w:spacing w:val="-2"/>
                <w:sz w:val="22"/>
                <w:szCs w:val="22"/>
              </w:rPr>
            </w:pPr>
            <w:r w:rsidRPr="002F2ABD">
              <w:rPr>
                <w:rFonts w:ascii="Arial" w:eastAsia="Batang" w:hAnsi="Arial" w:cs="Arial"/>
                <w:spacing w:val="-2"/>
                <w:sz w:val="22"/>
                <w:szCs w:val="22"/>
              </w:rPr>
              <w:t>There should be a clear statement nominating the position(s)</w:t>
            </w:r>
            <w:r w:rsidRPr="002F2ABD">
              <w:rPr>
                <w:rFonts w:ascii="Arial" w:eastAsia="Batang" w:hAnsi="Arial" w:cs="Arial"/>
                <w:b/>
                <w:bCs/>
                <w:i/>
                <w:iCs/>
                <w:spacing w:val="-2"/>
                <w:sz w:val="22"/>
                <w:szCs w:val="22"/>
              </w:rPr>
              <w:t xml:space="preserve"> </w:t>
            </w:r>
            <w:r w:rsidRPr="002F2ABD">
              <w:rPr>
                <w:rFonts w:ascii="Arial" w:eastAsia="Batang" w:hAnsi="Arial" w:cs="Arial"/>
                <w:bCs/>
                <w:iCs/>
                <w:spacing w:val="-2"/>
                <w:sz w:val="22"/>
                <w:szCs w:val="22"/>
              </w:rPr>
              <w:t xml:space="preserve">within the applicant’s organisation </w:t>
            </w:r>
            <w:r w:rsidRPr="002F2ABD">
              <w:rPr>
                <w:rFonts w:ascii="Arial" w:eastAsia="Batang" w:hAnsi="Arial" w:cs="Arial"/>
                <w:spacing w:val="-2"/>
                <w:sz w:val="22"/>
                <w:szCs w:val="22"/>
              </w:rPr>
              <w:t>responsible for ensuring compliance with management actions, strategies, and other commitments within the LTMMP. This includes identification of the person’s position within the port or company. Ultimate responsibility, if there is a failure in implementation of the LTMMP, should be defined.</w:t>
            </w:r>
          </w:p>
          <w:p w:rsidR="004E0D17" w:rsidRPr="002F2ABD" w:rsidRDefault="004E0D17" w:rsidP="002F2ABD">
            <w:pPr>
              <w:overflowPunct w:val="0"/>
              <w:autoSpaceDE w:val="0"/>
              <w:autoSpaceDN w:val="0"/>
              <w:adjustRightInd w:val="0"/>
              <w:spacing w:line="240" w:lineRule="atLeast"/>
              <w:textAlignment w:val="baseline"/>
              <w:rPr>
                <w:rFonts w:ascii="Arial" w:eastAsia="Batang" w:hAnsi="Arial" w:cs="Arial"/>
                <w:spacing w:val="-2"/>
                <w:sz w:val="22"/>
                <w:szCs w:val="22"/>
              </w:rPr>
            </w:pPr>
          </w:p>
          <w:p w:rsidR="004E0D17" w:rsidRPr="002F2ABD" w:rsidRDefault="004E0D17" w:rsidP="002F2ABD">
            <w:pPr>
              <w:overflowPunct w:val="0"/>
              <w:autoSpaceDE w:val="0"/>
              <w:autoSpaceDN w:val="0"/>
              <w:adjustRightInd w:val="0"/>
              <w:spacing w:line="240" w:lineRule="atLeast"/>
              <w:textAlignment w:val="baseline"/>
              <w:rPr>
                <w:rFonts w:ascii="Arial" w:eastAsia="Batang" w:hAnsi="Arial" w:cs="Arial"/>
                <w:spacing w:val="-2"/>
                <w:sz w:val="22"/>
                <w:szCs w:val="22"/>
              </w:rPr>
            </w:pPr>
            <w:r w:rsidRPr="002F2ABD">
              <w:rPr>
                <w:rFonts w:ascii="Arial" w:eastAsia="Batang" w:hAnsi="Arial" w:cs="Arial"/>
                <w:spacing w:val="-2"/>
                <w:sz w:val="22"/>
                <w:szCs w:val="22"/>
              </w:rPr>
              <w:t>Examples include:</w:t>
            </w:r>
          </w:p>
          <w:p w:rsidR="004E0D17" w:rsidRPr="002F2ABD" w:rsidRDefault="004E0D17" w:rsidP="004E0D17">
            <w:pPr>
              <w:numPr>
                <w:ilvl w:val="0"/>
                <w:numId w:val="19"/>
              </w:numPr>
              <w:tabs>
                <w:tab w:val="clear" w:pos="3"/>
                <w:tab w:val="num" w:pos="720"/>
              </w:tabs>
              <w:overflowPunct w:val="0"/>
              <w:autoSpaceDE w:val="0"/>
              <w:autoSpaceDN w:val="0"/>
              <w:adjustRightInd w:val="0"/>
              <w:spacing w:line="240" w:lineRule="atLeast"/>
              <w:ind w:left="720" w:hanging="493"/>
              <w:textAlignment w:val="baseline"/>
              <w:rPr>
                <w:rFonts w:ascii="Arial" w:eastAsia="Batang" w:hAnsi="Arial" w:cs="Arial"/>
                <w:spacing w:val="-2"/>
                <w:sz w:val="22"/>
                <w:szCs w:val="22"/>
              </w:rPr>
            </w:pPr>
            <w:r w:rsidRPr="002F2ABD">
              <w:rPr>
                <w:rFonts w:ascii="Arial" w:eastAsia="Batang" w:hAnsi="Arial" w:cs="Arial"/>
                <w:spacing w:val="-2"/>
                <w:sz w:val="22"/>
                <w:szCs w:val="22"/>
              </w:rPr>
              <w:t>The dredge contractor is responsible for complying with the relevant management actions within the LTMMP.</w:t>
            </w:r>
          </w:p>
          <w:p w:rsidR="004E0D17" w:rsidRPr="002F2ABD" w:rsidRDefault="004E0D17" w:rsidP="004E0D17">
            <w:pPr>
              <w:numPr>
                <w:ilvl w:val="0"/>
                <w:numId w:val="19"/>
              </w:numPr>
              <w:tabs>
                <w:tab w:val="clear" w:pos="3"/>
                <w:tab w:val="num" w:pos="720"/>
              </w:tabs>
              <w:overflowPunct w:val="0"/>
              <w:autoSpaceDE w:val="0"/>
              <w:autoSpaceDN w:val="0"/>
              <w:adjustRightInd w:val="0"/>
              <w:spacing w:line="240" w:lineRule="atLeast"/>
              <w:ind w:left="720" w:hanging="493"/>
              <w:textAlignment w:val="baseline"/>
              <w:rPr>
                <w:rFonts w:ascii="Arial" w:eastAsia="Batang" w:hAnsi="Arial" w:cs="Arial"/>
                <w:spacing w:val="-2"/>
                <w:sz w:val="22"/>
                <w:szCs w:val="22"/>
              </w:rPr>
            </w:pPr>
            <w:r w:rsidRPr="002F2ABD">
              <w:rPr>
                <w:rFonts w:ascii="Arial" w:eastAsia="Batang" w:hAnsi="Arial" w:cs="Arial"/>
                <w:spacing w:val="-2"/>
                <w:sz w:val="22"/>
                <w:szCs w:val="22"/>
              </w:rPr>
              <w:t>The port environmental manager is responsible for ensuring compliance with the LTMMP.</w:t>
            </w:r>
          </w:p>
          <w:p w:rsidR="004E0D17" w:rsidRPr="002F2ABD" w:rsidRDefault="004E0D17" w:rsidP="004E0D17">
            <w:pPr>
              <w:numPr>
                <w:ilvl w:val="0"/>
                <w:numId w:val="19"/>
              </w:numPr>
              <w:tabs>
                <w:tab w:val="clear" w:pos="3"/>
                <w:tab w:val="num" w:pos="720"/>
              </w:tabs>
              <w:overflowPunct w:val="0"/>
              <w:autoSpaceDE w:val="0"/>
              <w:autoSpaceDN w:val="0"/>
              <w:adjustRightInd w:val="0"/>
              <w:spacing w:line="240" w:lineRule="atLeast"/>
              <w:ind w:left="720" w:hanging="493"/>
              <w:textAlignment w:val="baseline"/>
              <w:rPr>
                <w:rFonts w:ascii="Arial" w:eastAsia="Batang" w:hAnsi="Arial" w:cs="Arial"/>
                <w:spacing w:val="-2"/>
                <w:sz w:val="22"/>
                <w:szCs w:val="22"/>
              </w:rPr>
            </w:pPr>
            <w:r w:rsidRPr="002F2ABD">
              <w:rPr>
                <w:rFonts w:ascii="Arial" w:eastAsia="Batang" w:hAnsi="Arial" w:cs="Arial"/>
                <w:spacing w:val="-2"/>
                <w:sz w:val="22"/>
                <w:szCs w:val="22"/>
              </w:rPr>
              <w:t>The port manager is responsible for reporting to the Determining Authority.</w:t>
            </w:r>
          </w:p>
          <w:p w:rsidR="004E0D17" w:rsidRPr="002F2ABD" w:rsidRDefault="004E0D17" w:rsidP="004E0D17">
            <w:pPr>
              <w:numPr>
                <w:ilvl w:val="0"/>
                <w:numId w:val="13"/>
              </w:numPr>
              <w:tabs>
                <w:tab w:val="clear" w:pos="3"/>
                <w:tab w:val="num" w:pos="720"/>
              </w:tabs>
              <w:spacing w:after="120"/>
              <w:ind w:left="720" w:hanging="493"/>
              <w:rPr>
                <w:rFonts w:ascii="Arial" w:eastAsia="Batang" w:hAnsi="Arial" w:cs="Arial"/>
                <w:sz w:val="22"/>
                <w:szCs w:val="22"/>
                <w:lang w:eastAsia="en-AU"/>
              </w:rPr>
            </w:pPr>
            <w:r w:rsidRPr="002F2ABD">
              <w:rPr>
                <w:rFonts w:ascii="Arial" w:eastAsia="Batang" w:hAnsi="Arial" w:cs="Arial"/>
                <w:sz w:val="22"/>
                <w:szCs w:val="22"/>
                <w:lang w:eastAsia="en-AU"/>
              </w:rPr>
              <w:t>Induction and training of staff within the organisation to ensure understanding of and compliance with LTMMP.</w:t>
            </w:r>
          </w:p>
        </w:tc>
        <w:tc>
          <w:tcPr>
            <w:tcW w:w="1190"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8075" w:type="dxa"/>
          </w:tcPr>
          <w:p w:rsidR="004E0D17" w:rsidRPr="002F2ABD" w:rsidRDefault="004E0D17" w:rsidP="002F2ABD">
            <w:pPr>
              <w:spacing w:before="60" w:after="60"/>
              <w:rPr>
                <w:rFonts w:ascii="Arial" w:eastAsia="Batang" w:hAnsi="Arial" w:cs="Arial"/>
                <w:b/>
                <w:i/>
                <w:sz w:val="22"/>
                <w:szCs w:val="22"/>
                <w:lang w:eastAsia="en-AU"/>
              </w:rPr>
            </w:pPr>
            <w:r w:rsidRPr="002F2ABD">
              <w:rPr>
                <w:rFonts w:ascii="Arial" w:eastAsia="Batang" w:hAnsi="Arial" w:cs="Arial"/>
                <w:b/>
                <w:i/>
                <w:sz w:val="22"/>
                <w:szCs w:val="22"/>
                <w:lang w:eastAsia="en-AU"/>
              </w:rPr>
              <w:t>Review of the LTMMP</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The LTMMP should include a section which details how the review of the LTMMP will be undertaken, including where unanticipated environmental risks are identified and are of a nature that requires the Plan to be modified.</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 xml:space="preserve">This section should detail: </w:t>
            </w:r>
          </w:p>
          <w:p w:rsidR="004E0D17" w:rsidRPr="002F2ABD" w:rsidRDefault="004E0D17" w:rsidP="004E0D17">
            <w:pPr>
              <w:numPr>
                <w:ilvl w:val="0"/>
                <w:numId w:val="20"/>
              </w:numPr>
              <w:ind w:left="6" w:firstLine="227"/>
              <w:rPr>
                <w:rFonts w:ascii="Arial" w:eastAsia="Batang" w:hAnsi="Arial" w:cs="Arial"/>
                <w:sz w:val="22"/>
                <w:szCs w:val="22"/>
                <w:lang w:eastAsia="en-AU"/>
              </w:rPr>
            </w:pPr>
            <w:r w:rsidRPr="002F2ABD">
              <w:rPr>
                <w:rFonts w:ascii="Arial" w:eastAsia="Batang" w:hAnsi="Arial" w:cs="Arial"/>
                <w:sz w:val="22"/>
                <w:szCs w:val="22"/>
                <w:lang w:eastAsia="en-AU"/>
              </w:rPr>
              <w:t>Position(s) within the applicant’s organisation responsible for review and change.</w:t>
            </w:r>
          </w:p>
          <w:p w:rsidR="004E0D17" w:rsidRPr="002F2ABD" w:rsidRDefault="004E0D17" w:rsidP="004E0D17">
            <w:pPr>
              <w:numPr>
                <w:ilvl w:val="0"/>
                <w:numId w:val="10"/>
              </w:numPr>
              <w:rPr>
                <w:rFonts w:ascii="Arial" w:eastAsia="Batang" w:hAnsi="Arial" w:cs="Arial"/>
                <w:sz w:val="22"/>
                <w:szCs w:val="22"/>
                <w:lang w:eastAsia="en-AU"/>
              </w:rPr>
            </w:pPr>
            <w:r w:rsidRPr="002F2ABD">
              <w:rPr>
                <w:rFonts w:ascii="Arial" w:eastAsia="Batang" w:hAnsi="Arial" w:cs="Arial"/>
                <w:sz w:val="22"/>
                <w:szCs w:val="22"/>
                <w:lang w:eastAsia="en-AU"/>
              </w:rPr>
              <w:t>Triggers/timing for review.</w:t>
            </w:r>
          </w:p>
          <w:p w:rsidR="004E0D17" w:rsidRPr="002F2ABD" w:rsidRDefault="004E0D17" w:rsidP="004E0D17">
            <w:pPr>
              <w:numPr>
                <w:ilvl w:val="0"/>
                <w:numId w:val="10"/>
              </w:numPr>
              <w:rPr>
                <w:rFonts w:ascii="Arial" w:eastAsia="Batang" w:hAnsi="Arial" w:cs="Arial"/>
                <w:sz w:val="22"/>
                <w:szCs w:val="22"/>
                <w:lang w:eastAsia="en-AU"/>
              </w:rPr>
            </w:pPr>
            <w:r w:rsidRPr="002F2ABD">
              <w:rPr>
                <w:rFonts w:ascii="Arial" w:eastAsia="Batang" w:hAnsi="Arial" w:cs="Arial"/>
                <w:sz w:val="22"/>
                <w:szCs w:val="22"/>
                <w:lang w:eastAsia="en-AU"/>
              </w:rPr>
              <w:t>Consultation, including TACC process.</w:t>
            </w:r>
          </w:p>
          <w:p w:rsidR="004E0D17" w:rsidRPr="002F2ABD" w:rsidRDefault="004E0D17" w:rsidP="002F2ABD">
            <w:pPr>
              <w:rPr>
                <w:rFonts w:ascii="Arial" w:eastAsia="Batang" w:hAnsi="Arial" w:cs="Arial"/>
                <w:sz w:val="22"/>
                <w:szCs w:val="22"/>
                <w:lang w:eastAsia="en-AU"/>
              </w:rPr>
            </w:pP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This section should also state that reviewed or revised LTMMPs must be approved by the Department prior to being implemented.</w:t>
            </w:r>
          </w:p>
        </w:tc>
        <w:tc>
          <w:tcPr>
            <w:tcW w:w="1190" w:type="dxa"/>
          </w:tcPr>
          <w:p w:rsidR="004E0D17" w:rsidRPr="002F2ABD" w:rsidRDefault="004E0D17" w:rsidP="002F2ABD">
            <w:pPr>
              <w:rPr>
                <w:rFonts w:ascii="Arial" w:eastAsia="Batang" w:hAnsi="Arial" w:cs="Arial"/>
                <w:sz w:val="22"/>
                <w:szCs w:val="22"/>
                <w:lang w:eastAsia="en-AU"/>
              </w:rPr>
            </w:pPr>
          </w:p>
        </w:tc>
      </w:tr>
      <w:tr w:rsidR="004E0D17" w:rsidRPr="002F2ABD" w:rsidTr="002F2ABD">
        <w:tc>
          <w:tcPr>
            <w:tcW w:w="8075" w:type="dxa"/>
          </w:tcPr>
          <w:p w:rsidR="004E0D17" w:rsidRPr="002F2ABD" w:rsidRDefault="004E0D17" w:rsidP="002F2ABD">
            <w:pPr>
              <w:spacing w:before="60" w:after="60"/>
              <w:rPr>
                <w:rFonts w:ascii="Arial" w:eastAsia="Batang" w:hAnsi="Arial" w:cs="Arial"/>
                <w:b/>
                <w:i/>
                <w:sz w:val="22"/>
                <w:szCs w:val="22"/>
                <w:lang w:eastAsia="en-AU"/>
              </w:rPr>
            </w:pPr>
            <w:r w:rsidRPr="002F2ABD">
              <w:rPr>
                <w:rFonts w:ascii="Arial" w:eastAsia="Batang" w:hAnsi="Arial" w:cs="Arial"/>
                <w:b/>
                <w:i/>
                <w:sz w:val="22"/>
                <w:szCs w:val="22"/>
                <w:lang w:eastAsia="en-AU"/>
              </w:rPr>
              <w:t>Publication of the LTMMP</w:t>
            </w:r>
          </w:p>
          <w:p w:rsidR="004E0D17" w:rsidRPr="002F2ABD" w:rsidRDefault="004E0D17" w:rsidP="002F2ABD">
            <w:pPr>
              <w:spacing w:after="120"/>
              <w:rPr>
                <w:rFonts w:ascii="Arial" w:eastAsia="Batang" w:hAnsi="Arial" w:cs="Arial"/>
                <w:sz w:val="22"/>
                <w:szCs w:val="22"/>
                <w:lang w:eastAsia="en-AU"/>
              </w:rPr>
            </w:pPr>
            <w:r w:rsidRPr="002F2ABD">
              <w:rPr>
                <w:rFonts w:ascii="Arial" w:eastAsia="Batang" w:hAnsi="Arial" w:cs="Arial"/>
                <w:sz w:val="22"/>
                <w:szCs w:val="22"/>
                <w:lang w:eastAsia="en-AU"/>
              </w:rPr>
              <w:t>This section should outline how the Port will make the LTMMP available to the public, including via posting on the port/company website. The LTMMP should, ideally, commit to publishing monitoring results on the website. The Determining Authority may determine the latter is necessary for ports with particular environmental sensitivities or a high level of public concern.</w:t>
            </w:r>
          </w:p>
        </w:tc>
        <w:tc>
          <w:tcPr>
            <w:tcW w:w="1190" w:type="dxa"/>
          </w:tcPr>
          <w:p w:rsidR="004E0D17" w:rsidRPr="002F2ABD" w:rsidRDefault="004E0D17" w:rsidP="002F2ABD">
            <w:pPr>
              <w:rPr>
                <w:rFonts w:ascii="Arial" w:eastAsia="Batang" w:hAnsi="Arial" w:cs="Arial"/>
                <w:sz w:val="22"/>
                <w:szCs w:val="22"/>
                <w:lang w:eastAsia="en-AU"/>
              </w:rPr>
            </w:pPr>
          </w:p>
        </w:tc>
      </w:tr>
    </w:tbl>
    <w:p w:rsidR="006B14DB" w:rsidRPr="002F2ABD" w:rsidRDefault="006B14DB" w:rsidP="007D3AD7">
      <w:pPr>
        <w:rPr>
          <w:rFonts w:ascii="Arial" w:hAnsi="Arial" w:cs="Arial"/>
          <w:sz w:val="22"/>
          <w:szCs w:val="22"/>
        </w:rPr>
      </w:pPr>
    </w:p>
    <w:sectPr w:rsidR="006B14DB" w:rsidRPr="002F2ABD" w:rsidSect="00FA4CF0">
      <w:headerReference w:type="even" r:id="rId11"/>
      <w:footerReference w:type="default" r:id="rId12"/>
      <w:headerReference w:type="first" r:id="rId13"/>
      <w:footerReference w:type="first" r:id="rId14"/>
      <w:pgSz w:w="11906" w:h="16838"/>
      <w:pgMar w:top="1418" w:right="1276" w:bottom="567" w:left="1418" w:header="425" w:footer="425"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ABD" w:rsidRDefault="002F2ABD" w:rsidP="00A60185">
      <w:r>
        <w:separator/>
      </w:r>
    </w:p>
  </w:endnote>
  <w:endnote w:type="continuationSeparator" w:id="0">
    <w:p w:rsidR="002F2ABD" w:rsidRDefault="002F2ABD" w:rsidP="00A601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43830"/>
      <w:docPartObj>
        <w:docPartGallery w:val="Page Numbers (Bottom of Page)"/>
        <w:docPartUnique/>
      </w:docPartObj>
    </w:sdtPr>
    <w:sdtContent>
      <w:p w:rsidR="002F2ABD" w:rsidRDefault="00B46EE4">
        <w:pPr>
          <w:pStyle w:val="Footer"/>
          <w:jc w:val="center"/>
        </w:pPr>
        <w:r>
          <w:t>July 2012</w:t>
        </w:r>
        <w:r>
          <w:tab/>
        </w:r>
        <w:r>
          <w:tab/>
        </w:r>
        <w:fldSimple w:instr=" PAGE   \* MERGEFORMAT ">
          <w:r w:rsidR="00DB6684">
            <w:rPr>
              <w:noProof/>
            </w:rPr>
            <w:t>4</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EE4" w:rsidRDefault="00B46EE4">
    <w:pPr>
      <w:pStyle w:val="Footer"/>
      <w:jc w:val="center"/>
    </w:pPr>
    <w:r>
      <w:t>July 2012</w:t>
    </w:r>
    <w:r>
      <w:tab/>
    </w:r>
    <w:r>
      <w:tab/>
    </w:r>
    <w:sdt>
      <w:sdtPr>
        <w:id w:val="15624708"/>
        <w:docPartObj>
          <w:docPartGallery w:val="Page Numbers (Bottom of Page)"/>
          <w:docPartUnique/>
        </w:docPartObj>
      </w:sdtPr>
      <w:sdtContent>
        <w:fldSimple w:instr=" PAGE   \* MERGEFORMAT ">
          <w:r w:rsidR="00DB6684">
            <w:rPr>
              <w:noProof/>
            </w:rPr>
            <w:t>1</w:t>
          </w:r>
        </w:fldSimple>
      </w:sdtContent>
    </w:sdt>
  </w:p>
  <w:p w:rsidR="002F2ABD" w:rsidRDefault="002F2ABD" w:rsidP="00B46EE4">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ABD" w:rsidRDefault="002F2ABD" w:rsidP="00A60185">
      <w:r>
        <w:separator/>
      </w:r>
    </w:p>
  </w:footnote>
  <w:footnote w:type="continuationSeparator" w:id="0">
    <w:p w:rsidR="002F2ABD" w:rsidRDefault="002F2ABD" w:rsidP="00A601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ABD" w:rsidRDefault="00727DCF" w:rsidP="00E45765">
    <w:pPr>
      <w:pStyle w:val="Classification"/>
    </w:pPr>
    <w:r>
      <w:fldChar w:fldCharType="begin"/>
    </w:r>
    <w:r>
      <w:instrText xml:space="preserve"> DOCPROPERTY SecurityClassification \* MERGEFORMAT </w:instrText>
    </w:r>
    <w:r>
      <w:fldChar w:fldCharType="separate"/>
    </w:r>
    <w:r w:rsidR="00DB6684">
      <w:rPr>
        <w:b/>
        <w:bCs/>
        <w:lang w:val="en-US"/>
      </w:rPr>
      <w:t>Error! Unknown document property name.</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ABD" w:rsidRDefault="002F2ABD">
    <w:pPr>
      <w:pStyle w:val="Header"/>
    </w:pPr>
    <w:r w:rsidRPr="002F2ABD">
      <w:rPr>
        <w:noProof/>
        <w:lang w:eastAsia="en-AU"/>
      </w:rPr>
      <w:drawing>
        <wp:inline distT="0" distB="0" distL="0" distR="0">
          <wp:extent cx="5476875" cy="561975"/>
          <wp:effectExtent l="19050" t="0" r="9525" b="0"/>
          <wp:docPr id="3" name="Picture 5" descr="Description: Work:Logos all:SEWPaC Logo:DSEWPaC_inline_strip_blac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Work:Logos all:SEWPaC Logo:DSEWPaC_inline_strip_black.eps"/>
                  <pic:cNvPicPr>
                    <a:picLocks noChangeAspect="1" noChangeArrowheads="1"/>
                  </pic:cNvPicPr>
                </pic:nvPicPr>
                <pic:blipFill>
                  <a:blip r:embed="rId1" cstate="print"/>
                  <a:srcRect/>
                  <a:stretch>
                    <a:fillRect/>
                  </a:stretch>
                </pic:blipFill>
                <pic:spPr bwMode="auto">
                  <a:xfrm>
                    <a:off x="0" y="0"/>
                    <a:ext cx="5476875" cy="5619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nsid w:val="016E7EFC"/>
    <w:multiLevelType w:val="hybridMultilevel"/>
    <w:tmpl w:val="C37298CC"/>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3D36FED"/>
    <w:multiLevelType w:val="hybridMultilevel"/>
    <w:tmpl w:val="88D853A0"/>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82D58FE"/>
    <w:multiLevelType w:val="hybridMultilevel"/>
    <w:tmpl w:val="BC7C69A4"/>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D0369C0"/>
    <w:multiLevelType w:val="hybridMultilevel"/>
    <w:tmpl w:val="383CAC10"/>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10577CA6"/>
    <w:multiLevelType w:val="hybridMultilevel"/>
    <w:tmpl w:val="503A21DC"/>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1531303B"/>
    <w:multiLevelType w:val="hybridMultilevel"/>
    <w:tmpl w:val="FBE6625A"/>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1F745BC2"/>
    <w:multiLevelType w:val="multilevel"/>
    <w:tmpl w:val="E5E89F92"/>
    <w:numStyleLink w:val="BulletList"/>
  </w:abstractNum>
  <w:abstractNum w:abstractNumId="8">
    <w:nsid w:val="21D17C0F"/>
    <w:multiLevelType w:val="hybridMultilevel"/>
    <w:tmpl w:val="7F30B8D8"/>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253E71B1"/>
    <w:multiLevelType w:val="hybridMultilevel"/>
    <w:tmpl w:val="A1CC8E04"/>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3098052F"/>
    <w:multiLevelType w:val="multilevel"/>
    <w:tmpl w:val="473EA67C"/>
    <w:lvl w:ilvl="0">
      <w:start w:val="1"/>
      <w:numFmt w:val="decimal"/>
      <w:pStyle w:val="ListParagraph"/>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61C7DAA"/>
    <w:multiLevelType w:val="multilevel"/>
    <w:tmpl w:val="CAA83148"/>
    <w:styleLink w:val="Attach"/>
    <w:lvl w:ilvl="0">
      <w:start w:val="1"/>
      <w:numFmt w:val="upperLetter"/>
      <w:lvlText w:val="Attachme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43D1BAD"/>
    <w:multiLevelType w:val="hybridMultilevel"/>
    <w:tmpl w:val="EA0457D6"/>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49602F54"/>
    <w:multiLevelType w:val="hybridMultilevel"/>
    <w:tmpl w:val="E924883C"/>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4A683966"/>
    <w:multiLevelType w:val="hybridMultilevel"/>
    <w:tmpl w:val="0206FF58"/>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4BBC3891"/>
    <w:multiLevelType w:val="hybridMultilevel"/>
    <w:tmpl w:val="99EEE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DF57BC4"/>
    <w:multiLevelType w:val="hybridMultilevel"/>
    <w:tmpl w:val="B87CF254"/>
    <w:lvl w:ilvl="0" w:tplc="0C09000B">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7">
    <w:nsid w:val="55E44B88"/>
    <w:multiLevelType w:val="hybridMultilevel"/>
    <w:tmpl w:val="ABA0A872"/>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B4103EB"/>
    <w:multiLevelType w:val="hybridMultilevel"/>
    <w:tmpl w:val="9D9CFD7E"/>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61FC3BEF"/>
    <w:multiLevelType w:val="hybridMultilevel"/>
    <w:tmpl w:val="1E6A48F4"/>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637415E8"/>
    <w:multiLevelType w:val="hybridMultilevel"/>
    <w:tmpl w:val="33EE98F6"/>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65456429"/>
    <w:multiLevelType w:val="multilevel"/>
    <w:tmpl w:val="E898CC72"/>
    <w:numStyleLink w:val="KeyPoints"/>
  </w:abstractNum>
  <w:abstractNum w:abstractNumId="22">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num w:numId="1">
    <w:abstractNumId w:val="22"/>
  </w:num>
  <w:num w:numId="2">
    <w:abstractNumId w:val="0"/>
  </w:num>
  <w:num w:numId="3">
    <w:abstractNumId w:val="11"/>
  </w:num>
  <w:num w:numId="4">
    <w:abstractNumId w:val="10"/>
  </w:num>
  <w:num w:numId="5">
    <w:abstractNumId w:val="21"/>
  </w:num>
  <w:num w:numId="6">
    <w:abstractNumId w:val="7"/>
  </w:num>
  <w:num w:numId="7">
    <w:abstractNumId w:val="8"/>
  </w:num>
  <w:num w:numId="8">
    <w:abstractNumId w:val="17"/>
  </w:num>
  <w:num w:numId="9">
    <w:abstractNumId w:val="12"/>
  </w:num>
  <w:num w:numId="10">
    <w:abstractNumId w:val="9"/>
  </w:num>
  <w:num w:numId="11">
    <w:abstractNumId w:val="19"/>
  </w:num>
  <w:num w:numId="12">
    <w:abstractNumId w:val="2"/>
  </w:num>
  <w:num w:numId="13">
    <w:abstractNumId w:val="20"/>
  </w:num>
  <w:num w:numId="14">
    <w:abstractNumId w:val="18"/>
  </w:num>
  <w:num w:numId="15">
    <w:abstractNumId w:val="1"/>
  </w:num>
  <w:num w:numId="16">
    <w:abstractNumId w:val="6"/>
  </w:num>
  <w:num w:numId="17">
    <w:abstractNumId w:val="5"/>
  </w:num>
  <w:num w:numId="18">
    <w:abstractNumId w:val="4"/>
  </w:num>
  <w:num w:numId="19">
    <w:abstractNumId w:val="14"/>
  </w:num>
  <w:num w:numId="20">
    <w:abstractNumId w:val="3"/>
  </w:num>
  <w:num w:numId="21">
    <w:abstractNumId w:val="13"/>
  </w:num>
  <w:num w:numId="22">
    <w:abstractNumId w:val="16"/>
  </w:num>
  <w:num w:numId="23">
    <w:abstractNumId w:val="15"/>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docVars>
    <w:docVar w:name="SecurityClassificationInHeader" w:val="False"/>
  </w:docVars>
  <w:rsids>
    <w:rsidRoot w:val="00B652D0"/>
    <w:rsid w:val="00004AEE"/>
    <w:rsid w:val="00005CAA"/>
    <w:rsid w:val="00010210"/>
    <w:rsid w:val="00012D66"/>
    <w:rsid w:val="00015ADA"/>
    <w:rsid w:val="00020C99"/>
    <w:rsid w:val="0002707B"/>
    <w:rsid w:val="0005148E"/>
    <w:rsid w:val="000759E5"/>
    <w:rsid w:val="00084AC6"/>
    <w:rsid w:val="00091608"/>
    <w:rsid w:val="0009333C"/>
    <w:rsid w:val="0009704F"/>
    <w:rsid w:val="000A0F11"/>
    <w:rsid w:val="000A125A"/>
    <w:rsid w:val="000A57CD"/>
    <w:rsid w:val="000B3758"/>
    <w:rsid w:val="000B7681"/>
    <w:rsid w:val="000B7B42"/>
    <w:rsid w:val="000C02B7"/>
    <w:rsid w:val="000C5342"/>
    <w:rsid w:val="000C706A"/>
    <w:rsid w:val="000D2887"/>
    <w:rsid w:val="000D6D63"/>
    <w:rsid w:val="000E0081"/>
    <w:rsid w:val="000E07CF"/>
    <w:rsid w:val="00100BEF"/>
    <w:rsid w:val="0011498E"/>
    <w:rsid w:val="00117A45"/>
    <w:rsid w:val="001224AE"/>
    <w:rsid w:val="001337D4"/>
    <w:rsid w:val="00147C12"/>
    <w:rsid w:val="001527A1"/>
    <w:rsid w:val="001530DC"/>
    <w:rsid w:val="00154989"/>
    <w:rsid w:val="00155A9F"/>
    <w:rsid w:val="00160262"/>
    <w:rsid w:val="0016780A"/>
    <w:rsid w:val="001713FA"/>
    <w:rsid w:val="00173EBF"/>
    <w:rsid w:val="001842A2"/>
    <w:rsid w:val="00187FA8"/>
    <w:rsid w:val="00192F5E"/>
    <w:rsid w:val="00197772"/>
    <w:rsid w:val="001A51C8"/>
    <w:rsid w:val="001B4CA8"/>
    <w:rsid w:val="001C4F3D"/>
    <w:rsid w:val="001D0CDC"/>
    <w:rsid w:val="001D1D82"/>
    <w:rsid w:val="001E1182"/>
    <w:rsid w:val="00202C90"/>
    <w:rsid w:val="00213DE8"/>
    <w:rsid w:val="00216118"/>
    <w:rsid w:val="002209AB"/>
    <w:rsid w:val="002251E3"/>
    <w:rsid w:val="00227A95"/>
    <w:rsid w:val="002316BD"/>
    <w:rsid w:val="002473FC"/>
    <w:rsid w:val="00252E3C"/>
    <w:rsid w:val="00262198"/>
    <w:rsid w:val="00285F1B"/>
    <w:rsid w:val="00292B81"/>
    <w:rsid w:val="002B18AE"/>
    <w:rsid w:val="002C1C93"/>
    <w:rsid w:val="002C5066"/>
    <w:rsid w:val="002D4AAC"/>
    <w:rsid w:val="002F045A"/>
    <w:rsid w:val="002F2ABD"/>
    <w:rsid w:val="0030039D"/>
    <w:rsid w:val="0030326F"/>
    <w:rsid w:val="00310701"/>
    <w:rsid w:val="00315980"/>
    <w:rsid w:val="00316F7F"/>
    <w:rsid w:val="003218E8"/>
    <w:rsid w:val="00330DCE"/>
    <w:rsid w:val="00331E11"/>
    <w:rsid w:val="00334761"/>
    <w:rsid w:val="00337EBC"/>
    <w:rsid w:val="00341DCD"/>
    <w:rsid w:val="0034563E"/>
    <w:rsid w:val="003518D6"/>
    <w:rsid w:val="0035460C"/>
    <w:rsid w:val="003556BD"/>
    <w:rsid w:val="00365147"/>
    <w:rsid w:val="0037016E"/>
    <w:rsid w:val="00372908"/>
    <w:rsid w:val="00383020"/>
    <w:rsid w:val="003975FD"/>
    <w:rsid w:val="003B60CC"/>
    <w:rsid w:val="003C1B25"/>
    <w:rsid w:val="003C2443"/>
    <w:rsid w:val="003C5DA3"/>
    <w:rsid w:val="003D4BCD"/>
    <w:rsid w:val="003E01D8"/>
    <w:rsid w:val="003E2100"/>
    <w:rsid w:val="003F6F5B"/>
    <w:rsid w:val="0040342D"/>
    <w:rsid w:val="0041192D"/>
    <w:rsid w:val="00413EE1"/>
    <w:rsid w:val="0042128E"/>
    <w:rsid w:val="00432B60"/>
    <w:rsid w:val="00440698"/>
    <w:rsid w:val="004540E2"/>
    <w:rsid w:val="00454454"/>
    <w:rsid w:val="00467924"/>
    <w:rsid w:val="004712A5"/>
    <w:rsid w:val="0047266F"/>
    <w:rsid w:val="00476D6B"/>
    <w:rsid w:val="00492C16"/>
    <w:rsid w:val="004A0678"/>
    <w:rsid w:val="004A48A3"/>
    <w:rsid w:val="004B0D92"/>
    <w:rsid w:val="004B0EC0"/>
    <w:rsid w:val="004B66F1"/>
    <w:rsid w:val="004C3EA0"/>
    <w:rsid w:val="004E0D17"/>
    <w:rsid w:val="004F7169"/>
    <w:rsid w:val="00500D66"/>
    <w:rsid w:val="00514C8E"/>
    <w:rsid w:val="00531DBF"/>
    <w:rsid w:val="00545759"/>
    <w:rsid w:val="00545BE0"/>
    <w:rsid w:val="00554C6A"/>
    <w:rsid w:val="00562E85"/>
    <w:rsid w:val="0056332F"/>
    <w:rsid w:val="00581C39"/>
    <w:rsid w:val="005903B6"/>
    <w:rsid w:val="005A0247"/>
    <w:rsid w:val="005A126E"/>
    <w:rsid w:val="005A452F"/>
    <w:rsid w:val="005B140D"/>
    <w:rsid w:val="005C1FEA"/>
    <w:rsid w:val="005C3495"/>
    <w:rsid w:val="005E3DFC"/>
    <w:rsid w:val="005E60AF"/>
    <w:rsid w:val="005F1DEA"/>
    <w:rsid w:val="00607FC9"/>
    <w:rsid w:val="00622FE1"/>
    <w:rsid w:val="0062521C"/>
    <w:rsid w:val="00630A2B"/>
    <w:rsid w:val="00632DC7"/>
    <w:rsid w:val="006357FB"/>
    <w:rsid w:val="006406FC"/>
    <w:rsid w:val="00646122"/>
    <w:rsid w:val="00653E16"/>
    <w:rsid w:val="00657220"/>
    <w:rsid w:val="0066104B"/>
    <w:rsid w:val="006655EE"/>
    <w:rsid w:val="00667C10"/>
    <w:rsid w:val="00667EF4"/>
    <w:rsid w:val="00676FCA"/>
    <w:rsid w:val="00677177"/>
    <w:rsid w:val="0068612E"/>
    <w:rsid w:val="00687C92"/>
    <w:rsid w:val="0069534E"/>
    <w:rsid w:val="0069669C"/>
    <w:rsid w:val="006A1200"/>
    <w:rsid w:val="006A4F4E"/>
    <w:rsid w:val="006B14DB"/>
    <w:rsid w:val="006B21C4"/>
    <w:rsid w:val="006C4A1A"/>
    <w:rsid w:val="006D0393"/>
    <w:rsid w:val="006D1A83"/>
    <w:rsid w:val="006E1CFE"/>
    <w:rsid w:val="006F10C4"/>
    <w:rsid w:val="006F40E9"/>
    <w:rsid w:val="006F5603"/>
    <w:rsid w:val="00701400"/>
    <w:rsid w:val="007037CF"/>
    <w:rsid w:val="007167C0"/>
    <w:rsid w:val="00720481"/>
    <w:rsid w:val="00727DCF"/>
    <w:rsid w:val="00733193"/>
    <w:rsid w:val="0075732A"/>
    <w:rsid w:val="00760262"/>
    <w:rsid w:val="0076310C"/>
    <w:rsid w:val="0076744F"/>
    <w:rsid w:val="00767BCE"/>
    <w:rsid w:val="00767EFC"/>
    <w:rsid w:val="007707DE"/>
    <w:rsid w:val="00770B5D"/>
    <w:rsid w:val="007752F1"/>
    <w:rsid w:val="00776768"/>
    <w:rsid w:val="007A2573"/>
    <w:rsid w:val="007B106C"/>
    <w:rsid w:val="007B1A4E"/>
    <w:rsid w:val="007B3D05"/>
    <w:rsid w:val="007B5503"/>
    <w:rsid w:val="007C6BB3"/>
    <w:rsid w:val="007D14B4"/>
    <w:rsid w:val="007D3AD7"/>
    <w:rsid w:val="007E24F6"/>
    <w:rsid w:val="00800F64"/>
    <w:rsid w:val="00802F0B"/>
    <w:rsid w:val="00810A67"/>
    <w:rsid w:val="00833CF7"/>
    <w:rsid w:val="00845601"/>
    <w:rsid w:val="00855C5C"/>
    <w:rsid w:val="008A3C96"/>
    <w:rsid w:val="008B4019"/>
    <w:rsid w:val="008B65C9"/>
    <w:rsid w:val="008C2D4A"/>
    <w:rsid w:val="008D3900"/>
    <w:rsid w:val="008D6E1D"/>
    <w:rsid w:val="008F39B4"/>
    <w:rsid w:val="008F4162"/>
    <w:rsid w:val="00903E02"/>
    <w:rsid w:val="00913175"/>
    <w:rsid w:val="00916EDB"/>
    <w:rsid w:val="00920861"/>
    <w:rsid w:val="00922B13"/>
    <w:rsid w:val="009242EF"/>
    <w:rsid w:val="00932291"/>
    <w:rsid w:val="0093408E"/>
    <w:rsid w:val="00952DDF"/>
    <w:rsid w:val="009812D4"/>
    <w:rsid w:val="009920D8"/>
    <w:rsid w:val="009B38BE"/>
    <w:rsid w:val="009B55B6"/>
    <w:rsid w:val="009C3D0F"/>
    <w:rsid w:val="009E1B19"/>
    <w:rsid w:val="009F35E2"/>
    <w:rsid w:val="009F65F9"/>
    <w:rsid w:val="009F68BA"/>
    <w:rsid w:val="00A06277"/>
    <w:rsid w:val="00A079DC"/>
    <w:rsid w:val="00A111C2"/>
    <w:rsid w:val="00A338E7"/>
    <w:rsid w:val="00A35CAA"/>
    <w:rsid w:val="00A36E7F"/>
    <w:rsid w:val="00A41E65"/>
    <w:rsid w:val="00A43E0A"/>
    <w:rsid w:val="00A530C7"/>
    <w:rsid w:val="00A55F5B"/>
    <w:rsid w:val="00A60185"/>
    <w:rsid w:val="00A610D6"/>
    <w:rsid w:val="00A661EA"/>
    <w:rsid w:val="00A830E5"/>
    <w:rsid w:val="00A87135"/>
    <w:rsid w:val="00A93280"/>
    <w:rsid w:val="00A951EA"/>
    <w:rsid w:val="00AA2548"/>
    <w:rsid w:val="00AA58C4"/>
    <w:rsid w:val="00AB11C8"/>
    <w:rsid w:val="00AC08A8"/>
    <w:rsid w:val="00AD56C8"/>
    <w:rsid w:val="00AD58F2"/>
    <w:rsid w:val="00B0512A"/>
    <w:rsid w:val="00B0529F"/>
    <w:rsid w:val="00B1418B"/>
    <w:rsid w:val="00B21195"/>
    <w:rsid w:val="00B24B22"/>
    <w:rsid w:val="00B25310"/>
    <w:rsid w:val="00B32F8F"/>
    <w:rsid w:val="00B46EE4"/>
    <w:rsid w:val="00B54DE9"/>
    <w:rsid w:val="00B553EC"/>
    <w:rsid w:val="00B652D0"/>
    <w:rsid w:val="00B93DD0"/>
    <w:rsid w:val="00B97732"/>
    <w:rsid w:val="00BA65A8"/>
    <w:rsid w:val="00BA6D19"/>
    <w:rsid w:val="00BA7461"/>
    <w:rsid w:val="00BA7DA9"/>
    <w:rsid w:val="00BC4215"/>
    <w:rsid w:val="00BD1A6F"/>
    <w:rsid w:val="00BE6D3C"/>
    <w:rsid w:val="00BE7852"/>
    <w:rsid w:val="00BF7CEE"/>
    <w:rsid w:val="00C03880"/>
    <w:rsid w:val="00C135CF"/>
    <w:rsid w:val="00C2683F"/>
    <w:rsid w:val="00C3184D"/>
    <w:rsid w:val="00C4714E"/>
    <w:rsid w:val="00C5504F"/>
    <w:rsid w:val="00C63376"/>
    <w:rsid w:val="00C74F97"/>
    <w:rsid w:val="00C8276E"/>
    <w:rsid w:val="00C842AC"/>
    <w:rsid w:val="00C96688"/>
    <w:rsid w:val="00CA0723"/>
    <w:rsid w:val="00CB1690"/>
    <w:rsid w:val="00CC4365"/>
    <w:rsid w:val="00CD11B0"/>
    <w:rsid w:val="00CE71C2"/>
    <w:rsid w:val="00CF42D5"/>
    <w:rsid w:val="00CF4EDA"/>
    <w:rsid w:val="00D021CB"/>
    <w:rsid w:val="00D10F1A"/>
    <w:rsid w:val="00D116F8"/>
    <w:rsid w:val="00D17596"/>
    <w:rsid w:val="00D22640"/>
    <w:rsid w:val="00D26D3A"/>
    <w:rsid w:val="00D45EE3"/>
    <w:rsid w:val="00D50618"/>
    <w:rsid w:val="00D509E9"/>
    <w:rsid w:val="00D53B1C"/>
    <w:rsid w:val="00D736D5"/>
    <w:rsid w:val="00DA1B12"/>
    <w:rsid w:val="00DA54C9"/>
    <w:rsid w:val="00DA6739"/>
    <w:rsid w:val="00DA6CAE"/>
    <w:rsid w:val="00DB1A9E"/>
    <w:rsid w:val="00DB31D6"/>
    <w:rsid w:val="00DB4005"/>
    <w:rsid w:val="00DB6684"/>
    <w:rsid w:val="00DC34EB"/>
    <w:rsid w:val="00DF1E5B"/>
    <w:rsid w:val="00DF2275"/>
    <w:rsid w:val="00DF3F5E"/>
    <w:rsid w:val="00DF5653"/>
    <w:rsid w:val="00E0596E"/>
    <w:rsid w:val="00E06F66"/>
    <w:rsid w:val="00E356E5"/>
    <w:rsid w:val="00E36F81"/>
    <w:rsid w:val="00E45765"/>
    <w:rsid w:val="00E5098C"/>
    <w:rsid w:val="00E60213"/>
    <w:rsid w:val="00E661B2"/>
    <w:rsid w:val="00E74D29"/>
    <w:rsid w:val="00E83C74"/>
    <w:rsid w:val="00E83CEE"/>
    <w:rsid w:val="00E91F18"/>
    <w:rsid w:val="00E9226D"/>
    <w:rsid w:val="00EA416C"/>
    <w:rsid w:val="00EA5941"/>
    <w:rsid w:val="00EB60CE"/>
    <w:rsid w:val="00EB7D53"/>
    <w:rsid w:val="00EE3146"/>
    <w:rsid w:val="00EF50BB"/>
    <w:rsid w:val="00F00192"/>
    <w:rsid w:val="00F01DF6"/>
    <w:rsid w:val="00F0340D"/>
    <w:rsid w:val="00F059A6"/>
    <w:rsid w:val="00F23756"/>
    <w:rsid w:val="00F2523A"/>
    <w:rsid w:val="00F25FFA"/>
    <w:rsid w:val="00F310D2"/>
    <w:rsid w:val="00F36F3D"/>
    <w:rsid w:val="00F477BD"/>
    <w:rsid w:val="00F53491"/>
    <w:rsid w:val="00F65A1C"/>
    <w:rsid w:val="00F66F50"/>
    <w:rsid w:val="00F82FF8"/>
    <w:rsid w:val="00F8330D"/>
    <w:rsid w:val="00F84305"/>
    <w:rsid w:val="00F8485C"/>
    <w:rsid w:val="00F87149"/>
    <w:rsid w:val="00F87FFE"/>
    <w:rsid w:val="00F954C9"/>
    <w:rsid w:val="00FA4CF0"/>
    <w:rsid w:val="00FA61AA"/>
    <w:rsid w:val="00FA69A4"/>
    <w:rsid w:val="00FB1279"/>
    <w:rsid w:val="00FB1495"/>
    <w:rsid w:val="00FD1694"/>
    <w:rsid w:val="00FD7636"/>
    <w:rsid w:val="00FE3229"/>
    <w:rsid w:val="00FE74C3"/>
    <w:rsid w:val="00FF215C"/>
    <w:rsid w:val="00FF49E8"/>
    <w:rsid w:val="00FF672F"/>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semiHidden="0" w:unhideWhenUsed="0"/>
    <w:lsdException w:name="List Bullet" w:qFormat="1"/>
    <w:lsdException w:name="List Number" w:semiHidden="0" w:unhideWhenUsed="0" w:qFormat="1"/>
    <w:lsdException w:name="List Number 2" w:semiHidden="0" w:unhideWhenUsed="0"/>
    <w:lsdException w:name="List Number 3" w:semiHidden="0" w:unhideWhenUsed="0"/>
    <w:lsdException w:name="List Number 4" w:semiHidden="0" w:unhideWhenUsed="0"/>
    <w:lsdException w:name="List Number 5" w:semiHidden="0" w:unhideWhenUsed="0"/>
    <w:lsdException w:name="Title" w:uiPriority="10" w:qFormat="1"/>
    <w:lsdException w:name="Default Paragraph Font" w:uiPriority="1"/>
    <w:lsdException w:name="List Continue" w:semiHidden="0" w:unhideWhenUsed="0"/>
    <w:lsdException w:name="Subtitle" w:uiPriority="11"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4E0D17"/>
    <w:rPr>
      <w:rFonts w:ascii="Times New Roman" w:eastAsia="Times New Roman" w:hAnsi="Times New Roman"/>
      <w:lang w:eastAsia="en-US"/>
    </w:rPr>
  </w:style>
  <w:style w:type="paragraph" w:styleId="Heading1">
    <w:name w:val="heading 1"/>
    <w:basedOn w:val="Normal"/>
    <w:next w:val="Normal"/>
    <w:link w:val="Heading1Char"/>
    <w:uiPriority w:val="9"/>
    <w:qFormat/>
    <w:rsid w:val="00F25FFA"/>
    <w:pPr>
      <w:outlineLvl w:val="0"/>
    </w:pPr>
    <w:rPr>
      <w:rFonts w:cs="Arial"/>
      <w:b/>
      <w:caps/>
    </w:rPr>
  </w:style>
  <w:style w:type="paragraph" w:styleId="Heading2">
    <w:name w:val="heading 2"/>
    <w:basedOn w:val="Normal"/>
    <w:next w:val="Normal"/>
    <w:link w:val="Heading2Char"/>
    <w:uiPriority w:val="9"/>
    <w:qFormat/>
    <w:rsid w:val="00A55F5B"/>
    <w:pPr>
      <w:outlineLvl w:val="1"/>
    </w:pPr>
    <w:rPr>
      <w:rFonts w:cs="Arial"/>
      <w:b/>
    </w:rPr>
  </w:style>
  <w:style w:type="paragraph" w:styleId="Heading3">
    <w:name w:val="heading 3"/>
    <w:basedOn w:val="Normal"/>
    <w:next w:val="Normal"/>
    <w:link w:val="Heading3Char"/>
    <w:uiPriority w:val="9"/>
    <w:qFormat/>
    <w:rsid w:val="000759E5"/>
    <w:pPr>
      <w:outlineLvl w:val="2"/>
    </w:pPr>
    <w:rPr>
      <w:rFonts w:cs="Arial"/>
      <w:b/>
      <w:i/>
    </w:rPr>
  </w:style>
  <w:style w:type="paragraph" w:styleId="Heading4">
    <w:name w:val="heading 4"/>
    <w:basedOn w:val="Normal"/>
    <w:next w:val="Normal"/>
    <w:link w:val="Heading4Char"/>
    <w:uiPriority w:val="9"/>
    <w:qFormat/>
    <w:rsid w:val="000759E5"/>
    <w:pPr>
      <w:outlineLvl w:val="3"/>
    </w:pPr>
    <w:rPr>
      <w:rFonts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185"/>
    <w:pPr>
      <w:tabs>
        <w:tab w:val="center" w:pos="4513"/>
        <w:tab w:val="right" w:pos="9026"/>
      </w:tabs>
    </w:pPr>
  </w:style>
  <w:style w:type="character" w:customStyle="1" w:styleId="HeaderChar">
    <w:name w:val="Header Char"/>
    <w:basedOn w:val="DefaultParagraphFont"/>
    <w:link w:val="Header"/>
    <w:uiPriority w:val="99"/>
    <w:rsid w:val="00A60185"/>
  </w:style>
  <w:style w:type="paragraph" w:styleId="Footer">
    <w:name w:val="footer"/>
    <w:basedOn w:val="Normal"/>
    <w:link w:val="FooterChar"/>
    <w:uiPriority w:val="99"/>
    <w:unhideWhenUsed/>
    <w:rsid w:val="00A60185"/>
    <w:pPr>
      <w:tabs>
        <w:tab w:val="center" w:pos="4513"/>
        <w:tab w:val="right" w:pos="9026"/>
      </w:tabs>
    </w:pPr>
  </w:style>
  <w:style w:type="character" w:customStyle="1" w:styleId="FooterChar">
    <w:name w:val="Footer Char"/>
    <w:basedOn w:val="DefaultParagraphFont"/>
    <w:link w:val="Footer"/>
    <w:uiPriority w:val="99"/>
    <w:rsid w:val="00A60185"/>
  </w:style>
  <w:style w:type="paragraph" w:styleId="BalloonText">
    <w:name w:val="Balloon Text"/>
    <w:basedOn w:val="Normal"/>
    <w:link w:val="BalloonTextChar"/>
    <w:uiPriority w:val="99"/>
    <w:semiHidden/>
    <w:unhideWhenUsed/>
    <w:rsid w:val="00A60185"/>
    <w:rPr>
      <w:rFonts w:ascii="Tahoma" w:hAnsi="Tahoma" w:cs="Tahoma"/>
      <w:sz w:val="16"/>
      <w:szCs w:val="16"/>
    </w:rPr>
  </w:style>
  <w:style w:type="character" w:customStyle="1" w:styleId="BalloonTextChar">
    <w:name w:val="Balloon Text Char"/>
    <w:basedOn w:val="DefaultParagraphFont"/>
    <w:link w:val="BalloonText"/>
    <w:uiPriority w:val="99"/>
    <w:semiHidden/>
    <w:rsid w:val="00A60185"/>
    <w:rPr>
      <w:rFonts w:ascii="Tahoma" w:hAnsi="Tahoma" w:cs="Tahoma"/>
      <w:sz w:val="16"/>
      <w:szCs w:val="16"/>
    </w:rPr>
  </w:style>
  <w:style w:type="numbering" w:customStyle="1" w:styleId="KeyPoints">
    <w:name w:val="Key Points"/>
    <w:basedOn w:val="NoList"/>
    <w:uiPriority w:val="99"/>
    <w:rsid w:val="00005CAA"/>
    <w:pPr>
      <w:numPr>
        <w:numId w:val="1"/>
      </w:numPr>
    </w:pPr>
  </w:style>
  <w:style w:type="paragraph" w:customStyle="1" w:styleId="1NumberedPointsStyle">
    <w:name w:val="1. Numbered Points Style"/>
    <w:basedOn w:val="ListParagraph"/>
    <w:rsid w:val="00BD1A6F"/>
    <w:pPr>
      <w:numPr>
        <w:numId w:val="0"/>
      </w:numPr>
    </w:pPr>
  </w:style>
  <w:style w:type="numbering" w:customStyle="1" w:styleId="BulletList">
    <w:name w:val="Bullet List"/>
    <w:uiPriority w:val="99"/>
    <w:rsid w:val="00091608"/>
    <w:pPr>
      <w:numPr>
        <w:numId w:val="2"/>
      </w:numPr>
    </w:pPr>
  </w:style>
  <w:style w:type="paragraph" w:customStyle="1" w:styleId="1BulletStyleList">
    <w:name w:val="1. Bullet Style List"/>
    <w:basedOn w:val="Normal"/>
    <w:rsid w:val="00CE71C2"/>
    <w:rPr>
      <w:lang w:eastAsia="en-AU"/>
    </w:rPr>
  </w:style>
  <w:style w:type="character" w:customStyle="1" w:styleId="Heading1Char">
    <w:name w:val="Heading 1 Char"/>
    <w:basedOn w:val="DefaultParagraphFont"/>
    <w:link w:val="Heading1"/>
    <w:uiPriority w:val="9"/>
    <w:rsid w:val="00F25FFA"/>
    <w:rPr>
      <w:rFonts w:ascii="Arial" w:hAnsi="Arial" w:cs="Arial"/>
      <w:b/>
      <w:caps/>
    </w:rPr>
  </w:style>
  <w:style w:type="character" w:customStyle="1" w:styleId="Heading2Char">
    <w:name w:val="Heading 2 Char"/>
    <w:basedOn w:val="DefaultParagraphFont"/>
    <w:link w:val="Heading2"/>
    <w:uiPriority w:val="9"/>
    <w:rsid w:val="00A55F5B"/>
    <w:rPr>
      <w:rFonts w:cs="Arial"/>
      <w:b/>
      <w:sz w:val="22"/>
      <w:szCs w:val="22"/>
      <w:lang w:eastAsia="en-US"/>
    </w:rPr>
  </w:style>
  <w:style w:type="character" w:customStyle="1" w:styleId="Heading3Char">
    <w:name w:val="Heading 3 Char"/>
    <w:basedOn w:val="DefaultParagraphFont"/>
    <w:link w:val="Heading3"/>
    <w:uiPriority w:val="9"/>
    <w:rsid w:val="00154989"/>
    <w:rPr>
      <w:rFonts w:cs="Arial"/>
      <w:b/>
      <w:i/>
      <w:sz w:val="22"/>
      <w:szCs w:val="22"/>
      <w:lang w:eastAsia="en-US"/>
    </w:rPr>
  </w:style>
  <w:style w:type="character" w:customStyle="1" w:styleId="Heading4Char">
    <w:name w:val="Heading 4 Char"/>
    <w:basedOn w:val="DefaultParagraphFont"/>
    <w:link w:val="Heading4"/>
    <w:uiPriority w:val="9"/>
    <w:rsid w:val="00154989"/>
    <w:rPr>
      <w:rFonts w:cs="Arial"/>
      <w:i/>
      <w:sz w:val="22"/>
      <w:szCs w:val="22"/>
      <w:lang w:eastAsia="en-US"/>
    </w:rPr>
  </w:style>
  <w:style w:type="paragraph" w:styleId="ListBullet">
    <w:name w:val="List Bullet"/>
    <w:basedOn w:val="Normal"/>
    <w:uiPriority w:val="99"/>
    <w:unhideWhenUsed/>
    <w:qFormat/>
    <w:rsid w:val="00091608"/>
    <w:pPr>
      <w:numPr>
        <w:numId w:val="6"/>
      </w:numPr>
    </w:pPr>
  </w:style>
  <w:style w:type="paragraph" w:styleId="ListBullet2">
    <w:name w:val="List Bullet 2"/>
    <w:basedOn w:val="Normal"/>
    <w:uiPriority w:val="99"/>
    <w:unhideWhenUsed/>
    <w:rsid w:val="00091608"/>
    <w:pPr>
      <w:numPr>
        <w:ilvl w:val="1"/>
        <w:numId w:val="6"/>
      </w:numPr>
    </w:pPr>
  </w:style>
  <w:style w:type="paragraph" w:styleId="ListBullet3">
    <w:name w:val="List Bullet 3"/>
    <w:basedOn w:val="Normal"/>
    <w:uiPriority w:val="99"/>
    <w:unhideWhenUsed/>
    <w:rsid w:val="00091608"/>
    <w:pPr>
      <w:numPr>
        <w:ilvl w:val="2"/>
        <w:numId w:val="6"/>
      </w:numPr>
    </w:pPr>
  </w:style>
  <w:style w:type="paragraph" w:styleId="ListBullet4">
    <w:name w:val="List Bullet 4"/>
    <w:basedOn w:val="Normal"/>
    <w:uiPriority w:val="99"/>
    <w:unhideWhenUsed/>
    <w:rsid w:val="00091608"/>
    <w:pPr>
      <w:numPr>
        <w:ilvl w:val="3"/>
        <w:numId w:val="6"/>
      </w:numPr>
    </w:pPr>
  </w:style>
  <w:style w:type="paragraph" w:styleId="ListBullet5">
    <w:name w:val="List Bullet 5"/>
    <w:basedOn w:val="Normal"/>
    <w:uiPriority w:val="99"/>
    <w:unhideWhenUsed/>
    <w:rsid w:val="00091608"/>
    <w:pPr>
      <w:numPr>
        <w:ilvl w:val="4"/>
        <w:numId w:val="6"/>
      </w:numPr>
    </w:pPr>
  </w:style>
  <w:style w:type="numbering" w:customStyle="1" w:styleId="Attach">
    <w:name w:val="Attach"/>
    <w:basedOn w:val="NoList"/>
    <w:uiPriority w:val="99"/>
    <w:rsid w:val="00607FC9"/>
    <w:pPr>
      <w:numPr>
        <w:numId w:val="3"/>
      </w:numPr>
    </w:pPr>
  </w:style>
  <w:style w:type="paragraph" w:customStyle="1" w:styleId="Classification">
    <w:name w:val="Classification"/>
    <w:basedOn w:val="Normal"/>
    <w:uiPriority w:val="10"/>
    <w:qFormat/>
    <w:rsid w:val="00646122"/>
    <w:pPr>
      <w:tabs>
        <w:tab w:val="center" w:pos="4536"/>
        <w:tab w:val="center" w:pos="4819"/>
        <w:tab w:val="right" w:pos="9356"/>
      </w:tabs>
      <w:spacing w:after="240"/>
      <w:jc w:val="center"/>
    </w:pPr>
    <w:rPr>
      <w:rFonts w:cs="Arial"/>
      <w:color w:val="FF0000"/>
      <w:sz w:val="28"/>
      <w:szCs w:val="28"/>
      <w:lang w:eastAsia="en-AU"/>
    </w:rPr>
  </w:style>
  <w:style w:type="paragraph" w:styleId="ListParagraph">
    <w:name w:val="List Paragraph"/>
    <w:basedOn w:val="Normal"/>
    <w:uiPriority w:val="34"/>
    <w:qFormat/>
    <w:rsid w:val="003556BD"/>
    <w:pPr>
      <w:numPr>
        <w:numId w:val="4"/>
      </w:numPr>
    </w:pPr>
  </w:style>
  <w:style w:type="character" w:styleId="BookTitle">
    <w:name w:val="Book Title"/>
    <w:basedOn w:val="DefaultParagraphFont"/>
    <w:uiPriority w:val="33"/>
    <w:rsid w:val="00383020"/>
    <w:rPr>
      <w:bCs/>
      <w:i/>
      <w:smallCaps/>
      <w:spacing w:val="5"/>
    </w:rPr>
  </w:style>
  <w:style w:type="paragraph" w:styleId="ListNumber">
    <w:name w:val="List Number"/>
    <w:basedOn w:val="Normal"/>
    <w:uiPriority w:val="99"/>
    <w:qFormat/>
    <w:rsid w:val="00005CAA"/>
    <w:pPr>
      <w:numPr>
        <w:numId w:val="5"/>
      </w:numPr>
    </w:pPr>
  </w:style>
  <w:style w:type="paragraph" w:styleId="ListNumber2">
    <w:name w:val="List Number 2"/>
    <w:basedOn w:val="Normal"/>
    <w:uiPriority w:val="99"/>
    <w:rsid w:val="00005CAA"/>
    <w:pPr>
      <w:numPr>
        <w:ilvl w:val="1"/>
        <w:numId w:val="5"/>
      </w:numPr>
    </w:pPr>
  </w:style>
  <w:style w:type="paragraph" w:styleId="ListNumber3">
    <w:name w:val="List Number 3"/>
    <w:basedOn w:val="Normal"/>
    <w:uiPriority w:val="99"/>
    <w:rsid w:val="00005CAA"/>
    <w:pPr>
      <w:numPr>
        <w:ilvl w:val="2"/>
        <w:numId w:val="5"/>
      </w:numPr>
    </w:pPr>
  </w:style>
  <w:style w:type="paragraph" w:styleId="ListNumber4">
    <w:name w:val="List Number 4"/>
    <w:basedOn w:val="Normal"/>
    <w:uiPriority w:val="99"/>
    <w:rsid w:val="00005CAA"/>
    <w:pPr>
      <w:numPr>
        <w:ilvl w:val="3"/>
        <w:numId w:val="5"/>
      </w:numPr>
    </w:pPr>
  </w:style>
  <w:style w:type="paragraph" w:styleId="ListNumber5">
    <w:name w:val="List Number 5"/>
    <w:basedOn w:val="Normal"/>
    <w:uiPriority w:val="99"/>
    <w:rsid w:val="00005CAA"/>
    <w:pPr>
      <w:numPr>
        <w:ilvl w:val="4"/>
        <w:numId w:val="5"/>
      </w:numPr>
    </w:pPr>
  </w:style>
  <w:style w:type="paragraph" w:customStyle="1" w:styleId="Footerclassification">
    <w:name w:val="Footer classification"/>
    <w:basedOn w:val="Classification"/>
    <w:rsid w:val="00D021CB"/>
    <w:pPr>
      <w:spacing w:before="240" w:after="0"/>
    </w:pPr>
  </w:style>
  <w:style w:type="table" w:styleId="TableGrid">
    <w:name w:val="Table Grid"/>
    <w:basedOn w:val="TableNormal"/>
    <w:uiPriority w:val="59"/>
    <w:rsid w:val="00100BEF"/>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spacing w:beforeLines="0" w:beforeAutospacing="0" w:afterLines="0" w:afterAutospacing="0"/>
      </w:pPr>
      <w:rPr>
        <w:rFonts w:ascii="Arial" w:hAnsi="Arial"/>
        <w:sz w:val="20"/>
      </w:rPr>
    </w:tblStylePr>
    <w:tblStylePr w:type="lastRow">
      <w:pPr>
        <w:wordWrap/>
        <w:spacing w:beforeLines="0" w:beforeAutospacing="0" w:afterLines="0" w:afterAutospacing="0"/>
      </w:pPr>
      <w:rPr>
        <w:rFonts w:ascii="Arial" w:hAnsi="Arial"/>
        <w:sz w:val="20"/>
      </w:rPr>
    </w:tblStylePr>
    <w:tblStylePr w:type="band1Horz">
      <w:pPr>
        <w:wordWrap/>
        <w:spacing w:beforeLines="0" w:beforeAutospacing="0" w:afterLines="0" w:afterAutospacing="0" w:line="240" w:lineRule="auto"/>
        <w:contextualSpacing w:val="0"/>
        <w:mirrorIndents w:val="0"/>
      </w:pPr>
      <w:rPr>
        <w:rFonts w:ascii="Arial" w:hAnsi="Arial"/>
        <w:sz w:val="20"/>
      </w:rPr>
    </w:tblStylePr>
    <w:tblStylePr w:type="band2Horz">
      <w:pPr>
        <w:wordWrap/>
        <w:spacing w:beforeLines="0" w:beforeAutospacing="0" w:afterLines="0" w:afterAutospacing="0"/>
        <w:contextualSpacing w:val="0"/>
        <w:mirrorIndents w:val="0"/>
      </w:pPr>
      <w:rPr>
        <w:rFonts w:ascii="Arial" w:hAnsi="Arial"/>
        <w:sz w:val="20"/>
      </w:rPr>
    </w:tblStylePr>
  </w:style>
  <w:style w:type="paragraph" w:customStyle="1" w:styleId="Tabletext">
    <w:name w:val="Table text"/>
    <w:basedOn w:val="Normal"/>
    <w:uiPriority w:val="9"/>
    <w:qFormat/>
    <w:rsid w:val="005A126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epartmental_x0020_Keywords xmlns="94e070df-f2d7-4164-8c33-edbc83da752d" xsi:nil="true"/>
    <Keywords1 xmlns="d3d3a9f2-d6b9-4ac6-938b-c1d69a4702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CFDE829610E747A8B1C44A08AE0B0B" ma:contentTypeVersion="0" ma:contentTypeDescription="Create a new document." ma:contentTypeScope="" ma:versionID="c7c617b1882f84e75610d9da663beecf">
  <xsd:schema xmlns:xsd="http://www.w3.org/2001/XMLSchema" xmlns:p="http://schemas.microsoft.com/office/2006/metadata/properties" xmlns:ns2="94e070df-f2d7-4164-8c33-edbc83da752d" xmlns:ns3="d3d3a9f2-d6b9-4ac6-938b-c1d69a470220" targetNamespace="http://schemas.microsoft.com/office/2006/metadata/properties" ma:root="true" ma:fieldsID="69176c769530bb380d2d457a3163e4cc" ns2:_="" ns3:_="">
    <xsd:import namespace="94e070df-f2d7-4164-8c33-edbc83da752d"/>
    <xsd:import namespace="d3d3a9f2-d6b9-4ac6-938b-c1d69a470220"/>
    <xsd:element name="properties">
      <xsd:complexType>
        <xsd:sequence>
          <xsd:element name="documentManagement">
            <xsd:complexType>
              <xsd:all>
                <xsd:element ref="ns2:Departmental_x0020_Keywords" minOccurs="0"/>
                <xsd:element ref="ns3:Keywords1" minOccurs="0"/>
              </xsd:all>
            </xsd:complexType>
          </xsd:element>
        </xsd:sequence>
      </xsd:complexType>
    </xsd:element>
  </xsd:schema>
  <xsd:schema xmlns:xsd="http://www.w3.org/2001/XMLSchema" xmlns:dms="http://schemas.microsoft.com/office/2006/documentManagement/types" targetNamespace="94e070df-f2d7-4164-8c33-edbc83da752d" elementFormDefault="qualified">
    <xsd:import namespace="http://schemas.microsoft.com/office/2006/documentManagement/types"/>
    <xsd:element name="Departmental_x0020_Keywords" ma:index="8" nillable="true" ma:displayName="Departmental Keywords" ma:internalName="Departmental_x0020_Keywords">
      <xsd:simpleType>
        <xsd:restriction base="dms:Text">
          <xsd:maxLength value="255"/>
        </xsd:restriction>
      </xsd:simpleType>
    </xsd:element>
  </xsd:schema>
  <xsd:schema xmlns:xsd="http://www.w3.org/2001/XMLSchema" xmlns:dms="http://schemas.microsoft.com/office/2006/documentManagement/types" targetNamespace="d3d3a9f2-d6b9-4ac6-938b-c1d69a470220" elementFormDefault="qualified">
    <xsd:import namespace="http://schemas.microsoft.com/office/2006/documentManagement/types"/>
    <xsd:element name="Keywords1" ma:index="9" nillable="true" ma:displayName="Category keywords" ma:default="" ma:internalName="Keywords1"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10"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D3DB7-147D-407B-B034-A63C38F3EB9D}">
  <ds:schemaRefs>
    <ds:schemaRef ds:uri="http://schemas.microsoft.com/office/2006/metadata/properties"/>
    <ds:schemaRef ds:uri="94e070df-f2d7-4164-8c33-edbc83da752d"/>
    <ds:schemaRef ds:uri="d3d3a9f2-d6b9-4ac6-938b-c1d69a470220"/>
  </ds:schemaRefs>
</ds:datastoreItem>
</file>

<file path=customXml/itemProps2.xml><?xml version="1.0" encoding="utf-8"?>
<ds:datastoreItem xmlns:ds="http://schemas.openxmlformats.org/officeDocument/2006/customXml" ds:itemID="{FDBC6EC7-9A8E-4911-BF01-B94B704C4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070df-f2d7-4164-8c33-edbc83da752d"/>
    <ds:schemaRef ds:uri="d3d3a9f2-d6b9-4ac6-938b-c1d69a47022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5D39E57-FC39-4C66-BEA5-6F17030C41BC}">
  <ds:schemaRefs>
    <ds:schemaRef ds:uri="http://schemas.microsoft.com/sharepoint/v3/contenttype/forms"/>
  </ds:schemaRefs>
</ds:datastoreItem>
</file>

<file path=customXml/itemProps4.xml><?xml version="1.0" encoding="utf-8"?>
<ds:datastoreItem xmlns:ds="http://schemas.openxmlformats.org/officeDocument/2006/customXml" ds:itemID="{CC1864C8-C1E4-4A5A-9838-D9984692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2250</Words>
  <Characters>12828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Blank document</vt:lpstr>
    </vt:vector>
  </TitlesOfParts>
  <Company>DEWHA</Company>
  <LinksUpToDate>false</LinksUpToDate>
  <CharactersWithSpaces>15048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dc:title>
  <dc:creator>a14551</dc:creator>
  <cp:lastModifiedBy>a14551</cp:lastModifiedBy>
  <cp:revision>4</cp:revision>
  <cp:lastPrinted>2012-07-27T00:07:00Z</cp:lastPrinted>
  <dcterms:created xsi:type="dcterms:W3CDTF">2012-06-25T00:50:00Z</dcterms:created>
  <dcterms:modified xsi:type="dcterms:W3CDTF">2012-07-27T00:07:00Z</dcterms:modified>
</cp:coreProperties>
</file>