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1CCCD" w14:textId="43C5B0B1" w:rsidR="00B4543A" w:rsidRPr="004B3330" w:rsidRDefault="00B4543A" w:rsidP="00A3766E">
      <w:pPr>
        <w:pStyle w:val="Heading1"/>
        <w:spacing w:before="200" w:after="0"/>
        <w:jc w:val="center"/>
        <w:rPr>
          <w:rFonts w:asciiTheme="minorHAnsi" w:hAnsiTheme="minorHAnsi"/>
          <w:b/>
          <w:bCs/>
          <w:color w:val="155561"/>
          <w:sz w:val="52"/>
          <w:szCs w:val="52"/>
        </w:rPr>
      </w:pPr>
      <w:r w:rsidRPr="004B3330">
        <w:rPr>
          <w:rFonts w:asciiTheme="minorHAnsi" w:hAnsiTheme="minorHAnsi"/>
          <w:b/>
          <w:bCs/>
          <w:color w:val="155561"/>
          <w:sz w:val="52"/>
          <w:szCs w:val="52"/>
        </w:rPr>
        <w:t>National EPA Regulatory Posture</w:t>
      </w:r>
    </w:p>
    <w:p w14:paraId="39DA6260" w14:textId="7CCC1462" w:rsidR="00A04F4A" w:rsidRDefault="00A95542" w:rsidP="00A04F4A">
      <w:r>
        <w:rPr>
          <w:noProof/>
        </w:rPr>
        <w:drawing>
          <wp:inline distT="0" distB="0" distL="0" distR="0" wp14:anchorId="186169D3" wp14:editId="5D0596EB">
            <wp:extent cx="5731510" cy="91440"/>
            <wp:effectExtent l="0" t="0" r="2540" b="3810"/>
            <wp:docPr id="604447694"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447694" name="Picture 7">
                      <a:extLst>
                        <a:ext uri="{C183D7F6-B498-43B3-948B-1728B52AA6E4}">
                          <adec:decorative xmlns:adec="http://schemas.microsoft.com/office/drawing/2017/decorative" val="1"/>
                        </a:ext>
                      </a:extLst>
                    </pic:cNvPr>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a:stretch>
                      <a:fillRect/>
                    </a:stretch>
                  </pic:blipFill>
                  <pic:spPr bwMode="auto">
                    <a:xfrm>
                      <a:off x="0" y="0"/>
                      <a:ext cx="5731510" cy="91440"/>
                    </a:xfrm>
                    <a:prstGeom prst="rect">
                      <a:avLst/>
                    </a:prstGeom>
                    <a:noFill/>
                    <a:ln>
                      <a:noFill/>
                    </a:ln>
                    <a:extLst>
                      <a:ext uri="{53640926-AAD7-44D8-BBD7-CCE9431645EC}">
                        <a14:shadowObscured xmlns:a14="http://schemas.microsoft.com/office/drawing/2010/main"/>
                      </a:ext>
                    </a:extLst>
                  </pic:spPr>
                </pic:pic>
              </a:graphicData>
            </a:graphic>
          </wp:inline>
        </w:drawing>
      </w:r>
    </w:p>
    <w:p w14:paraId="7F03867E" w14:textId="4C82911A" w:rsidR="00B4543A" w:rsidRPr="00163568" w:rsidRDefault="00AA6221" w:rsidP="0011343E">
      <w:pPr>
        <w:pStyle w:val="Heading2"/>
        <w:spacing w:before="120" w:line="288" w:lineRule="auto"/>
      </w:pPr>
      <w:r>
        <w:t>Foreword</w:t>
      </w:r>
    </w:p>
    <w:p w14:paraId="454B8543" w14:textId="0C6282B3" w:rsidR="00B4543A" w:rsidRPr="00294721" w:rsidRDefault="00B4543A" w:rsidP="4A2C5DDD">
      <w:pPr>
        <w:spacing w:line="288" w:lineRule="auto"/>
        <w:rPr>
          <w:rFonts w:asciiTheme="minorHAnsi" w:hAnsiTheme="minorHAnsi"/>
          <w:sz w:val="22"/>
        </w:rPr>
      </w:pPr>
      <w:r w:rsidRPr="4A2C5DDD">
        <w:rPr>
          <w:rFonts w:asciiTheme="minorHAnsi" w:hAnsiTheme="minorHAnsi"/>
          <w:sz w:val="22"/>
        </w:rPr>
        <w:t xml:space="preserve">The National EPA has been established at a time of significant reform to Australia’s national environmental regulatory system. Our regulatory approach and how we operate will continue to be refined as our </w:t>
      </w:r>
      <w:proofErr w:type="spellStart"/>
      <w:r w:rsidRPr="4A2C5DDD">
        <w:rPr>
          <w:rFonts w:asciiTheme="minorHAnsi" w:hAnsiTheme="minorHAnsi"/>
          <w:sz w:val="22"/>
        </w:rPr>
        <w:t>organisation</w:t>
      </w:r>
      <w:proofErr w:type="spellEnd"/>
      <w:r w:rsidRPr="4A2C5DDD">
        <w:rPr>
          <w:rFonts w:asciiTheme="minorHAnsi" w:hAnsiTheme="minorHAnsi"/>
          <w:sz w:val="22"/>
        </w:rPr>
        <w:t xml:space="preserve"> and regulatory frameworks mature. This posture sets a clear direction for how we intend to regulate in practice from the outset, while </w:t>
      </w:r>
      <w:proofErr w:type="spellStart"/>
      <w:r w:rsidRPr="4A2C5DDD">
        <w:rPr>
          <w:rFonts w:asciiTheme="minorHAnsi" w:hAnsiTheme="minorHAnsi"/>
          <w:sz w:val="22"/>
        </w:rPr>
        <w:t>recognising</w:t>
      </w:r>
      <w:proofErr w:type="spellEnd"/>
      <w:r w:rsidRPr="4A2C5DDD">
        <w:rPr>
          <w:rFonts w:asciiTheme="minorHAnsi" w:hAnsiTheme="minorHAnsi"/>
          <w:sz w:val="22"/>
        </w:rPr>
        <w:t xml:space="preserve"> that we will need to test, learn and refine our approach over time.</w:t>
      </w:r>
    </w:p>
    <w:p w14:paraId="511E0E6F" w14:textId="6359750C" w:rsidR="0071424F" w:rsidRPr="00294721" w:rsidRDefault="0071424F" w:rsidP="00466307">
      <w:pPr>
        <w:spacing w:line="288" w:lineRule="auto"/>
        <w:rPr>
          <w:rFonts w:asciiTheme="minorHAnsi" w:hAnsiTheme="minorHAnsi"/>
          <w:sz w:val="22"/>
        </w:rPr>
      </w:pPr>
      <w:r w:rsidRPr="00294721">
        <w:rPr>
          <w:rFonts w:asciiTheme="minorHAnsi" w:hAnsiTheme="minorHAnsi"/>
          <w:sz w:val="22"/>
        </w:rPr>
        <w:t xml:space="preserve">Our posture is not just a statement. It is a practical commitment to how we make decisions, manage risk and harm, engage with regulated entities and the community, and use our regulatory tools. It will </w:t>
      </w:r>
      <w:proofErr w:type="gramStart"/>
      <w:r w:rsidRPr="00294721">
        <w:rPr>
          <w:rFonts w:asciiTheme="minorHAnsi" w:hAnsiTheme="minorHAnsi"/>
          <w:sz w:val="22"/>
        </w:rPr>
        <w:t>guide</w:t>
      </w:r>
      <w:proofErr w:type="gramEnd"/>
      <w:r w:rsidRPr="00294721">
        <w:rPr>
          <w:rFonts w:asciiTheme="minorHAnsi" w:hAnsiTheme="minorHAnsi"/>
          <w:sz w:val="22"/>
        </w:rPr>
        <w:t xml:space="preserve"> how we align our guidance, systems, capability, performance measures and culture as a single national regulator.</w:t>
      </w:r>
    </w:p>
    <w:p w14:paraId="3BA503CC" w14:textId="6823B2D4" w:rsidR="00B4543A" w:rsidRPr="00294721" w:rsidRDefault="00B4543A" w:rsidP="00466307">
      <w:pPr>
        <w:spacing w:line="288" w:lineRule="auto"/>
        <w:rPr>
          <w:rFonts w:asciiTheme="minorHAnsi" w:hAnsiTheme="minorHAnsi"/>
          <w:sz w:val="22"/>
        </w:rPr>
      </w:pPr>
      <w:r w:rsidRPr="00294721">
        <w:rPr>
          <w:rFonts w:asciiTheme="minorHAnsi" w:hAnsiTheme="minorHAnsi"/>
          <w:sz w:val="22"/>
        </w:rPr>
        <w:t>We apply Australia’s national environmental laws impartially, consistently and transparently, within the roles and powers given to us by law. Where we exercise delegated decision-making powers, we do so impartially and on the evidence before us. Where we provide advice to the Minister or government, we provide frank, evidence-based and expert regulatory advice that supports informed decision-making. In all cases, we remain accountable for the quality, legality and integrity of our work.</w:t>
      </w:r>
    </w:p>
    <w:p w14:paraId="468ECCFB" w14:textId="309F20E2" w:rsidR="007C0193" w:rsidRDefault="0071424F" w:rsidP="0011343E">
      <w:pPr>
        <w:spacing w:after="0" w:line="288" w:lineRule="auto"/>
        <w:rPr>
          <w:rFonts w:asciiTheme="minorHAnsi" w:hAnsiTheme="minorHAnsi"/>
          <w:sz w:val="22"/>
          <w:lang w:val="en-AU"/>
        </w:rPr>
      </w:pPr>
      <w:r w:rsidRPr="00294721">
        <w:rPr>
          <w:rFonts w:asciiTheme="minorHAnsi" w:hAnsiTheme="minorHAnsi"/>
          <w:sz w:val="22"/>
        </w:rPr>
        <w:t xml:space="preserve">Our aim is to </w:t>
      </w:r>
      <w:r w:rsidR="00DB5D44" w:rsidRPr="00DB5D44">
        <w:rPr>
          <w:sz w:val="22"/>
        </w:rPr>
        <w:t>protect the environment through the effective</w:t>
      </w:r>
      <w:r w:rsidR="00A64E18">
        <w:rPr>
          <w:sz w:val="22"/>
        </w:rPr>
        <w:t xml:space="preserve"> </w:t>
      </w:r>
      <w:r w:rsidR="00DB5D44" w:rsidRPr="00DB5D44">
        <w:rPr>
          <w:sz w:val="22"/>
        </w:rPr>
        <w:t>and impartial administration of Australia’s national environmental laws. This means delivering</w:t>
      </w:r>
      <w:r w:rsidRPr="00294721">
        <w:rPr>
          <w:rFonts w:asciiTheme="minorHAnsi" w:hAnsiTheme="minorHAnsi"/>
          <w:sz w:val="22"/>
        </w:rPr>
        <w:t xml:space="preserve"> faster, clearer and more consistent regulatory decisions, stronger environmental outcomes, greater certainty for regulated entities and the community, visible compliance and strong consequences for deliberate, reckless or repeated non-compliance.</w:t>
      </w:r>
      <w:r w:rsidR="007C0193">
        <w:rPr>
          <w:rFonts w:asciiTheme="minorHAnsi" w:hAnsiTheme="minorHAnsi"/>
          <w:sz w:val="22"/>
        </w:rPr>
        <w:t xml:space="preserve"> </w:t>
      </w:r>
      <w:r w:rsidR="254A0278" w:rsidRPr="2D94E45D">
        <w:rPr>
          <w:rFonts w:asciiTheme="minorHAnsi" w:hAnsiTheme="minorHAnsi"/>
          <w:sz w:val="22"/>
        </w:rPr>
        <w:t>The National EPA also acts as a steward of</w:t>
      </w:r>
      <w:r w:rsidR="007C0193" w:rsidRPr="2D94E45D">
        <w:rPr>
          <w:rFonts w:asciiTheme="minorHAnsi" w:hAnsiTheme="minorHAnsi"/>
          <w:sz w:val="22"/>
        </w:rPr>
        <w:t xml:space="preserve"> the </w:t>
      </w:r>
      <w:r w:rsidR="007C0193" w:rsidRPr="007C0193">
        <w:rPr>
          <w:rFonts w:asciiTheme="minorHAnsi" w:hAnsiTheme="minorHAnsi"/>
          <w:sz w:val="22"/>
          <w:lang w:val="en-AU"/>
        </w:rPr>
        <w:t xml:space="preserve">regulatory system </w:t>
      </w:r>
      <w:r w:rsidR="2B34A8B9" w:rsidRPr="2D94E45D">
        <w:rPr>
          <w:rFonts w:asciiTheme="minorHAnsi" w:hAnsiTheme="minorHAnsi"/>
          <w:sz w:val="22"/>
          <w:lang w:val="en-AU"/>
        </w:rPr>
        <w:t>identifying opportunities for improvement where relevant to policy makers, the regulated community</w:t>
      </w:r>
      <w:r w:rsidR="007C0193" w:rsidRPr="2D94E45D">
        <w:rPr>
          <w:rFonts w:asciiTheme="minorHAnsi" w:hAnsiTheme="minorHAnsi"/>
          <w:sz w:val="22"/>
          <w:lang w:val="en-AU"/>
        </w:rPr>
        <w:t xml:space="preserve"> </w:t>
      </w:r>
      <w:r w:rsidR="74AD1C3A" w:rsidRPr="2D94E45D">
        <w:rPr>
          <w:rFonts w:asciiTheme="minorHAnsi" w:hAnsiTheme="minorHAnsi"/>
          <w:sz w:val="22"/>
          <w:lang w:val="en-AU"/>
        </w:rPr>
        <w:t xml:space="preserve">and </w:t>
      </w:r>
      <w:r w:rsidR="491C11CA" w:rsidRPr="2D94E45D">
        <w:rPr>
          <w:rFonts w:asciiTheme="minorHAnsi" w:hAnsiTheme="minorHAnsi"/>
          <w:sz w:val="22"/>
        </w:rPr>
        <w:t>in its own</w:t>
      </w:r>
      <w:r w:rsidR="007C0193" w:rsidRPr="2D94E45D">
        <w:rPr>
          <w:rFonts w:asciiTheme="minorHAnsi" w:hAnsiTheme="minorHAnsi"/>
          <w:sz w:val="22"/>
          <w:lang w:val="en-AU"/>
        </w:rPr>
        <w:t xml:space="preserve"> </w:t>
      </w:r>
      <w:r w:rsidR="6B170B7C" w:rsidRPr="2D94E45D">
        <w:rPr>
          <w:rFonts w:asciiTheme="minorHAnsi" w:hAnsiTheme="minorHAnsi"/>
          <w:sz w:val="22"/>
          <w:lang w:val="en-AU"/>
        </w:rPr>
        <w:t>practice,</w:t>
      </w:r>
      <w:r w:rsidR="007C0193" w:rsidRPr="007C0193">
        <w:rPr>
          <w:rFonts w:asciiTheme="minorHAnsi" w:hAnsiTheme="minorHAnsi"/>
          <w:sz w:val="22"/>
          <w:lang w:val="en-AU"/>
        </w:rPr>
        <w:t xml:space="preserve"> guidance, tools, capability</w:t>
      </w:r>
      <w:r w:rsidR="32BDF5E6" w:rsidRPr="2D94E45D">
        <w:rPr>
          <w:rFonts w:asciiTheme="minorHAnsi" w:hAnsiTheme="minorHAnsi"/>
          <w:sz w:val="22"/>
          <w:lang w:val="en-AU"/>
        </w:rPr>
        <w:t xml:space="preserve"> and</w:t>
      </w:r>
      <w:r w:rsidR="007C0193" w:rsidRPr="007C0193">
        <w:rPr>
          <w:rFonts w:asciiTheme="minorHAnsi" w:hAnsiTheme="minorHAnsi"/>
          <w:sz w:val="22"/>
          <w:lang w:val="en-AU"/>
        </w:rPr>
        <w:t xml:space="preserve"> partnerships.</w:t>
      </w:r>
    </w:p>
    <w:p w14:paraId="3006FA8A" w14:textId="12DF1C3D" w:rsidR="0011343E" w:rsidRDefault="0011343E" w:rsidP="0011343E">
      <w:pPr>
        <w:spacing w:after="0" w:line="288" w:lineRule="auto"/>
        <w:rPr>
          <w:rFonts w:asciiTheme="minorHAnsi" w:hAnsiTheme="minorHAnsi"/>
          <w:sz w:val="22"/>
          <w:lang w:val="en-AU"/>
        </w:rPr>
      </w:pPr>
      <w:r>
        <w:rPr>
          <w:rFonts w:asciiTheme="minorHAnsi" w:hAnsiTheme="minorHAnsi"/>
          <w:noProof/>
          <w:sz w:val="22"/>
          <w:lang w:val="en-AU"/>
          <w14:ligatures w14:val="standardContextual"/>
        </w:rPr>
        <w:drawing>
          <wp:inline distT="0" distB="0" distL="0" distR="0" wp14:anchorId="097AB345" wp14:editId="2380D7AE">
            <wp:extent cx="1371600" cy="513117"/>
            <wp:effectExtent l="0" t="0" r="0" b="1270"/>
            <wp:docPr id="662763028" name="Picture 6" descr="John Bradley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763028" name="Picture 6" descr="John Bradley signature"/>
                    <pic:cNvPicPr/>
                  </pic:nvPicPr>
                  <pic:blipFill>
                    <a:blip r:embed="rId8">
                      <a:extLst>
                        <a:ext uri="{28A0092B-C50C-407E-A947-70E740481C1C}">
                          <a14:useLocalDpi xmlns:a14="http://schemas.microsoft.com/office/drawing/2010/main" val="0"/>
                        </a:ext>
                      </a:extLst>
                    </a:blip>
                    <a:stretch>
                      <a:fillRect/>
                    </a:stretch>
                  </pic:blipFill>
                  <pic:spPr>
                    <a:xfrm>
                      <a:off x="0" y="0"/>
                      <a:ext cx="1392069" cy="520775"/>
                    </a:xfrm>
                    <a:prstGeom prst="rect">
                      <a:avLst/>
                    </a:prstGeom>
                  </pic:spPr>
                </pic:pic>
              </a:graphicData>
            </a:graphic>
          </wp:inline>
        </w:drawing>
      </w:r>
    </w:p>
    <w:p w14:paraId="6C84D165" w14:textId="3E6213CA" w:rsidR="0011343E" w:rsidRDefault="0011343E" w:rsidP="0011343E">
      <w:pPr>
        <w:spacing w:after="0" w:line="288" w:lineRule="auto"/>
        <w:rPr>
          <w:rFonts w:asciiTheme="minorHAnsi" w:hAnsiTheme="minorHAnsi"/>
          <w:sz w:val="22"/>
          <w:lang w:val="en-AU"/>
        </w:rPr>
      </w:pPr>
      <w:r>
        <w:rPr>
          <w:rFonts w:asciiTheme="minorHAnsi" w:hAnsiTheme="minorHAnsi"/>
          <w:sz w:val="22"/>
          <w:lang w:val="en-AU"/>
        </w:rPr>
        <w:t>John Bradley PSM</w:t>
      </w:r>
    </w:p>
    <w:p w14:paraId="1DA7DB46" w14:textId="6F283DD2" w:rsidR="002C59C3" w:rsidRPr="0011343E" w:rsidRDefault="0011343E" w:rsidP="00466307">
      <w:pPr>
        <w:spacing w:line="288" w:lineRule="auto"/>
        <w:rPr>
          <w:rFonts w:asciiTheme="minorHAnsi" w:hAnsiTheme="minorHAnsi"/>
          <w:sz w:val="22"/>
          <w:lang w:val="en-AU"/>
        </w:rPr>
      </w:pPr>
      <w:r>
        <w:rPr>
          <w:rFonts w:asciiTheme="minorHAnsi" w:hAnsiTheme="minorHAnsi"/>
          <w:noProof/>
          <w:sz w:val="22"/>
        </w:rPr>
        <w:drawing>
          <wp:anchor distT="0" distB="0" distL="114300" distR="114300" simplePos="0" relativeHeight="251658245" behindDoc="0" locked="0" layoutInCell="1" allowOverlap="1" wp14:anchorId="75A9C926" wp14:editId="43E255E2">
            <wp:simplePos x="0" y="0"/>
            <wp:positionH relativeFrom="margin">
              <wp:posOffset>-33655</wp:posOffset>
            </wp:positionH>
            <wp:positionV relativeFrom="paragraph">
              <wp:posOffset>266065</wp:posOffset>
            </wp:positionV>
            <wp:extent cx="5799455" cy="1304925"/>
            <wp:effectExtent l="0" t="0" r="0" b="9525"/>
            <wp:wrapNone/>
            <wp:docPr id="1089438247"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438247" name="Picture 12">
                      <a:extLst>
                        <a:ext uri="{C183D7F6-B498-43B3-948B-1728B52AA6E4}">
                          <adec:decorative xmlns:adec="http://schemas.microsoft.com/office/drawing/2017/decorative" val="1"/>
                        </a:ext>
                      </a:extLst>
                    </pic:cNvP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a:fillRect/>
                    </a:stretch>
                  </pic:blipFill>
                  <pic:spPr bwMode="auto">
                    <a:xfrm>
                      <a:off x="0" y="0"/>
                      <a:ext cx="5799455" cy="1304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HAnsi" w:hAnsiTheme="minorHAnsi"/>
          <w:sz w:val="22"/>
          <w:lang w:val="en-AU"/>
        </w:rPr>
        <w:t>Chief Executive Officer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D5CF"/>
        <w:tblLook w:val="04A0" w:firstRow="1" w:lastRow="0" w:firstColumn="1" w:lastColumn="0" w:noHBand="0" w:noVBand="1"/>
      </w:tblPr>
      <w:tblGrid>
        <w:gridCol w:w="9016"/>
      </w:tblGrid>
      <w:tr w:rsidR="007E11BC" w14:paraId="42990941" w14:textId="77777777" w:rsidTr="007E11BC">
        <w:tc>
          <w:tcPr>
            <w:tcW w:w="9016" w:type="dxa"/>
            <w:shd w:val="clear" w:color="auto" w:fill="C9D5CF"/>
          </w:tcPr>
          <w:p w14:paraId="222FF692" w14:textId="77777777" w:rsidR="007E11BC" w:rsidRPr="00C83840" w:rsidRDefault="007E11BC" w:rsidP="00C83840">
            <w:pPr>
              <w:pStyle w:val="Heading2"/>
              <w:rPr>
                <w:color w:val="auto"/>
                <w:lang w:eastAsia="en-AU"/>
              </w:rPr>
            </w:pPr>
            <w:r w:rsidRPr="00C83840">
              <w:rPr>
                <w:color w:val="auto"/>
              </w:rPr>
              <w:lastRenderedPageBreak/>
              <w:t>Environmental Regulatory Reform</w:t>
            </w:r>
          </w:p>
          <w:p w14:paraId="2513089F" w14:textId="77777777" w:rsidR="007E11BC" w:rsidRPr="006471AF" w:rsidRDefault="007E11BC" w:rsidP="007E11BC">
            <w:pPr>
              <w:spacing w:line="288" w:lineRule="auto"/>
              <w:rPr>
                <w:color w:val="000000"/>
                <w:sz w:val="22"/>
                <w:lang w:val="en-AU"/>
              </w:rPr>
            </w:pPr>
            <w:r w:rsidRPr="006471AF">
              <w:rPr>
                <w:color w:val="000000"/>
                <w:sz w:val="22"/>
                <w:lang w:val="en-AU"/>
              </w:rPr>
              <w:t>As Australia's national environmental regulator, the National EPA is responsible for regulating matters that are fundamental to the protection, conservation, restoration and sustainable management of the environment. Through the administration of a broad suite of national environmental laws, the National EPA plays a central role in achieving environmental, regulatory and public policy outcomes that support the long-term health and sustainability of Australia's environment.</w:t>
            </w:r>
          </w:p>
          <w:p w14:paraId="663E7D79" w14:textId="77777777" w:rsidR="007E11BC" w:rsidRPr="006471AF" w:rsidRDefault="007E11BC" w:rsidP="007E11BC">
            <w:pPr>
              <w:spacing w:line="288" w:lineRule="auto"/>
              <w:rPr>
                <w:color w:val="000000"/>
                <w:sz w:val="22"/>
                <w:lang w:val="en-AU"/>
              </w:rPr>
            </w:pPr>
            <w:r w:rsidRPr="006471AF">
              <w:rPr>
                <w:color w:val="000000"/>
                <w:sz w:val="22"/>
                <w:lang w:val="en-AU"/>
              </w:rPr>
              <w:t xml:space="preserve">This remit spans Matters of National Environmental Significance protected under the </w:t>
            </w:r>
            <w:r w:rsidRPr="006471AF">
              <w:rPr>
                <w:i/>
                <w:iCs/>
                <w:color w:val="000000"/>
                <w:sz w:val="22"/>
                <w:lang w:val="en-AU"/>
              </w:rPr>
              <w:t>Environment Protection and Biodiversity Conservation Act 1999</w:t>
            </w:r>
            <w:r w:rsidRPr="006471AF">
              <w:rPr>
                <w:color w:val="000000"/>
                <w:sz w:val="22"/>
                <w:lang w:val="en-AU"/>
              </w:rPr>
              <w:t>, including threatened species and ecological communities, migratory species, Ramsar wetlands, World Heritage and National Heritage places, Commonwealth marine areas and other nationally protected matters. It also encompasses regulatory frameworks governing wildlife trade, ozone depleting substances and synthetic greenhouse gases, hazardous waste movements, sea dumping activities, product stewardship schemes, recycling and waste reduction initiatives, and other environmental regulatory responsibilities entrusted to the National EPA.</w:t>
            </w:r>
          </w:p>
          <w:p w14:paraId="06607044" w14:textId="77777777" w:rsidR="007E11BC" w:rsidRPr="006471AF" w:rsidRDefault="007E11BC" w:rsidP="007E11BC">
            <w:pPr>
              <w:spacing w:line="288" w:lineRule="auto"/>
              <w:rPr>
                <w:color w:val="000000"/>
                <w:sz w:val="22"/>
                <w:lang w:val="en-AU"/>
              </w:rPr>
            </w:pPr>
            <w:r w:rsidRPr="006471AF">
              <w:rPr>
                <w:color w:val="000000" w:themeColor="text1"/>
                <w:sz w:val="22"/>
                <w:lang w:val="en-AU"/>
              </w:rPr>
              <w:t xml:space="preserve">While these laws serve different purposes and operate through different regulatory mechanisms, effective regulation is fundamental to achieving the outcomes they are intended to deliver.  </w:t>
            </w:r>
          </w:p>
          <w:p w14:paraId="702D7895" w14:textId="0D967808" w:rsidR="007E11BC" w:rsidRDefault="007E11BC" w:rsidP="007E11BC">
            <w:pPr>
              <w:spacing w:line="288" w:lineRule="auto"/>
              <w:rPr>
                <w:color w:val="000000"/>
                <w:sz w:val="22"/>
                <w:lang w:val="en-AU"/>
              </w:rPr>
            </w:pPr>
            <w:r w:rsidRPr="006471AF">
              <w:rPr>
                <w:color w:val="000000"/>
                <w:sz w:val="22"/>
                <w:lang w:val="en-AU"/>
              </w:rPr>
              <w:t xml:space="preserve">The National EPA has been established in the context of significant demand for timely decisions on projects and activities that contribute to national priorities, including housing, renewable energy, critical minerals, major infrastructure, international trade and the transition to net zero. This has informed transparency and accountability measures in the statutory framework promoting consistent and proportionate decision making with clear requirements for proponents. In this context, the reforms to the EPBC legislation introduce new stronger obligations to protect and restore nature – including that the proposal meet explicit National Environmental Standards, avoid unacceptable impacts and offset any residual significant impact to achieve net gain.  </w:t>
            </w:r>
          </w:p>
          <w:p w14:paraId="17FC3C11" w14:textId="7C64BD35" w:rsidR="00F65012" w:rsidRPr="007E11BC" w:rsidRDefault="00F65012" w:rsidP="00F65012">
            <w:pPr>
              <w:spacing w:line="288" w:lineRule="auto"/>
              <w:jc w:val="center"/>
              <w:rPr>
                <w:color w:val="000000"/>
                <w:sz w:val="22"/>
                <w:lang w:val="en-AU"/>
              </w:rPr>
            </w:pPr>
            <w:r>
              <w:rPr>
                <w:rFonts w:asciiTheme="minorHAnsi" w:hAnsiTheme="minorHAnsi"/>
                <w:noProof/>
                <w:sz w:val="22"/>
              </w:rPr>
              <w:drawing>
                <wp:inline distT="0" distB="0" distL="0" distR="0" wp14:anchorId="3FBB8DDE" wp14:editId="3A7F6213">
                  <wp:extent cx="5394071" cy="1909011"/>
                  <wp:effectExtent l="0" t="0" r="0" b="0"/>
                  <wp:docPr id="1436151561"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151561" name="Picture 12">
                            <a:extLst>
                              <a:ext uri="{C183D7F6-B498-43B3-948B-1728B52AA6E4}">
                                <adec:decorative xmlns:adec="http://schemas.microsoft.com/office/drawing/2017/decorative" val="1"/>
                              </a:ext>
                            </a:extLst>
                          </pic:cNvPr>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a:stretch>
                            <a:fillRect/>
                          </a:stretch>
                        </pic:blipFill>
                        <pic:spPr bwMode="auto">
                          <a:xfrm>
                            <a:off x="0" y="0"/>
                            <a:ext cx="5394960" cy="1909326"/>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D070603" w14:textId="44E94105" w:rsidR="007E11BC" w:rsidRPr="007E11BC" w:rsidRDefault="007E11BC">
      <w:pPr>
        <w:spacing w:after="160" w:line="278" w:lineRule="auto"/>
        <w:rPr>
          <w:rFonts w:asciiTheme="minorHAnsi" w:hAnsiTheme="minorHAnsi"/>
          <w:sz w:val="22"/>
        </w:rPr>
      </w:pPr>
    </w:p>
    <w:p w14:paraId="525FE1C6" w14:textId="4370293E" w:rsidR="00B4543A" w:rsidRPr="00833693" w:rsidRDefault="00B4543A" w:rsidP="0045106C">
      <w:pPr>
        <w:pStyle w:val="Heading2"/>
        <w:spacing w:line="288" w:lineRule="auto"/>
      </w:pPr>
      <w:r w:rsidRPr="00833693">
        <w:lastRenderedPageBreak/>
        <w:t>Our posture</w:t>
      </w:r>
    </w:p>
    <w:p w14:paraId="3A9F512D" w14:textId="77777777" w:rsidR="00B4543A" w:rsidRPr="0012235C" w:rsidRDefault="007E4900" w:rsidP="0012235C">
      <w:pPr>
        <w:pStyle w:val="Heading3"/>
      </w:pPr>
      <w:r w:rsidRPr="0012235C">
        <w:drawing>
          <wp:anchor distT="0" distB="0" distL="114300" distR="114300" simplePos="0" relativeHeight="251658242" behindDoc="1" locked="0" layoutInCell="1" allowOverlap="1" wp14:anchorId="0CF9F0CF" wp14:editId="49448899">
            <wp:simplePos x="0" y="0"/>
            <wp:positionH relativeFrom="column">
              <wp:posOffset>0</wp:posOffset>
            </wp:positionH>
            <wp:positionV relativeFrom="paragraph">
              <wp:posOffset>1270</wp:posOffset>
            </wp:positionV>
            <wp:extent cx="871200" cy="871200"/>
            <wp:effectExtent l="0" t="0" r="0" b="0"/>
            <wp:wrapSquare wrapText="bothSides"/>
            <wp:docPr id="324370699"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370699" name="Graphic 5">
                      <a:extLst>
                        <a:ext uri="{C183D7F6-B498-43B3-948B-1728B52AA6E4}">
                          <adec:decorative xmlns:adec="http://schemas.microsoft.com/office/drawing/2017/decorative" val="1"/>
                        </a:ext>
                      </a:extLst>
                    </pic:cNvPr>
                    <pic:cNvPicPr/>
                  </pic:nvPicPr>
                  <pic:blipFill>
                    <a:blip r:embed="rId11">
                      <a:extLst>
                        <a:ext uri="{96DAC541-7B7A-43D3-8B79-37D633B846F1}">
                          <asvg:svgBlip xmlns:asvg="http://schemas.microsoft.com/office/drawing/2016/SVG/main" r:embed="rId12"/>
                        </a:ext>
                      </a:extLst>
                    </a:blip>
                    <a:stretch>
                      <a:fillRect/>
                    </a:stretch>
                  </pic:blipFill>
                  <pic:spPr>
                    <a:xfrm>
                      <a:off x="0" y="0"/>
                      <a:ext cx="871200" cy="871200"/>
                    </a:xfrm>
                    <a:prstGeom prst="rect">
                      <a:avLst/>
                    </a:prstGeom>
                  </pic:spPr>
                </pic:pic>
              </a:graphicData>
            </a:graphic>
            <wp14:sizeRelH relativeFrom="page">
              <wp14:pctWidth>0</wp14:pctWidth>
            </wp14:sizeRelH>
            <wp14:sizeRelV relativeFrom="page">
              <wp14:pctHeight>0</wp14:pctHeight>
            </wp14:sizeRelV>
          </wp:anchor>
        </w:drawing>
      </w:r>
      <w:r w:rsidRPr="0012235C">
        <w:t xml:space="preserve">We </w:t>
      </w:r>
      <w:r w:rsidR="003A4853" w:rsidRPr="0012235C">
        <w:t>will be</w:t>
      </w:r>
      <w:r w:rsidRPr="0012235C">
        <w:t xml:space="preserve"> proactive and problem-solving: </w:t>
      </w:r>
    </w:p>
    <w:p w14:paraId="4A38065C" w14:textId="151181B7" w:rsidR="0071424F" w:rsidRPr="00833693" w:rsidRDefault="0071424F" w:rsidP="0012235C">
      <w:pPr>
        <w:pStyle w:val="ListBullet"/>
        <w:numPr>
          <w:ilvl w:val="0"/>
          <w:numId w:val="0"/>
        </w:numPr>
        <w:tabs>
          <w:tab w:val="num" w:pos="360"/>
        </w:tabs>
        <w:spacing w:after="0" w:line="288" w:lineRule="auto"/>
        <w:rPr>
          <w:rFonts w:asciiTheme="minorHAnsi" w:hAnsiTheme="minorHAnsi"/>
          <w:sz w:val="22"/>
        </w:rPr>
      </w:pPr>
      <w:r w:rsidRPr="00833693">
        <w:rPr>
          <w:rFonts w:asciiTheme="minorHAnsi" w:hAnsiTheme="minorHAnsi"/>
          <w:sz w:val="22"/>
        </w:rPr>
        <w:t>We</w:t>
      </w:r>
      <w:r w:rsidRPr="00C17B4D">
        <w:rPr>
          <w:sz w:val="22"/>
        </w:rPr>
        <w:t xml:space="preserve"> will</w:t>
      </w:r>
      <w:r w:rsidRPr="00833693">
        <w:rPr>
          <w:rFonts w:asciiTheme="minorHAnsi" w:hAnsiTheme="minorHAnsi"/>
          <w:sz w:val="22"/>
        </w:rPr>
        <w:t xml:space="preserve"> engage early, clearly and constructively to surface risks, clarify requirements, improve information quality and identify practical pathways to better environmental outcomes. We </w:t>
      </w:r>
      <w:r w:rsidRPr="00C17B4D">
        <w:rPr>
          <w:sz w:val="22"/>
        </w:rPr>
        <w:t>will</w:t>
      </w:r>
      <w:r w:rsidRPr="00833693">
        <w:rPr>
          <w:rFonts w:asciiTheme="minorHAnsi" w:hAnsiTheme="minorHAnsi"/>
          <w:sz w:val="22"/>
        </w:rPr>
        <w:t xml:space="preserve"> not wait for issues to escalate where earlier engagement can prevent harm, delay or avoidable rework.</w:t>
      </w:r>
    </w:p>
    <w:p w14:paraId="70E637FF" w14:textId="00F16D79" w:rsidR="003915E7" w:rsidRDefault="0012235C" w:rsidP="0012235C">
      <w:pPr>
        <w:pStyle w:val="ListBullet"/>
        <w:numPr>
          <w:ilvl w:val="0"/>
          <w:numId w:val="0"/>
        </w:numPr>
        <w:tabs>
          <w:tab w:val="num" w:pos="360"/>
        </w:tabs>
        <w:spacing w:after="0" w:line="288" w:lineRule="auto"/>
        <w:ind w:left="360"/>
        <w:rPr>
          <w:rFonts w:asciiTheme="minorHAnsi" w:hAnsiTheme="minorHAnsi"/>
          <w:b/>
          <w:bCs/>
          <w:sz w:val="22"/>
        </w:rPr>
      </w:pPr>
      <w:r w:rsidRPr="003915E7">
        <w:rPr>
          <w:rFonts w:asciiTheme="minorHAnsi" w:hAnsiTheme="minorHAnsi"/>
          <w:b/>
          <w:bCs/>
          <w:noProof/>
          <w:sz w:val="24"/>
          <w:szCs w:val="24"/>
          <w14:ligatures w14:val="standardContextual"/>
        </w:rPr>
        <w:drawing>
          <wp:anchor distT="0" distB="0" distL="114300" distR="114300" simplePos="0" relativeHeight="251658240" behindDoc="1" locked="0" layoutInCell="1" allowOverlap="1" wp14:anchorId="3600B8ED" wp14:editId="6DAE17B6">
            <wp:simplePos x="0" y="0"/>
            <wp:positionH relativeFrom="margin">
              <wp:posOffset>0</wp:posOffset>
            </wp:positionH>
            <wp:positionV relativeFrom="paragraph">
              <wp:posOffset>187869</wp:posOffset>
            </wp:positionV>
            <wp:extent cx="871220" cy="871220"/>
            <wp:effectExtent l="0" t="0" r="0" b="0"/>
            <wp:wrapSquare wrapText="bothSides"/>
            <wp:docPr id="762527439" name="Graphic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527439" name="Graphic 6">
                      <a:extLst>
                        <a:ext uri="{C183D7F6-B498-43B3-948B-1728B52AA6E4}">
                          <adec:decorative xmlns:adec="http://schemas.microsoft.com/office/drawing/2017/decorative" val="1"/>
                        </a:ext>
                      </a:extLst>
                    </pic:cNvPr>
                    <pic:cNvPicPr/>
                  </pic:nvPicPr>
                  <pic:blipFill>
                    <a:blip r:embed="rId13">
                      <a:extLst>
                        <a:ext uri="{96DAC541-7B7A-43D3-8B79-37D633B846F1}">
                          <asvg:svgBlip xmlns:asvg="http://schemas.microsoft.com/office/drawing/2016/SVG/main" r:embed="rId14"/>
                        </a:ext>
                      </a:extLst>
                    </a:blip>
                    <a:stretch>
                      <a:fillRect/>
                    </a:stretch>
                  </pic:blipFill>
                  <pic:spPr>
                    <a:xfrm>
                      <a:off x="0" y="0"/>
                      <a:ext cx="871220" cy="871220"/>
                    </a:xfrm>
                    <a:prstGeom prst="rect">
                      <a:avLst/>
                    </a:prstGeom>
                  </pic:spPr>
                </pic:pic>
              </a:graphicData>
            </a:graphic>
            <wp14:sizeRelH relativeFrom="page">
              <wp14:pctWidth>0</wp14:pctWidth>
            </wp14:sizeRelH>
            <wp14:sizeRelV relativeFrom="page">
              <wp14:pctHeight>0</wp14:pctHeight>
            </wp14:sizeRelV>
          </wp:anchor>
        </w:drawing>
      </w:r>
    </w:p>
    <w:p w14:paraId="5C1859CB" w14:textId="77777777" w:rsidR="007E4900" w:rsidRDefault="007E4900" w:rsidP="0012235C">
      <w:pPr>
        <w:pStyle w:val="Heading3"/>
        <w:rPr>
          <w:sz w:val="22"/>
        </w:rPr>
      </w:pPr>
      <w:r w:rsidRPr="003915E7">
        <w:t>We</w:t>
      </w:r>
      <w:r w:rsidR="003452B5" w:rsidRPr="003452B5">
        <w:t xml:space="preserve"> will</w:t>
      </w:r>
      <w:r w:rsidRPr="003915E7">
        <w:t xml:space="preserve"> expect and support compliance: </w:t>
      </w:r>
    </w:p>
    <w:p w14:paraId="6CF88154" w14:textId="31054D34" w:rsidR="0071424F" w:rsidRPr="00833693" w:rsidRDefault="0071424F" w:rsidP="0079682D">
      <w:pPr>
        <w:pStyle w:val="ListBullet"/>
        <w:numPr>
          <w:ilvl w:val="0"/>
          <w:numId w:val="0"/>
        </w:numPr>
        <w:spacing w:line="288" w:lineRule="auto"/>
        <w:ind w:left="1560" w:hanging="1341"/>
        <w:rPr>
          <w:rFonts w:asciiTheme="minorHAnsi" w:hAnsiTheme="minorHAnsi"/>
          <w:sz w:val="22"/>
        </w:rPr>
      </w:pPr>
      <w:r w:rsidRPr="00236410">
        <w:rPr>
          <w:sz w:val="22"/>
        </w:rPr>
        <w:t>We will expect regulated</w:t>
      </w:r>
      <w:r w:rsidRPr="00D812A7">
        <w:rPr>
          <w:sz w:val="22"/>
        </w:rPr>
        <w:t xml:space="preserve"> entities </w:t>
      </w:r>
      <w:r w:rsidRPr="00236410">
        <w:rPr>
          <w:sz w:val="22"/>
        </w:rPr>
        <w:t>to understand</w:t>
      </w:r>
      <w:r w:rsidRPr="00833693">
        <w:rPr>
          <w:rFonts w:asciiTheme="minorHAnsi" w:hAnsiTheme="minorHAnsi"/>
          <w:sz w:val="22"/>
        </w:rPr>
        <w:t xml:space="preserve"> and </w:t>
      </w:r>
      <w:r w:rsidRPr="00236410">
        <w:rPr>
          <w:sz w:val="22"/>
        </w:rPr>
        <w:t>meet</w:t>
      </w:r>
      <w:r w:rsidRPr="00833693">
        <w:rPr>
          <w:rFonts w:asciiTheme="minorHAnsi" w:hAnsiTheme="minorHAnsi"/>
          <w:sz w:val="22"/>
        </w:rPr>
        <w:t xml:space="preserve"> their legal obligations, </w:t>
      </w:r>
      <w:r w:rsidRPr="00236410">
        <w:rPr>
          <w:sz w:val="22"/>
        </w:rPr>
        <w:t>manage</w:t>
      </w:r>
      <w:r w:rsidRPr="00833693">
        <w:rPr>
          <w:rFonts w:asciiTheme="minorHAnsi" w:hAnsiTheme="minorHAnsi"/>
          <w:sz w:val="22"/>
        </w:rPr>
        <w:t xml:space="preserve"> environmental risks and </w:t>
      </w:r>
      <w:r w:rsidRPr="00236410">
        <w:rPr>
          <w:sz w:val="22"/>
        </w:rPr>
        <w:t>provide</w:t>
      </w:r>
      <w:r w:rsidRPr="00833693">
        <w:rPr>
          <w:rFonts w:asciiTheme="minorHAnsi" w:hAnsiTheme="minorHAnsi"/>
          <w:sz w:val="22"/>
        </w:rPr>
        <w:t xml:space="preserve"> complete, accurate and timely information. We</w:t>
      </w:r>
      <w:r w:rsidRPr="00236410">
        <w:rPr>
          <w:sz w:val="22"/>
        </w:rPr>
        <w:t xml:space="preserve"> will</w:t>
      </w:r>
      <w:r w:rsidRPr="00833693">
        <w:rPr>
          <w:rFonts w:asciiTheme="minorHAnsi" w:hAnsiTheme="minorHAnsi"/>
          <w:sz w:val="22"/>
        </w:rPr>
        <w:t xml:space="preserve"> support compliance by providing clear guidance, foreseeable requirements and constructive feedback. We</w:t>
      </w:r>
      <w:r w:rsidRPr="00236410">
        <w:rPr>
          <w:sz w:val="22"/>
        </w:rPr>
        <w:t xml:space="preserve"> will</w:t>
      </w:r>
      <w:r w:rsidRPr="00833693">
        <w:rPr>
          <w:rFonts w:asciiTheme="minorHAnsi" w:hAnsiTheme="minorHAnsi"/>
          <w:sz w:val="22"/>
        </w:rPr>
        <w:t xml:space="preserve"> maintain avenues</w:t>
      </w:r>
      <w:r>
        <w:rPr>
          <w:rFonts w:asciiTheme="minorHAnsi" w:hAnsiTheme="minorHAnsi"/>
          <w:sz w:val="22"/>
        </w:rPr>
        <w:t xml:space="preserve"> </w:t>
      </w:r>
      <w:r w:rsidRPr="00833693">
        <w:rPr>
          <w:rFonts w:asciiTheme="minorHAnsi" w:hAnsiTheme="minorHAnsi"/>
          <w:sz w:val="22"/>
        </w:rPr>
        <w:t>for regulated entities to raise issues, seek clarification and respond to our feedback.</w:t>
      </w:r>
    </w:p>
    <w:p w14:paraId="49B12C45" w14:textId="6D6A4DA9" w:rsidR="003915E7" w:rsidRDefault="0012235C" w:rsidP="0012235C">
      <w:pPr>
        <w:pStyle w:val="ListBullet"/>
        <w:numPr>
          <w:ilvl w:val="0"/>
          <w:numId w:val="0"/>
        </w:numPr>
        <w:tabs>
          <w:tab w:val="num" w:pos="360"/>
        </w:tabs>
        <w:spacing w:after="0" w:line="288" w:lineRule="auto"/>
        <w:ind w:left="360"/>
        <w:rPr>
          <w:rFonts w:asciiTheme="minorHAnsi" w:hAnsiTheme="minorHAnsi"/>
          <w:b/>
          <w:sz w:val="22"/>
        </w:rPr>
      </w:pPr>
      <w:r>
        <w:rPr>
          <w:b/>
          <w:noProof/>
        </w:rPr>
        <w:drawing>
          <wp:anchor distT="0" distB="0" distL="114300" distR="114300" simplePos="0" relativeHeight="251658243" behindDoc="0" locked="0" layoutInCell="1" allowOverlap="1" wp14:anchorId="19F5D4EA" wp14:editId="7AAF2992">
            <wp:simplePos x="0" y="0"/>
            <wp:positionH relativeFrom="column">
              <wp:posOffset>0</wp:posOffset>
            </wp:positionH>
            <wp:positionV relativeFrom="paragraph">
              <wp:posOffset>194945</wp:posOffset>
            </wp:positionV>
            <wp:extent cx="870585" cy="870585"/>
            <wp:effectExtent l="0" t="0" r="5715" b="0"/>
            <wp:wrapSquare wrapText="bothSides"/>
            <wp:docPr id="771197629" name="Graphic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197629" name="Graphic 9">
                      <a:extLst>
                        <a:ext uri="{C183D7F6-B498-43B3-948B-1728B52AA6E4}">
                          <adec:decorative xmlns:adec="http://schemas.microsoft.com/office/drawing/2017/decorative" val="1"/>
                        </a:ext>
                      </a:extLst>
                    </pic:cNvPr>
                    <pic:cNvPicPr/>
                  </pic:nvPicPr>
                  <pic:blipFill>
                    <a:blip r:embed="rId15">
                      <a:extLst>
                        <a:ext uri="{96DAC541-7B7A-43D3-8B79-37D633B846F1}">
                          <asvg:svgBlip xmlns:asvg="http://schemas.microsoft.com/office/drawing/2016/SVG/main" r:embed="rId16"/>
                        </a:ext>
                      </a:extLst>
                    </a:blip>
                    <a:stretch>
                      <a:fillRect/>
                    </a:stretch>
                  </pic:blipFill>
                  <pic:spPr>
                    <a:xfrm>
                      <a:off x="0" y="0"/>
                      <a:ext cx="870585" cy="870585"/>
                    </a:xfrm>
                    <a:prstGeom prst="rect">
                      <a:avLst/>
                    </a:prstGeom>
                  </pic:spPr>
                </pic:pic>
              </a:graphicData>
            </a:graphic>
            <wp14:sizeRelH relativeFrom="page">
              <wp14:pctWidth>0</wp14:pctWidth>
            </wp14:sizeRelH>
            <wp14:sizeRelV relativeFrom="page">
              <wp14:pctHeight>0</wp14:pctHeight>
            </wp14:sizeRelV>
          </wp:anchor>
        </w:drawing>
      </w:r>
    </w:p>
    <w:p w14:paraId="7177BF61" w14:textId="253E986D" w:rsidR="007E4900" w:rsidRDefault="007E4900" w:rsidP="0012235C">
      <w:pPr>
        <w:pStyle w:val="Heading3"/>
        <w:rPr>
          <w:sz w:val="22"/>
        </w:rPr>
      </w:pPr>
      <w:r w:rsidRPr="003915E7">
        <w:t>We</w:t>
      </w:r>
      <w:r w:rsidR="00EB6E78" w:rsidRPr="00EB6E78">
        <w:rPr>
          <w:bCs/>
        </w:rPr>
        <w:t xml:space="preserve"> will</w:t>
      </w:r>
      <w:r w:rsidRPr="003915E7">
        <w:t xml:space="preserve"> make timely, consistent and impartial decisions: </w:t>
      </w:r>
    </w:p>
    <w:p w14:paraId="1CBCB810" w14:textId="6A1DA274" w:rsidR="0071424F" w:rsidRDefault="0071424F" w:rsidP="0016677A">
      <w:pPr>
        <w:pStyle w:val="ListBullet"/>
        <w:numPr>
          <w:ilvl w:val="0"/>
          <w:numId w:val="0"/>
        </w:numPr>
        <w:spacing w:line="288" w:lineRule="auto"/>
        <w:ind w:left="1560" w:hanging="1200"/>
        <w:rPr>
          <w:rFonts w:asciiTheme="minorHAnsi" w:hAnsiTheme="minorHAnsi"/>
          <w:sz w:val="22"/>
        </w:rPr>
      </w:pPr>
      <w:r w:rsidRPr="00833693">
        <w:rPr>
          <w:rFonts w:asciiTheme="minorHAnsi" w:hAnsiTheme="minorHAnsi"/>
          <w:sz w:val="22"/>
        </w:rPr>
        <w:t>We</w:t>
      </w:r>
      <w:r w:rsidRPr="00754C80">
        <w:rPr>
          <w:sz w:val="22"/>
        </w:rPr>
        <w:t xml:space="preserve"> will</w:t>
      </w:r>
      <w:r w:rsidRPr="00833693">
        <w:rPr>
          <w:rFonts w:asciiTheme="minorHAnsi" w:hAnsiTheme="minorHAnsi"/>
          <w:sz w:val="22"/>
        </w:rPr>
        <w:t xml:space="preserve"> make and inform decisions based on law, evidence, science and expert judgement</w:t>
      </w:r>
      <w:r w:rsidR="009D5910" w:rsidRPr="009D5910">
        <w:rPr>
          <w:sz w:val="22"/>
        </w:rPr>
        <w:t xml:space="preserve">, </w:t>
      </w:r>
      <w:r w:rsidR="00EA6F12" w:rsidRPr="00EA6F12">
        <w:rPr>
          <w:sz w:val="22"/>
        </w:rPr>
        <w:t>exercising our role under national environmental laws to protect and improve environmental outcomes</w:t>
      </w:r>
      <w:r w:rsidR="009D5910" w:rsidRPr="009D5910">
        <w:rPr>
          <w:sz w:val="22"/>
        </w:rPr>
        <w:t>.</w:t>
      </w:r>
      <w:r w:rsidRPr="00833693">
        <w:rPr>
          <w:rFonts w:asciiTheme="minorHAnsi" w:hAnsiTheme="minorHAnsi"/>
          <w:sz w:val="22"/>
        </w:rPr>
        <w:t xml:space="preserve"> We</w:t>
      </w:r>
      <w:r w:rsidRPr="00754C80">
        <w:rPr>
          <w:sz w:val="22"/>
        </w:rPr>
        <w:t xml:space="preserve"> will</w:t>
      </w:r>
      <w:r w:rsidRPr="00833693">
        <w:rPr>
          <w:rFonts w:asciiTheme="minorHAnsi" w:hAnsiTheme="minorHAnsi"/>
          <w:sz w:val="22"/>
        </w:rPr>
        <w:t xml:space="preserve"> apply regulatory effort in proportion to environmental risk, focusing our attention on where it will have the greatest impact. We</w:t>
      </w:r>
      <w:r w:rsidRPr="00754C80">
        <w:rPr>
          <w:sz w:val="22"/>
        </w:rPr>
        <w:t xml:space="preserve"> will</w:t>
      </w:r>
      <w:r w:rsidRPr="00833693">
        <w:rPr>
          <w:rFonts w:asciiTheme="minorHAnsi" w:hAnsiTheme="minorHAnsi"/>
          <w:sz w:val="22"/>
        </w:rPr>
        <w:t xml:space="preserve"> accept that timely, risk-based decision-making often requires sound judgement on the best available information, rather than waiting for perfect information. We</w:t>
      </w:r>
      <w:r w:rsidRPr="00754C80">
        <w:rPr>
          <w:sz w:val="22"/>
        </w:rPr>
        <w:t xml:space="preserve"> will</w:t>
      </w:r>
      <w:r w:rsidRPr="00833693">
        <w:rPr>
          <w:rFonts w:asciiTheme="minorHAnsi" w:hAnsiTheme="minorHAnsi"/>
          <w:sz w:val="22"/>
        </w:rPr>
        <w:t xml:space="preserve"> explain our decisions clearly and publish information where appropriate and lawful to support accountability, consistency and public confidence.</w:t>
      </w:r>
    </w:p>
    <w:p w14:paraId="0711D165" w14:textId="095494C2" w:rsidR="009A48DD" w:rsidRPr="00833693" w:rsidRDefault="00DC053E" w:rsidP="0012235C">
      <w:pPr>
        <w:pStyle w:val="ListBullet"/>
        <w:numPr>
          <w:ilvl w:val="0"/>
          <w:numId w:val="0"/>
        </w:numPr>
        <w:tabs>
          <w:tab w:val="num" w:pos="360"/>
        </w:tabs>
        <w:spacing w:after="0" w:line="288" w:lineRule="auto"/>
        <w:ind w:left="360"/>
        <w:rPr>
          <w:rFonts w:asciiTheme="minorHAnsi" w:hAnsiTheme="minorHAnsi"/>
          <w:sz w:val="22"/>
        </w:rPr>
      </w:pPr>
      <w:r w:rsidRPr="009A48DD">
        <w:rPr>
          <w:rFonts w:asciiTheme="minorHAnsi" w:hAnsiTheme="minorHAnsi"/>
          <w:b/>
          <w:noProof/>
          <w:sz w:val="28"/>
          <w:szCs w:val="28"/>
          <w14:ligatures w14:val="standardContextual"/>
        </w:rPr>
        <w:drawing>
          <wp:anchor distT="0" distB="0" distL="114300" distR="114300" simplePos="0" relativeHeight="251658241" behindDoc="1" locked="0" layoutInCell="1" allowOverlap="1" wp14:anchorId="0F27230E" wp14:editId="48287006">
            <wp:simplePos x="0" y="0"/>
            <wp:positionH relativeFrom="column">
              <wp:posOffset>0</wp:posOffset>
            </wp:positionH>
            <wp:positionV relativeFrom="paragraph">
              <wp:posOffset>196759</wp:posOffset>
            </wp:positionV>
            <wp:extent cx="871200" cy="871200"/>
            <wp:effectExtent l="0" t="0" r="0" b="0"/>
            <wp:wrapSquare wrapText="bothSides"/>
            <wp:docPr id="984291722"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291722" name="Graphic 7">
                      <a:extLst>
                        <a:ext uri="{C183D7F6-B498-43B3-948B-1728B52AA6E4}">
                          <adec:decorative xmlns:adec="http://schemas.microsoft.com/office/drawing/2017/decorative" val="1"/>
                        </a:ext>
                      </a:extLst>
                    </pic:cNvPr>
                    <pic:cNvPicPr/>
                  </pic:nvPicPr>
                  <pic:blipFill>
                    <a:blip r:embed="rId17">
                      <a:extLst>
                        <a:ext uri="{96DAC541-7B7A-43D3-8B79-37D633B846F1}">
                          <asvg:svgBlip xmlns:asvg="http://schemas.microsoft.com/office/drawing/2016/SVG/main" r:embed="rId18"/>
                        </a:ext>
                      </a:extLst>
                    </a:blip>
                    <a:stretch>
                      <a:fillRect/>
                    </a:stretch>
                  </pic:blipFill>
                  <pic:spPr>
                    <a:xfrm>
                      <a:off x="0" y="0"/>
                      <a:ext cx="871200" cy="871200"/>
                    </a:xfrm>
                    <a:prstGeom prst="rect">
                      <a:avLst/>
                    </a:prstGeom>
                  </pic:spPr>
                </pic:pic>
              </a:graphicData>
            </a:graphic>
            <wp14:sizeRelH relativeFrom="page">
              <wp14:pctWidth>0</wp14:pctWidth>
            </wp14:sizeRelH>
            <wp14:sizeRelV relativeFrom="page">
              <wp14:pctHeight>0</wp14:pctHeight>
            </wp14:sizeRelV>
          </wp:anchor>
        </w:drawing>
      </w:r>
    </w:p>
    <w:p w14:paraId="69F6EA89" w14:textId="0B9115CE" w:rsidR="007E4900" w:rsidRDefault="007E4900" w:rsidP="0012235C">
      <w:pPr>
        <w:pStyle w:val="Heading3"/>
        <w:rPr>
          <w:sz w:val="22"/>
        </w:rPr>
      </w:pPr>
      <w:r w:rsidRPr="009A48DD">
        <w:t xml:space="preserve">We </w:t>
      </w:r>
      <w:r w:rsidR="003D2EA0" w:rsidRPr="003D2EA0">
        <w:rPr>
          <w:bCs/>
        </w:rPr>
        <w:t>will be</w:t>
      </w:r>
      <w:r w:rsidRPr="009A48DD">
        <w:t xml:space="preserve"> fair, firm and decisive when enforcing compliance:</w:t>
      </w:r>
      <w:r w:rsidRPr="00833693">
        <w:rPr>
          <w:sz w:val="22"/>
        </w:rPr>
        <w:t xml:space="preserve"> </w:t>
      </w:r>
    </w:p>
    <w:p w14:paraId="79D07EBF" w14:textId="57FE28AC" w:rsidR="007E4900" w:rsidRPr="00833693" w:rsidRDefault="007E4900" w:rsidP="0016677A">
      <w:pPr>
        <w:pStyle w:val="ListBullet"/>
        <w:numPr>
          <w:ilvl w:val="0"/>
          <w:numId w:val="0"/>
        </w:numPr>
        <w:spacing w:line="288" w:lineRule="auto"/>
        <w:ind w:left="1560" w:hanging="1200"/>
        <w:rPr>
          <w:rFonts w:asciiTheme="minorHAnsi" w:hAnsiTheme="minorHAnsi"/>
          <w:sz w:val="22"/>
        </w:rPr>
      </w:pPr>
      <w:r w:rsidRPr="00833693">
        <w:rPr>
          <w:rFonts w:asciiTheme="minorHAnsi" w:hAnsiTheme="minorHAnsi"/>
          <w:sz w:val="22"/>
        </w:rPr>
        <w:t>We</w:t>
      </w:r>
      <w:r w:rsidR="006E69BB" w:rsidRPr="006E69BB">
        <w:rPr>
          <w:sz w:val="22"/>
        </w:rPr>
        <w:t xml:space="preserve"> will</w:t>
      </w:r>
      <w:r w:rsidRPr="00833693">
        <w:rPr>
          <w:rFonts w:asciiTheme="minorHAnsi" w:hAnsiTheme="minorHAnsi"/>
          <w:sz w:val="22"/>
        </w:rPr>
        <w:t xml:space="preserve"> use a proportionate compliance model. We</w:t>
      </w:r>
      <w:r w:rsidR="006E69BB" w:rsidRPr="006E69BB">
        <w:rPr>
          <w:sz w:val="22"/>
        </w:rPr>
        <w:t xml:space="preserve"> will</w:t>
      </w:r>
      <w:r w:rsidRPr="00833693">
        <w:rPr>
          <w:rFonts w:asciiTheme="minorHAnsi" w:hAnsiTheme="minorHAnsi"/>
          <w:sz w:val="22"/>
        </w:rPr>
        <w:t xml:space="preserve"> support voluntary compliance and address lower-risk issues through guidance, engagement and corrective action where appropriate. </w:t>
      </w:r>
      <w:r w:rsidRPr="00D812A7">
        <w:rPr>
          <w:sz w:val="22"/>
        </w:rPr>
        <w:t xml:space="preserve">We </w:t>
      </w:r>
      <w:r w:rsidR="006E69BB" w:rsidRPr="006E69BB">
        <w:rPr>
          <w:sz w:val="22"/>
        </w:rPr>
        <w:t xml:space="preserve">will respond </w:t>
      </w:r>
      <w:r w:rsidRPr="00833693">
        <w:rPr>
          <w:rFonts w:asciiTheme="minorHAnsi" w:hAnsiTheme="minorHAnsi"/>
          <w:sz w:val="22"/>
        </w:rPr>
        <w:t>decisively to non-compliance</w:t>
      </w:r>
      <w:r w:rsidR="006E69BB" w:rsidRPr="006E69BB">
        <w:rPr>
          <w:sz w:val="22"/>
        </w:rPr>
        <w:t>,</w:t>
      </w:r>
      <w:r w:rsidRPr="00833693">
        <w:rPr>
          <w:rFonts w:asciiTheme="minorHAnsi" w:hAnsiTheme="minorHAnsi"/>
          <w:sz w:val="22"/>
        </w:rPr>
        <w:t xml:space="preserve"> including using the full force of the law where conduct is deliberate, reckless or repeated, where there is serious or imminent environmental harm, or where a regulated entity fails to respond to clear expectations.</w:t>
      </w:r>
    </w:p>
    <w:p w14:paraId="01EF236C" w14:textId="77777777" w:rsidR="009A48DD" w:rsidRDefault="009A48DD" w:rsidP="0012235C">
      <w:pPr>
        <w:pStyle w:val="ListBullet"/>
        <w:numPr>
          <w:ilvl w:val="0"/>
          <w:numId w:val="0"/>
        </w:numPr>
        <w:tabs>
          <w:tab w:val="num" w:pos="360"/>
        </w:tabs>
        <w:spacing w:after="0" w:line="288" w:lineRule="auto"/>
        <w:ind w:left="360"/>
        <w:rPr>
          <w:rFonts w:asciiTheme="minorHAnsi" w:hAnsiTheme="minorHAnsi"/>
          <w:b/>
          <w:sz w:val="22"/>
        </w:rPr>
      </w:pPr>
    </w:p>
    <w:p w14:paraId="4D4F42D8" w14:textId="45EE2A36" w:rsidR="007E4900" w:rsidRPr="009A48DD" w:rsidRDefault="007E4900" w:rsidP="0012235C">
      <w:pPr>
        <w:pStyle w:val="Heading3"/>
      </w:pPr>
      <w:r>
        <w:drawing>
          <wp:anchor distT="0" distB="0" distL="114300" distR="114300" simplePos="0" relativeHeight="251658244" behindDoc="0" locked="0" layoutInCell="1" allowOverlap="1" wp14:anchorId="74C43AC6" wp14:editId="1352F6F1">
            <wp:simplePos x="0" y="0"/>
            <wp:positionH relativeFrom="column">
              <wp:posOffset>0</wp:posOffset>
            </wp:positionH>
            <wp:positionV relativeFrom="paragraph">
              <wp:posOffset>3810</wp:posOffset>
            </wp:positionV>
            <wp:extent cx="871200" cy="871200"/>
            <wp:effectExtent l="0" t="0" r="0" b="0"/>
            <wp:wrapSquare wrapText="bothSides"/>
            <wp:docPr id="318176302" name="Graphic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176302" name="Graphic 10">
                      <a:extLst>
                        <a:ext uri="{C183D7F6-B498-43B3-948B-1728B52AA6E4}">
                          <adec:decorative xmlns:adec="http://schemas.microsoft.com/office/drawing/2017/decorative" val="1"/>
                        </a:ext>
                      </a:extLst>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871200" cy="871200"/>
                    </a:xfrm>
                    <a:prstGeom prst="rect">
                      <a:avLst/>
                    </a:prstGeom>
                  </pic:spPr>
                </pic:pic>
              </a:graphicData>
            </a:graphic>
            <wp14:sizeRelH relativeFrom="page">
              <wp14:pctWidth>0</wp14:pctWidth>
            </wp14:sizeRelH>
            <wp14:sizeRelV relativeFrom="page">
              <wp14:pctHeight>0</wp14:pctHeight>
            </wp14:sizeRelV>
          </wp:anchor>
        </w:drawing>
      </w:r>
      <w:r w:rsidRPr="009A48DD">
        <w:t xml:space="preserve">We </w:t>
      </w:r>
      <w:r w:rsidR="008D755F" w:rsidRPr="008D755F">
        <w:rPr>
          <w:bCs/>
        </w:rPr>
        <w:t>will be</w:t>
      </w:r>
      <w:r w:rsidRPr="009A48DD">
        <w:t xml:space="preserve"> stewards of the regulatory system: </w:t>
      </w:r>
    </w:p>
    <w:p w14:paraId="3DB43771" w14:textId="77777777" w:rsidR="007E4900" w:rsidRDefault="007E4900" w:rsidP="006B6C21">
      <w:pPr>
        <w:pStyle w:val="ListBullet"/>
        <w:numPr>
          <w:ilvl w:val="0"/>
          <w:numId w:val="0"/>
        </w:numPr>
        <w:spacing w:line="288" w:lineRule="auto"/>
        <w:ind w:left="1560" w:hanging="1200"/>
        <w:rPr>
          <w:rFonts w:asciiTheme="minorHAnsi" w:hAnsiTheme="minorHAnsi"/>
          <w:sz w:val="22"/>
        </w:rPr>
      </w:pPr>
      <w:r w:rsidRPr="00833693">
        <w:rPr>
          <w:rFonts w:asciiTheme="minorHAnsi" w:hAnsiTheme="minorHAnsi"/>
          <w:sz w:val="22"/>
        </w:rPr>
        <w:t xml:space="preserve">We </w:t>
      </w:r>
      <w:r w:rsidR="00953FBF" w:rsidRPr="00953FBF">
        <w:rPr>
          <w:sz w:val="22"/>
        </w:rPr>
        <w:t>will</w:t>
      </w:r>
      <w:r w:rsidRPr="00D812A7">
        <w:rPr>
          <w:sz w:val="22"/>
        </w:rPr>
        <w:t xml:space="preserve"> </w:t>
      </w:r>
      <w:r w:rsidRPr="00833693">
        <w:rPr>
          <w:rFonts w:asciiTheme="minorHAnsi" w:hAnsiTheme="minorHAnsi"/>
          <w:sz w:val="22"/>
        </w:rPr>
        <w:t xml:space="preserve">take responsibility for how the regulatory system performs over time. </w:t>
      </w:r>
      <w:r w:rsidRPr="00C83840">
        <w:rPr>
          <w:rFonts w:asciiTheme="minorHAnsi" w:hAnsiTheme="minorHAnsi"/>
          <w:sz w:val="22"/>
        </w:rPr>
        <w:t>We</w:t>
      </w:r>
      <w:r w:rsidR="00953FBF" w:rsidRPr="00C83840">
        <w:rPr>
          <w:sz w:val="22"/>
        </w:rPr>
        <w:t xml:space="preserve"> will</w:t>
      </w:r>
      <w:r w:rsidRPr="00C83840">
        <w:rPr>
          <w:rFonts w:asciiTheme="minorHAnsi" w:hAnsiTheme="minorHAnsi"/>
          <w:sz w:val="22"/>
        </w:rPr>
        <w:t xml:space="preserve"> use data, intelligence, feedback and evaluation to improve guidance,</w:t>
      </w:r>
      <w:r w:rsidRPr="00833693">
        <w:rPr>
          <w:rFonts w:asciiTheme="minorHAnsi" w:hAnsiTheme="minorHAnsi"/>
          <w:sz w:val="22"/>
        </w:rPr>
        <w:t xml:space="preserve"> systems, capability, priorities and regulatory settings. We will continue to test how our regulatory operations are working in practice and refine our approach over time.</w:t>
      </w:r>
    </w:p>
    <w:p w14:paraId="4970FED7" w14:textId="0072E770" w:rsidR="00397C29" w:rsidRPr="00297548" w:rsidRDefault="00297548" w:rsidP="00297548">
      <w:pPr>
        <w:spacing w:after="160" w:line="278" w:lineRule="auto"/>
        <w:rPr>
          <w:noProof/>
        </w:rPr>
      </w:pPr>
      <w:r>
        <w:rPr>
          <w:noProof/>
        </w:rPr>
        <w:br w:type="page"/>
      </w:r>
      <w:r w:rsidR="00397C29">
        <w:rPr>
          <w:noProof/>
        </w:rPr>
        <w:lastRenderedPageBreak/>
        <w:drawing>
          <wp:inline distT="0" distB="0" distL="0" distR="0" wp14:anchorId="2F66864D" wp14:editId="63CC9510">
            <wp:extent cx="5731510" cy="91440"/>
            <wp:effectExtent l="0" t="0" r="2540" b="3810"/>
            <wp:docPr id="2140422204"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422204" name="Picture 7">
                      <a:extLst>
                        <a:ext uri="{C183D7F6-B498-43B3-948B-1728B52AA6E4}">
                          <adec:decorative xmlns:adec="http://schemas.microsoft.com/office/drawing/2017/decorative" val="1"/>
                        </a:ext>
                      </a:extLst>
                    </pic:cNvPr>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44"/>
                    <a:stretch>
                      <a:fillRect/>
                    </a:stretch>
                  </pic:blipFill>
                  <pic:spPr bwMode="auto">
                    <a:xfrm>
                      <a:off x="0" y="0"/>
                      <a:ext cx="5731510" cy="91440"/>
                    </a:xfrm>
                    <a:prstGeom prst="rect">
                      <a:avLst/>
                    </a:prstGeom>
                    <a:noFill/>
                    <a:ln>
                      <a:noFill/>
                    </a:ln>
                    <a:extLst>
                      <a:ext uri="{53640926-AAD7-44D8-BBD7-CCE9431645EC}">
                        <a14:shadowObscured xmlns:a14="http://schemas.microsoft.com/office/drawing/2010/main"/>
                      </a:ext>
                    </a:extLst>
                  </pic:spPr>
                </pic:pic>
              </a:graphicData>
            </a:graphic>
          </wp:inline>
        </w:drawing>
      </w:r>
    </w:p>
    <w:p w14:paraId="652C53D8" w14:textId="77777777" w:rsidR="00B4543A" w:rsidRPr="00833693" w:rsidRDefault="00B4543A" w:rsidP="0045106C">
      <w:pPr>
        <w:pStyle w:val="Heading2"/>
        <w:spacing w:line="288" w:lineRule="auto"/>
      </w:pPr>
      <w:r w:rsidRPr="00833693">
        <w:t>What our stakeholders can expect</w:t>
      </w:r>
    </w:p>
    <w:p w14:paraId="70996BDB" w14:textId="0CC253C4" w:rsidR="00B4543A" w:rsidRPr="00833693" w:rsidRDefault="00B4543A" w:rsidP="00BF494A">
      <w:pPr>
        <w:pStyle w:val="ListBullet"/>
        <w:spacing w:line="288" w:lineRule="auto"/>
        <w:rPr>
          <w:rFonts w:asciiTheme="minorHAnsi" w:hAnsiTheme="minorHAnsi"/>
          <w:sz w:val="22"/>
        </w:rPr>
      </w:pPr>
      <w:r w:rsidRPr="00833693">
        <w:rPr>
          <w:rFonts w:asciiTheme="minorHAnsi" w:hAnsiTheme="minorHAnsi"/>
          <w:sz w:val="22"/>
        </w:rPr>
        <w:t xml:space="preserve">Support to comply </w:t>
      </w:r>
      <w:r w:rsidR="005B0DAB">
        <w:rPr>
          <w:rFonts w:asciiTheme="minorHAnsi" w:hAnsiTheme="minorHAnsi"/>
          <w:sz w:val="22"/>
        </w:rPr>
        <w:t>through</w:t>
      </w:r>
      <w:r w:rsidRPr="00833693">
        <w:rPr>
          <w:rFonts w:asciiTheme="minorHAnsi" w:hAnsiTheme="minorHAnsi"/>
          <w:sz w:val="22"/>
        </w:rPr>
        <w:t xml:space="preserve"> clearer expectations, guidance and decision pathways.</w:t>
      </w:r>
    </w:p>
    <w:p w14:paraId="48CBA5BF" w14:textId="77777777" w:rsidR="00B4543A" w:rsidRPr="00833693" w:rsidRDefault="00B4543A" w:rsidP="00BF494A">
      <w:pPr>
        <w:pStyle w:val="ListBullet"/>
        <w:spacing w:line="288" w:lineRule="auto"/>
        <w:rPr>
          <w:rFonts w:asciiTheme="minorHAnsi" w:hAnsiTheme="minorHAnsi"/>
          <w:sz w:val="22"/>
        </w:rPr>
      </w:pPr>
      <w:r w:rsidRPr="00833693">
        <w:rPr>
          <w:rFonts w:asciiTheme="minorHAnsi" w:hAnsiTheme="minorHAnsi"/>
          <w:sz w:val="22"/>
        </w:rPr>
        <w:t xml:space="preserve">Early, problem solving engagement </w:t>
      </w:r>
      <w:proofErr w:type="gramStart"/>
      <w:r w:rsidRPr="00833693">
        <w:rPr>
          <w:rFonts w:asciiTheme="minorHAnsi" w:hAnsiTheme="minorHAnsi"/>
          <w:sz w:val="22"/>
        </w:rPr>
        <w:t>to clarify</w:t>
      </w:r>
      <w:proofErr w:type="gramEnd"/>
      <w:r w:rsidRPr="00833693">
        <w:rPr>
          <w:rFonts w:asciiTheme="minorHAnsi" w:hAnsiTheme="minorHAnsi"/>
          <w:sz w:val="22"/>
        </w:rPr>
        <w:t xml:space="preserve"> issues, risks and information requirements.</w:t>
      </w:r>
    </w:p>
    <w:p w14:paraId="47A26D86" w14:textId="77777777" w:rsidR="00B4543A" w:rsidRPr="00833693" w:rsidRDefault="00B4543A" w:rsidP="00BF494A">
      <w:pPr>
        <w:pStyle w:val="ListBullet"/>
        <w:spacing w:line="288" w:lineRule="auto"/>
        <w:rPr>
          <w:rFonts w:asciiTheme="minorHAnsi" w:hAnsiTheme="minorHAnsi"/>
          <w:sz w:val="22"/>
        </w:rPr>
      </w:pPr>
      <w:r w:rsidRPr="00833693">
        <w:rPr>
          <w:rFonts w:asciiTheme="minorHAnsi" w:hAnsiTheme="minorHAnsi"/>
          <w:sz w:val="22"/>
        </w:rPr>
        <w:t>Timely, impartial and evidence-based decisions where obligations and information requirements are met.</w:t>
      </w:r>
    </w:p>
    <w:p w14:paraId="7A6DB446" w14:textId="77777777" w:rsidR="0071424F" w:rsidRPr="00D8498D" w:rsidRDefault="0071424F" w:rsidP="00D8498D">
      <w:pPr>
        <w:pStyle w:val="ListBullet"/>
        <w:spacing w:line="288" w:lineRule="auto"/>
        <w:rPr>
          <w:rFonts w:asciiTheme="minorHAnsi" w:hAnsiTheme="minorHAnsi"/>
          <w:sz w:val="22"/>
        </w:rPr>
      </w:pPr>
      <w:r w:rsidRPr="00D8498D">
        <w:rPr>
          <w:rFonts w:asciiTheme="minorHAnsi" w:hAnsiTheme="minorHAnsi"/>
          <w:sz w:val="22"/>
        </w:rPr>
        <w:t xml:space="preserve">Regulatory </w:t>
      </w:r>
      <w:proofErr w:type="gramStart"/>
      <w:r w:rsidRPr="00D8498D">
        <w:rPr>
          <w:rFonts w:asciiTheme="minorHAnsi" w:hAnsiTheme="minorHAnsi"/>
          <w:sz w:val="22"/>
        </w:rPr>
        <w:t>effort</w:t>
      </w:r>
      <w:proofErr w:type="gramEnd"/>
      <w:r w:rsidRPr="00D8498D">
        <w:rPr>
          <w:rFonts w:asciiTheme="minorHAnsi" w:hAnsiTheme="minorHAnsi"/>
          <w:sz w:val="22"/>
        </w:rPr>
        <w:t xml:space="preserve"> focused on </w:t>
      </w:r>
      <w:r w:rsidR="003218EE" w:rsidRPr="00D8498D">
        <w:rPr>
          <w:rFonts w:asciiTheme="minorHAnsi" w:hAnsiTheme="minorHAnsi"/>
          <w:sz w:val="22"/>
        </w:rPr>
        <w:t xml:space="preserve">protecting the environment by addressing </w:t>
      </w:r>
      <w:r w:rsidRPr="00D8498D">
        <w:rPr>
          <w:rFonts w:asciiTheme="minorHAnsi" w:hAnsiTheme="minorHAnsi"/>
          <w:sz w:val="22"/>
        </w:rPr>
        <w:t>material environmental risks and outcomes.</w:t>
      </w:r>
    </w:p>
    <w:p w14:paraId="5426F99A" w14:textId="77777777" w:rsidR="00B4543A" w:rsidRPr="00833693" w:rsidRDefault="00B4543A" w:rsidP="00BF494A">
      <w:pPr>
        <w:pStyle w:val="ListBullet"/>
        <w:spacing w:line="288" w:lineRule="auto"/>
        <w:rPr>
          <w:rFonts w:asciiTheme="minorHAnsi" w:hAnsiTheme="minorHAnsi"/>
          <w:sz w:val="22"/>
        </w:rPr>
      </w:pPr>
      <w:r w:rsidRPr="00833693">
        <w:rPr>
          <w:rFonts w:asciiTheme="minorHAnsi" w:hAnsiTheme="minorHAnsi"/>
          <w:sz w:val="22"/>
        </w:rPr>
        <w:t>Reasons for decisions are made public where appropriate.</w:t>
      </w:r>
    </w:p>
    <w:p w14:paraId="764267A7" w14:textId="5F281363" w:rsidR="00B4543A" w:rsidRPr="00D46032" w:rsidRDefault="00B4543A" w:rsidP="00D46032">
      <w:pPr>
        <w:pStyle w:val="ListBullet"/>
        <w:spacing w:line="288" w:lineRule="auto"/>
        <w:rPr>
          <w:rFonts w:asciiTheme="minorHAnsi" w:hAnsiTheme="minorHAnsi"/>
          <w:sz w:val="22"/>
        </w:rPr>
      </w:pPr>
      <w:r w:rsidRPr="00833693">
        <w:rPr>
          <w:rFonts w:asciiTheme="minorHAnsi" w:hAnsiTheme="minorHAnsi"/>
          <w:sz w:val="22"/>
        </w:rPr>
        <w:t>Firm compliance and enforcement action where conduct, harm or risk warrants it</w:t>
      </w:r>
      <w:r w:rsidR="00D46032">
        <w:rPr>
          <w:rFonts w:asciiTheme="minorHAnsi" w:hAnsiTheme="minorHAnsi"/>
          <w:sz w:val="22"/>
        </w:rPr>
        <w:t xml:space="preserve"> – </w:t>
      </w:r>
      <w:r w:rsidR="00D46032" w:rsidRPr="00D46032">
        <w:rPr>
          <w:rFonts w:asciiTheme="minorHAnsi" w:hAnsiTheme="minorHAnsi"/>
          <w:sz w:val="22"/>
        </w:rPr>
        <w:t>delivered in an appropriately visible and transparent manner.</w:t>
      </w:r>
    </w:p>
    <w:p w14:paraId="7AC88CEA" w14:textId="77777777" w:rsidR="00397C29" w:rsidRDefault="00397C29" w:rsidP="00BF494A">
      <w:pPr>
        <w:pStyle w:val="ListBullet"/>
        <w:numPr>
          <w:ilvl w:val="0"/>
          <w:numId w:val="0"/>
        </w:numPr>
        <w:tabs>
          <w:tab w:val="num" w:pos="360"/>
        </w:tabs>
        <w:spacing w:line="288" w:lineRule="auto"/>
        <w:rPr>
          <w:rFonts w:asciiTheme="minorHAnsi" w:hAnsiTheme="minorHAnsi"/>
          <w:sz w:val="22"/>
        </w:rPr>
      </w:pPr>
    </w:p>
    <w:p w14:paraId="0A05553B" w14:textId="09A3714F" w:rsidR="00397C29" w:rsidRPr="00833693" w:rsidRDefault="00397C29" w:rsidP="00BF494A">
      <w:pPr>
        <w:pStyle w:val="ListBullet"/>
        <w:numPr>
          <w:ilvl w:val="0"/>
          <w:numId w:val="0"/>
        </w:numPr>
        <w:tabs>
          <w:tab w:val="num" w:pos="360"/>
        </w:tabs>
        <w:spacing w:line="288" w:lineRule="auto"/>
        <w:rPr>
          <w:rFonts w:asciiTheme="minorHAnsi" w:hAnsiTheme="minorHAnsi"/>
          <w:sz w:val="22"/>
        </w:rPr>
      </w:pPr>
      <w:r>
        <w:rPr>
          <w:noProof/>
        </w:rPr>
        <w:drawing>
          <wp:inline distT="0" distB="0" distL="0" distR="0" wp14:anchorId="5E3E9201" wp14:editId="412FDA0A">
            <wp:extent cx="5731510" cy="91440"/>
            <wp:effectExtent l="0" t="0" r="2540" b="3810"/>
            <wp:docPr id="592495161"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495161" name="Picture 7">
                      <a:extLst>
                        <a:ext uri="{C183D7F6-B498-43B3-948B-1728B52AA6E4}">
                          <adec:decorative xmlns:adec="http://schemas.microsoft.com/office/drawing/2017/decorative" val="1"/>
                        </a:ext>
                      </a:extLst>
                    </pic:cNvPr>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a:stretch>
                      <a:fillRect/>
                    </a:stretch>
                  </pic:blipFill>
                  <pic:spPr bwMode="auto">
                    <a:xfrm>
                      <a:off x="0" y="0"/>
                      <a:ext cx="5731510" cy="91440"/>
                    </a:xfrm>
                    <a:prstGeom prst="rect">
                      <a:avLst/>
                    </a:prstGeom>
                    <a:noFill/>
                    <a:ln>
                      <a:noFill/>
                    </a:ln>
                    <a:extLst>
                      <a:ext uri="{53640926-AAD7-44D8-BBD7-CCE9431645EC}">
                        <a14:shadowObscured xmlns:a14="http://schemas.microsoft.com/office/drawing/2010/main"/>
                      </a:ext>
                    </a:extLst>
                  </pic:spPr>
                </pic:pic>
              </a:graphicData>
            </a:graphic>
          </wp:inline>
        </w:drawing>
      </w:r>
    </w:p>
    <w:p w14:paraId="6C8F6248" w14:textId="77777777" w:rsidR="00B4543A" w:rsidRPr="00833693" w:rsidRDefault="00B4543A" w:rsidP="00BF494A">
      <w:pPr>
        <w:pStyle w:val="Heading2"/>
        <w:tabs>
          <w:tab w:val="num" w:pos="360"/>
        </w:tabs>
        <w:spacing w:line="288" w:lineRule="auto"/>
      </w:pPr>
      <w:r w:rsidRPr="00833693">
        <w:t>What we expect from regulated entities</w:t>
      </w:r>
    </w:p>
    <w:p w14:paraId="53BA64A8" w14:textId="77777777" w:rsidR="00B4543A" w:rsidRPr="00833693" w:rsidRDefault="00B4543A" w:rsidP="00BF494A">
      <w:pPr>
        <w:pStyle w:val="ListBullet"/>
        <w:spacing w:line="288" w:lineRule="auto"/>
        <w:rPr>
          <w:rFonts w:asciiTheme="minorHAnsi" w:hAnsiTheme="minorHAnsi"/>
          <w:sz w:val="22"/>
        </w:rPr>
      </w:pPr>
      <w:r w:rsidRPr="00833693">
        <w:rPr>
          <w:rFonts w:asciiTheme="minorHAnsi" w:hAnsiTheme="minorHAnsi"/>
          <w:sz w:val="22"/>
        </w:rPr>
        <w:t>Understand and meet legal obligations.</w:t>
      </w:r>
    </w:p>
    <w:p w14:paraId="30B46EA7" w14:textId="77777777" w:rsidR="00B4543A" w:rsidRPr="00833693" w:rsidRDefault="00B4543A" w:rsidP="00BF494A">
      <w:pPr>
        <w:pStyle w:val="ListBullet"/>
        <w:spacing w:line="288" w:lineRule="auto"/>
        <w:rPr>
          <w:rFonts w:asciiTheme="minorHAnsi" w:hAnsiTheme="minorHAnsi"/>
          <w:sz w:val="22"/>
        </w:rPr>
      </w:pPr>
      <w:r w:rsidRPr="00833693">
        <w:rPr>
          <w:rFonts w:asciiTheme="minorHAnsi" w:hAnsiTheme="minorHAnsi"/>
          <w:sz w:val="22"/>
        </w:rPr>
        <w:t>Provide complete, accurate and timely information.</w:t>
      </w:r>
    </w:p>
    <w:p w14:paraId="1505CC8B" w14:textId="77777777" w:rsidR="00B4543A" w:rsidRPr="00833693" w:rsidRDefault="00B4543A" w:rsidP="00BF494A">
      <w:pPr>
        <w:pStyle w:val="ListBullet"/>
        <w:spacing w:line="288" w:lineRule="auto"/>
        <w:rPr>
          <w:rFonts w:asciiTheme="minorHAnsi" w:hAnsiTheme="minorHAnsi"/>
          <w:sz w:val="22"/>
        </w:rPr>
      </w:pPr>
      <w:r w:rsidRPr="00833693">
        <w:rPr>
          <w:rFonts w:asciiTheme="minorHAnsi" w:hAnsiTheme="minorHAnsi"/>
          <w:sz w:val="22"/>
        </w:rPr>
        <w:t>Identify, manage and communicate environmental risks early.</w:t>
      </w:r>
    </w:p>
    <w:p w14:paraId="1A84BC1A" w14:textId="77777777" w:rsidR="00B4543A" w:rsidRPr="00833693" w:rsidRDefault="00B4543A" w:rsidP="00BF494A">
      <w:pPr>
        <w:pStyle w:val="ListBullet"/>
        <w:spacing w:line="288" w:lineRule="auto"/>
        <w:rPr>
          <w:rFonts w:asciiTheme="minorHAnsi" w:hAnsiTheme="minorHAnsi"/>
          <w:sz w:val="22"/>
        </w:rPr>
      </w:pPr>
      <w:r w:rsidRPr="00833693">
        <w:rPr>
          <w:rFonts w:asciiTheme="minorHAnsi" w:hAnsiTheme="minorHAnsi"/>
          <w:sz w:val="22"/>
        </w:rPr>
        <w:t>Engage constructively and be receptive to feedback.</w:t>
      </w:r>
    </w:p>
    <w:p w14:paraId="7130EF7C" w14:textId="77777777" w:rsidR="00B4543A" w:rsidRPr="00833693" w:rsidRDefault="00B4543A" w:rsidP="00BF494A">
      <w:pPr>
        <w:pStyle w:val="ListBullet"/>
        <w:spacing w:line="288" w:lineRule="auto"/>
        <w:rPr>
          <w:rFonts w:asciiTheme="minorHAnsi" w:hAnsiTheme="minorHAnsi"/>
          <w:sz w:val="22"/>
        </w:rPr>
      </w:pPr>
      <w:r w:rsidRPr="00833693">
        <w:rPr>
          <w:rFonts w:asciiTheme="minorHAnsi" w:hAnsiTheme="minorHAnsi"/>
          <w:sz w:val="22"/>
        </w:rPr>
        <w:t>Take timely corrective action when issues are identified.</w:t>
      </w:r>
    </w:p>
    <w:p w14:paraId="7D60512B" w14:textId="77777777" w:rsidR="00B4543A" w:rsidRPr="00833693" w:rsidRDefault="00B4543A" w:rsidP="00BF494A">
      <w:pPr>
        <w:pStyle w:val="ListBullet"/>
        <w:spacing w:line="288" w:lineRule="auto"/>
        <w:rPr>
          <w:rFonts w:asciiTheme="minorHAnsi" w:hAnsiTheme="minorHAnsi"/>
          <w:sz w:val="22"/>
        </w:rPr>
      </w:pPr>
      <w:r w:rsidRPr="00833693">
        <w:rPr>
          <w:rFonts w:asciiTheme="minorHAnsi" w:hAnsiTheme="minorHAnsi"/>
          <w:sz w:val="22"/>
        </w:rPr>
        <w:t xml:space="preserve">Maintain systems, records and </w:t>
      </w:r>
      <w:proofErr w:type="spellStart"/>
      <w:r w:rsidRPr="00833693">
        <w:rPr>
          <w:rFonts w:asciiTheme="minorHAnsi" w:hAnsiTheme="minorHAnsi"/>
          <w:sz w:val="22"/>
        </w:rPr>
        <w:t>behaviours</w:t>
      </w:r>
      <w:proofErr w:type="spellEnd"/>
      <w:r w:rsidRPr="00833693">
        <w:rPr>
          <w:rFonts w:asciiTheme="minorHAnsi" w:hAnsiTheme="minorHAnsi"/>
          <w:sz w:val="22"/>
        </w:rPr>
        <w:t xml:space="preserve"> that support ongoing compliance.</w:t>
      </w:r>
    </w:p>
    <w:sectPr w:rsidR="00B4543A" w:rsidRPr="00833693" w:rsidSect="00985A64">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A4631" w14:textId="77777777" w:rsidR="00F620EF" w:rsidRDefault="00F620EF" w:rsidP="00B4543A">
      <w:pPr>
        <w:spacing w:after="0" w:line="240" w:lineRule="auto"/>
      </w:pPr>
      <w:r>
        <w:separator/>
      </w:r>
    </w:p>
  </w:endnote>
  <w:endnote w:type="continuationSeparator" w:id="0">
    <w:p w14:paraId="4917FA9D" w14:textId="77777777" w:rsidR="00F620EF" w:rsidRDefault="00F620EF" w:rsidP="00B454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98937" w14:textId="7A3FEF00" w:rsidR="00B4543A" w:rsidRDefault="001567CB">
    <w:pPr>
      <w:pStyle w:val="Footer"/>
    </w:pPr>
    <w:r>
      <w:rPr>
        <w:noProof/>
        <w14:ligatures w14:val="standardContextual"/>
      </w:rPr>
      <mc:AlternateContent>
        <mc:Choice Requires="wps">
          <w:drawing>
            <wp:anchor distT="0" distB="0" distL="0" distR="0" simplePos="0" relativeHeight="251658246" behindDoc="0" locked="0" layoutInCell="1" allowOverlap="1" wp14:anchorId="01C0C01A" wp14:editId="3848FCEF">
              <wp:simplePos x="635" y="635"/>
              <wp:positionH relativeFrom="page">
                <wp:align>center</wp:align>
              </wp:positionH>
              <wp:positionV relativeFrom="page">
                <wp:align>bottom</wp:align>
              </wp:positionV>
              <wp:extent cx="622300" cy="404495"/>
              <wp:effectExtent l="0" t="0" r="6350" b="0"/>
              <wp:wrapNone/>
              <wp:docPr id="1470293170"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ECA2EEA" w14:textId="6D76995A" w:rsidR="001567CB" w:rsidRPr="001567CB" w:rsidRDefault="001567CB" w:rsidP="001567CB">
                          <w:pPr>
                            <w:spacing w:after="0"/>
                            <w:rPr>
                              <w:rFonts w:cs="Aptos"/>
                              <w:noProof/>
                              <w:color w:val="FF0000"/>
                              <w:sz w:val="24"/>
                              <w:szCs w:val="24"/>
                            </w:rPr>
                          </w:pPr>
                          <w:r w:rsidRPr="001567CB">
                            <w:rPr>
                              <w:rFont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C0C01A" id="_x0000_t202" coordsize="21600,21600" o:spt="202" path="m,l,21600r21600,l21600,xe">
              <v:stroke joinstyle="miter"/>
              <v:path gradientshapeok="t" o:connecttype="rect"/>
            </v:shapetype>
            <v:shape id="Text Box 9" o:spid="_x0000_s1027" type="#_x0000_t202" alt="OFFICIAL" style="position:absolute;margin-left:0;margin-top:0;width:49pt;height:31.8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v88lUAwCAAAcBAAA&#10;DgAAAAAAAAAAAAAAAAAuAgAAZHJzL2Uyb0RvYy54bWxQSwECLQAUAAYACAAAACEAVqe4ytoAAAAD&#10;AQAADwAAAAAAAAAAAAAAAABmBAAAZHJzL2Rvd25yZXYueG1sUEsFBgAAAAAEAAQA8wAAAG0FAAAA&#10;AA==&#10;" filled="f" stroked="f">
              <v:textbox style="mso-fit-shape-to-text:t" inset="0,0,0,15pt">
                <w:txbxContent>
                  <w:p w14:paraId="3ECA2EEA" w14:textId="6D76995A" w:rsidR="001567CB" w:rsidRPr="001567CB" w:rsidRDefault="001567CB" w:rsidP="001567CB">
                    <w:pPr>
                      <w:spacing w:after="0"/>
                      <w:rPr>
                        <w:rFonts w:cs="Aptos"/>
                        <w:noProof/>
                        <w:color w:val="FF0000"/>
                        <w:sz w:val="24"/>
                        <w:szCs w:val="24"/>
                      </w:rPr>
                    </w:pPr>
                    <w:r w:rsidRPr="001567CB">
                      <w:rPr>
                        <w:rFont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A1AB8" w14:textId="2E128B6D" w:rsidR="002C2E0D" w:rsidRPr="00624EBD" w:rsidRDefault="002C2E0D" w:rsidP="5620AC57">
    <w:pPr>
      <w:pStyle w:val="Footer"/>
      <w:jc w:val="right"/>
      <w:rPr>
        <w:sz w:val="22"/>
      </w:rPr>
    </w:pPr>
  </w:p>
  <w:p w14:paraId="4142CA94" w14:textId="49FBDE66" w:rsidR="002C2E0D" w:rsidRPr="00624EBD" w:rsidRDefault="002C2E0D" w:rsidP="5620AC57">
    <w:pPr>
      <w:pStyle w:val="Footer"/>
      <w:jc w:val="right"/>
      <w:rPr>
        <w:sz w:val="22"/>
      </w:rPr>
    </w:pPr>
    <w:r w:rsidRPr="5620AC57">
      <w:rPr>
        <w:sz w:val="22"/>
      </w:rPr>
      <w:fldChar w:fldCharType="begin"/>
    </w:r>
    <w:r w:rsidRPr="5620AC57">
      <w:rPr>
        <w:sz w:val="22"/>
      </w:rPr>
      <w:instrText xml:space="preserve"> PAGE   \* MERGEFORMAT </w:instrText>
    </w:r>
    <w:r w:rsidRPr="5620AC57">
      <w:rPr>
        <w:sz w:val="22"/>
      </w:rPr>
      <w:fldChar w:fldCharType="separate"/>
    </w:r>
    <w:r w:rsidR="5620AC57" w:rsidRPr="5620AC57">
      <w:rPr>
        <w:noProof/>
        <w:sz w:val="22"/>
      </w:rPr>
      <w:t>2</w:t>
    </w:r>
    <w:r w:rsidRPr="5620AC57">
      <w:rPr>
        <w:noProof/>
        <w:sz w:val="22"/>
      </w:rPr>
      <w:fldChar w:fldCharType="end"/>
    </w:r>
  </w:p>
  <w:p w14:paraId="5D66B9A3" w14:textId="345C9932" w:rsidR="00B4543A" w:rsidRDefault="006905AE">
    <w:pPr>
      <w:pStyle w:val="Footer"/>
    </w:pPr>
    <w:r>
      <w:rPr>
        <w:rFonts w:asciiTheme="minorHAnsi" w:hAnsiTheme="minorHAnsi"/>
        <w:noProof/>
        <w14:ligatures w14:val="standardContextual"/>
      </w:rPr>
      <mc:AlternateContent>
        <mc:Choice Requires="wps">
          <w:drawing>
            <wp:anchor distT="0" distB="0" distL="114300" distR="114300" simplePos="0" relativeHeight="251658240" behindDoc="0" locked="0" layoutInCell="1" allowOverlap="1" wp14:anchorId="5CD4315D" wp14:editId="7321CC99">
              <wp:simplePos x="0" y="0"/>
              <wp:positionH relativeFrom="page">
                <wp:align>left</wp:align>
              </wp:positionH>
              <wp:positionV relativeFrom="paragraph">
                <wp:posOffset>269240</wp:posOffset>
              </wp:positionV>
              <wp:extent cx="7758430" cy="470535"/>
              <wp:effectExtent l="0" t="0" r="0" b="5715"/>
              <wp:wrapNone/>
              <wp:docPr id="1036846381"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58430" cy="470535"/>
                      </a:xfrm>
                      <a:prstGeom prst="rect">
                        <a:avLst/>
                      </a:prstGeom>
                      <a:solidFill>
                        <a:srgbClr val="15556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B3B7EF1" id="Rectangle 7" o:spid="_x0000_s1026" alt="&quot;&quot;" style="position:absolute;margin-left:0;margin-top:21.2pt;width:610.9pt;height:37.0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" fillcolor="#155561" stroked="f" strokeweight="1.5pt">
              <w10:wrap anchorx="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10076" w14:textId="7F9DF42A" w:rsidR="002C2E0D" w:rsidRPr="00624EBD" w:rsidRDefault="00F620EF">
    <w:pPr>
      <w:pStyle w:val="Footer"/>
      <w:jc w:val="right"/>
      <w:rPr>
        <w:sz w:val="22"/>
      </w:rPr>
    </w:pPr>
    <w:sdt>
      <w:sdtPr>
        <w:id w:val="1172535716"/>
        <w:docPartObj>
          <w:docPartGallery w:val="Page Numbers (Bottom of Page)"/>
          <w:docPartUnique/>
        </w:docPartObj>
      </w:sdtPr>
      <w:sdtEndPr>
        <w:rPr>
          <w:noProof/>
          <w:sz w:val="22"/>
        </w:rPr>
      </w:sdtEndPr>
      <w:sdtContent>
        <w:r w:rsidR="002C2E0D" w:rsidRPr="00624EBD">
          <w:rPr>
            <w:sz w:val="22"/>
          </w:rPr>
          <w:fldChar w:fldCharType="begin"/>
        </w:r>
        <w:r w:rsidR="002C2E0D" w:rsidRPr="00624EBD">
          <w:rPr>
            <w:sz w:val="22"/>
          </w:rPr>
          <w:instrText xml:space="preserve"> PAGE   \* MERGEFORMAT </w:instrText>
        </w:r>
        <w:r w:rsidR="002C2E0D" w:rsidRPr="00624EBD">
          <w:rPr>
            <w:sz w:val="22"/>
          </w:rPr>
          <w:fldChar w:fldCharType="separate"/>
        </w:r>
        <w:r w:rsidR="002C2E0D" w:rsidRPr="00624EBD">
          <w:rPr>
            <w:noProof/>
            <w:sz w:val="22"/>
          </w:rPr>
          <w:t>2</w:t>
        </w:r>
        <w:r w:rsidR="002C2E0D" w:rsidRPr="00624EBD">
          <w:rPr>
            <w:noProof/>
            <w:sz w:val="22"/>
          </w:rPr>
          <w:fldChar w:fldCharType="end"/>
        </w:r>
      </w:sdtContent>
    </w:sdt>
  </w:p>
  <w:p w14:paraId="6DD832EC" w14:textId="139C1922" w:rsidR="00B4543A" w:rsidRDefault="00E13193">
    <w:pPr>
      <w:pStyle w:val="Footer"/>
    </w:pPr>
    <w:r>
      <w:rPr>
        <w:rFonts w:asciiTheme="minorHAnsi" w:hAnsiTheme="minorHAnsi"/>
        <w:noProof/>
        <w14:ligatures w14:val="standardContextual"/>
      </w:rPr>
      <mc:AlternateContent>
        <mc:Choice Requires="wps">
          <w:drawing>
            <wp:anchor distT="0" distB="0" distL="114300" distR="114300" simplePos="0" relativeHeight="251658241" behindDoc="0" locked="0" layoutInCell="1" allowOverlap="1" wp14:anchorId="6DBD561D" wp14:editId="72B311B9">
              <wp:simplePos x="0" y="0"/>
              <wp:positionH relativeFrom="page">
                <wp:posOffset>-198120</wp:posOffset>
              </wp:positionH>
              <wp:positionV relativeFrom="paragraph">
                <wp:posOffset>291054</wp:posOffset>
              </wp:positionV>
              <wp:extent cx="7758430" cy="470535"/>
              <wp:effectExtent l="0" t="0" r="0" b="5715"/>
              <wp:wrapNone/>
              <wp:docPr id="589685155"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58430" cy="470535"/>
                      </a:xfrm>
                      <a:prstGeom prst="rect">
                        <a:avLst/>
                      </a:prstGeom>
                      <a:solidFill>
                        <a:srgbClr val="15556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82742A3" id="Rectangle 7" o:spid="_x0000_s1026" alt="&quot;&quot;" style="position:absolute;margin-left:-15.6pt;margin-top:22.9pt;width:610.9pt;height:37.0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" fillcolor="#155561" stroked="f" strokeweight="1.5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30470" w14:textId="77777777" w:rsidR="00F620EF" w:rsidRDefault="00F620EF" w:rsidP="00B4543A">
      <w:pPr>
        <w:spacing w:after="0" w:line="240" w:lineRule="auto"/>
      </w:pPr>
      <w:r>
        <w:separator/>
      </w:r>
    </w:p>
  </w:footnote>
  <w:footnote w:type="continuationSeparator" w:id="0">
    <w:p w14:paraId="1BB3724B" w14:textId="77777777" w:rsidR="00F620EF" w:rsidRDefault="00F620EF" w:rsidP="00B454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87184" w14:textId="41DAE91F" w:rsidR="00B4543A" w:rsidRDefault="001567CB">
    <w:pPr>
      <w:pStyle w:val="Header"/>
    </w:pPr>
    <w:r>
      <w:rPr>
        <w:noProof/>
        <w14:ligatures w14:val="standardContextual"/>
      </w:rPr>
      <mc:AlternateContent>
        <mc:Choice Requires="wps">
          <w:drawing>
            <wp:anchor distT="0" distB="0" distL="0" distR="0" simplePos="0" relativeHeight="251658243" behindDoc="0" locked="0" layoutInCell="1" allowOverlap="1" wp14:anchorId="062E2E85" wp14:editId="7B0B6B73">
              <wp:simplePos x="635" y="635"/>
              <wp:positionH relativeFrom="page">
                <wp:align>center</wp:align>
              </wp:positionH>
              <wp:positionV relativeFrom="page">
                <wp:align>top</wp:align>
              </wp:positionV>
              <wp:extent cx="622300" cy="404495"/>
              <wp:effectExtent l="0" t="0" r="6350" b="14605"/>
              <wp:wrapNone/>
              <wp:docPr id="667568626"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12579618" w14:textId="4525CC4B" w:rsidR="001567CB" w:rsidRPr="001567CB" w:rsidRDefault="001567CB" w:rsidP="001567CB">
                          <w:pPr>
                            <w:spacing w:after="0"/>
                            <w:rPr>
                              <w:rFonts w:cs="Aptos"/>
                              <w:noProof/>
                              <w:color w:val="FF0000"/>
                              <w:sz w:val="24"/>
                              <w:szCs w:val="24"/>
                            </w:rPr>
                          </w:pPr>
                          <w:r w:rsidRPr="001567CB">
                            <w:rPr>
                              <w:rFont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2E2E85" id="_x0000_t202" coordsize="21600,21600" o:spt="202" path="m,l,21600r21600,l21600,xe">
              <v:stroke joinstyle="miter"/>
              <v:path gradientshapeok="t" o:connecttype="rect"/>
            </v:shapetype>
            <v:shape id="Text Box 6" o:spid="_x0000_s1026" type="#_x0000_t202" alt="OFFICIAL" style="position:absolute;margin-left:0;margin-top:0;width:49pt;height:31.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textbox style="mso-fit-shape-to-text:t" inset="0,15pt,0,0">
                <w:txbxContent>
                  <w:p w14:paraId="12579618" w14:textId="4525CC4B" w:rsidR="001567CB" w:rsidRPr="001567CB" w:rsidRDefault="001567CB" w:rsidP="001567CB">
                    <w:pPr>
                      <w:spacing w:after="0"/>
                      <w:rPr>
                        <w:rFonts w:cs="Aptos"/>
                        <w:noProof/>
                        <w:color w:val="FF0000"/>
                        <w:sz w:val="24"/>
                        <w:szCs w:val="24"/>
                      </w:rPr>
                    </w:pPr>
                    <w:r w:rsidRPr="001567CB">
                      <w:rPr>
                        <w:rFont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410E5" w14:textId="5DED7FA6" w:rsidR="00DE39A9" w:rsidRPr="002C2E0D" w:rsidRDefault="002C2E0D" w:rsidP="002C2E0D">
    <w:pPr>
      <w:pStyle w:val="Header"/>
      <w:jc w:val="center"/>
      <w:rPr>
        <w:sz w:val="22"/>
        <w:szCs w:val="24"/>
      </w:rPr>
    </w:pPr>
    <w:r>
      <w:rPr>
        <w:sz w:val="22"/>
        <w:szCs w:val="24"/>
      </w:rPr>
      <w:t>National Environmental Protection Agency</w:t>
    </w:r>
  </w:p>
  <w:p w14:paraId="287682FF" w14:textId="55A7EECB" w:rsidR="00B4543A" w:rsidRDefault="00B454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D28A4" w14:textId="3E295A54" w:rsidR="000A70BF" w:rsidRDefault="000A70BF">
    <w:pPr>
      <w:pStyle w:val="Header"/>
    </w:pPr>
  </w:p>
  <w:p w14:paraId="36B015C3" w14:textId="4E63F75A" w:rsidR="00B4543A" w:rsidRDefault="00940000">
    <w:pPr>
      <w:pStyle w:val="Header"/>
    </w:pPr>
    <w:r w:rsidRPr="00180BF8">
      <w:rPr>
        <w:noProof/>
        <w:lang w:eastAsia="en-AU"/>
      </w:rPr>
      <w:drawing>
        <wp:inline distT="0" distB="0" distL="0" distR="0" wp14:anchorId="08BF8C1C" wp14:editId="56878D28">
          <wp:extent cx="3988800" cy="774000"/>
          <wp:effectExtent l="0" t="0" r="0" b="7620"/>
          <wp:docPr id="674176005" name="Picture 6741760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176005" name="Picture 674176005">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988800" cy="7740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clsh="http://schemas.microsoft.com/office/drawing/2020/classificationShape" xmlns:a16="http://schemas.microsoft.com/office/drawing/2014/main" xmlns:arto="http://schemas.microsoft.com/office/word/2006/arto"/>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E4CF3AA"/>
    <w:lvl w:ilvl="0">
      <w:start w:val="1"/>
      <w:numFmt w:val="bullet"/>
      <w:pStyle w:val="ListBullet"/>
      <w:lvlText w:val=""/>
      <w:lvlJc w:val="left"/>
      <w:pPr>
        <w:tabs>
          <w:tab w:val="num" w:pos="360"/>
        </w:tabs>
        <w:ind w:left="360" w:hanging="360"/>
      </w:pPr>
      <w:rPr>
        <w:rFonts w:ascii="Symbol" w:hAnsi="Symbol" w:hint="default"/>
      </w:rPr>
    </w:lvl>
  </w:abstractNum>
  <w:num w:numId="1" w16cid:durableId="476531268">
    <w:abstractNumId w:val="0"/>
  </w:num>
  <w:num w:numId="2" w16cid:durableId="328750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43A"/>
    <w:rsid w:val="00005462"/>
    <w:rsid w:val="000126BB"/>
    <w:rsid w:val="00013103"/>
    <w:rsid w:val="00013609"/>
    <w:rsid w:val="00014C0C"/>
    <w:rsid w:val="00023266"/>
    <w:rsid w:val="0002435E"/>
    <w:rsid w:val="00034913"/>
    <w:rsid w:val="0003715A"/>
    <w:rsid w:val="00070E33"/>
    <w:rsid w:val="00085D31"/>
    <w:rsid w:val="000942AD"/>
    <w:rsid w:val="000A70BF"/>
    <w:rsid w:val="000B191E"/>
    <w:rsid w:val="000B7214"/>
    <w:rsid w:val="000C212E"/>
    <w:rsid w:val="000C6B47"/>
    <w:rsid w:val="000E15C8"/>
    <w:rsid w:val="00103EB7"/>
    <w:rsid w:val="00105E2C"/>
    <w:rsid w:val="00112D72"/>
    <w:rsid w:val="0011343E"/>
    <w:rsid w:val="001155C4"/>
    <w:rsid w:val="001168D6"/>
    <w:rsid w:val="0012235C"/>
    <w:rsid w:val="00122426"/>
    <w:rsid w:val="001254B1"/>
    <w:rsid w:val="001278BC"/>
    <w:rsid w:val="0014795A"/>
    <w:rsid w:val="00147E6F"/>
    <w:rsid w:val="001564C7"/>
    <w:rsid w:val="001567CB"/>
    <w:rsid w:val="00163568"/>
    <w:rsid w:val="0016677A"/>
    <w:rsid w:val="001851CE"/>
    <w:rsid w:val="0018688D"/>
    <w:rsid w:val="001A49A9"/>
    <w:rsid w:val="001B71E5"/>
    <w:rsid w:val="001C23E3"/>
    <w:rsid w:val="001C4BFB"/>
    <w:rsid w:val="001C7E9E"/>
    <w:rsid w:val="001D4EA0"/>
    <w:rsid w:val="00207A03"/>
    <w:rsid w:val="00216375"/>
    <w:rsid w:val="00236410"/>
    <w:rsid w:val="0023667E"/>
    <w:rsid w:val="0027098D"/>
    <w:rsid w:val="00285BE3"/>
    <w:rsid w:val="00294721"/>
    <w:rsid w:val="00297548"/>
    <w:rsid w:val="002A2AE3"/>
    <w:rsid w:val="002A2B2C"/>
    <w:rsid w:val="002A5D0A"/>
    <w:rsid w:val="002C2E0D"/>
    <w:rsid w:val="002C59C3"/>
    <w:rsid w:val="0030496E"/>
    <w:rsid w:val="003218EE"/>
    <w:rsid w:val="00333A0A"/>
    <w:rsid w:val="00334EBD"/>
    <w:rsid w:val="003438A1"/>
    <w:rsid w:val="003452B5"/>
    <w:rsid w:val="00352528"/>
    <w:rsid w:val="003803FD"/>
    <w:rsid w:val="00382157"/>
    <w:rsid w:val="00387055"/>
    <w:rsid w:val="003915E7"/>
    <w:rsid w:val="003954B4"/>
    <w:rsid w:val="0039614F"/>
    <w:rsid w:val="00397C29"/>
    <w:rsid w:val="003A4853"/>
    <w:rsid w:val="003C2586"/>
    <w:rsid w:val="003D2EA0"/>
    <w:rsid w:val="003D3FB8"/>
    <w:rsid w:val="003D469A"/>
    <w:rsid w:val="003E2CE3"/>
    <w:rsid w:val="003E4E78"/>
    <w:rsid w:val="003F6655"/>
    <w:rsid w:val="003F7852"/>
    <w:rsid w:val="0040525D"/>
    <w:rsid w:val="004313C9"/>
    <w:rsid w:val="0045106C"/>
    <w:rsid w:val="004624EA"/>
    <w:rsid w:val="00466307"/>
    <w:rsid w:val="00473DE0"/>
    <w:rsid w:val="00497CED"/>
    <w:rsid w:val="004A70DF"/>
    <w:rsid w:val="004B1C2A"/>
    <w:rsid w:val="004B3330"/>
    <w:rsid w:val="004C1EFB"/>
    <w:rsid w:val="005001A9"/>
    <w:rsid w:val="005025FE"/>
    <w:rsid w:val="0050496B"/>
    <w:rsid w:val="0052082F"/>
    <w:rsid w:val="005416A7"/>
    <w:rsid w:val="00577BA0"/>
    <w:rsid w:val="00577C5A"/>
    <w:rsid w:val="005875A1"/>
    <w:rsid w:val="005B0DAB"/>
    <w:rsid w:val="005B336B"/>
    <w:rsid w:val="005C317A"/>
    <w:rsid w:val="005D1685"/>
    <w:rsid w:val="005D487D"/>
    <w:rsid w:val="005E0514"/>
    <w:rsid w:val="005F05AF"/>
    <w:rsid w:val="005F5570"/>
    <w:rsid w:val="00603A2E"/>
    <w:rsid w:val="006226E4"/>
    <w:rsid w:val="00624EBD"/>
    <w:rsid w:val="00627CDD"/>
    <w:rsid w:val="006471AF"/>
    <w:rsid w:val="006656CB"/>
    <w:rsid w:val="0067462C"/>
    <w:rsid w:val="006905AE"/>
    <w:rsid w:val="00691170"/>
    <w:rsid w:val="006A0362"/>
    <w:rsid w:val="006B6C21"/>
    <w:rsid w:val="006C3183"/>
    <w:rsid w:val="006D6369"/>
    <w:rsid w:val="006E69BB"/>
    <w:rsid w:val="006F6025"/>
    <w:rsid w:val="0071424F"/>
    <w:rsid w:val="0071452A"/>
    <w:rsid w:val="00754C80"/>
    <w:rsid w:val="00761818"/>
    <w:rsid w:val="00773A66"/>
    <w:rsid w:val="00786243"/>
    <w:rsid w:val="0079682D"/>
    <w:rsid w:val="00797C47"/>
    <w:rsid w:val="007B290A"/>
    <w:rsid w:val="007B5D9A"/>
    <w:rsid w:val="007B672F"/>
    <w:rsid w:val="007B6BBC"/>
    <w:rsid w:val="007C0193"/>
    <w:rsid w:val="007E11BC"/>
    <w:rsid w:val="007E4900"/>
    <w:rsid w:val="007F1B55"/>
    <w:rsid w:val="007F3784"/>
    <w:rsid w:val="00802496"/>
    <w:rsid w:val="008138B6"/>
    <w:rsid w:val="00821362"/>
    <w:rsid w:val="008316F4"/>
    <w:rsid w:val="00833693"/>
    <w:rsid w:val="00840888"/>
    <w:rsid w:val="00846DA1"/>
    <w:rsid w:val="0084786D"/>
    <w:rsid w:val="00863439"/>
    <w:rsid w:val="00870BCF"/>
    <w:rsid w:val="008869CE"/>
    <w:rsid w:val="0088C245"/>
    <w:rsid w:val="008B3E6E"/>
    <w:rsid w:val="008D5649"/>
    <w:rsid w:val="008D755F"/>
    <w:rsid w:val="008E4A63"/>
    <w:rsid w:val="008E4F68"/>
    <w:rsid w:val="008F5DAB"/>
    <w:rsid w:val="008F7EC3"/>
    <w:rsid w:val="00902934"/>
    <w:rsid w:val="00913203"/>
    <w:rsid w:val="00940000"/>
    <w:rsid w:val="00942E02"/>
    <w:rsid w:val="0095090B"/>
    <w:rsid w:val="009512FE"/>
    <w:rsid w:val="009534BA"/>
    <w:rsid w:val="00953FBF"/>
    <w:rsid w:val="009541E4"/>
    <w:rsid w:val="00954852"/>
    <w:rsid w:val="00955F10"/>
    <w:rsid w:val="00981C8D"/>
    <w:rsid w:val="00985A64"/>
    <w:rsid w:val="009918B5"/>
    <w:rsid w:val="009A48DD"/>
    <w:rsid w:val="009B6C10"/>
    <w:rsid w:val="009C20AA"/>
    <w:rsid w:val="009C3AC5"/>
    <w:rsid w:val="009C4F8E"/>
    <w:rsid w:val="009D5910"/>
    <w:rsid w:val="009D7E98"/>
    <w:rsid w:val="009E3945"/>
    <w:rsid w:val="009E6E89"/>
    <w:rsid w:val="00A01729"/>
    <w:rsid w:val="00A04F4A"/>
    <w:rsid w:val="00A062F9"/>
    <w:rsid w:val="00A07DDC"/>
    <w:rsid w:val="00A177EE"/>
    <w:rsid w:val="00A178E9"/>
    <w:rsid w:val="00A25D86"/>
    <w:rsid w:val="00A33BDD"/>
    <w:rsid w:val="00A3646F"/>
    <w:rsid w:val="00A3766E"/>
    <w:rsid w:val="00A61F88"/>
    <w:rsid w:val="00A64E18"/>
    <w:rsid w:val="00A73438"/>
    <w:rsid w:val="00A75C15"/>
    <w:rsid w:val="00A95542"/>
    <w:rsid w:val="00AA6221"/>
    <w:rsid w:val="00AA7AD7"/>
    <w:rsid w:val="00AB2100"/>
    <w:rsid w:val="00AB436C"/>
    <w:rsid w:val="00AC118C"/>
    <w:rsid w:val="00AC254B"/>
    <w:rsid w:val="00AF0605"/>
    <w:rsid w:val="00AF3595"/>
    <w:rsid w:val="00AF4A68"/>
    <w:rsid w:val="00B019B6"/>
    <w:rsid w:val="00B05BC2"/>
    <w:rsid w:val="00B22D79"/>
    <w:rsid w:val="00B24DEF"/>
    <w:rsid w:val="00B25CA3"/>
    <w:rsid w:val="00B432AF"/>
    <w:rsid w:val="00B44AB7"/>
    <w:rsid w:val="00B4543A"/>
    <w:rsid w:val="00B53092"/>
    <w:rsid w:val="00B819ED"/>
    <w:rsid w:val="00B92B75"/>
    <w:rsid w:val="00BA78DA"/>
    <w:rsid w:val="00BB75C1"/>
    <w:rsid w:val="00BC79B0"/>
    <w:rsid w:val="00BD2DC1"/>
    <w:rsid w:val="00BE7ED7"/>
    <w:rsid w:val="00BF494A"/>
    <w:rsid w:val="00C01AC6"/>
    <w:rsid w:val="00C059B2"/>
    <w:rsid w:val="00C10F27"/>
    <w:rsid w:val="00C16347"/>
    <w:rsid w:val="00C17B4D"/>
    <w:rsid w:val="00C303C9"/>
    <w:rsid w:val="00C83840"/>
    <w:rsid w:val="00C871CB"/>
    <w:rsid w:val="00C91F33"/>
    <w:rsid w:val="00CA5154"/>
    <w:rsid w:val="00CB4777"/>
    <w:rsid w:val="00CC0075"/>
    <w:rsid w:val="00CD6EA5"/>
    <w:rsid w:val="00CF64E6"/>
    <w:rsid w:val="00D0225C"/>
    <w:rsid w:val="00D13818"/>
    <w:rsid w:val="00D2681C"/>
    <w:rsid w:val="00D33FEF"/>
    <w:rsid w:val="00D353D5"/>
    <w:rsid w:val="00D372EE"/>
    <w:rsid w:val="00D41DF8"/>
    <w:rsid w:val="00D46032"/>
    <w:rsid w:val="00D71CEA"/>
    <w:rsid w:val="00D75527"/>
    <w:rsid w:val="00D812A7"/>
    <w:rsid w:val="00D8498D"/>
    <w:rsid w:val="00DA28AF"/>
    <w:rsid w:val="00DB5D44"/>
    <w:rsid w:val="00DB66B3"/>
    <w:rsid w:val="00DC053E"/>
    <w:rsid w:val="00DC5234"/>
    <w:rsid w:val="00DD5D9D"/>
    <w:rsid w:val="00DE39A9"/>
    <w:rsid w:val="00DE40A5"/>
    <w:rsid w:val="00DF05E3"/>
    <w:rsid w:val="00DF4163"/>
    <w:rsid w:val="00E13193"/>
    <w:rsid w:val="00E150B2"/>
    <w:rsid w:val="00E155CD"/>
    <w:rsid w:val="00E33E5F"/>
    <w:rsid w:val="00E57F91"/>
    <w:rsid w:val="00E61B2A"/>
    <w:rsid w:val="00E83E14"/>
    <w:rsid w:val="00E842E3"/>
    <w:rsid w:val="00EA1513"/>
    <w:rsid w:val="00EA6F12"/>
    <w:rsid w:val="00EB3DD3"/>
    <w:rsid w:val="00EB6E78"/>
    <w:rsid w:val="00EC0F38"/>
    <w:rsid w:val="00EC73AD"/>
    <w:rsid w:val="00F1296A"/>
    <w:rsid w:val="00F25736"/>
    <w:rsid w:val="00F27760"/>
    <w:rsid w:val="00F35DE5"/>
    <w:rsid w:val="00F40B25"/>
    <w:rsid w:val="00F42BE4"/>
    <w:rsid w:val="00F45557"/>
    <w:rsid w:val="00F52C6A"/>
    <w:rsid w:val="00F562C1"/>
    <w:rsid w:val="00F620EF"/>
    <w:rsid w:val="00F65012"/>
    <w:rsid w:val="00FA0723"/>
    <w:rsid w:val="00FA7C44"/>
    <w:rsid w:val="00FB58FE"/>
    <w:rsid w:val="00FB6041"/>
    <w:rsid w:val="00FC59A7"/>
    <w:rsid w:val="00FD147C"/>
    <w:rsid w:val="00FD1812"/>
    <w:rsid w:val="00FE0727"/>
    <w:rsid w:val="1A3D6FE8"/>
    <w:rsid w:val="254A0278"/>
    <w:rsid w:val="2B34A8B9"/>
    <w:rsid w:val="2CCE9508"/>
    <w:rsid w:val="2D94E45D"/>
    <w:rsid w:val="31A38D3E"/>
    <w:rsid w:val="32BDF5E6"/>
    <w:rsid w:val="36AACF28"/>
    <w:rsid w:val="40D4C318"/>
    <w:rsid w:val="445008B7"/>
    <w:rsid w:val="491C11CA"/>
    <w:rsid w:val="4A2C5DDD"/>
    <w:rsid w:val="5620AC57"/>
    <w:rsid w:val="5F412DEF"/>
    <w:rsid w:val="61116D46"/>
    <w:rsid w:val="6206E7A0"/>
    <w:rsid w:val="645975B5"/>
    <w:rsid w:val="6726DD84"/>
    <w:rsid w:val="679AD4A4"/>
    <w:rsid w:val="6A4649F4"/>
    <w:rsid w:val="6B170B7C"/>
    <w:rsid w:val="74AD1C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346907"/>
  <w15:chartTrackingRefBased/>
  <w15:docId w15:val="{53DCEFD3-E97F-443A-8A4B-77DE4CF8B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43A"/>
    <w:pPr>
      <w:spacing w:after="200" w:line="276" w:lineRule="auto"/>
    </w:pPr>
    <w:rPr>
      <w:rFonts w:ascii="Aptos" w:eastAsia="Aptos" w:hAnsi="Aptos"/>
      <w:kern w:val="0"/>
      <w:sz w:val="21"/>
      <w:szCs w:val="22"/>
      <w:lang w:val="en-US"/>
      <w14:ligatures w14:val="none"/>
    </w:rPr>
  </w:style>
  <w:style w:type="paragraph" w:styleId="Heading1">
    <w:name w:val="heading 1"/>
    <w:basedOn w:val="Normal"/>
    <w:next w:val="Normal"/>
    <w:link w:val="Heading1Char"/>
    <w:uiPriority w:val="9"/>
    <w:qFormat/>
    <w:rsid w:val="00B454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63568"/>
    <w:pPr>
      <w:keepNext/>
      <w:keepLines/>
      <w:spacing w:before="160" w:after="80"/>
      <w:outlineLvl w:val="1"/>
    </w:pPr>
    <w:rPr>
      <w:rFonts w:asciiTheme="majorHAnsi" w:eastAsiaTheme="majorEastAsia" w:hAnsiTheme="majorHAnsi" w:cstheme="majorBidi"/>
      <w:b/>
      <w:bCs/>
      <w:color w:val="155561"/>
      <w:sz w:val="32"/>
      <w:szCs w:val="32"/>
    </w:rPr>
  </w:style>
  <w:style w:type="paragraph" w:styleId="Heading3">
    <w:name w:val="heading 3"/>
    <w:basedOn w:val="ListBullet"/>
    <w:next w:val="Normal"/>
    <w:link w:val="Heading3Char"/>
    <w:uiPriority w:val="9"/>
    <w:unhideWhenUsed/>
    <w:qFormat/>
    <w:rsid w:val="0012235C"/>
    <w:pPr>
      <w:numPr>
        <w:numId w:val="0"/>
      </w:numPr>
      <w:spacing w:after="0" w:line="288" w:lineRule="auto"/>
      <w:outlineLvl w:val="2"/>
    </w:pPr>
    <w:rPr>
      <w:rFonts w:asciiTheme="minorHAnsi" w:hAnsiTheme="minorHAnsi"/>
      <w:b/>
      <w:noProof/>
      <w:sz w:val="24"/>
      <w:szCs w:val="24"/>
      <w14:ligatures w14:val="standardContextual"/>
    </w:rPr>
  </w:style>
  <w:style w:type="paragraph" w:styleId="Heading4">
    <w:name w:val="heading 4"/>
    <w:basedOn w:val="Normal"/>
    <w:next w:val="Normal"/>
    <w:link w:val="Heading4Char"/>
    <w:uiPriority w:val="9"/>
    <w:semiHidden/>
    <w:unhideWhenUsed/>
    <w:qFormat/>
    <w:rsid w:val="00B454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54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54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54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54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54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54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63568"/>
    <w:rPr>
      <w:rFonts w:asciiTheme="majorHAnsi" w:eastAsiaTheme="majorEastAsia" w:hAnsiTheme="majorHAnsi" w:cstheme="majorBidi"/>
      <w:b/>
      <w:bCs/>
      <w:color w:val="155561"/>
      <w:kern w:val="0"/>
      <w:sz w:val="32"/>
      <w:szCs w:val="32"/>
      <w:lang w:val="en-US"/>
      <w14:ligatures w14:val="none"/>
    </w:rPr>
  </w:style>
  <w:style w:type="character" w:customStyle="1" w:styleId="Heading3Char">
    <w:name w:val="Heading 3 Char"/>
    <w:basedOn w:val="DefaultParagraphFont"/>
    <w:link w:val="Heading3"/>
    <w:uiPriority w:val="9"/>
    <w:rsid w:val="0012235C"/>
    <w:rPr>
      <w:rFonts w:eastAsia="Aptos"/>
      <w:b/>
      <w:noProof/>
      <w:kern w:val="0"/>
      <w:lang w:val="en-US"/>
    </w:rPr>
  </w:style>
  <w:style w:type="character" w:customStyle="1" w:styleId="Heading4Char">
    <w:name w:val="Heading 4 Char"/>
    <w:basedOn w:val="DefaultParagraphFont"/>
    <w:link w:val="Heading4"/>
    <w:uiPriority w:val="9"/>
    <w:semiHidden/>
    <w:rsid w:val="00B454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54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54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54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54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543A"/>
    <w:rPr>
      <w:rFonts w:eastAsiaTheme="majorEastAsia" w:cstheme="majorBidi"/>
      <w:color w:val="272727" w:themeColor="text1" w:themeTint="D8"/>
    </w:rPr>
  </w:style>
  <w:style w:type="paragraph" w:styleId="Title">
    <w:name w:val="Title"/>
    <w:basedOn w:val="Normal"/>
    <w:next w:val="Normal"/>
    <w:link w:val="TitleChar"/>
    <w:uiPriority w:val="10"/>
    <w:qFormat/>
    <w:rsid w:val="00B454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54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54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54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543A"/>
    <w:pPr>
      <w:spacing w:before="160"/>
      <w:jc w:val="center"/>
    </w:pPr>
    <w:rPr>
      <w:i/>
      <w:iCs/>
      <w:color w:val="404040" w:themeColor="text1" w:themeTint="BF"/>
    </w:rPr>
  </w:style>
  <w:style w:type="character" w:customStyle="1" w:styleId="QuoteChar">
    <w:name w:val="Quote Char"/>
    <w:basedOn w:val="DefaultParagraphFont"/>
    <w:link w:val="Quote"/>
    <w:uiPriority w:val="29"/>
    <w:rsid w:val="00B4543A"/>
    <w:rPr>
      <w:i/>
      <w:iCs/>
      <w:color w:val="404040" w:themeColor="text1" w:themeTint="BF"/>
    </w:rPr>
  </w:style>
  <w:style w:type="paragraph" w:styleId="ListParagraph">
    <w:name w:val="List Paragraph"/>
    <w:basedOn w:val="Normal"/>
    <w:uiPriority w:val="34"/>
    <w:qFormat/>
    <w:rsid w:val="00B4543A"/>
    <w:pPr>
      <w:ind w:left="720"/>
      <w:contextualSpacing/>
    </w:pPr>
  </w:style>
  <w:style w:type="character" w:styleId="IntenseEmphasis">
    <w:name w:val="Intense Emphasis"/>
    <w:basedOn w:val="DefaultParagraphFont"/>
    <w:uiPriority w:val="21"/>
    <w:qFormat/>
    <w:rsid w:val="00B4543A"/>
    <w:rPr>
      <w:i/>
      <w:iCs/>
      <w:color w:val="0F4761" w:themeColor="accent1" w:themeShade="BF"/>
    </w:rPr>
  </w:style>
  <w:style w:type="paragraph" w:styleId="IntenseQuote">
    <w:name w:val="Intense Quote"/>
    <w:basedOn w:val="Normal"/>
    <w:next w:val="Normal"/>
    <w:link w:val="IntenseQuoteChar"/>
    <w:uiPriority w:val="30"/>
    <w:qFormat/>
    <w:rsid w:val="00B454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543A"/>
    <w:rPr>
      <w:i/>
      <w:iCs/>
      <w:color w:val="0F4761" w:themeColor="accent1" w:themeShade="BF"/>
    </w:rPr>
  </w:style>
  <w:style w:type="character" w:styleId="IntenseReference">
    <w:name w:val="Intense Reference"/>
    <w:basedOn w:val="DefaultParagraphFont"/>
    <w:uiPriority w:val="32"/>
    <w:qFormat/>
    <w:rsid w:val="00B4543A"/>
    <w:rPr>
      <w:b/>
      <w:bCs/>
      <w:smallCaps/>
      <w:color w:val="0F4761" w:themeColor="accent1" w:themeShade="BF"/>
      <w:spacing w:val="5"/>
    </w:rPr>
  </w:style>
  <w:style w:type="paragraph" w:styleId="ListBullet">
    <w:name w:val="List Bullet"/>
    <w:basedOn w:val="Normal"/>
    <w:uiPriority w:val="99"/>
    <w:unhideWhenUsed/>
    <w:rsid w:val="00B4543A"/>
    <w:pPr>
      <w:numPr>
        <w:numId w:val="1"/>
      </w:numPr>
      <w:contextualSpacing/>
    </w:pPr>
  </w:style>
  <w:style w:type="character" w:styleId="CommentReference">
    <w:name w:val="annotation reference"/>
    <w:basedOn w:val="DefaultParagraphFont"/>
    <w:uiPriority w:val="99"/>
    <w:semiHidden/>
    <w:unhideWhenUsed/>
    <w:rsid w:val="00B4543A"/>
    <w:rPr>
      <w:sz w:val="16"/>
      <w:szCs w:val="16"/>
    </w:rPr>
  </w:style>
  <w:style w:type="paragraph" w:styleId="CommentText">
    <w:name w:val="annotation text"/>
    <w:basedOn w:val="Normal"/>
    <w:link w:val="CommentTextChar"/>
    <w:uiPriority w:val="99"/>
    <w:unhideWhenUsed/>
    <w:rsid w:val="00B4543A"/>
    <w:pPr>
      <w:spacing w:line="240" w:lineRule="auto"/>
    </w:pPr>
    <w:rPr>
      <w:sz w:val="20"/>
      <w:szCs w:val="20"/>
    </w:rPr>
  </w:style>
  <w:style w:type="character" w:customStyle="1" w:styleId="CommentTextChar">
    <w:name w:val="Comment Text Char"/>
    <w:basedOn w:val="DefaultParagraphFont"/>
    <w:link w:val="CommentText"/>
    <w:uiPriority w:val="99"/>
    <w:rsid w:val="00B4543A"/>
    <w:rPr>
      <w:rFonts w:ascii="Aptos" w:eastAsia="Aptos" w:hAnsi="Aptos"/>
      <w:kern w:val="0"/>
      <w:sz w:val="20"/>
      <w:szCs w:val="20"/>
      <w:lang w:val="en-US"/>
      <w14:ligatures w14:val="none"/>
    </w:rPr>
  </w:style>
  <w:style w:type="paragraph" w:styleId="Header">
    <w:name w:val="header"/>
    <w:basedOn w:val="Normal"/>
    <w:link w:val="HeaderChar"/>
    <w:uiPriority w:val="99"/>
    <w:unhideWhenUsed/>
    <w:rsid w:val="00B454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543A"/>
    <w:rPr>
      <w:rFonts w:ascii="Aptos" w:eastAsia="Aptos" w:hAnsi="Aptos"/>
      <w:kern w:val="0"/>
      <w:sz w:val="21"/>
      <w:szCs w:val="22"/>
      <w:lang w:val="en-US"/>
      <w14:ligatures w14:val="none"/>
    </w:rPr>
  </w:style>
  <w:style w:type="paragraph" w:styleId="Footer">
    <w:name w:val="footer"/>
    <w:basedOn w:val="Normal"/>
    <w:link w:val="FooterChar"/>
    <w:uiPriority w:val="99"/>
    <w:unhideWhenUsed/>
    <w:rsid w:val="00B454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543A"/>
    <w:rPr>
      <w:rFonts w:ascii="Aptos" w:eastAsia="Aptos" w:hAnsi="Aptos"/>
      <w:kern w:val="0"/>
      <w:sz w:val="21"/>
      <w:szCs w:val="22"/>
      <w:lang w:val="en-US"/>
      <w14:ligatures w14:val="none"/>
    </w:rPr>
  </w:style>
  <w:style w:type="paragraph" w:styleId="CommentSubject">
    <w:name w:val="annotation subject"/>
    <w:basedOn w:val="CommentText"/>
    <w:next w:val="CommentText"/>
    <w:link w:val="CommentSubjectChar"/>
    <w:uiPriority w:val="99"/>
    <w:semiHidden/>
    <w:unhideWhenUsed/>
    <w:rsid w:val="00B25CA3"/>
    <w:rPr>
      <w:b/>
      <w:bCs/>
    </w:rPr>
  </w:style>
  <w:style w:type="character" w:customStyle="1" w:styleId="CommentSubjectChar">
    <w:name w:val="Comment Subject Char"/>
    <w:basedOn w:val="CommentTextChar"/>
    <w:link w:val="CommentSubject"/>
    <w:uiPriority w:val="99"/>
    <w:semiHidden/>
    <w:rsid w:val="00B25CA3"/>
    <w:rPr>
      <w:rFonts w:ascii="Aptos" w:eastAsia="Aptos" w:hAnsi="Aptos"/>
      <w:b/>
      <w:bCs/>
      <w:kern w:val="0"/>
      <w:sz w:val="20"/>
      <w:szCs w:val="20"/>
      <w:lang w:val="en-US"/>
      <w14:ligatures w14:val="none"/>
    </w:rPr>
  </w:style>
  <w:style w:type="paragraph" w:styleId="Revision">
    <w:name w:val="Revision"/>
    <w:hidden/>
    <w:uiPriority w:val="99"/>
    <w:semiHidden/>
    <w:rsid w:val="003A4853"/>
    <w:pPr>
      <w:spacing w:after="0" w:line="240" w:lineRule="auto"/>
    </w:pPr>
    <w:rPr>
      <w:rFonts w:ascii="Aptos" w:eastAsia="Aptos" w:hAnsi="Aptos"/>
      <w:kern w:val="0"/>
      <w:sz w:val="21"/>
      <w:szCs w:val="22"/>
      <w:lang w:val="en-US"/>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sv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customXml" Target="../customXml/item4.xml"/><Relationship Id="rId7" Type="http://schemas.openxmlformats.org/officeDocument/2006/relationships/image" Target="media/image1.jpeg"/><Relationship Id="rId12" Type="http://schemas.openxmlformats.org/officeDocument/2006/relationships/image" Target="media/image6.svg"/><Relationship Id="rId17" Type="http://schemas.openxmlformats.org/officeDocument/2006/relationships/image" Target="media/image11.png"/><Relationship Id="rId25" Type="http://schemas.openxmlformats.org/officeDocument/2006/relationships/footer" Target="footer1.xml"/><Relationship Id="rId33"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image" Target="media/image10.svg"/><Relationship Id="rId20" Type="http://schemas.openxmlformats.org/officeDocument/2006/relationships/image" Target="media/image14.sv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2.xml"/><Relationship Id="rId32"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svg"/><Relationship Id="rId22" Type="http://schemas.openxmlformats.org/officeDocument/2006/relationships/image" Target="media/image16.jpeg"/><Relationship Id="rId27" Type="http://schemas.openxmlformats.org/officeDocument/2006/relationships/header" Target="header3.xml"/><Relationship Id="rId30" Type="http://schemas.openxmlformats.org/officeDocument/2006/relationships/theme" Target="theme/theme1.xml"/><Relationship Id="rId8"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D7325JRWV2E7-1309657692-47357</_dlc_DocId>
    <_dlc_DocIdUrl xmlns="a95247a4-6a6b-40fb-87b6-0fb2f012c536">
      <Url>https://dcceew2.sharepoint.com/sites/DCCEEW-DSaD/_layouts/15/DocIdRedir.aspx?ID=D7325JRWV2E7-1309657692-47357</Url>
      <Description>D7325JRWV2E7-1309657692-47357</Description>
    </_dlc_DocIdUrl>
  </documentManagement>
</p:properties>
</file>

<file path=customXml/itemProps1.xml><?xml version="1.0" encoding="utf-8"?>
<ds:datastoreItem xmlns:ds="http://schemas.openxmlformats.org/officeDocument/2006/customXml" ds:itemID="{C04A292A-7E48-4D25-BB89-A5E28E1DA145}"/>
</file>

<file path=customXml/itemProps2.xml><?xml version="1.0" encoding="utf-8"?>
<ds:datastoreItem xmlns:ds="http://schemas.openxmlformats.org/officeDocument/2006/customXml" ds:itemID="{02EF7E93-C10B-47CB-92E2-2E0380A043BE}"/>
</file>

<file path=customXml/itemProps3.xml><?xml version="1.0" encoding="utf-8"?>
<ds:datastoreItem xmlns:ds="http://schemas.openxmlformats.org/officeDocument/2006/customXml" ds:itemID="{CF3F02BD-3075-4B71-9D12-B1222F4CA01D}"/>
</file>

<file path=customXml/itemProps4.xml><?xml version="1.0" encoding="utf-8"?>
<ds:datastoreItem xmlns:ds="http://schemas.openxmlformats.org/officeDocument/2006/customXml" ds:itemID="{78E6FCED-3228-4C23-B1E5-AC7B308232E1}"/>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1116</Words>
  <Characters>6365</Characters>
  <Application>Microsoft Office Word</Application>
  <DocSecurity>4</DocSecurity>
  <Lines>53</Lines>
  <Paragraphs>14</Paragraphs>
  <ScaleCrop>false</ScaleCrop>
  <HeadingPairs>
    <vt:vector size="2" baseType="variant">
      <vt:variant>
        <vt:lpstr>Title</vt:lpstr>
      </vt:variant>
      <vt:variant>
        <vt:i4>1</vt:i4>
      </vt:variant>
    </vt:vector>
  </HeadingPairs>
  <TitlesOfParts>
    <vt:vector size="1" baseType="lpstr">
      <vt:lpstr>National EPA Regulatory Posture</vt:lpstr>
    </vt:vector>
  </TitlesOfParts>
  <Company/>
  <LinksUpToDate>false</LinksUpToDate>
  <CharactersWithSpaces>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EPA Regulatory Posture</dc:title>
  <dc:subject/>
  <dc:creator>National Environmental Protection Agency</dc:creator>
  <cp:keywords/>
  <dc:description/>
  <cp:lastModifiedBy>Bec DURACK</cp:lastModifiedBy>
  <cp:revision>2</cp:revision>
  <dcterms:created xsi:type="dcterms:W3CDTF">2026-10-22T01:04:00Z</dcterms:created>
  <dcterms:modified xsi:type="dcterms:W3CDTF">2026-10-22T01:04:00Z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_dlc_DocIdItemGuid">
    <vt:lpwstr>12c4507e-61b0-4d23-b901-3ef0efc924ec</vt:lpwstr>
  </property>
  <property fmtid="{D5CDD505-2E9C-101B-9397-08002B2CF9AE}" pid="4" name="Record_x0020_Classification">
    <vt:lpwstr/>
  </property>
  <property fmtid="{D5CDD505-2E9C-101B-9397-08002B2CF9AE}" pid="5" name="MediaServiceImageTags">
    <vt:lpwstr/>
  </property>
  <property fmtid="{D5CDD505-2E9C-101B-9397-08002B2CF9AE}" pid="6" name="h64465b6520a47a58f1168c7a3f04764">
    <vt:lpwstr/>
  </property>
  <property fmtid="{D5CDD505-2E9C-101B-9397-08002B2CF9AE}" pid="7" name="Record Classification">
    <vt:lpwstr/>
  </property>
</Properties>
</file>