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9DBA7" w14:textId="77777777" w:rsidR="00CA56F9" w:rsidRDefault="003734FA" w:rsidP="000A0771">
      <w:pPr>
        <w:pStyle w:val="CoverWebCallout"/>
        <w:framePr w:wrap="around"/>
      </w:pPr>
      <w:bookmarkStart w:id="0" w:name="_Hlk530042008"/>
      <w:r w:rsidRPr="000A0771">
        <w:t>environment</w:t>
      </w:r>
      <w:r>
        <w:t>.nsw.gov.au</w:t>
      </w:r>
    </w:p>
    <w:p w14:paraId="404C41BA" w14:textId="77777777" w:rsidR="006C2BE8" w:rsidRDefault="00E65A4F" w:rsidP="006C2BE8">
      <w:pPr>
        <w:pStyle w:val="EESCover"/>
      </w:pPr>
      <w:bookmarkStart w:id="1" w:name="_Hlk530041780"/>
      <w:bookmarkEnd w:id="0"/>
      <w:r w:rsidRPr="00060301">
        <w:rPr>
          <w:noProof/>
        </w:rPr>
        <w:drawing>
          <wp:anchor distT="0" distB="0" distL="114300" distR="114300" simplePos="0" relativeHeight="251668480" behindDoc="1" locked="0" layoutInCell="1" allowOverlap="1" wp14:anchorId="00300723" wp14:editId="4D8E7480">
            <wp:simplePos x="0" y="0"/>
            <wp:positionH relativeFrom="page">
              <wp:posOffset>514985</wp:posOffset>
            </wp:positionH>
            <wp:positionV relativeFrom="page">
              <wp:posOffset>414020</wp:posOffset>
            </wp:positionV>
            <wp:extent cx="856800" cy="928800"/>
            <wp:effectExtent l="0" t="0" r="635" b="5080"/>
            <wp:wrapTopAndBottom/>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NSW Government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856800" cy="928800"/>
                    </a:xfrm>
                    <a:prstGeom prst="rect">
                      <a:avLst/>
                    </a:prstGeom>
                  </pic:spPr>
                </pic:pic>
              </a:graphicData>
            </a:graphic>
            <wp14:sizeRelH relativeFrom="margin">
              <wp14:pctWidth>0</wp14:pctWidth>
            </wp14:sizeRelH>
            <wp14:sizeRelV relativeFrom="margin">
              <wp14:pctHeight>0</wp14:pctHeight>
            </wp14:sizeRelV>
          </wp:anchor>
        </w:drawing>
      </w:r>
      <w:r w:rsidR="00EA32CA">
        <w:t xml:space="preserve">Department of </w:t>
      </w:r>
      <w:r w:rsidR="0004458D">
        <w:t>P</w:t>
      </w:r>
      <w:r w:rsidR="00EA32CA">
        <w:t xml:space="preserve">lanning </w:t>
      </w:r>
      <w:r w:rsidR="00DF6A3B">
        <w:t>and</w:t>
      </w:r>
      <w:r w:rsidR="00EA32CA">
        <w:t xml:space="preserve"> </w:t>
      </w:r>
      <w:r w:rsidR="0004458D">
        <w:t>E</w:t>
      </w:r>
      <w:r w:rsidR="0004458D" w:rsidRPr="0004458D">
        <w:t>nvironment</w:t>
      </w:r>
    </w:p>
    <w:p w14:paraId="48824EEB" w14:textId="5F448C2B" w:rsidR="006E1F0E" w:rsidRPr="00E65A4F" w:rsidRDefault="00583ED4" w:rsidP="00E65A4F">
      <w:pPr>
        <w:pStyle w:val="Title"/>
      </w:pPr>
      <w:bookmarkStart w:id="2" w:name="_Hlk113097371"/>
      <w:r w:rsidRPr="00583ED4">
        <w:t>Cut-flower Sustainable Management Plan 2023–</w:t>
      </w:r>
      <w:r w:rsidR="00486A46">
        <w:t>20</w:t>
      </w:r>
      <w:r w:rsidRPr="00583ED4">
        <w:t>27</w:t>
      </w:r>
      <w:bookmarkEnd w:id="2"/>
    </w:p>
    <w:p w14:paraId="4A1A58C0" w14:textId="76A4DACA" w:rsidR="006E1F0E" w:rsidRDefault="00583ED4" w:rsidP="00FC60EE">
      <w:pPr>
        <w:pStyle w:val="Subtitle"/>
      </w:pPr>
      <w:r w:rsidRPr="00583ED4">
        <w:t>Protected and threatened plants in the cut-flower industry</w:t>
      </w:r>
    </w:p>
    <w:p w14:paraId="2D6A8081" w14:textId="69D097EC" w:rsidR="00583ED4" w:rsidRDefault="00583ED4" w:rsidP="00583ED4"/>
    <w:p w14:paraId="02612862" w14:textId="6456DD70" w:rsidR="00583ED4" w:rsidRDefault="00583ED4" w:rsidP="00583ED4"/>
    <w:p w14:paraId="6FCB8D3F" w14:textId="7768394A" w:rsidR="00372E2B" w:rsidRDefault="0018235E" w:rsidP="003734FA">
      <w:pPr>
        <w:spacing w:after="200"/>
      </w:pPr>
      <w:r>
        <w:br w:type="page"/>
      </w:r>
      <w:bookmarkStart w:id="3" w:name="_Toc386616061"/>
      <w:bookmarkStart w:id="4" w:name="_Toc387145750"/>
    </w:p>
    <w:bookmarkEnd w:id="1"/>
    <w:p w14:paraId="6EF69F5F" w14:textId="77777777" w:rsidR="00EA32CA" w:rsidRPr="00EA32CA" w:rsidRDefault="00EA32CA" w:rsidP="00EA32CA">
      <w:pPr>
        <w:rPr>
          <w:rFonts w:cs="Arial"/>
        </w:rPr>
      </w:pPr>
      <w:r w:rsidRPr="00EA32CA">
        <w:rPr>
          <w:rFonts w:cs="Arial"/>
        </w:rPr>
        <w:lastRenderedPageBreak/>
        <w:t>© 20</w:t>
      </w:r>
      <w:r w:rsidR="000C0BD6">
        <w:rPr>
          <w:rFonts w:cs="Arial"/>
        </w:rPr>
        <w:t>2</w:t>
      </w:r>
      <w:r w:rsidR="00EC1F64">
        <w:rPr>
          <w:rFonts w:cs="Arial"/>
        </w:rPr>
        <w:t>2</w:t>
      </w:r>
      <w:r w:rsidRPr="00EA32CA">
        <w:rPr>
          <w:rFonts w:cs="Arial"/>
        </w:rPr>
        <w:t xml:space="preserve"> State of NSW and Department of Planning and Environment</w:t>
      </w:r>
    </w:p>
    <w:p w14:paraId="064CF886" w14:textId="77777777" w:rsidR="00EA32CA" w:rsidRPr="00EA32CA" w:rsidRDefault="00EA32CA" w:rsidP="00EA32CA">
      <w:pPr>
        <w:rPr>
          <w:rFonts w:cs="Arial"/>
        </w:rPr>
      </w:pPr>
      <w:proofErr w:type="gramStart"/>
      <w:r w:rsidRPr="00EA32CA">
        <w:rPr>
          <w:rFonts w:cs="Arial"/>
        </w:rPr>
        <w:t>With the exception of</w:t>
      </w:r>
      <w:proofErr w:type="gramEnd"/>
      <w:r w:rsidRPr="00EA32CA">
        <w:rPr>
          <w:rFonts w:cs="Arial"/>
        </w:rPr>
        <w:t xml:space="preserve"> photographs, the State of NSW and Department of Planning and Environment are pleased to allow this material to be reproduced in whole or in part for educational and non-commercial use, provided the meaning is unchanged and its source, publisher and authorship are acknowledged. Specific permission is required for the reproduction of photographs.</w:t>
      </w:r>
    </w:p>
    <w:p w14:paraId="51E6EDA4" w14:textId="77777777" w:rsidR="00EA32CA" w:rsidRPr="00EA32CA" w:rsidRDefault="00EA32CA" w:rsidP="00EA32CA">
      <w:pPr>
        <w:rPr>
          <w:rFonts w:cs="Arial"/>
        </w:rPr>
      </w:pPr>
      <w:r w:rsidRPr="00EA32CA">
        <w:rPr>
          <w:rFonts w:cs="Arial"/>
        </w:rPr>
        <w:t xml:space="preserve">The Department of Planning and Environment (DPE) has compiled this report in good faith, exercising all due care and attention. No representation is made about the accuracy, </w:t>
      </w:r>
      <w:proofErr w:type="gramStart"/>
      <w:r w:rsidRPr="00EA32CA">
        <w:rPr>
          <w:rFonts w:cs="Arial"/>
        </w:rPr>
        <w:t>completeness</w:t>
      </w:r>
      <w:proofErr w:type="gramEnd"/>
      <w:r w:rsidRPr="00EA32CA">
        <w:rPr>
          <w:rFonts w:cs="Arial"/>
        </w:rPr>
        <w:t xml:space="preserve"> or suitability of the information in this publication for any particular purpose. DPE shall not be liable for any damage which may occur to any person or organisation </w:t>
      </w:r>
      <w:proofErr w:type="gramStart"/>
      <w:r w:rsidRPr="00EA32CA">
        <w:rPr>
          <w:rFonts w:cs="Arial"/>
        </w:rPr>
        <w:t>taking action</w:t>
      </w:r>
      <w:proofErr w:type="gramEnd"/>
      <w:r w:rsidRPr="00EA32CA">
        <w:rPr>
          <w:rFonts w:cs="Arial"/>
        </w:rPr>
        <w:t xml:space="preserve"> or not on the basis of this publication. Readers should seek appropriate advice when applying the information to their specific needs. </w:t>
      </w:r>
    </w:p>
    <w:p w14:paraId="233798ED" w14:textId="761479A2" w:rsidR="00EA32CA" w:rsidRPr="00EA32CA" w:rsidRDefault="00EA32CA" w:rsidP="00EA32CA">
      <w:pPr>
        <w:rPr>
          <w:rFonts w:cs="Arial"/>
        </w:rPr>
      </w:pPr>
      <w:r w:rsidRPr="00EA32CA">
        <w:rPr>
          <w:rFonts w:cs="Arial"/>
        </w:rPr>
        <w:t xml:space="preserve">All content in this publication is owned by DPE and is protected by Crown Copyright, unless credited otherwise. It is licensed under the </w:t>
      </w:r>
      <w:hyperlink r:id="rId8" w:tooltip="Creative Commons — Attribution 4.0 International — CC BY 4.0" w:history="1">
        <w:r w:rsidR="00583ED4" w:rsidRPr="00957A60">
          <w:rPr>
            <w:rStyle w:val="Hyperlink"/>
          </w:rPr>
          <w:t>Creative Commons Attribution 4.0 International (CC BY 4.0)</w:t>
        </w:r>
      </w:hyperlink>
      <w:r w:rsidRPr="00EA32CA">
        <w:rPr>
          <w:rFonts w:cs="Arial"/>
        </w:rPr>
        <w:t xml:space="preserve">, subject to the exemptions contained in the licence. The legal code for the licence is available at </w:t>
      </w:r>
      <w:hyperlink r:id="rId9" w:tooltip="Creative Commons - Attribution 4.0 International — CC BY 4.0:" w:history="1">
        <w:r w:rsidRPr="00EA32CA">
          <w:rPr>
            <w:rStyle w:val="Hyperlink"/>
            <w:rFonts w:cs="Arial"/>
            <w:color w:val="231F20" w:themeColor="text1"/>
          </w:rPr>
          <w:t>Creative Commons</w:t>
        </w:r>
      </w:hyperlink>
      <w:r w:rsidRPr="00EA32CA">
        <w:rPr>
          <w:rFonts w:cs="Arial"/>
        </w:rPr>
        <w:t>.</w:t>
      </w:r>
    </w:p>
    <w:p w14:paraId="26F2889A" w14:textId="77777777" w:rsidR="00EA32CA" w:rsidRPr="00EA32CA" w:rsidRDefault="00EA32CA" w:rsidP="00EA32CA">
      <w:pPr>
        <w:rPr>
          <w:rFonts w:cs="Arial"/>
        </w:rPr>
      </w:pPr>
      <w:r w:rsidRPr="00EA32CA">
        <w:rPr>
          <w:rFonts w:cs="Arial"/>
        </w:rPr>
        <w:t>DPE asserts the right to be attributed as author of the original material in the following manner: © State of New South Wales and Department of Planning and Environment 20</w:t>
      </w:r>
      <w:r w:rsidR="000C0BD6">
        <w:rPr>
          <w:rFonts w:cs="Arial"/>
        </w:rPr>
        <w:t>2</w:t>
      </w:r>
      <w:r w:rsidR="00EC1F64">
        <w:rPr>
          <w:rFonts w:cs="Arial"/>
        </w:rPr>
        <w:t>2</w:t>
      </w:r>
      <w:r w:rsidRPr="00EA32CA">
        <w:rPr>
          <w:rFonts w:cs="Arial"/>
        </w:rPr>
        <w:t>.</w:t>
      </w:r>
    </w:p>
    <w:p w14:paraId="6418D5C5" w14:textId="77777777" w:rsidR="001152CD" w:rsidRDefault="001152CD" w:rsidP="001152CD">
      <w:pPr>
        <w:spacing w:before="3000"/>
      </w:pPr>
      <w:r w:rsidRPr="00FE0750">
        <w:t>Published by:</w:t>
      </w:r>
    </w:p>
    <w:p w14:paraId="27CDE532" w14:textId="77777777" w:rsidR="00EA32CA" w:rsidRPr="00AD18DC" w:rsidRDefault="00EA32CA" w:rsidP="00AD18DC">
      <w:pPr>
        <w:rPr>
          <w:rFonts w:cs="Arial"/>
        </w:rPr>
      </w:pPr>
      <w:r w:rsidRPr="00AD18DC">
        <w:rPr>
          <w:rFonts w:cs="Arial"/>
        </w:rPr>
        <w:t>Environment</w:t>
      </w:r>
      <w:r w:rsidR="00773F74">
        <w:rPr>
          <w:rFonts w:cs="Arial"/>
        </w:rPr>
        <w:t xml:space="preserve"> and Heritage</w:t>
      </w:r>
      <w:r w:rsidRPr="00AD18DC">
        <w:rPr>
          <w:rFonts w:cs="Arial"/>
        </w:rPr>
        <w:t xml:space="preserve"> </w:t>
      </w:r>
      <w:r w:rsidRPr="00AD18DC">
        <w:rPr>
          <w:rFonts w:cs="Arial"/>
        </w:rPr>
        <w:br/>
        <w:t>Department of Planning and Environment</w:t>
      </w:r>
      <w:r w:rsidRPr="00AD18DC">
        <w:rPr>
          <w:rFonts w:cs="Arial"/>
        </w:rPr>
        <w:br/>
      </w:r>
      <w:r w:rsidR="00AD18DC" w:rsidRPr="00AD18DC">
        <w:rPr>
          <w:rFonts w:cs="Arial"/>
        </w:rPr>
        <w:t>Locked Bag 5022,</w:t>
      </w:r>
      <w:r w:rsidR="00EC1F64">
        <w:rPr>
          <w:rFonts w:cs="Arial"/>
        </w:rPr>
        <w:t xml:space="preserve"> </w:t>
      </w:r>
      <w:r w:rsidR="00AD18DC" w:rsidRPr="00AD18DC">
        <w:rPr>
          <w:rFonts w:cs="Arial"/>
        </w:rPr>
        <w:t>Parramatta NSW 2124</w:t>
      </w:r>
      <w:r w:rsidRPr="00AD18DC">
        <w:rPr>
          <w:rFonts w:cs="Arial"/>
        </w:rPr>
        <w:br/>
        <w:t>Phone: +61 2 9995 5000 (switchboard)</w:t>
      </w:r>
      <w:r w:rsidRPr="00AD18DC">
        <w:rPr>
          <w:rFonts w:cs="Arial"/>
        </w:rPr>
        <w:br/>
        <w:t>Phone: 1300 361 967 (Environment</w:t>
      </w:r>
      <w:r w:rsidR="00773F74">
        <w:rPr>
          <w:rFonts w:cs="Arial"/>
        </w:rPr>
        <w:t xml:space="preserve"> and Heritage</w:t>
      </w:r>
      <w:r w:rsidRPr="00AD18DC">
        <w:rPr>
          <w:rFonts w:cs="Arial"/>
        </w:rPr>
        <w:t xml:space="preserve"> enquiries)</w:t>
      </w:r>
      <w:r w:rsidRPr="00AD18DC">
        <w:rPr>
          <w:rFonts w:cs="Arial"/>
        </w:rPr>
        <w:br/>
        <w:t>TTY users: phone 133 677, then ask for 1300 361 967</w:t>
      </w:r>
      <w:r w:rsidRPr="00AD18DC">
        <w:rPr>
          <w:rFonts w:cs="Arial"/>
        </w:rPr>
        <w:br/>
        <w:t>Speak and listen users: phone 1300 555 727, then ask for 1300 361 967</w:t>
      </w:r>
      <w:r w:rsidRPr="00AD18DC">
        <w:rPr>
          <w:rFonts w:cs="Arial"/>
        </w:rPr>
        <w:br/>
        <w:t xml:space="preserve">Email: </w:t>
      </w:r>
      <w:hyperlink r:id="rId10" w:history="1">
        <w:r w:rsidRPr="00AD18DC">
          <w:rPr>
            <w:rStyle w:val="Hyperlink"/>
            <w:rFonts w:cs="Arial"/>
            <w:color w:val="231F20" w:themeColor="text1"/>
          </w:rPr>
          <w:t>info@environment.nsw.gov.au</w:t>
        </w:r>
      </w:hyperlink>
      <w:r w:rsidRPr="00AD18DC">
        <w:rPr>
          <w:rFonts w:cs="Arial"/>
        </w:rPr>
        <w:t xml:space="preserve"> </w:t>
      </w:r>
      <w:r w:rsidRPr="00AD18DC">
        <w:rPr>
          <w:rFonts w:cs="Arial"/>
        </w:rPr>
        <w:br/>
        <w:t xml:space="preserve">Website: </w:t>
      </w:r>
      <w:hyperlink r:id="rId11" w:history="1">
        <w:r w:rsidRPr="00AD18DC">
          <w:rPr>
            <w:rStyle w:val="Hyperlink"/>
            <w:rFonts w:cs="Arial"/>
            <w:color w:val="231F20" w:themeColor="text1"/>
          </w:rPr>
          <w:t>www.environment.nsw.gov.au</w:t>
        </w:r>
      </w:hyperlink>
      <w:r w:rsidRPr="00AD18DC">
        <w:rPr>
          <w:rFonts w:cs="Arial"/>
        </w:rPr>
        <w:t xml:space="preserve"> </w:t>
      </w:r>
    </w:p>
    <w:p w14:paraId="20DE87F5" w14:textId="77777777" w:rsidR="005972C1" w:rsidRPr="00060301" w:rsidRDefault="00EA32CA" w:rsidP="003B3E9F">
      <w:r w:rsidRPr="005972C1">
        <w:rPr>
          <w:rFonts w:cs="Arial"/>
        </w:rPr>
        <w:t>Report pollution and environmental incidents</w:t>
      </w:r>
      <w:r w:rsidR="005972C1" w:rsidRPr="005972C1">
        <w:rPr>
          <w:rFonts w:cs="Arial"/>
        </w:rPr>
        <w:br/>
      </w:r>
      <w:r w:rsidRPr="005972C1">
        <w:rPr>
          <w:rFonts w:cs="Arial"/>
        </w:rPr>
        <w:t xml:space="preserve">Environment Line: 131 555 (NSW only) or </w:t>
      </w:r>
      <w:hyperlink r:id="rId12" w:history="1">
        <w:r w:rsidRPr="005972C1">
          <w:rPr>
            <w:rStyle w:val="Hyperlink"/>
            <w:rFonts w:cs="Arial"/>
            <w:color w:val="231F20" w:themeColor="text1"/>
          </w:rPr>
          <w:t>info@environment.nsw.gov.au</w:t>
        </w:r>
      </w:hyperlink>
      <w:r w:rsidR="005972C1" w:rsidRPr="00060301">
        <w:br/>
      </w:r>
      <w:r w:rsidRPr="005972C1">
        <w:rPr>
          <w:rFonts w:cs="Arial"/>
        </w:rPr>
        <w:t xml:space="preserve">See also </w:t>
      </w:r>
      <w:hyperlink r:id="rId13" w:history="1">
        <w:r w:rsidRPr="005972C1">
          <w:rPr>
            <w:rStyle w:val="Hyperlink"/>
            <w:rFonts w:cs="Arial"/>
            <w:color w:val="231F20" w:themeColor="text1"/>
          </w:rPr>
          <w:t>www.environment.nsw.gov.au</w:t>
        </w:r>
      </w:hyperlink>
    </w:p>
    <w:p w14:paraId="14127ED9" w14:textId="50A0F31F" w:rsidR="000F3B46" w:rsidRPr="005972C1" w:rsidRDefault="000F3B46" w:rsidP="003B3E9F">
      <w:pPr>
        <w:rPr>
          <w:rFonts w:cs="Arial"/>
        </w:rPr>
      </w:pPr>
      <w:r w:rsidRPr="005972C1">
        <w:rPr>
          <w:rFonts w:cs="Arial"/>
        </w:rPr>
        <w:t xml:space="preserve">ISBN </w:t>
      </w:r>
      <w:r w:rsidR="006844E2" w:rsidRPr="006844E2">
        <w:rPr>
          <w:rFonts w:cs="Arial"/>
          <w:lang w:eastAsia="en-AU"/>
        </w:rPr>
        <w:t>978-1-922900-05-0</w:t>
      </w:r>
      <w:r w:rsidRPr="005972C1">
        <w:rPr>
          <w:rFonts w:cs="Arial"/>
        </w:rPr>
        <w:br/>
      </w:r>
      <w:r w:rsidR="00EA32CA" w:rsidRPr="005972C1">
        <w:rPr>
          <w:rFonts w:cs="Arial"/>
        </w:rPr>
        <w:t>E</w:t>
      </w:r>
      <w:r w:rsidR="00A97EA7">
        <w:rPr>
          <w:rFonts w:cs="Arial"/>
        </w:rPr>
        <w:t>HG</w:t>
      </w:r>
      <w:r w:rsidR="00D95E12">
        <w:rPr>
          <w:rFonts w:cs="Arial"/>
        </w:rPr>
        <w:t xml:space="preserve"> </w:t>
      </w:r>
      <w:r w:rsidR="00D363B2" w:rsidRPr="005972C1">
        <w:rPr>
          <w:rFonts w:cs="Arial"/>
        </w:rPr>
        <w:t>20</w:t>
      </w:r>
      <w:r w:rsidR="000C0BD6">
        <w:rPr>
          <w:rFonts w:cs="Arial"/>
        </w:rPr>
        <w:t>2</w:t>
      </w:r>
      <w:r w:rsidR="0059171D">
        <w:rPr>
          <w:rFonts w:cs="Arial"/>
        </w:rPr>
        <w:t>2</w:t>
      </w:r>
      <w:r w:rsidRPr="005972C1">
        <w:rPr>
          <w:rFonts w:cs="Arial"/>
        </w:rPr>
        <w:t>/</w:t>
      </w:r>
      <w:r w:rsidR="00D95E12" w:rsidRPr="00D95E12">
        <w:rPr>
          <w:rFonts w:cs="Arial"/>
        </w:rPr>
        <w:t>0</w:t>
      </w:r>
      <w:r w:rsidR="0054521A">
        <w:rPr>
          <w:rFonts w:cs="Arial"/>
        </w:rPr>
        <w:t>0541</w:t>
      </w:r>
      <w:r w:rsidRPr="005972C1">
        <w:rPr>
          <w:rFonts w:cs="Arial"/>
        </w:rPr>
        <w:br/>
      </w:r>
      <w:r w:rsidR="00583ED4">
        <w:rPr>
          <w:rFonts w:cs="Arial"/>
        </w:rPr>
        <w:t>September</w:t>
      </w:r>
      <w:r w:rsidR="00583ED4" w:rsidRPr="005972C1">
        <w:rPr>
          <w:rFonts w:cs="Arial"/>
        </w:rPr>
        <w:t xml:space="preserve"> </w:t>
      </w:r>
      <w:r w:rsidR="00D363B2" w:rsidRPr="005972C1">
        <w:rPr>
          <w:rFonts w:cs="Arial"/>
        </w:rPr>
        <w:t>20</w:t>
      </w:r>
      <w:r w:rsidR="000C0BD6">
        <w:rPr>
          <w:rFonts w:cs="Arial"/>
        </w:rPr>
        <w:t>2</w:t>
      </w:r>
      <w:r w:rsidR="00EC1F64">
        <w:rPr>
          <w:rFonts w:cs="Arial"/>
        </w:rPr>
        <w:t>2</w:t>
      </w:r>
    </w:p>
    <w:p w14:paraId="24991131" w14:textId="77777777" w:rsidR="001310D8" w:rsidRPr="001310D8" w:rsidRDefault="001310D8" w:rsidP="001310D8">
      <w:pPr>
        <w:pStyle w:val="WebCallout"/>
        <w:framePr w:wrap="around"/>
      </w:pPr>
      <w:r w:rsidRPr="001310D8">
        <w:t>Find out more about your environment at:</w:t>
      </w:r>
    </w:p>
    <w:p w14:paraId="1F354DC9" w14:textId="77777777" w:rsidR="001310D8" w:rsidRPr="001310D8" w:rsidRDefault="001310D8" w:rsidP="001310D8">
      <w:pPr>
        <w:pStyle w:val="WebCallout"/>
        <w:framePr w:wrap="around"/>
        <w:rPr>
          <w:sz w:val="28"/>
          <w:szCs w:val="28"/>
        </w:rPr>
      </w:pPr>
      <w:r w:rsidRPr="001310D8">
        <w:rPr>
          <w:sz w:val="28"/>
          <w:szCs w:val="28"/>
        </w:rPr>
        <w:t>www.environment.nsw.gov.au</w:t>
      </w:r>
    </w:p>
    <w:p w14:paraId="5AF5C859" w14:textId="77777777" w:rsidR="00232435" w:rsidRDefault="00232435" w:rsidP="00372E2B"/>
    <w:p w14:paraId="2213DE3E" w14:textId="77777777" w:rsidR="00540035" w:rsidRDefault="00540035" w:rsidP="00372E2B">
      <w:pPr>
        <w:sectPr w:rsidR="00540035" w:rsidSect="00E07362">
          <w:pgSz w:w="11906" w:h="16838" w:code="9"/>
          <w:pgMar w:top="1440" w:right="1440" w:bottom="1440" w:left="1440" w:header="680" w:footer="680" w:gutter="0"/>
          <w:cols w:space="708"/>
          <w:docGrid w:linePitch="360"/>
        </w:sectPr>
      </w:pPr>
    </w:p>
    <w:p w14:paraId="011ACD5B" w14:textId="067CE1A9" w:rsidR="00583ED4" w:rsidRDefault="00583ED4" w:rsidP="00583ED4">
      <w:pPr>
        <w:pStyle w:val="Heading1"/>
        <w:spacing w:before="0"/>
      </w:pPr>
      <w:bookmarkStart w:id="5" w:name="_Toc113292415"/>
      <w:r>
        <w:lastRenderedPageBreak/>
        <w:t>Foreword</w:t>
      </w:r>
      <w:bookmarkEnd w:id="5"/>
    </w:p>
    <w:p w14:paraId="7668CF44" w14:textId="68CE9C56" w:rsidR="00583ED4" w:rsidRPr="00583ED4" w:rsidRDefault="00583ED4" w:rsidP="00583ED4">
      <w:pPr>
        <w:rPr>
          <w:iCs/>
        </w:rPr>
      </w:pPr>
      <w:r w:rsidRPr="00583ED4">
        <w:rPr>
          <w:iCs/>
        </w:rPr>
        <w:t xml:space="preserve">This </w:t>
      </w:r>
      <w:r w:rsidRPr="00583ED4">
        <w:rPr>
          <w:i/>
          <w:iCs/>
        </w:rPr>
        <w:t>Cut-flower Sustainable Management Plan</w:t>
      </w:r>
      <w:r w:rsidR="001A18B9">
        <w:rPr>
          <w:i/>
          <w:iCs/>
        </w:rPr>
        <w:t>:</w:t>
      </w:r>
      <w:r w:rsidRPr="00583ED4">
        <w:rPr>
          <w:i/>
          <w:iCs/>
        </w:rPr>
        <w:t xml:space="preserve"> Prote</w:t>
      </w:r>
      <w:r w:rsidR="001A18B9" w:rsidRPr="00583ED4">
        <w:rPr>
          <w:i/>
          <w:iCs/>
        </w:rPr>
        <w:t>cted and threatened plants in the cut-flower ind</w:t>
      </w:r>
      <w:r w:rsidRPr="00583ED4">
        <w:rPr>
          <w:i/>
          <w:iCs/>
        </w:rPr>
        <w:t>ustry 2023</w:t>
      </w:r>
      <w:r w:rsidR="00D31B8D">
        <w:rPr>
          <w:i/>
          <w:iCs/>
        </w:rPr>
        <w:t>–</w:t>
      </w:r>
      <w:r w:rsidR="00486A46">
        <w:rPr>
          <w:i/>
          <w:iCs/>
        </w:rPr>
        <w:t>2027</w:t>
      </w:r>
      <w:r w:rsidR="00486A46" w:rsidRPr="00583ED4">
        <w:rPr>
          <w:i/>
          <w:iCs/>
        </w:rPr>
        <w:t xml:space="preserve"> </w:t>
      </w:r>
      <w:r w:rsidRPr="00583ED4">
        <w:rPr>
          <w:iCs/>
        </w:rPr>
        <w:t xml:space="preserve">provides minor updates only to the </w:t>
      </w:r>
      <w:bookmarkStart w:id="6" w:name="_Hlk110957966"/>
      <w:r w:rsidRPr="00583ED4">
        <w:rPr>
          <w:i/>
          <w:iCs/>
        </w:rPr>
        <w:t>Cut-flower Sustainable Management Plan</w:t>
      </w:r>
      <w:r w:rsidR="001A18B9">
        <w:rPr>
          <w:i/>
          <w:iCs/>
        </w:rPr>
        <w:t>:</w:t>
      </w:r>
      <w:r w:rsidRPr="00583ED4">
        <w:rPr>
          <w:i/>
          <w:iCs/>
        </w:rPr>
        <w:t xml:space="preserve"> Prote</w:t>
      </w:r>
      <w:r w:rsidR="001A18B9" w:rsidRPr="00583ED4">
        <w:rPr>
          <w:i/>
          <w:iCs/>
        </w:rPr>
        <w:t>cted and threatened plants in the cut-flower in</w:t>
      </w:r>
      <w:r w:rsidRPr="00583ED4">
        <w:rPr>
          <w:i/>
          <w:iCs/>
        </w:rPr>
        <w:t>dustry 2018–2022</w:t>
      </w:r>
      <w:bookmarkEnd w:id="6"/>
      <w:r w:rsidRPr="00583ED4">
        <w:rPr>
          <w:i/>
          <w:iCs/>
        </w:rPr>
        <w:t xml:space="preserve">. </w:t>
      </w:r>
    </w:p>
    <w:p w14:paraId="2DE45393" w14:textId="34D1085E" w:rsidR="00583ED4" w:rsidRPr="00583ED4" w:rsidRDefault="00583ED4" w:rsidP="00583ED4">
      <w:r w:rsidRPr="00583ED4">
        <w:t xml:space="preserve">The </w:t>
      </w:r>
      <w:r w:rsidR="00486A46">
        <w:t>2023–2027</w:t>
      </w:r>
      <w:r w:rsidRPr="00583ED4">
        <w:t xml:space="preserve"> Plan has been exhibited for public consultation in accordance with the </w:t>
      </w:r>
      <w:r w:rsidRPr="00583ED4">
        <w:rPr>
          <w:i/>
        </w:rPr>
        <w:t xml:space="preserve">Environment Protection and Biodiversity Conservation Act 1999 </w:t>
      </w:r>
      <w:r w:rsidRPr="00583ED4">
        <w:t>(Commonwealth) and updated based on submissions received.</w:t>
      </w:r>
    </w:p>
    <w:p w14:paraId="2B66E939" w14:textId="523ABE10" w:rsidR="00583ED4" w:rsidRPr="00583ED4" w:rsidRDefault="00583ED4" w:rsidP="00583ED4">
      <w:r w:rsidRPr="00583ED4">
        <w:t>For reference</w:t>
      </w:r>
      <w:r w:rsidR="00B53C17">
        <w:t>,</w:t>
      </w:r>
      <w:r w:rsidRPr="00583ED4">
        <w:t xml:space="preserve"> the </w:t>
      </w:r>
      <w:r w:rsidR="002458D3">
        <w:t xml:space="preserve">Foreword </w:t>
      </w:r>
      <w:r w:rsidRPr="00583ED4">
        <w:t>from the 2018</w:t>
      </w:r>
      <w:r w:rsidR="00D31B8D">
        <w:t>–</w:t>
      </w:r>
      <w:r w:rsidRPr="00583ED4">
        <w:t>2022 Plan appears in Appendix L.</w:t>
      </w:r>
    </w:p>
    <w:p w14:paraId="260DF9BD" w14:textId="2DA447F2" w:rsidR="00583ED4" w:rsidRPr="00583ED4" w:rsidRDefault="00583ED4" w:rsidP="00583ED4">
      <w:r w:rsidRPr="00583ED4">
        <w:t xml:space="preserve">There are no changes to the framework, </w:t>
      </w:r>
      <w:proofErr w:type="gramStart"/>
      <w:r w:rsidRPr="00583ED4">
        <w:t>procedures</w:t>
      </w:r>
      <w:proofErr w:type="gramEnd"/>
      <w:r w:rsidRPr="00583ED4">
        <w:t xml:space="preserve"> or processes in </w:t>
      </w:r>
      <w:r w:rsidR="00F67867">
        <w:t xml:space="preserve">the </w:t>
      </w:r>
      <w:r w:rsidRPr="00583ED4">
        <w:t xml:space="preserve">update. </w:t>
      </w:r>
    </w:p>
    <w:p w14:paraId="51647B0D" w14:textId="766E50B3" w:rsidR="00583ED4" w:rsidRDefault="00583ED4" w:rsidP="00583ED4">
      <w:r>
        <w:br w:type="page"/>
      </w:r>
    </w:p>
    <w:p w14:paraId="6F41B72E" w14:textId="686A4EF8" w:rsidR="00372E2B" w:rsidRDefault="007D417A" w:rsidP="00B5021C">
      <w:pPr>
        <w:pStyle w:val="TOCHeading"/>
      </w:pPr>
      <w:r w:rsidRPr="00B5021C">
        <w:lastRenderedPageBreak/>
        <w:t>Contents</w:t>
      </w:r>
    </w:p>
    <w:bookmarkStart w:id="7" w:name="_Toc192399886"/>
    <w:bookmarkStart w:id="8" w:name="_Toc211052523"/>
    <w:bookmarkStart w:id="9" w:name="_Toc211129278"/>
    <w:bookmarkStart w:id="10" w:name="_Toc427223602"/>
    <w:bookmarkEnd w:id="3"/>
    <w:bookmarkEnd w:id="4"/>
    <w:p w14:paraId="102D853F" w14:textId="13EF21AB" w:rsidR="007101B1" w:rsidRDefault="00370D38">
      <w:pPr>
        <w:pStyle w:val="TOC1"/>
        <w:rPr>
          <w:rFonts w:asciiTheme="minorHAnsi" w:eastAsiaTheme="minorEastAsia" w:hAnsiTheme="minorHAnsi"/>
          <w:color w:val="auto"/>
          <w:sz w:val="22"/>
          <w:lang w:eastAsia="en-AU"/>
        </w:rPr>
      </w:pPr>
      <w:r>
        <w:fldChar w:fldCharType="begin"/>
      </w:r>
      <w:r>
        <w:instrText xml:space="preserve"> TOC \h \z \t "Heading 1,1,Heading 2,2,Heading 1 Numbered,1,Heading 2 Numbered,2,Keith Class Header,2,Narrow Profile heading + Left:  0 cm First line:  0 cm + Botto...,2,Appendix H1,1,Legal Paragraph 1.1,1" </w:instrText>
      </w:r>
      <w:r>
        <w:fldChar w:fldCharType="separate"/>
      </w:r>
      <w:hyperlink w:anchor="_Toc113292415" w:history="1">
        <w:r w:rsidR="007101B1" w:rsidRPr="00B02C31">
          <w:rPr>
            <w:rStyle w:val="Hyperlink"/>
            <w:noProof/>
          </w:rPr>
          <w:t>Foreword</w:t>
        </w:r>
        <w:r w:rsidR="007101B1">
          <w:rPr>
            <w:webHidden/>
          </w:rPr>
          <w:tab/>
        </w:r>
        <w:r w:rsidR="007101B1">
          <w:rPr>
            <w:webHidden/>
          </w:rPr>
          <w:fldChar w:fldCharType="begin"/>
        </w:r>
        <w:r w:rsidR="007101B1">
          <w:rPr>
            <w:webHidden/>
          </w:rPr>
          <w:instrText xml:space="preserve"> PAGEREF _Toc113292415 \h </w:instrText>
        </w:r>
        <w:r w:rsidR="007101B1">
          <w:rPr>
            <w:webHidden/>
          </w:rPr>
        </w:r>
        <w:r w:rsidR="007101B1">
          <w:rPr>
            <w:webHidden/>
          </w:rPr>
          <w:fldChar w:fldCharType="separate"/>
        </w:r>
        <w:r w:rsidR="00962408">
          <w:rPr>
            <w:webHidden/>
          </w:rPr>
          <w:t>iii</w:t>
        </w:r>
        <w:r w:rsidR="007101B1">
          <w:rPr>
            <w:webHidden/>
          </w:rPr>
          <w:fldChar w:fldCharType="end"/>
        </w:r>
      </w:hyperlink>
    </w:p>
    <w:p w14:paraId="3D5D725E" w14:textId="455F4C73" w:rsidR="007101B1" w:rsidRDefault="00A27DDA">
      <w:pPr>
        <w:pStyle w:val="TOC1"/>
        <w:rPr>
          <w:rFonts w:asciiTheme="minorHAnsi" w:eastAsiaTheme="minorEastAsia" w:hAnsiTheme="minorHAnsi"/>
          <w:color w:val="auto"/>
          <w:sz w:val="22"/>
          <w:lang w:eastAsia="en-AU"/>
        </w:rPr>
      </w:pPr>
      <w:hyperlink w:anchor="_Toc113292416" w:history="1">
        <w:r w:rsidR="007101B1" w:rsidRPr="00B02C31">
          <w:rPr>
            <w:rStyle w:val="Hyperlink"/>
            <w:noProof/>
          </w:rPr>
          <w:t>Shortened forms</w:t>
        </w:r>
        <w:r w:rsidR="007101B1">
          <w:rPr>
            <w:webHidden/>
          </w:rPr>
          <w:tab/>
        </w:r>
        <w:r w:rsidR="007101B1">
          <w:rPr>
            <w:webHidden/>
          </w:rPr>
          <w:fldChar w:fldCharType="begin"/>
        </w:r>
        <w:r w:rsidR="007101B1">
          <w:rPr>
            <w:webHidden/>
          </w:rPr>
          <w:instrText xml:space="preserve"> PAGEREF _Toc113292416 \h </w:instrText>
        </w:r>
        <w:r w:rsidR="007101B1">
          <w:rPr>
            <w:webHidden/>
          </w:rPr>
        </w:r>
        <w:r w:rsidR="007101B1">
          <w:rPr>
            <w:webHidden/>
          </w:rPr>
          <w:fldChar w:fldCharType="separate"/>
        </w:r>
        <w:r w:rsidR="00962408">
          <w:rPr>
            <w:webHidden/>
          </w:rPr>
          <w:t>v</w:t>
        </w:r>
        <w:r w:rsidR="007101B1">
          <w:rPr>
            <w:webHidden/>
          </w:rPr>
          <w:fldChar w:fldCharType="end"/>
        </w:r>
      </w:hyperlink>
    </w:p>
    <w:p w14:paraId="44F947A1" w14:textId="70C60719" w:rsidR="007101B1" w:rsidRDefault="00A27DDA">
      <w:pPr>
        <w:pStyle w:val="TOC1"/>
        <w:rPr>
          <w:rFonts w:asciiTheme="minorHAnsi" w:eastAsiaTheme="minorEastAsia" w:hAnsiTheme="minorHAnsi"/>
          <w:color w:val="auto"/>
          <w:sz w:val="22"/>
          <w:lang w:eastAsia="en-AU"/>
        </w:rPr>
      </w:pPr>
      <w:hyperlink w:anchor="_Toc113292417" w:history="1">
        <w:r w:rsidR="007101B1" w:rsidRPr="00B02C31">
          <w:rPr>
            <w:rStyle w:val="Hyperlink"/>
            <w:noProof/>
          </w:rPr>
          <w:t>Summary</w:t>
        </w:r>
        <w:r w:rsidR="007101B1">
          <w:rPr>
            <w:webHidden/>
          </w:rPr>
          <w:tab/>
        </w:r>
        <w:r w:rsidR="007101B1">
          <w:rPr>
            <w:webHidden/>
          </w:rPr>
          <w:fldChar w:fldCharType="begin"/>
        </w:r>
        <w:r w:rsidR="007101B1">
          <w:rPr>
            <w:webHidden/>
          </w:rPr>
          <w:instrText xml:space="preserve"> PAGEREF _Toc113292417 \h </w:instrText>
        </w:r>
        <w:r w:rsidR="007101B1">
          <w:rPr>
            <w:webHidden/>
          </w:rPr>
        </w:r>
        <w:r w:rsidR="007101B1">
          <w:rPr>
            <w:webHidden/>
          </w:rPr>
          <w:fldChar w:fldCharType="separate"/>
        </w:r>
        <w:r w:rsidR="00962408">
          <w:rPr>
            <w:webHidden/>
          </w:rPr>
          <w:t>vi</w:t>
        </w:r>
        <w:r w:rsidR="007101B1">
          <w:rPr>
            <w:webHidden/>
          </w:rPr>
          <w:fldChar w:fldCharType="end"/>
        </w:r>
      </w:hyperlink>
    </w:p>
    <w:p w14:paraId="2A3DD045" w14:textId="60F78940" w:rsidR="007101B1" w:rsidRDefault="00A27DDA">
      <w:pPr>
        <w:pStyle w:val="TOC1"/>
        <w:rPr>
          <w:rFonts w:asciiTheme="minorHAnsi" w:eastAsiaTheme="minorEastAsia" w:hAnsiTheme="minorHAnsi"/>
          <w:color w:val="auto"/>
          <w:sz w:val="22"/>
          <w:lang w:eastAsia="en-AU"/>
        </w:rPr>
      </w:pPr>
      <w:hyperlink w:anchor="_Toc113292418" w:history="1">
        <w:r w:rsidR="007101B1" w:rsidRPr="00B02C31">
          <w:rPr>
            <w:rStyle w:val="Hyperlink"/>
            <w:noProof/>
          </w:rPr>
          <w:t>1.</w:t>
        </w:r>
        <w:r w:rsidR="007101B1">
          <w:rPr>
            <w:rFonts w:asciiTheme="minorHAnsi" w:eastAsiaTheme="minorEastAsia" w:hAnsiTheme="minorHAnsi"/>
            <w:color w:val="auto"/>
            <w:sz w:val="22"/>
            <w:lang w:eastAsia="en-AU"/>
          </w:rPr>
          <w:tab/>
        </w:r>
        <w:r w:rsidR="007101B1" w:rsidRPr="00B02C31">
          <w:rPr>
            <w:rStyle w:val="Hyperlink"/>
            <w:noProof/>
          </w:rPr>
          <w:t>Introduction</w:t>
        </w:r>
        <w:r w:rsidR="007101B1">
          <w:rPr>
            <w:webHidden/>
          </w:rPr>
          <w:tab/>
        </w:r>
        <w:r w:rsidR="007101B1">
          <w:rPr>
            <w:webHidden/>
          </w:rPr>
          <w:fldChar w:fldCharType="begin"/>
        </w:r>
        <w:r w:rsidR="007101B1">
          <w:rPr>
            <w:webHidden/>
          </w:rPr>
          <w:instrText xml:space="preserve"> PAGEREF _Toc113292418 \h </w:instrText>
        </w:r>
        <w:r w:rsidR="007101B1">
          <w:rPr>
            <w:webHidden/>
          </w:rPr>
        </w:r>
        <w:r w:rsidR="007101B1">
          <w:rPr>
            <w:webHidden/>
          </w:rPr>
          <w:fldChar w:fldCharType="separate"/>
        </w:r>
        <w:r w:rsidR="00962408">
          <w:rPr>
            <w:webHidden/>
          </w:rPr>
          <w:t>1</w:t>
        </w:r>
        <w:r w:rsidR="007101B1">
          <w:rPr>
            <w:webHidden/>
          </w:rPr>
          <w:fldChar w:fldCharType="end"/>
        </w:r>
      </w:hyperlink>
    </w:p>
    <w:p w14:paraId="206BA64F" w14:textId="65A166CB"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19" w:history="1">
        <w:r w:rsidR="007101B1" w:rsidRPr="00B02C31">
          <w:rPr>
            <w:rStyle w:val="Hyperlink"/>
            <w:noProof/>
          </w:rPr>
          <w:t>1.1</w:t>
        </w:r>
        <w:r w:rsidR="007101B1">
          <w:rPr>
            <w:rFonts w:asciiTheme="minorHAnsi" w:eastAsiaTheme="minorEastAsia" w:hAnsiTheme="minorHAnsi" w:cstheme="minorBidi"/>
            <w:bCs w:val="0"/>
            <w:color w:val="auto"/>
            <w:sz w:val="22"/>
            <w:lang w:eastAsia="en-AU"/>
          </w:rPr>
          <w:tab/>
        </w:r>
        <w:r w:rsidR="007101B1" w:rsidRPr="00B02C31">
          <w:rPr>
            <w:rStyle w:val="Hyperlink"/>
            <w:noProof/>
          </w:rPr>
          <w:t>The conservation of native plants</w:t>
        </w:r>
        <w:r w:rsidR="007101B1">
          <w:rPr>
            <w:webHidden/>
          </w:rPr>
          <w:tab/>
        </w:r>
        <w:r w:rsidR="007101B1">
          <w:rPr>
            <w:webHidden/>
          </w:rPr>
          <w:fldChar w:fldCharType="begin"/>
        </w:r>
        <w:r w:rsidR="007101B1">
          <w:rPr>
            <w:webHidden/>
          </w:rPr>
          <w:instrText xml:space="preserve"> PAGEREF _Toc113292419 \h </w:instrText>
        </w:r>
        <w:r w:rsidR="007101B1">
          <w:rPr>
            <w:webHidden/>
          </w:rPr>
        </w:r>
        <w:r w:rsidR="007101B1">
          <w:rPr>
            <w:webHidden/>
          </w:rPr>
          <w:fldChar w:fldCharType="separate"/>
        </w:r>
        <w:r w:rsidR="00962408">
          <w:rPr>
            <w:webHidden/>
          </w:rPr>
          <w:t>1</w:t>
        </w:r>
        <w:r w:rsidR="007101B1">
          <w:rPr>
            <w:webHidden/>
          </w:rPr>
          <w:fldChar w:fldCharType="end"/>
        </w:r>
      </w:hyperlink>
    </w:p>
    <w:p w14:paraId="5CD7E3DD" w14:textId="78A9BEEA"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20" w:history="1">
        <w:r w:rsidR="007101B1" w:rsidRPr="00B02C31">
          <w:rPr>
            <w:rStyle w:val="Hyperlink"/>
            <w:noProof/>
          </w:rPr>
          <w:t>1.2</w:t>
        </w:r>
        <w:r w:rsidR="007101B1">
          <w:rPr>
            <w:rFonts w:asciiTheme="minorHAnsi" w:eastAsiaTheme="minorEastAsia" w:hAnsiTheme="minorHAnsi" w:cstheme="minorBidi"/>
            <w:bCs w:val="0"/>
            <w:color w:val="auto"/>
            <w:sz w:val="22"/>
            <w:lang w:eastAsia="en-AU"/>
          </w:rPr>
          <w:tab/>
        </w:r>
        <w:r w:rsidR="007101B1" w:rsidRPr="00B02C31">
          <w:rPr>
            <w:rStyle w:val="Hyperlink"/>
            <w:noProof/>
          </w:rPr>
          <w:t>Scope and general approaches</w:t>
        </w:r>
        <w:r w:rsidR="007101B1">
          <w:rPr>
            <w:webHidden/>
          </w:rPr>
          <w:tab/>
        </w:r>
        <w:r w:rsidR="007101B1">
          <w:rPr>
            <w:webHidden/>
          </w:rPr>
          <w:fldChar w:fldCharType="begin"/>
        </w:r>
        <w:r w:rsidR="007101B1">
          <w:rPr>
            <w:webHidden/>
          </w:rPr>
          <w:instrText xml:space="preserve"> PAGEREF _Toc113292420 \h </w:instrText>
        </w:r>
        <w:r w:rsidR="007101B1">
          <w:rPr>
            <w:webHidden/>
          </w:rPr>
        </w:r>
        <w:r w:rsidR="007101B1">
          <w:rPr>
            <w:webHidden/>
          </w:rPr>
          <w:fldChar w:fldCharType="separate"/>
        </w:r>
        <w:r w:rsidR="00962408">
          <w:rPr>
            <w:webHidden/>
          </w:rPr>
          <w:t>1</w:t>
        </w:r>
        <w:r w:rsidR="007101B1">
          <w:rPr>
            <w:webHidden/>
          </w:rPr>
          <w:fldChar w:fldCharType="end"/>
        </w:r>
      </w:hyperlink>
    </w:p>
    <w:p w14:paraId="614D73D8" w14:textId="6C475F43"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21" w:history="1">
        <w:r w:rsidR="007101B1" w:rsidRPr="00B02C31">
          <w:rPr>
            <w:rStyle w:val="Hyperlink"/>
            <w:noProof/>
          </w:rPr>
          <w:t>1.3</w:t>
        </w:r>
        <w:r w:rsidR="007101B1">
          <w:rPr>
            <w:rFonts w:asciiTheme="minorHAnsi" w:eastAsiaTheme="minorEastAsia" w:hAnsiTheme="minorHAnsi" w:cstheme="minorBidi"/>
            <w:bCs w:val="0"/>
            <w:color w:val="auto"/>
            <w:sz w:val="22"/>
            <w:lang w:eastAsia="en-AU"/>
          </w:rPr>
          <w:tab/>
        </w:r>
        <w:r w:rsidR="007101B1" w:rsidRPr="00B02C31">
          <w:rPr>
            <w:rStyle w:val="Hyperlink"/>
            <w:noProof/>
          </w:rPr>
          <w:t>Aims</w:t>
        </w:r>
        <w:r w:rsidR="007101B1">
          <w:rPr>
            <w:webHidden/>
          </w:rPr>
          <w:tab/>
        </w:r>
        <w:r w:rsidR="007101B1">
          <w:rPr>
            <w:webHidden/>
          </w:rPr>
          <w:fldChar w:fldCharType="begin"/>
        </w:r>
        <w:r w:rsidR="007101B1">
          <w:rPr>
            <w:webHidden/>
          </w:rPr>
          <w:instrText xml:space="preserve"> PAGEREF _Toc113292421 \h </w:instrText>
        </w:r>
        <w:r w:rsidR="007101B1">
          <w:rPr>
            <w:webHidden/>
          </w:rPr>
        </w:r>
        <w:r w:rsidR="007101B1">
          <w:rPr>
            <w:webHidden/>
          </w:rPr>
          <w:fldChar w:fldCharType="separate"/>
        </w:r>
        <w:r w:rsidR="00962408">
          <w:rPr>
            <w:webHidden/>
          </w:rPr>
          <w:t>2</w:t>
        </w:r>
        <w:r w:rsidR="007101B1">
          <w:rPr>
            <w:webHidden/>
          </w:rPr>
          <w:fldChar w:fldCharType="end"/>
        </w:r>
      </w:hyperlink>
    </w:p>
    <w:p w14:paraId="73620826" w14:textId="715D1F84"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22" w:history="1">
        <w:r w:rsidR="007101B1" w:rsidRPr="00B02C31">
          <w:rPr>
            <w:rStyle w:val="Hyperlink"/>
            <w:noProof/>
          </w:rPr>
          <w:t>1.4</w:t>
        </w:r>
        <w:r w:rsidR="007101B1">
          <w:rPr>
            <w:rFonts w:asciiTheme="minorHAnsi" w:eastAsiaTheme="minorEastAsia" w:hAnsiTheme="minorHAnsi" w:cstheme="minorBidi"/>
            <w:bCs w:val="0"/>
            <w:color w:val="auto"/>
            <w:sz w:val="22"/>
            <w:lang w:eastAsia="en-AU"/>
          </w:rPr>
          <w:tab/>
        </w:r>
        <w:r w:rsidR="007101B1" w:rsidRPr="00B02C31">
          <w:rPr>
            <w:rStyle w:val="Hyperlink"/>
            <w:noProof/>
          </w:rPr>
          <w:t>Key risks</w:t>
        </w:r>
        <w:r w:rsidR="007101B1">
          <w:rPr>
            <w:webHidden/>
          </w:rPr>
          <w:tab/>
        </w:r>
        <w:r w:rsidR="007101B1">
          <w:rPr>
            <w:webHidden/>
          </w:rPr>
          <w:fldChar w:fldCharType="begin"/>
        </w:r>
        <w:r w:rsidR="007101B1">
          <w:rPr>
            <w:webHidden/>
          </w:rPr>
          <w:instrText xml:space="preserve"> PAGEREF _Toc113292422 \h </w:instrText>
        </w:r>
        <w:r w:rsidR="007101B1">
          <w:rPr>
            <w:webHidden/>
          </w:rPr>
        </w:r>
        <w:r w:rsidR="007101B1">
          <w:rPr>
            <w:webHidden/>
          </w:rPr>
          <w:fldChar w:fldCharType="separate"/>
        </w:r>
        <w:r w:rsidR="00962408">
          <w:rPr>
            <w:webHidden/>
          </w:rPr>
          <w:t>2</w:t>
        </w:r>
        <w:r w:rsidR="007101B1">
          <w:rPr>
            <w:webHidden/>
          </w:rPr>
          <w:fldChar w:fldCharType="end"/>
        </w:r>
      </w:hyperlink>
    </w:p>
    <w:p w14:paraId="12DF7C1D" w14:textId="373E68C2"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23" w:history="1">
        <w:r w:rsidR="007101B1" w:rsidRPr="00B02C31">
          <w:rPr>
            <w:rStyle w:val="Hyperlink"/>
            <w:noProof/>
          </w:rPr>
          <w:t>1.5</w:t>
        </w:r>
        <w:r w:rsidR="007101B1">
          <w:rPr>
            <w:rFonts w:asciiTheme="minorHAnsi" w:eastAsiaTheme="minorEastAsia" w:hAnsiTheme="minorHAnsi" w:cstheme="minorBidi"/>
            <w:bCs w:val="0"/>
            <w:color w:val="auto"/>
            <w:sz w:val="22"/>
            <w:lang w:eastAsia="en-AU"/>
          </w:rPr>
          <w:tab/>
        </w:r>
        <w:r w:rsidR="007101B1" w:rsidRPr="00B02C31">
          <w:rPr>
            <w:rStyle w:val="Hyperlink"/>
            <w:noProof/>
          </w:rPr>
          <w:t>Strategies and objectives</w:t>
        </w:r>
        <w:r w:rsidR="007101B1">
          <w:rPr>
            <w:webHidden/>
          </w:rPr>
          <w:tab/>
        </w:r>
        <w:r w:rsidR="007101B1">
          <w:rPr>
            <w:webHidden/>
          </w:rPr>
          <w:fldChar w:fldCharType="begin"/>
        </w:r>
        <w:r w:rsidR="007101B1">
          <w:rPr>
            <w:webHidden/>
          </w:rPr>
          <w:instrText xml:space="preserve"> PAGEREF _Toc113292423 \h </w:instrText>
        </w:r>
        <w:r w:rsidR="007101B1">
          <w:rPr>
            <w:webHidden/>
          </w:rPr>
        </w:r>
        <w:r w:rsidR="007101B1">
          <w:rPr>
            <w:webHidden/>
          </w:rPr>
          <w:fldChar w:fldCharType="separate"/>
        </w:r>
        <w:r w:rsidR="00962408">
          <w:rPr>
            <w:webHidden/>
          </w:rPr>
          <w:t>3</w:t>
        </w:r>
        <w:r w:rsidR="007101B1">
          <w:rPr>
            <w:webHidden/>
          </w:rPr>
          <w:fldChar w:fldCharType="end"/>
        </w:r>
      </w:hyperlink>
    </w:p>
    <w:p w14:paraId="22A92400" w14:textId="3C688181" w:rsidR="007101B1" w:rsidRDefault="00A27DDA">
      <w:pPr>
        <w:pStyle w:val="TOC1"/>
        <w:rPr>
          <w:rFonts w:asciiTheme="minorHAnsi" w:eastAsiaTheme="minorEastAsia" w:hAnsiTheme="minorHAnsi"/>
          <w:color w:val="auto"/>
          <w:sz w:val="22"/>
          <w:lang w:eastAsia="en-AU"/>
        </w:rPr>
      </w:pPr>
      <w:hyperlink w:anchor="_Toc113292424" w:history="1">
        <w:r w:rsidR="007101B1" w:rsidRPr="00B02C31">
          <w:rPr>
            <w:rStyle w:val="Hyperlink"/>
            <w:noProof/>
          </w:rPr>
          <w:t>2.</w:t>
        </w:r>
        <w:r w:rsidR="007101B1">
          <w:rPr>
            <w:rFonts w:asciiTheme="minorHAnsi" w:eastAsiaTheme="minorEastAsia" w:hAnsiTheme="minorHAnsi"/>
            <w:color w:val="auto"/>
            <w:sz w:val="22"/>
            <w:lang w:eastAsia="en-AU"/>
          </w:rPr>
          <w:tab/>
        </w:r>
        <w:r w:rsidR="007101B1" w:rsidRPr="00B02C31">
          <w:rPr>
            <w:rStyle w:val="Hyperlink"/>
            <w:noProof/>
          </w:rPr>
          <w:t>Administrative and legislative issues</w:t>
        </w:r>
        <w:r w:rsidR="007101B1">
          <w:rPr>
            <w:webHidden/>
          </w:rPr>
          <w:tab/>
        </w:r>
        <w:r w:rsidR="007101B1">
          <w:rPr>
            <w:webHidden/>
          </w:rPr>
          <w:fldChar w:fldCharType="begin"/>
        </w:r>
        <w:r w:rsidR="007101B1">
          <w:rPr>
            <w:webHidden/>
          </w:rPr>
          <w:instrText xml:space="preserve"> PAGEREF _Toc113292424 \h </w:instrText>
        </w:r>
        <w:r w:rsidR="007101B1">
          <w:rPr>
            <w:webHidden/>
          </w:rPr>
        </w:r>
        <w:r w:rsidR="007101B1">
          <w:rPr>
            <w:webHidden/>
          </w:rPr>
          <w:fldChar w:fldCharType="separate"/>
        </w:r>
        <w:r w:rsidR="00962408">
          <w:rPr>
            <w:webHidden/>
          </w:rPr>
          <w:t>6</w:t>
        </w:r>
        <w:r w:rsidR="007101B1">
          <w:rPr>
            <w:webHidden/>
          </w:rPr>
          <w:fldChar w:fldCharType="end"/>
        </w:r>
      </w:hyperlink>
    </w:p>
    <w:p w14:paraId="4DD6E812" w14:textId="10CE8BE0"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25" w:history="1">
        <w:r w:rsidR="007101B1" w:rsidRPr="00B02C31">
          <w:rPr>
            <w:rStyle w:val="Hyperlink"/>
            <w:noProof/>
          </w:rPr>
          <w:t>2.1</w:t>
        </w:r>
        <w:r w:rsidR="007101B1">
          <w:rPr>
            <w:rFonts w:asciiTheme="minorHAnsi" w:eastAsiaTheme="minorEastAsia" w:hAnsiTheme="minorHAnsi" w:cstheme="minorBidi"/>
            <w:bCs w:val="0"/>
            <w:color w:val="auto"/>
            <w:sz w:val="22"/>
            <w:lang w:eastAsia="en-AU"/>
          </w:rPr>
          <w:tab/>
        </w:r>
        <w:r w:rsidR="007101B1" w:rsidRPr="00B02C31">
          <w:rPr>
            <w:rStyle w:val="Hyperlink"/>
            <w:noProof/>
          </w:rPr>
          <w:t>Commonwealth legislation</w:t>
        </w:r>
        <w:r w:rsidR="007101B1">
          <w:rPr>
            <w:webHidden/>
          </w:rPr>
          <w:tab/>
        </w:r>
        <w:r w:rsidR="007101B1">
          <w:rPr>
            <w:webHidden/>
          </w:rPr>
          <w:fldChar w:fldCharType="begin"/>
        </w:r>
        <w:r w:rsidR="007101B1">
          <w:rPr>
            <w:webHidden/>
          </w:rPr>
          <w:instrText xml:space="preserve"> PAGEREF _Toc113292425 \h </w:instrText>
        </w:r>
        <w:r w:rsidR="007101B1">
          <w:rPr>
            <w:webHidden/>
          </w:rPr>
        </w:r>
        <w:r w:rsidR="007101B1">
          <w:rPr>
            <w:webHidden/>
          </w:rPr>
          <w:fldChar w:fldCharType="separate"/>
        </w:r>
        <w:r w:rsidR="00962408">
          <w:rPr>
            <w:webHidden/>
          </w:rPr>
          <w:t>6</w:t>
        </w:r>
        <w:r w:rsidR="007101B1">
          <w:rPr>
            <w:webHidden/>
          </w:rPr>
          <w:fldChar w:fldCharType="end"/>
        </w:r>
      </w:hyperlink>
    </w:p>
    <w:p w14:paraId="4891CCBC" w14:textId="3FB2B347"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26" w:history="1">
        <w:r w:rsidR="007101B1" w:rsidRPr="00B02C31">
          <w:rPr>
            <w:rStyle w:val="Hyperlink"/>
            <w:noProof/>
          </w:rPr>
          <w:t>2.2</w:t>
        </w:r>
        <w:r w:rsidR="007101B1">
          <w:rPr>
            <w:rFonts w:asciiTheme="minorHAnsi" w:eastAsiaTheme="minorEastAsia" w:hAnsiTheme="minorHAnsi" w:cstheme="minorBidi"/>
            <w:bCs w:val="0"/>
            <w:color w:val="auto"/>
            <w:sz w:val="22"/>
            <w:lang w:eastAsia="en-AU"/>
          </w:rPr>
          <w:tab/>
        </w:r>
        <w:r w:rsidR="007101B1" w:rsidRPr="00B02C31">
          <w:rPr>
            <w:rStyle w:val="Hyperlink"/>
            <w:noProof/>
          </w:rPr>
          <w:t>NSW legislation</w:t>
        </w:r>
        <w:r w:rsidR="007101B1">
          <w:rPr>
            <w:webHidden/>
          </w:rPr>
          <w:tab/>
        </w:r>
        <w:r w:rsidR="007101B1">
          <w:rPr>
            <w:webHidden/>
          </w:rPr>
          <w:fldChar w:fldCharType="begin"/>
        </w:r>
        <w:r w:rsidR="007101B1">
          <w:rPr>
            <w:webHidden/>
          </w:rPr>
          <w:instrText xml:space="preserve"> PAGEREF _Toc113292426 \h </w:instrText>
        </w:r>
        <w:r w:rsidR="007101B1">
          <w:rPr>
            <w:webHidden/>
          </w:rPr>
        </w:r>
        <w:r w:rsidR="007101B1">
          <w:rPr>
            <w:webHidden/>
          </w:rPr>
          <w:fldChar w:fldCharType="separate"/>
        </w:r>
        <w:r w:rsidR="00962408">
          <w:rPr>
            <w:webHidden/>
          </w:rPr>
          <w:t>6</w:t>
        </w:r>
        <w:r w:rsidR="007101B1">
          <w:rPr>
            <w:webHidden/>
          </w:rPr>
          <w:fldChar w:fldCharType="end"/>
        </w:r>
      </w:hyperlink>
    </w:p>
    <w:p w14:paraId="1C682C1B" w14:textId="6D3851F4"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27" w:history="1">
        <w:r w:rsidR="007101B1" w:rsidRPr="00B02C31">
          <w:rPr>
            <w:rStyle w:val="Hyperlink"/>
            <w:noProof/>
          </w:rPr>
          <w:t>2.3</w:t>
        </w:r>
        <w:r w:rsidR="007101B1">
          <w:rPr>
            <w:rFonts w:asciiTheme="minorHAnsi" w:eastAsiaTheme="minorEastAsia" w:hAnsiTheme="minorHAnsi" w:cstheme="minorBidi"/>
            <w:bCs w:val="0"/>
            <w:color w:val="auto"/>
            <w:sz w:val="22"/>
            <w:lang w:eastAsia="en-AU"/>
          </w:rPr>
          <w:tab/>
        </w:r>
        <w:r w:rsidR="007101B1" w:rsidRPr="00B02C31">
          <w:rPr>
            <w:rStyle w:val="Hyperlink"/>
            <w:noProof/>
          </w:rPr>
          <w:t>Penalties</w:t>
        </w:r>
        <w:r w:rsidR="007101B1">
          <w:rPr>
            <w:webHidden/>
          </w:rPr>
          <w:tab/>
        </w:r>
        <w:r w:rsidR="007101B1">
          <w:rPr>
            <w:webHidden/>
          </w:rPr>
          <w:fldChar w:fldCharType="begin"/>
        </w:r>
        <w:r w:rsidR="007101B1">
          <w:rPr>
            <w:webHidden/>
          </w:rPr>
          <w:instrText xml:space="preserve"> PAGEREF _Toc113292427 \h </w:instrText>
        </w:r>
        <w:r w:rsidR="007101B1">
          <w:rPr>
            <w:webHidden/>
          </w:rPr>
        </w:r>
        <w:r w:rsidR="007101B1">
          <w:rPr>
            <w:webHidden/>
          </w:rPr>
          <w:fldChar w:fldCharType="separate"/>
        </w:r>
        <w:r w:rsidR="00962408">
          <w:rPr>
            <w:webHidden/>
          </w:rPr>
          <w:t>8</w:t>
        </w:r>
        <w:r w:rsidR="007101B1">
          <w:rPr>
            <w:webHidden/>
          </w:rPr>
          <w:fldChar w:fldCharType="end"/>
        </w:r>
      </w:hyperlink>
    </w:p>
    <w:p w14:paraId="6370B92F" w14:textId="18B33A53" w:rsidR="007101B1" w:rsidRDefault="00A27DDA">
      <w:pPr>
        <w:pStyle w:val="TOC1"/>
        <w:rPr>
          <w:rFonts w:asciiTheme="minorHAnsi" w:eastAsiaTheme="minorEastAsia" w:hAnsiTheme="minorHAnsi"/>
          <w:color w:val="auto"/>
          <w:sz w:val="22"/>
          <w:lang w:eastAsia="en-AU"/>
        </w:rPr>
      </w:pPr>
      <w:hyperlink w:anchor="_Toc113292428" w:history="1">
        <w:r w:rsidR="007101B1" w:rsidRPr="00B02C31">
          <w:rPr>
            <w:rStyle w:val="Hyperlink"/>
            <w:noProof/>
          </w:rPr>
          <w:t>3.</w:t>
        </w:r>
        <w:r w:rsidR="007101B1">
          <w:rPr>
            <w:rFonts w:asciiTheme="minorHAnsi" w:eastAsiaTheme="minorEastAsia" w:hAnsiTheme="minorHAnsi"/>
            <w:color w:val="auto"/>
            <w:sz w:val="22"/>
            <w:lang w:eastAsia="en-AU"/>
          </w:rPr>
          <w:tab/>
        </w:r>
        <w:r w:rsidR="007101B1" w:rsidRPr="00B02C31">
          <w:rPr>
            <w:rStyle w:val="Hyperlink"/>
            <w:noProof/>
          </w:rPr>
          <w:t>General management procedures</w:t>
        </w:r>
        <w:r w:rsidR="007101B1">
          <w:rPr>
            <w:webHidden/>
          </w:rPr>
          <w:tab/>
        </w:r>
        <w:r w:rsidR="007101B1">
          <w:rPr>
            <w:webHidden/>
          </w:rPr>
          <w:fldChar w:fldCharType="begin"/>
        </w:r>
        <w:r w:rsidR="007101B1">
          <w:rPr>
            <w:webHidden/>
          </w:rPr>
          <w:instrText xml:space="preserve"> PAGEREF _Toc113292428 \h </w:instrText>
        </w:r>
        <w:r w:rsidR="007101B1">
          <w:rPr>
            <w:webHidden/>
          </w:rPr>
        </w:r>
        <w:r w:rsidR="007101B1">
          <w:rPr>
            <w:webHidden/>
          </w:rPr>
          <w:fldChar w:fldCharType="separate"/>
        </w:r>
        <w:r w:rsidR="00962408">
          <w:rPr>
            <w:webHidden/>
          </w:rPr>
          <w:t>9</w:t>
        </w:r>
        <w:r w:rsidR="007101B1">
          <w:rPr>
            <w:webHidden/>
          </w:rPr>
          <w:fldChar w:fldCharType="end"/>
        </w:r>
      </w:hyperlink>
    </w:p>
    <w:p w14:paraId="767D34CF" w14:textId="2EDD26CD"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29" w:history="1">
        <w:r w:rsidR="007101B1" w:rsidRPr="00B02C31">
          <w:rPr>
            <w:rStyle w:val="Hyperlink"/>
            <w:noProof/>
          </w:rPr>
          <w:t>3.1</w:t>
        </w:r>
        <w:r w:rsidR="007101B1">
          <w:rPr>
            <w:rFonts w:asciiTheme="minorHAnsi" w:eastAsiaTheme="minorEastAsia" w:hAnsiTheme="minorHAnsi" w:cstheme="minorBidi"/>
            <w:bCs w:val="0"/>
            <w:color w:val="auto"/>
            <w:sz w:val="22"/>
            <w:lang w:eastAsia="en-AU"/>
          </w:rPr>
          <w:tab/>
        </w:r>
        <w:r w:rsidR="007101B1" w:rsidRPr="00B02C31">
          <w:rPr>
            <w:rStyle w:val="Hyperlink"/>
            <w:noProof/>
          </w:rPr>
          <w:t>Licence types and licensing requirements</w:t>
        </w:r>
        <w:r w:rsidR="007101B1">
          <w:rPr>
            <w:webHidden/>
          </w:rPr>
          <w:tab/>
        </w:r>
        <w:r w:rsidR="007101B1">
          <w:rPr>
            <w:webHidden/>
          </w:rPr>
          <w:fldChar w:fldCharType="begin"/>
        </w:r>
        <w:r w:rsidR="007101B1">
          <w:rPr>
            <w:webHidden/>
          </w:rPr>
          <w:instrText xml:space="preserve"> PAGEREF _Toc113292429 \h </w:instrText>
        </w:r>
        <w:r w:rsidR="007101B1">
          <w:rPr>
            <w:webHidden/>
          </w:rPr>
        </w:r>
        <w:r w:rsidR="007101B1">
          <w:rPr>
            <w:webHidden/>
          </w:rPr>
          <w:fldChar w:fldCharType="separate"/>
        </w:r>
        <w:r w:rsidR="00962408">
          <w:rPr>
            <w:webHidden/>
          </w:rPr>
          <w:t>9</w:t>
        </w:r>
        <w:r w:rsidR="007101B1">
          <w:rPr>
            <w:webHidden/>
          </w:rPr>
          <w:fldChar w:fldCharType="end"/>
        </w:r>
      </w:hyperlink>
    </w:p>
    <w:p w14:paraId="3C5FE941" w14:textId="5D1B854B"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30" w:history="1">
        <w:r w:rsidR="007101B1" w:rsidRPr="00B02C31">
          <w:rPr>
            <w:rStyle w:val="Hyperlink"/>
            <w:noProof/>
          </w:rPr>
          <w:t>3.2</w:t>
        </w:r>
        <w:r w:rsidR="007101B1">
          <w:rPr>
            <w:rFonts w:asciiTheme="minorHAnsi" w:eastAsiaTheme="minorEastAsia" w:hAnsiTheme="minorHAnsi" w:cstheme="minorBidi"/>
            <w:bCs w:val="0"/>
            <w:color w:val="auto"/>
            <w:sz w:val="22"/>
            <w:lang w:eastAsia="en-AU"/>
          </w:rPr>
          <w:tab/>
        </w:r>
        <w:r w:rsidR="007101B1" w:rsidRPr="00B02C31">
          <w:rPr>
            <w:rStyle w:val="Hyperlink"/>
            <w:noProof/>
          </w:rPr>
          <w:t>Sustainable harvesting</w:t>
        </w:r>
        <w:r w:rsidR="007101B1">
          <w:rPr>
            <w:webHidden/>
          </w:rPr>
          <w:tab/>
        </w:r>
        <w:r w:rsidR="007101B1">
          <w:rPr>
            <w:webHidden/>
          </w:rPr>
          <w:fldChar w:fldCharType="begin"/>
        </w:r>
        <w:r w:rsidR="007101B1">
          <w:rPr>
            <w:webHidden/>
          </w:rPr>
          <w:instrText xml:space="preserve"> PAGEREF _Toc113292430 \h </w:instrText>
        </w:r>
        <w:r w:rsidR="007101B1">
          <w:rPr>
            <w:webHidden/>
          </w:rPr>
        </w:r>
        <w:r w:rsidR="007101B1">
          <w:rPr>
            <w:webHidden/>
          </w:rPr>
          <w:fldChar w:fldCharType="separate"/>
        </w:r>
        <w:r w:rsidR="00962408">
          <w:rPr>
            <w:webHidden/>
          </w:rPr>
          <w:t>12</w:t>
        </w:r>
        <w:r w:rsidR="007101B1">
          <w:rPr>
            <w:webHidden/>
          </w:rPr>
          <w:fldChar w:fldCharType="end"/>
        </w:r>
      </w:hyperlink>
    </w:p>
    <w:p w14:paraId="4684266C" w14:textId="2DE15BD6"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31" w:history="1">
        <w:r w:rsidR="007101B1" w:rsidRPr="00B02C31">
          <w:rPr>
            <w:rStyle w:val="Hyperlink"/>
            <w:noProof/>
          </w:rPr>
          <w:t>3.3</w:t>
        </w:r>
        <w:r w:rsidR="007101B1">
          <w:rPr>
            <w:rFonts w:asciiTheme="minorHAnsi" w:eastAsiaTheme="minorEastAsia" w:hAnsiTheme="minorHAnsi" w:cstheme="minorBidi"/>
            <w:bCs w:val="0"/>
            <w:color w:val="auto"/>
            <w:sz w:val="22"/>
            <w:lang w:eastAsia="en-AU"/>
          </w:rPr>
          <w:tab/>
        </w:r>
        <w:r w:rsidR="007101B1" w:rsidRPr="00B02C31">
          <w:rPr>
            <w:rStyle w:val="Hyperlink"/>
            <w:noProof/>
          </w:rPr>
          <w:t>Determining levels of harvest</w:t>
        </w:r>
        <w:r w:rsidR="007101B1">
          <w:rPr>
            <w:webHidden/>
          </w:rPr>
          <w:tab/>
        </w:r>
        <w:r w:rsidR="007101B1">
          <w:rPr>
            <w:webHidden/>
          </w:rPr>
          <w:fldChar w:fldCharType="begin"/>
        </w:r>
        <w:r w:rsidR="007101B1">
          <w:rPr>
            <w:webHidden/>
          </w:rPr>
          <w:instrText xml:space="preserve"> PAGEREF _Toc113292431 \h </w:instrText>
        </w:r>
        <w:r w:rsidR="007101B1">
          <w:rPr>
            <w:webHidden/>
          </w:rPr>
        </w:r>
        <w:r w:rsidR="007101B1">
          <w:rPr>
            <w:webHidden/>
          </w:rPr>
          <w:fldChar w:fldCharType="separate"/>
        </w:r>
        <w:r w:rsidR="00962408">
          <w:rPr>
            <w:webHidden/>
          </w:rPr>
          <w:t>13</w:t>
        </w:r>
        <w:r w:rsidR="007101B1">
          <w:rPr>
            <w:webHidden/>
          </w:rPr>
          <w:fldChar w:fldCharType="end"/>
        </w:r>
      </w:hyperlink>
    </w:p>
    <w:p w14:paraId="56C2E5D5" w14:textId="6F734370"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32" w:history="1">
        <w:r w:rsidR="007101B1" w:rsidRPr="00B02C31">
          <w:rPr>
            <w:rStyle w:val="Hyperlink"/>
            <w:noProof/>
          </w:rPr>
          <w:t>3.4</w:t>
        </w:r>
        <w:r w:rsidR="007101B1">
          <w:rPr>
            <w:rFonts w:asciiTheme="minorHAnsi" w:eastAsiaTheme="minorEastAsia" w:hAnsiTheme="minorHAnsi" w:cstheme="minorBidi"/>
            <w:bCs w:val="0"/>
            <w:color w:val="auto"/>
            <w:sz w:val="22"/>
            <w:lang w:eastAsia="en-AU"/>
          </w:rPr>
          <w:tab/>
        </w:r>
        <w:r w:rsidR="007101B1" w:rsidRPr="00B02C31">
          <w:rPr>
            <w:rStyle w:val="Hyperlink"/>
            <w:noProof/>
          </w:rPr>
          <w:t>Location of harvest</w:t>
        </w:r>
        <w:r w:rsidR="007101B1">
          <w:rPr>
            <w:webHidden/>
          </w:rPr>
          <w:tab/>
        </w:r>
        <w:r w:rsidR="007101B1">
          <w:rPr>
            <w:webHidden/>
          </w:rPr>
          <w:fldChar w:fldCharType="begin"/>
        </w:r>
        <w:r w:rsidR="007101B1">
          <w:rPr>
            <w:webHidden/>
          </w:rPr>
          <w:instrText xml:space="preserve"> PAGEREF _Toc113292432 \h </w:instrText>
        </w:r>
        <w:r w:rsidR="007101B1">
          <w:rPr>
            <w:webHidden/>
          </w:rPr>
        </w:r>
        <w:r w:rsidR="007101B1">
          <w:rPr>
            <w:webHidden/>
          </w:rPr>
          <w:fldChar w:fldCharType="separate"/>
        </w:r>
        <w:r w:rsidR="00962408">
          <w:rPr>
            <w:webHidden/>
          </w:rPr>
          <w:t>15</w:t>
        </w:r>
        <w:r w:rsidR="007101B1">
          <w:rPr>
            <w:webHidden/>
          </w:rPr>
          <w:fldChar w:fldCharType="end"/>
        </w:r>
      </w:hyperlink>
    </w:p>
    <w:p w14:paraId="0DF80C1A" w14:textId="75AD5655"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33" w:history="1">
        <w:r w:rsidR="007101B1" w:rsidRPr="00B02C31">
          <w:rPr>
            <w:rStyle w:val="Hyperlink"/>
            <w:noProof/>
          </w:rPr>
          <w:t>3.5</w:t>
        </w:r>
        <w:r w:rsidR="007101B1">
          <w:rPr>
            <w:rFonts w:asciiTheme="minorHAnsi" w:eastAsiaTheme="minorEastAsia" w:hAnsiTheme="minorHAnsi" w:cstheme="minorBidi"/>
            <w:bCs w:val="0"/>
            <w:color w:val="auto"/>
            <w:sz w:val="22"/>
            <w:lang w:eastAsia="en-AU"/>
          </w:rPr>
          <w:tab/>
        </w:r>
        <w:r w:rsidR="007101B1" w:rsidRPr="00B02C31">
          <w:rPr>
            <w:rStyle w:val="Hyperlink"/>
            <w:noProof/>
          </w:rPr>
          <w:t>Weeds and soil pathogens</w:t>
        </w:r>
        <w:r w:rsidR="007101B1">
          <w:rPr>
            <w:webHidden/>
          </w:rPr>
          <w:tab/>
        </w:r>
        <w:r w:rsidR="007101B1">
          <w:rPr>
            <w:webHidden/>
          </w:rPr>
          <w:fldChar w:fldCharType="begin"/>
        </w:r>
        <w:r w:rsidR="007101B1">
          <w:rPr>
            <w:webHidden/>
          </w:rPr>
          <w:instrText xml:space="preserve"> PAGEREF _Toc113292433 \h </w:instrText>
        </w:r>
        <w:r w:rsidR="007101B1">
          <w:rPr>
            <w:webHidden/>
          </w:rPr>
        </w:r>
        <w:r w:rsidR="007101B1">
          <w:rPr>
            <w:webHidden/>
          </w:rPr>
          <w:fldChar w:fldCharType="separate"/>
        </w:r>
        <w:r w:rsidR="00962408">
          <w:rPr>
            <w:webHidden/>
          </w:rPr>
          <w:t>16</w:t>
        </w:r>
        <w:r w:rsidR="007101B1">
          <w:rPr>
            <w:webHidden/>
          </w:rPr>
          <w:fldChar w:fldCharType="end"/>
        </w:r>
      </w:hyperlink>
    </w:p>
    <w:p w14:paraId="7FF4EE40" w14:textId="4D7E4168"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34" w:history="1">
        <w:r w:rsidR="007101B1" w:rsidRPr="00B02C31">
          <w:rPr>
            <w:rStyle w:val="Hyperlink"/>
            <w:noProof/>
          </w:rPr>
          <w:t>3.6</w:t>
        </w:r>
        <w:r w:rsidR="007101B1">
          <w:rPr>
            <w:rFonts w:asciiTheme="minorHAnsi" w:eastAsiaTheme="minorEastAsia" w:hAnsiTheme="minorHAnsi" w:cstheme="minorBidi"/>
            <w:bCs w:val="0"/>
            <w:color w:val="auto"/>
            <w:sz w:val="22"/>
            <w:lang w:eastAsia="en-AU"/>
          </w:rPr>
          <w:tab/>
        </w:r>
        <w:r w:rsidR="007101B1" w:rsidRPr="00B02C31">
          <w:rPr>
            <w:rStyle w:val="Hyperlink"/>
            <w:noProof/>
          </w:rPr>
          <w:t>Monitoring</w:t>
        </w:r>
        <w:r w:rsidR="007101B1">
          <w:rPr>
            <w:webHidden/>
          </w:rPr>
          <w:tab/>
        </w:r>
        <w:r w:rsidR="007101B1">
          <w:rPr>
            <w:webHidden/>
          </w:rPr>
          <w:fldChar w:fldCharType="begin"/>
        </w:r>
        <w:r w:rsidR="007101B1">
          <w:rPr>
            <w:webHidden/>
          </w:rPr>
          <w:instrText xml:space="preserve"> PAGEREF _Toc113292434 \h </w:instrText>
        </w:r>
        <w:r w:rsidR="007101B1">
          <w:rPr>
            <w:webHidden/>
          </w:rPr>
        </w:r>
        <w:r w:rsidR="007101B1">
          <w:rPr>
            <w:webHidden/>
          </w:rPr>
          <w:fldChar w:fldCharType="separate"/>
        </w:r>
        <w:r w:rsidR="00962408">
          <w:rPr>
            <w:webHidden/>
          </w:rPr>
          <w:t>16</w:t>
        </w:r>
        <w:r w:rsidR="007101B1">
          <w:rPr>
            <w:webHidden/>
          </w:rPr>
          <w:fldChar w:fldCharType="end"/>
        </w:r>
      </w:hyperlink>
    </w:p>
    <w:p w14:paraId="7264FEEA" w14:textId="3AFF96B3"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35" w:history="1">
        <w:r w:rsidR="007101B1" w:rsidRPr="00B02C31">
          <w:rPr>
            <w:rStyle w:val="Hyperlink"/>
            <w:noProof/>
          </w:rPr>
          <w:t>3.7</w:t>
        </w:r>
        <w:r w:rsidR="007101B1">
          <w:rPr>
            <w:rFonts w:asciiTheme="minorHAnsi" w:eastAsiaTheme="minorEastAsia" w:hAnsiTheme="minorHAnsi" w:cstheme="minorBidi"/>
            <w:bCs w:val="0"/>
            <w:color w:val="auto"/>
            <w:sz w:val="22"/>
            <w:lang w:eastAsia="en-AU"/>
          </w:rPr>
          <w:tab/>
        </w:r>
        <w:r w:rsidR="007101B1" w:rsidRPr="00B02C31">
          <w:rPr>
            <w:rStyle w:val="Hyperlink"/>
            <w:noProof/>
          </w:rPr>
          <w:t>Industry and institutions</w:t>
        </w:r>
        <w:r w:rsidR="007101B1">
          <w:rPr>
            <w:webHidden/>
          </w:rPr>
          <w:tab/>
        </w:r>
        <w:r w:rsidR="007101B1">
          <w:rPr>
            <w:webHidden/>
          </w:rPr>
          <w:fldChar w:fldCharType="begin"/>
        </w:r>
        <w:r w:rsidR="007101B1">
          <w:rPr>
            <w:webHidden/>
          </w:rPr>
          <w:instrText xml:space="preserve"> PAGEREF _Toc113292435 \h </w:instrText>
        </w:r>
        <w:r w:rsidR="007101B1">
          <w:rPr>
            <w:webHidden/>
          </w:rPr>
        </w:r>
        <w:r w:rsidR="007101B1">
          <w:rPr>
            <w:webHidden/>
          </w:rPr>
          <w:fldChar w:fldCharType="separate"/>
        </w:r>
        <w:r w:rsidR="00962408">
          <w:rPr>
            <w:webHidden/>
          </w:rPr>
          <w:t>18</w:t>
        </w:r>
        <w:r w:rsidR="007101B1">
          <w:rPr>
            <w:webHidden/>
          </w:rPr>
          <w:fldChar w:fldCharType="end"/>
        </w:r>
      </w:hyperlink>
    </w:p>
    <w:p w14:paraId="279445FA" w14:textId="4AF79368"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36" w:history="1">
        <w:r w:rsidR="007101B1" w:rsidRPr="00B02C31">
          <w:rPr>
            <w:rStyle w:val="Hyperlink"/>
            <w:noProof/>
          </w:rPr>
          <w:t>3.8</w:t>
        </w:r>
        <w:r w:rsidR="007101B1">
          <w:rPr>
            <w:rFonts w:asciiTheme="minorHAnsi" w:eastAsiaTheme="minorEastAsia" w:hAnsiTheme="minorHAnsi" w:cstheme="minorBidi"/>
            <w:bCs w:val="0"/>
            <w:color w:val="auto"/>
            <w:sz w:val="22"/>
            <w:lang w:eastAsia="en-AU"/>
          </w:rPr>
          <w:tab/>
        </w:r>
        <w:r w:rsidR="007101B1" w:rsidRPr="00B02C31">
          <w:rPr>
            <w:rStyle w:val="Hyperlink"/>
            <w:noProof/>
          </w:rPr>
          <w:t>Research for future management</w:t>
        </w:r>
        <w:r w:rsidR="007101B1">
          <w:rPr>
            <w:webHidden/>
          </w:rPr>
          <w:tab/>
        </w:r>
        <w:r w:rsidR="007101B1">
          <w:rPr>
            <w:webHidden/>
          </w:rPr>
          <w:fldChar w:fldCharType="begin"/>
        </w:r>
        <w:r w:rsidR="007101B1">
          <w:rPr>
            <w:webHidden/>
          </w:rPr>
          <w:instrText xml:space="preserve"> PAGEREF _Toc113292436 \h </w:instrText>
        </w:r>
        <w:r w:rsidR="007101B1">
          <w:rPr>
            <w:webHidden/>
          </w:rPr>
        </w:r>
        <w:r w:rsidR="007101B1">
          <w:rPr>
            <w:webHidden/>
          </w:rPr>
          <w:fldChar w:fldCharType="separate"/>
        </w:r>
        <w:r w:rsidR="00962408">
          <w:rPr>
            <w:webHidden/>
          </w:rPr>
          <w:t>18</w:t>
        </w:r>
        <w:r w:rsidR="007101B1">
          <w:rPr>
            <w:webHidden/>
          </w:rPr>
          <w:fldChar w:fldCharType="end"/>
        </w:r>
      </w:hyperlink>
    </w:p>
    <w:p w14:paraId="7E4D621B" w14:textId="7D5269A3"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37" w:history="1">
        <w:r w:rsidR="007101B1" w:rsidRPr="00B02C31">
          <w:rPr>
            <w:rStyle w:val="Hyperlink"/>
            <w:noProof/>
          </w:rPr>
          <w:t>3.9</w:t>
        </w:r>
        <w:r w:rsidR="007101B1">
          <w:rPr>
            <w:rFonts w:asciiTheme="minorHAnsi" w:eastAsiaTheme="minorEastAsia" w:hAnsiTheme="minorHAnsi" w:cstheme="minorBidi"/>
            <w:bCs w:val="0"/>
            <w:color w:val="auto"/>
            <w:sz w:val="22"/>
            <w:lang w:eastAsia="en-AU"/>
          </w:rPr>
          <w:tab/>
        </w:r>
        <w:r w:rsidR="007101B1" w:rsidRPr="00B02C31">
          <w:rPr>
            <w:rStyle w:val="Hyperlink"/>
            <w:noProof/>
          </w:rPr>
          <w:t>Education and training</w:t>
        </w:r>
        <w:r w:rsidR="007101B1">
          <w:rPr>
            <w:webHidden/>
          </w:rPr>
          <w:tab/>
        </w:r>
        <w:r w:rsidR="007101B1">
          <w:rPr>
            <w:webHidden/>
          </w:rPr>
          <w:fldChar w:fldCharType="begin"/>
        </w:r>
        <w:r w:rsidR="007101B1">
          <w:rPr>
            <w:webHidden/>
          </w:rPr>
          <w:instrText xml:space="preserve"> PAGEREF _Toc113292437 \h </w:instrText>
        </w:r>
        <w:r w:rsidR="007101B1">
          <w:rPr>
            <w:webHidden/>
          </w:rPr>
        </w:r>
        <w:r w:rsidR="007101B1">
          <w:rPr>
            <w:webHidden/>
          </w:rPr>
          <w:fldChar w:fldCharType="separate"/>
        </w:r>
        <w:r w:rsidR="00962408">
          <w:rPr>
            <w:webHidden/>
          </w:rPr>
          <w:t>18</w:t>
        </w:r>
        <w:r w:rsidR="007101B1">
          <w:rPr>
            <w:webHidden/>
          </w:rPr>
          <w:fldChar w:fldCharType="end"/>
        </w:r>
      </w:hyperlink>
    </w:p>
    <w:p w14:paraId="79B9A14A" w14:textId="1AF19B0D" w:rsidR="007101B1" w:rsidRDefault="00A27DDA">
      <w:pPr>
        <w:pStyle w:val="TOC1"/>
        <w:rPr>
          <w:rFonts w:asciiTheme="minorHAnsi" w:eastAsiaTheme="minorEastAsia" w:hAnsiTheme="minorHAnsi"/>
          <w:color w:val="auto"/>
          <w:sz w:val="22"/>
          <w:lang w:eastAsia="en-AU"/>
        </w:rPr>
      </w:pPr>
      <w:hyperlink w:anchor="_Toc113292438" w:history="1">
        <w:r w:rsidR="007101B1" w:rsidRPr="00B02C31">
          <w:rPr>
            <w:rStyle w:val="Hyperlink"/>
            <w:noProof/>
          </w:rPr>
          <w:t>4.</w:t>
        </w:r>
        <w:r w:rsidR="007101B1">
          <w:rPr>
            <w:rFonts w:asciiTheme="minorHAnsi" w:eastAsiaTheme="minorEastAsia" w:hAnsiTheme="minorHAnsi"/>
            <w:color w:val="auto"/>
            <w:sz w:val="22"/>
            <w:lang w:eastAsia="en-AU"/>
          </w:rPr>
          <w:tab/>
        </w:r>
        <w:r w:rsidR="007101B1" w:rsidRPr="00B02C31">
          <w:rPr>
            <w:rStyle w:val="Hyperlink"/>
            <w:noProof/>
          </w:rPr>
          <w:t>General tagging, assessment, monitoring and compliance</w:t>
        </w:r>
        <w:r w:rsidR="007101B1">
          <w:rPr>
            <w:webHidden/>
          </w:rPr>
          <w:tab/>
        </w:r>
        <w:r w:rsidR="007101B1">
          <w:rPr>
            <w:webHidden/>
          </w:rPr>
          <w:fldChar w:fldCharType="begin"/>
        </w:r>
        <w:r w:rsidR="007101B1">
          <w:rPr>
            <w:webHidden/>
          </w:rPr>
          <w:instrText xml:space="preserve"> PAGEREF _Toc113292438 \h </w:instrText>
        </w:r>
        <w:r w:rsidR="007101B1">
          <w:rPr>
            <w:webHidden/>
          </w:rPr>
        </w:r>
        <w:r w:rsidR="007101B1">
          <w:rPr>
            <w:webHidden/>
          </w:rPr>
          <w:fldChar w:fldCharType="separate"/>
        </w:r>
        <w:r w:rsidR="00962408">
          <w:rPr>
            <w:webHidden/>
          </w:rPr>
          <w:t>19</w:t>
        </w:r>
        <w:r w:rsidR="007101B1">
          <w:rPr>
            <w:webHidden/>
          </w:rPr>
          <w:fldChar w:fldCharType="end"/>
        </w:r>
      </w:hyperlink>
    </w:p>
    <w:p w14:paraId="616D7AE8" w14:textId="49714896"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39" w:history="1">
        <w:r w:rsidR="007101B1" w:rsidRPr="00B02C31">
          <w:rPr>
            <w:rStyle w:val="Hyperlink"/>
            <w:noProof/>
          </w:rPr>
          <w:t>4.1</w:t>
        </w:r>
        <w:r w:rsidR="007101B1">
          <w:rPr>
            <w:rFonts w:asciiTheme="minorHAnsi" w:eastAsiaTheme="minorEastAsia" w:hAnsiTheme="minorHAnsi" w:cstheme="minorBidi"/>
            <w:bCs w:val="0"/>
            <w:color w:val="auto"/>
            <w:sz w:val="22"/>
            <w:lang w:eastAsia="en-AU"/>
          </w:rPr>
          <w:tab/>
        </w:r>
        <w:r w:rsidR="007101B1" w:rsidRPr="00B02C31">
          <w:rPr>
            <w:rStyle w:val="Hyperlink"/>
            <w:noProof/>
          </w:rPr>
          <w:t>Tagging requirements</w:t>
        </w:r>
        <w:r w:rsidR="007101B1">
          <w:rPr>
            <w:webHidden/>
          </w:rPr>
          <w:tab/>
        </w:r>
        <w:r w:rsidR="007101B1">
          <w:rPr>
            <w:webHidden/>
          </w:rPr>
          <w:fldChar w:fldCharType="begin"/>
        </w:r>
        <w:r w:rsidR="007101B1">
          <w:rPr>
            <w:webHidden/>
          </w:rPr>
          <w:instrText xml:space="preserve"> PAGEREF _Toc113292439 \h </w:instrText>
        </w:r>
        <w:r w:rsidR="007101B1">
          <w:rPr>
            <w:webHidden/>
          </w:rPr>
        </w:r>
        <w:r w:rsidR="007101B1">
          <w:rPr>
            <w:webHidden/>
          </w:rPr>
          <w:fldChar w:fldCharType="separate"/>
        </w:r>
        <w:r w:rsidR="00962408">
          <w:rPr>
            <w:webHidden/>
          </w:rPr>
          <w:t>19</w:t>
        </w:r>
        <w:r w:rsidR="007101B1">
          <w:rPr>
            <w:webHidden/>
          </w:rPr>
          <w:fldChar w:fldCharType="end"/>
        </w:r>
      </w:hyperlink>
    </w:p>
    <w:p w14:paraId="40110D31" w14:textId="38A34482"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40" w:history="1">
        <w:r w:rsidR="007101B1" w:rsidRPr="00B02C31">
          <w:rPr>
            <w:rStyle w:val="Hyperlink"/>
            <w:noProof/>
          </w:rPr>
          <w:t>4.2</w:t>
        </w:r>
        <w:r w:rsidR="007101B1">
          <w:rPr>
            <w:rFonts w:asciiTheme="minorHAnsi" w:eastAsiaTheme="minorEastAsia" w:hAnsiTheme="minorHAnsi" w:cstheme="minorBidi"/>
            <w:bCs w:val="0"/>
            <w:color w:val="auto"/>
            <w:sz w:val="22"/>
            <w:lang w:eastAsia="en-AU"/>
          </w:rPr>
          <w:tab/>
        </w:r>
        <w:r w:rsidR="007101B1" w:rsidRPr="00B02C31">
          <w:rPr>
            <w:rStyle w:val="Hyperlink"/>
            <w:noProof/>
          </w:rPr>
          <w:t>Record keeping requirements</w:t>
        </w:r>
        <w:r w:rsidR="007101B1">
          <w:rPr>
            <w:webHidden/>
          </w:rPr>
          <w:tab/>
        </w:r>
        <w:r w:rsidR="007101B1">
          <w:rPr>
            <w:webHidden/>
          </w:rPr>
          <w:fldChar w:fldCharType="begin"/>
        </w:r>
        <w:r w:rsidR="007101B1">
          <w:rPr>
            <w:webHidden/>
          </w:rPr>
          <w:instrText xml:space="preserve"> PAGEREF _Toc113292440 \h </w:instrText>
        </w:r>
        <w:r w:rsidR="007101B1">
          <w:rPr>
            <w:webHidden/>
          </w:rPr>
        </w:r>
        <w:r w:rsidR="007101B1">
          <w:rPr>
            <w:webHidden/>
          </w:rPr>
          <w:fldChar w:fldCharType="separate"/>
        </w:r>
        <w:r w:rsidR="00962408">
          <w:rPr>
            <w:webHidden/>
          </w:rPr>
          <w:t>21</w:t>
        </w:r>
        <w:r w:rsidR="007101B1">
          <w:rPr>
            <w:webHidden/>
          </w:rPr>
          <w:fldChar w:fldCharType="end"/>
        </w:r>
      </w:hyperlink>
    </w:p>
    <w:p w14:paraId="6933F4C1" w14:textId="014EF1A7"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41" w:history="1">
        <w:r w:rsidR="007101B1" w:rsidRPr="00B02C31">
          <w:rPr>
            <w:rStyle w:val="Hyperlink"/>
            <w:noProof/>
          </w:rPr>
          <w:t>4.3</w:t>
        </w:r>
        <w:r w:rsidR="007101B1">
          <w:rPr>
            <w:rFonts w:asciiTheme="minorHAnsi" w:eastAsiaTheme="minorEastAsia" w:hAnsiTheme="minorHAnsi" w:cstheme="minorBidi"/>
            <w:bCs w:val="0"/>
            <w:color w:val="auto"/>
            <w:sz w:val="22"/>
            <w:lang w:eastAsia="en-AU"/>
          </w:rPr>
          <w:tab/>
        </w:r>
        <w:r w:rsidR="007101B1" w:rsidRPr="00B02C31">
          <w:rPr>
            <w:rStyle w:val="Hyperlink"/>
            <w:noProof/>
          </w:rPr>
          <w:t>Field inspections</w:t>
        </w:r>
        <w:r w:rsidR="007101B1">
          <w:rPr>
            <w:webHidden/>
          </w:rPr>
          <w:tab/>
        </w:r>
        <w:r w:rsidR="007101B1">
          <w:rPr>
            <w:webHidden/>
          </w:rPr>
          <w:fldChar w:fldCharType="begin"/>
        </w:r>
        <w:r w:rsidR="007101B1">
          <w:rPr>
            <w:webHidden/>
          </w:rPr>
          <w:instrText xml:space="preserve"> PAGEREF _Toc113292441 \h </w:instrText>
        </w:r>
        <w:r w:rsidR="007101B1">
          <w:rPr>
            <w:webHidden/>
          </w:rPr>
        </w:r>
        <w:r w:rsidR="007101B1">
          <w:rPr>
            <w:webHidden/>
          </w:rPr>
          <w:fldChar w:fldCharType="separate"/>
        </w:r>
        <w:r w:rsidR="00962408">
          <w:rPr>
            <w:webHidden/>
          </w:rPr>
          <w:t>21</w:t>
        </w:r>
        <w:r w:rsidR="007101B1">
          <w:rPr>
            <w:webHidden/>
          </w:rPr>
          <w:fldChar w:fldCharType="end"/>
        </w:r>
      </w:hyperlink>
    </w:p>
    <w:p w14:paraId="094175CB" w14:textId="2D935BE7"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42" w:history="1">
        <w:r w:rsidR="007101B1" w:rsidRPr="00B02C31">
          <w:rPr>
            <w:rStyle w:val="Hyperlink"/>
            <w:noProof/>
          </w:rPr>
          <w:t>4.4</w:t>
        </w:r>
        <w:r w:rsidR="007101B1">
          <w:rPr>
            <w:rFonts w:asciiTheme="minorHAnsi" w:eastAsiaTheme="minorEastAsia" w:hAnsiTheme="minorHAnsi" w:cstheme="minorBidi"/>
            <w:bCs w:val="0"/>
            <w:color w:val="auto"/>
            <w:sz w:val="22"/>
            <w:lang w:eastAsia="en-AU"/>
          </w:rPr>
          <w:tab/>
        </w:r>
        <w:r w:rsidR="007101B1" w:rsidRPr="00B02C31">
          <w:rPr>
            <w:rStyle w:val="Hyperlink"/>
            <w:noProof/>
          </w:rPr>
          <w:t>Public listing of licensees on the DPE website</w:t>
        </w:r>
        <w:r w:rsidR="007101B1">
          <w:rPr>
            <w:webHidden/>
          </w:rPr>
          <w:tab/>
        </w:r>
        <w:r w:rsidR="007101B1">
          <w:rPr>
            <w:webHidden/>
          </w:rPr>
          <w:fldChar w:fldCharType="begin"/>
        </w:r>
        <w:r w:rsidR="007101B1">
          <w:rPr>
            <w:webHidden/>
          </w:rPr>
          <w:instrText xml:space="preserve"> PAGEREF _Toc113292442 \h </w:instrText>
        </w:r>
        <w:r w:rsidR="007101B1">
          <w:rPr>
            <w:webHidden/>
          </w:rPr>
        </w:r>
        <w:r w:rsidR="007101B1">
          <w:rPr>
            <w:webHidden/>
          </w:rPr>
          <w:fldChar w:fldCharType="separate"/>
        </w:r>
        <w:r w:rsidR="00962408">
          <w:rPr>
            <w:webHidden/>
          </w:rPr>
          <w:t>21</w:t>
        </w:r>
        <w:r w:rsidR="007101B1">
          <w:rPr>
            <w:webHidden/>
          </w:rPr>
          <w:fldChar w:fldCharType="end"/>
        </w:r>
      </w:hyperlink>
    </w:p>
    <w:p w14:paraId="2F50B2E1" w14:textId="7D5B6482"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43" w:history="1">
        <w:r w:rsidR="007101B1" w:rsidRPr="00B02C31">
          <w:rPr>
            <w:rStyle w:val="Hyperlink"/>
            <w:noProof/>
          </w:rPr>
          <w:t>4.5</w:t>
        </w:r>
        <w:r w:rsidR="007101B1">
          <w:rPr>
            <w:rFonts w:asciiTheme="minorHAnsi" w:eastAsiaTheme="minorEastAsia" w:hAnsiTheme="minorHAnsi" w:cstheme="minorBidi"/>
            <w:bCs w:val="0"/>
            <w:color w:val="auto"/>
            <w:sz w:val="22"/>
            <w:lang w:eastAsia="en-AU"/>
          </w:rPr>
          <w:tab/>
        </w:r>
        <w:r w:rsidR="007101B1" w:rsidRPr="00B02C31">
          <w:rPr>
            <w:rStyle w:val="Hyperlink"/>
            <w:noProof/>
          </w:rPr>
          <w:t>Reports</w:t>
        </w:r>
        <w:r w:rsidR="007101B1">
          <w:rPr>
            <w:webHidden/>
          </w:rPr>
          <w:tab/>
        </w:r>
        <w:r w:rsidR="007101B1">
          <w:rPr>
            <w:webHidden/>
          </w:rPr>
          <w:fldChar w:fldCharType="begin"/>
        </w:r>
        <w:r w:rsidR="007101B1">
          <w:rPr>
            <w:webHidden/>
          </w:rPr>
          <w:instrText xml:space="preserve"> PAGEREF _Toc113292443 \h </w:instrText>
        </w:r>
        <w:r w:rsidR="007101B1">
          <w:rPr>
            <w:webHidden/>
          </w:rPr>
        </w:r>
        <w:r w:rsidR="007101B1">
          <w:rPr>
            <w:webHidden/>
          </w:rPr>
          <w:fldChar w:fldCharType="separate"/>
        </w:r>
        <w:r w:rsidR="00962408">
          <w:rPr>
            <w:webHidden/>
          </w:rPr>
          <w:t>21</w:t>
        </w:r>
        <w:r w:rsidR="007101B1">
          <w:rPr>
            <w:webHidden/>
          </w:rPr>
          <w:fldChar w:fldCharType="end"/>
        </w:r>
      </w:hyperlink>
    </w:p>
    <w:p w14:paraId="45EB3C2D" w14:textId="4B25F0AC" w:rsidR="007101B1" w:rsidRDefault="00A27DDA">
      <w:pPr>
        <w:pStyle w:val="TOC2"/>
        <w:tabs>
          <w:tab w:val="left" w:pos="1418"/>
        </w:tabs>
        <w:rPr>
          <w:rFonts w:asciiTheme="minorHAnsi" w:eastAsiaTheme="minorEastAsia" w:hAnsiTheme="minorHAnsi" w:cstheme="minorBidi"/>
          <w:bCs w:val="0"/>
          <w:color w:val="auto"/>
          <w:sz w:val="22"/>
          <w:lang w:eastAsia="en-AU"/>
        </w:rPr>
      </w:pPr>
      <w:hyperlink w:anchor="_Toc113292444" w:history="1">
        <w:r w:rsidR="007101B1" w:rsidRPr="00B02C31">
          <w:rPr>
            <w:rStyle w:val="Hyperlink"/>
            <w:noProof/>
          </w:rPr>
          <w:t>4.6</w:t>
        </w:r>
        <w:r w:rsidR="007101B1">
          <w:rPr>
            <w:rFonts w:asciiTheme="minorHAnsi" w:eastAsiaTheme="minorEastAsia" w:hAnsiTheme="minorHAnsi" w:cstheme="minorBidi"/>
            <w:bCs w:val="0"/>
            <w:color w:val="auto"/>
            <w:sz w:val="22"/>
            <w:lang w:eastAsia="en-AU"/>
          </w:rPr>
          <w:tab/>
        </w:r>
        <w:r w:rsidR="007101B1" w:rsidRPr="00B02C31">
          <w:rPr>
            <w:rStyle w:val="Hyperlink"/>
            <w:noProof/>
          </w:rPr>
          <w:t>Plant trading exceptions</w:t>
        </w:r>
        <w:r w:rsidR="007101B1">
          <w:rPr>
            <w:webHidden/>
          </w:rPr>
          <w:tab/>
        </w:r>
        <w:r w:rsidR="007101B1">
          <w:rPr>
            <w:webHidden/>
          </w:rPr>
          <w:fldChar w:fldCharType="begin"/>
        </w:r>
        <w:r w:rsidR="007101B1">
          <w:rPr>
            <w:webHidden/>
          </w:rPr>
          <w:instrText xml:space="preserve"> PAGEREF _Toc113292444 \h </w:instrText>
        </w:r>
        <w:r w:rsidR="007101B1">
          <w:rPr>
            <w:webHidden/>
          </w:rPr>
        </w:r>
        <w:r w:rsidR="007101B1">
          <w:rPr>
            <w:webHidden/>
          </w:rPr>
          <w:fldChar w:fldCharType="separate"/>
        </w:r>
        <w:r w:rsidR="00962408">
          <w:rPr>
            <w:webHidden/>
          </w:rPr>
          <w:t>22</w:t>
        </w:r>
        <w:r w:rsidR="007101B1">
          <w:rPr>
            <w:webHidden/>
          </w:rPr>
          <w:fldChar w:fldCharType="end"/>
        </w:r>
      </w:hyperlink>
    </w:p>
    <w:p w14:paraId="6C706D67" w14:textId="45FD7BC8" w:rsidR="007101B1" w:rsidRDefault="00A27DDA">
      <w:pPr>
        <w:pStyle w:val="TOC1"/>
        <w:rPr>
          <w:rFonts w:asciiTheme="minorHAnsi" w:eastAsiaTheme="minorEastAsia" w:hAnsiTheme="minorHAnsi"/>
          <w:color w:val="auto"/>
          <w:sz w:val="22"/>
          <w:lang w:eastAsia="en-AU"/>
        </w:rPr>
      </w:pPr>
      <w:hyperlink w:anchor="_Toc113292445" w:history="1">
        <w:r w:rsidR="007101B1" w:rsidRPr="00B02C31">
          <w:rPr>
            <w:rStyle w:val="Hyperlink"/>
            <w:noProof/>
          </w:rPr>
          <w:t>5.</w:t>
        </w:r>
        <w:r w:rsidR="007101B1">
          <w:rPr>
            <w:rFonts w:asciiTheme="minorHAnsi" w:eastAsiaTheme="minorEastAsia" w:hAnsiTheme="minorHAnsi"/>
            <w:color w:val="auto"/>
            <w:sz w:val="22"/>
            <w:lang w:eastAsia="en-AU"/>
          </w:rPr>
          <w:tab/>
        </w:r>
        <w:r w:rsidR="007101B1" w:rsidRPr="00B02C31">
          <w:rPr>
            <w:rStyle w:val="Hyperlink"/>
            <w:noProof/>
          </w:rPr>
          <w:t>More information</w:t>
        </w:r>
        <w:r w:rsidR="007101B1">
          <w:rPr>
            <w:webHidden/>
          </w:rPr>
          <w:tab/>
        </w:r>
        <w:r w:rsidR="007101B1">
          <w:rPr>
            <w:webHidden/>
          </w:rPr>
          <w:fldChar w:fldCharType="begin"/>
        </w:r>
        <w:r w:rsidR="007101B1">
          <w:rPr>
            <w:webHidden/>
          </w:rPr>
          <w:instrText xml:space="preserve"> PAGEREF _Toc113292445 \h </w:instrText>
        </w:r>
        <w:r w:rsidR="007101B1">
          <w:rPr>
            <w:webHidden/>
          </w:rPr>
        </w:r>
        <w:r w:rsidR="007101B1">
          <w:rPr>
            <w:webHidden/>
          </w:rPr>
          <w:fldChar w:fldCharType="separate"/>
        </w:r>
        <w:r w:rsidR="00962408">
          <w:rPr>
            <w:webHidden/>
          </w:rPr>
          <w:t>22</w:t>
        </w:r>
        <w:r w:rsidR="007101B1">
          <w:rPr>
            <w:webHidden/>
          </w:rPr>
          <w:fldChar w:fldCharType="end"/>
        </w:r>
      </w:hyperlink>
    </w:p>
    <w:p w14:paraId="3021E734" w14:textId="332D059C" w:rsidR="007101B1" w:rsidRDefault="00A27DDA">
      <w:pPr>
        <w:pStyle w:val="TOC1"/>
        <w:rPr>
          <w:rFonts w:asciiTheme="minorHAnsi" w:eastAsiaTheme="minorEastAsia" w:hAnsiTheme="minorHAnsi"/>
          <w:color w:val="auto"/>
          <w:sz w:val="22"/>
          <w:lang w:eastAsia="en-AU"/>
        </w:rPr>
      </w:pPr>
      <w:hyperlink w:anchor="_Toc113292446" w:history="1">
        <w:r w:rsidR="007101B1" w:rsidRPr="00B02C31">
          <w:rPr>
            <w:rStyle w:val="Hyperlink"/>
            <w:noProof/>
          </w:rPr>
          <w:t>6.</w:t>
        </w:r>
        <w:r w:rsidR="007101B1">
          <w:rPr>
            <w:rFonts w:asciiTheme="minorHAnsi" w:eastAsiaTheme="minorEastAsia" w:hAnsiTheme="minorHAnsi"/>
            <w:color w:val="auto"/>
            <w:sz w:val="22"/>
            <w:lang w:eastAsia="en-AU"/>
          </w:rPr>
          <w:tab/>
        </w:r>
        <w:r w:rsidR="007101B1" w:rsidRPr="00B02C31">
          <w:rPr>
            <w:rStyle w:val="Hyperlink"/>
            <w:noProof/>
          </w:rPr>
          <w:t>Glossary</w:t>
        </w:r>
        <w:r w:rsidR="007101B1">
          <w:rPr>
            <w:webHidden/>
          </w:rPr>
          <w:tab/>
        </w:r>
        <w:r w:rsidR="007101B1">
          <w:rPr>
            <w:webHidden/>
          </w:rPr>
          <w:fldChar w:fldCharType="begin"/>
        </w:r>
        <w:r w:rsidR="007101B1">
          <w:rPr>
            <w:webHidden/>
          </w:rPr>
          <w:instrText xml:space="preserve"> PAGEREF _Toc113292446 \h </w:instrText>
        </w:r>
        <w:r w:rsidR="007101B1">
          <w:rPr>
            <w:webHidden/>
          </w:rPr>
        </w:r>
        <w:r w:rsidR="007101B1">
          <w:rPr>
            <w:webHidden/>
          </w:rPr>
          <w:fldChar w:fldCharType="separate"/>
        </w:r>
        <w:r w:rsidR="00962408">
          <w:rPr>
            <w:webHidden/>
          </w:rPr>
          <w:t>23</w:t>
        </w:r>
        <w:r w:rsidR="007101B1">
          <w:rPr>
            <w:webHidden/>
          </w:rPr>
          <w:fldChar w:fldCharType="end"/>
        </w:r>
      </w:hyperlink>
    </w:p>
    <w:p w14:paraId="1FAF8731" w14:textId="7C37A60C" w:rsidR="007101B1" w:rsidRDefault="00A27DDA">
      <w:pPr>
        <w:pStyle w:val="TOC1"/>
        <w:tabs>
          <w:tab w:val="left" w:pos="1814"/>
        </w:tabs>
        <w:rPr>
          <w:rFonts w:asciiTheme="minorHAnsi" w:eastAsiaTheme="minorEastAsia" w:hAnsiTheme="minorHAnsi"/>
          <w:color w:val="auto"/>
          <w:sz w:val="22"/>
          <w:lang w:eastAsia="en-AU"/>
        </w:rPr>
      </w:pPr>
      <w:hyperlink w:anchor="_Toc113292447" w:history="1">
        <w:r w:rsidR="007101B1" w:rsidRPr="00B02C31">
          <w:rPr>
            <w:rStyle w:val="Hyperlink"/>
            <w:noProof/>
          </w:rPr>
          <w:t xml:space="preserve">Appendix A: </w:t>
        </w:r>
        <w:r w:rsidR="007101B1">
          <w:rPr>
            <w:rFonts w:asciiTheme="minorHAnsi" w:eastAsiaTheme="minorEastAsia" w:hAnsiTheme="minorHAnsi"/>
            <w:color w:val="auto"/>
            <w:sz w:val="22"/>
            <w:lang w:eastAsia="en-AU"/>
          </w:rPr>
          <w:tab/>
        </w:r>
        <w:r w:rsidR="007101B1" w:rsidRPr="00B02C31">
          <w:rPr>
            <w:rStyle w:val="Hyperlink"/>
            <w:noProof/>
          </w:rPr>
          <w:t>Schedule of protected plants</w:t>
        </w:r>
        <w:r w:rsidR="007101B1">
          <w:rPr>
            <w:webHidden/>
          </w:rPr>
          <w:tab/>
        </w:r>
        <w:r w:rsidR="007101B1">
          <w:rPr>
            <w:webHidden/>
          </w:rPr>
          <w:fldChar w:fldCharType="begin"/>
        </w:r>
        <w:r w:rsidR="007101B1">
          <w:rPr>
            <w:webHidden/>
          </w:rPr>
          <w:instrText xml:space="preserve"> PAGEREF _Toc113292447 \h </w:instrText>
        </w:r>
        <w:r w:rsidR="007101B1">
          <w:rPr>
            <w:webHidden/>
          </w:rPr>
        </w:r>
        <w:r w:rsidR="007101B1">
          <w:rPr>
            <w:webHidden/>
          </w:rPr>
          <w:fldChar w:fldCharType="separate"/>
        </w:r>
        <w:r w:rsidR="00962408">
          <w:rPr>
            <w:webHidden/>
          </w:rPr>
          <w:t>26</w:t>
        </w:r>
        <w:r w:rsidR="007101B1">
          <w:rPr>
            <w:webHidden/>
          </w:rPr>
          <w:fldChar w:fldCharType="end"/>
        </w:r>
      </w:hyperlink>
    </w:p>
    <w:p w14:paraId="2BE2195A" w14:textId="15B9DE23" w:rsidR="007101B1" w:rsidRDefault="00A27DDA">
      <w:pPr>
        <w:pStyle w:val="TOC1"/>
        <w:tabs>
          <w:tab w:val="left" w:pos="1814"/>
        </w:tabs>
        <w:rPr>
          <w:rFonts w:asciiTheme="minorHAnsi" w:eastAsiaTheme="minorEastAsia" w:hAnsiTheme="minorHAnsi"/>
          <w:color w:val="auto"/>
          <w:sz w:val="22"/>
          <w:lang w:eastAsia="en-AU"/>
        </w:rPr>
      </w:pPr>
      <w:hyperlink w:anchor="_Toc113292448" w:history="1">
        <w:r w:rsidR="007101B1" w:rsidRPr="00B02C31">
          <w:rPr>
            <w:rStyle w:val="Hyperlink"/>
            <w:noProof/>
          </w:rPr>
          <w:t>Appendix B:</w:t>
        </w:r>
        <w:r w:rsidR="007101B1">
          <w:rPr>
            <w:rFonts w:asciiTheme="minorHAnsi" w:eastAsiaTheme="minorEastAsia" w:hAnsiTheme="minorHAnsi"/>
            <w:color w:val="auto"/>
            <w:sz w:val="22"/>
            <w:lang w:eastAsia="en-AU"/>
          </w:rPr>
          <w:tab/>
        </w:r>
        <w:r w:rsidR="007101B1" w:rsidRPr="00B02C31">
          <w:rPr>
            <w:rStyle w:val="Hyperlink"/>
            <w:noProof/>
          </w:rPr>
          <w:t>Wild harvest licence requirements</w:t>
        </w:r>
        <w:r w:rsidR="007101B1">
          <w:rPr>
            <w:webHidden/>
          </w:rPr>
          <w:tab/>
        </w:r>
        <w:r w:rsidR="007101B1">
          <w:rPr>
            <w:webHidden/>
          </w:rPr>
          <w:fldChar w:fldCharType="begin"/>
        </w:r>
        <w:r w:rsidR="007101B1">
          <w:rPr>
            <w:webHidden/>
          </w:rPr>
          <w:instrText xml:space="preserve"> PAGEREF _Toc113292448 \h </w:instrText>
        </w:r>
        <w:r w:rsidR="007101B1">
          <w:rPr>
            <w:webHidden/>
          </w:rPr>
        </w:r>
        <w:r w:rsidR="007101B1">
          <w:rPr>
            <w:webHidden/>
          </w:rPr>
          <w:fldChar w:fldCharType="separate"/>
        </w:r>
        <w:r w:rsidR="00962408">
          <w:rPr>
            <w:webHidden/>
          </w:rPr>
          <w:t>29</w:t>
        </w:r>
        <w:r w:rsidR="007101B1">
          <w:rPr>
            <w:webHidden/>
          </w:rPr>
          <w:fldChar w:fldCharType="end"/>
        </w:r>
      </w:hyperlink>
    </w:p>
    <w:p w14:paraId="1BF34E2A" w14:textId="0842B479" w:rsidR="007101B1" w:rsidRDefault="00A27DDA">
      <w:pPr>
        <w:pStyle w:val="TOC1"/>
        <w:tabs>
          <w:tab w:val="left" w:pos="1814"/>
        </w:tabs>
        <w:rPr>
          <w:rFonts w:asciiTheme="minorHAnsi" w:eastAsiaTheme="minorEastAsia" w:hAnsiTheme="minorHAnsi"/>
          <w:color w:val="auto"/>
          <w:sz w:val="22"/>
          <w:lang w:eastAsia="en-AU"/>
        </w:rPr>
      </w:pPr>
      <w:hyperlink w:anchor="_Toc113292449" w:history="1">
        <w:r w:rsidR="007101B1" w:rsidRPr="00B02C31">
          <w:rPr>
            <w:rStyle w:val="Hyperlink"/>
            <w:noProof/>
          </w:rPr>
          <w:t>Appendix C:</w:t>
        </w:r>
        <w:r w:rsidR="007101B1">
          <w:rPr>
            <w:rFonts w:asciiTheme="minorHAnsi" w:eastAsiaTheme="minorEastAsia" w:hAnsiTheme="minorHAnsi"/>
            <w:color w:val="auto"/>
            <w:sz w:val="22"/>
            <w:lang w:eastAsia="en-AU"/>
          </w:rPr>
          <w:tab/>
        </w:r>
        <w:r w:rsidR="007101B1" w:rsidRPr="00B02C31">
          <w:rPr>
            <w:rStyle w:val="Hyperlink"/>
            <w:noProof/>
          </w:rPr>
          <w:t>Grower licence requirements, conditions and forms</w:t>
        </w:r>
        <w:r w:rsidR="007101B1">
          <w:rPr>
            <w:webHidden/>
          </w:rPr>
          <w:tab/>
        </w:r>
        <w:r w:rsidR="007101B1">
          <w:rPr>
            <w:webHidden/>
          </w:rPr>
          <w:fldChar w:fldCharType="begin"/>
        </w:r>
        <w:r w:rsidR="007101B1">
          <w:rPr>
            <w:webHidden/>
          </w:rPr>
          <w:instrText xml:space="preserve"> PAGEREF _Toc113292449 \h </w:instrText>
        </w:r>
        <w:r w:rsidR="007101B1">
          <w:rPr>
            <w:webHidden/>
          </w:rPr>
        </w:r>
        <w:r w:rsidR="007101B1">
          <w:rPr>
            <w:webHidden/>
          </w:rPr>
          <w:fldChar w:fldCharType="separate"/>
        </w:r>
        <w:r w:rsidR="00962408">
          <w:rPr>
            <w:webHidden/>
          </w:rPr>
          <w:t>32</w:t>
        </w:r>
        <w:r w:rsidR="007101B1">
          <w:rPr>
            <w:webHidden/>
          </w:rPr>
          <w:fldChar w:fldCharType="end"/>
        </w:r>
      </w:hyperlink>
    </w:p>
    <w:p w14:paraId="600A6B23" w14:textId="0DED8320" w:rsidR="007101B1" w:rsidRDefault="00A27DDA">
      <w:pPr>
        <w:pStyle w:val="TOC1"/>
        <w:tabs>
          <w:tab w:val="left" w:pos="1814"/>
        </w:tabs>
        <w:rPr>
          <w:rFonts w:asciiTheme="minorHAnsi" w:eastAsiaTheme="minorEastAsia" w:hAnsiTheme="minorHAnsi"/>
          <w:color w:val="auto"/>
          <w:sz w:val="22"/>
          <w:lang w:eastAsia="en-AU"/>
        </w:rPr>
      </w:pPr>
      <w:hyperlink w:anchor="_Toc113292450" w:history="1">
        <w:r w:rsidR="007101B1" w:rsidRPr="00B02C31">
          <w:rPr>
            <w:rStyle w:val="Hyperlink"/>
            <w:noProof/>
          </w:rPr>
          <w:t>Appendix D:</w:t>
        </w:r>
        <w:r w:rsidR="007101B1">
          <w:rPr>
            <w:rFonts w:asciiTheme="minorHAnsi" w:eastAsiaTheme="minorEastAsia" w:hAnsiTheme="minorHAnsi"/>
            <w:color w:val="auto"/>
            <w:sz w:val="22"/>
            <w:lang w:eastAsia="en-AU"/>
          </w:rPr>
          <w:tab/>
        </w:r>
        <w:r w:rsidR="007101B1" w:rsidRPr="00B02C31">
          <w:rPr>
            <w:rStyle w:val="Hyperlink"/>
            <w:noProof/>
          </w:rPr>
          <w:t>Processing of licence applications</w:t>
        </w:r>
        <w:r w:rsidR="007101B1">
          <w:rPr>
            <w:webHidden/>
          </w:rPr>
          <w:tab/>
        </w:r>
        <w:r w:rsidR="007101B1">
          <w:rPr>
            <w:webHidden/>
          </w:rPr>
          <w:fldChar w:fldCharType="begin"/>
        </w:r>
        <w:r w:rsidR="007101B1">
          <w:rPr>
            <w:webHidden/>
          </w:rPr>
          <w:instrText xml:space="preserve"> PAGEREF _Toc113292450 \h </w:instrText>
        </w:r>
        <w:r w:rsidR="007101B1">
          <w:rPr>
            <w:webHidden/>
          </w:rPr>
        </w:r>
        <w:r w:rsidR="007101B1">
          <w:rPr>
            <w:webHidden/>
          </w:rPr>
          <w:fldChar w:fldCharType="separate"/>
        </w:r>
        <w:r w:rsidR="00962408">
          <w:rPr>
            <w:webHidden/>
          </w:rPr>
          <w:t>35</w:t>
        </w:r>
        <w:r w:rsidR="007101B1">
          <w:rPr>
            <w:webHidden/>
          </w:rPr>
          <w:fldChar w:fldCharType="end"/>
        </w:r>
      </w:hyperlink>
    </w:p>
    <w:p w14:paraId="0ABCFB4E" w14:textId="0DACE0D1" w:rsidR="007101B1" w:rsidRDefault="00A27DDA">
      <w:pPr>
        <w:pStyle w:val="TOC1"/>
        <w:tabs>
          <w:tab w:val="left" w:pos="1814"/>
        </w:tabs>
        <w:rPr>
          <w:rFonts w:asciiTheme="minorHAnsi" w:eastAsiaTheme="minorEastAsia" w:hAnsiTheme="minorHAnsi"/>
          <w:color w:val="auto"/>
          <w:sz w:val="22"/>
          <w:lang w:eastAsia="en-AU"/>
        </w:rPr>
      </w:pPr>
      <w:hyperlink w:anchor="_Toc113292451" w:history="1">
        <w:r w:rsidR="007101B1" w:rsidRPr="00B02C31">
          <w:rPr>
            <w:rStyle w:val="Hyperlink"/>
            <w:noProof/>
          </w:rPr>
          <w:t>Appendix E</w:t>
        </w:r>
        <w:r w:rsidR="007101B1">
          <w:rPr>
            <w:rFonts w:asciiTheme="minorHAnsi" w:eastAsiaTheme="minorEastAsia" w:hAnsiTheme="minorHAnsi"/>
            <w:color w:val="auto"/>
            <w:sz w:val="22"/>
            <w:lang w:eastAsia="en-AU"/>
          </w:rPr>
          <w:tab/>
        </w:r>
        <w:r w:rsidR="007101B1" w:rsidRPr="00B02C31">
          <w:rPr>
            <w:rStyle w:val="Hyperlink"/>
            <w:noProof/>
          </w:rPr>
          <w:t>Christmas bells (</w:t>
        </w:r>
        <w:r w:rsidR="007101B1" w:rsidRPr="00B02C31">
          <w:rPr>
            <w:rStyle w:val="Hyperlink"/>
            <w:i/>
            <w:iCs/>
            <w:noProof/>
          </w:rPr>
          <w:t>Blandfordia cunninghamii</w:t>
        </w:r>
        <w:r w:rsidR="007101B1" w:rsidRPr="00B02C31">
          <w:rPr>
            <w:rStyle w:val="Hyperlink"/>
            <w:noProof/>
          </w:rPr>
          <w:t xml:space="preserve">, </w:t>
        </w:r>
        <w:r w:rsidR="007101B1" w:rsidRPr="00B02C31">
          <w:rPr>
            <w:rStyle w:val="Hyperlink"/>
            <w:i/>
            <w:iCs/>
            <w:noProof/>
          </w:rPr>
          <w:t>B. grandiflora</w:t>
        </w:r>
        <w:r w:rsidR="007101B1" w:rsidRPr="00B02C31">
          <w:rPr>
            <w:rStyle w:val="Hyperlink"/>
            <w:noProof/>
          </w:rPr>
          <w:t xml:space="preserve">, </w:t>
        </w:r>
        <w:r w:rsidR="007101B1" w:rsidRPr="00B02C31">
          <w:rPr>
            <w:rStyle w:val="Hyperlink"/>
            <w:i/>
            <w:iCs/>
            <w:noProof/>
          </w:rPr>
          <w:t>B. nobilis</w:t>
        </w:r>
        <w:r w:rsidR="007101B1" w:rsidRPr="00B02C31">
          <w:rPr>
            <w:rStyle w:val="Hyperlink"/>
            <w:noProof/>
          </w:rPr>
          <w:t>)</w:t>
        </w:r>
        <w:r w:rsidR="007101B1">
          <w:rPr>
            <w:webHidden/>
          </w:rPr>
          <w:tab/>
        </w:r>
        <w:r w:rsidR="007101B1">
          <w:rPr>
            <w:webHidden/>
          </w:rPr>
          <w:fldChar w:fldCharType="begin"/>
        </w:r>
        <w:r w:rsidR="007101B1">
          <w:rPr>
            <w:webHidden/>
          </w:rPr>
          <w:instrText xml:space="preserve"> PAGEREF _Toc113292451 \h </w:instrText>
        </w:r>
        <w:r w:rsidR="007101B1">
          <w:rPr>
            <w:webHidden/>
          </w:rPr>
        </w:r>
        <w:r w:rsidR="007101B1">
          <w:rPr>
            <w:webHidden/>
          </w:rPr>
          <w:fldChar w:fldCharType="separate"/>
        </w:r>
        <w:r w:rsidR="00962408">
          <w:rPr>
            <w:webHidden/>
          </w:rPr>
          <w:t>37</w:t>
        </w:r>
        <w:r w:rsidR="007101B1">
          <w:rPr>
            <w:webHidden/>
          </w:rPr>
          <w:fldChar w:fldCharType="end"/>
        </w:r>
      </w:hyperlink>
    </w:p>
    <w:p w14:paraId="0F018DCB" w14:textId="009DB5F9" w:rsidR="007101B1" w:rsidRDefault="00A27DDA">
      <w:pPr>
        <w:pStyle w:val="TOC1"/>
        <w:tabs>
          <w:tab w:val="left" w:pos="1814"/>
        </w:tabs>
        <w:rPr>
          <w:rFonts w:asciiTheme="minorHAnsi" w:eastAsiaTheme="minorEastAsia" w:hAnsiTheme="minorHAnsi"/>
          <w:color w:val="auto"/>
          <w:sz w:val="22"/>
          <w:lang w:eastAsia="en-AU"/>
        </w:rPr>
      </w:pPr>
      <w:hyperlink w:anchor="_Toc113292452" w:history="1">
        <w:r w:rsidR="007101B1" w:rsidRPr="00B02C31">
          <w:rPr>
            <w:rStyle w:val="Hyperlink"/>
            <w:noProof/>
          </w:rPr>
          <w:t>Appendix F:</w:t>
        </w:r>
        <w:r w:rsidR="007101B1">
          <w:rPr>
            <w:rFonts w:asciiTheme="minorHAnsi" w:eastAsiaTheme="minorEastAsia" w:hAnsiTheme="minorHAnsi"/>
            <w:color w:val="auto"/>
            <w:sz w:val="22"/>
            <w:lang w:eastAsia="en-AU"/>
          </w:rPr>
          <w:tab/>
        </w:r>
        <w:r w:rsidR="007101B1" w:rsidRPr="00B02C31">
          <w:rPr>
            <w:rStyle w:val="Hyperlink"/>
            <w:noProof/>
          </w:rPr>
          <w:t>Waratah (</w:t>
        </w:r>
        <w:r w:rsidR="007101B1" w:rsidRPr="00B02C31">
          <w:rPr>
            <w:rStyle w:val="Hyperlink"/>
            <w:i/>
            <w:iCs/>
            <w:noProof/>
          </w:rPr>
          <w:t>Telopea aspera</w:t>
        </w:r>
        <w:r w:rsidR="007101B1" w:rsidRPr="00B02C31">
          <w:rPr>
            <w:rStyle w:val="Hyperlink"/>
            <w:noProof/>
          </w:rPr>
          <w:t xml:space="preserve">, </w:t>
        </w:r>
        <w:r w:rsidR="007101B1" w:rsidRPr="00B02C31">
          <w:rPr>
            <w:rStyle w:val="Hyperlink"/>
            <w:i/>
            <w:iCs/>
            <w:noProof/>
          </w:rPr>
          <w:t>T. mongaensis</w:t>
        </w:r>
        <w:r w:rsidR="007101B1" w:rsidRPr="00B02C31">
          <w:rPr>
            <w:rStyle w:val="Hyperlink"/>
            <w:noProof/>
          </w:rPr>
          <w:t xml:space="preserve">, </w:t>
        </w:r>
        <w:r w:rsidR="007101B1" w:rsidRPr="00B02C31">
          <w:rPr>
            <w:rStyle w:val="Hyperlink"/>
            <w:i/>
            <w:iCs/>
            <w:noProof/>
          </w:rPr>
          <w:t>T. oreades</w:t>
        </w:r>
        <w:r w:rsidR="007101B1" w:rsidRPr="00B02C31">
          <w:rPr>
            <w:rStyle w:val="Hyperlink"/>
            <w:noProof/>
          </w:rPr>
          <w:t xml:space="preserve">, </w:t>
        </w:r>
        <w:r w:rsidR="007101B1" w:rsidRPr="00B02C31">
          <w:rPr>
            <w:rStyle w:val="Hyperlink"/>
            <w:i/>
            <w:iCs/>
            <w:noProof/>
          </w:rPr>
          <w:t>T. speciosissima</w:t>
        </w:r>
        <w:r w:rsidR="007101B1" w:rsidRPr="00B02C31">
          <w:rPr>
            <w:rStyle w:val="Hyperlink"/>
            <w:noProof/>
          </w:rPr>
          <w:t>)</w:t>
        </w:r>
        <w:r w:rsidR="007101B1">
          <w:rPr>
            <w:webHidden/>
          </w:rPr>
          <w:tab/>
        </w:r>
        <w:r w:rsidR="007101B1">
          <w:rPr>
            <w:webHidden/>
          </w:rPr>
          <w:fldChar w:fldCharType="begin"/>
        </w:r>
        <w:r w:rsidR="007101B1">
          <w:rPr>
            <w:webHidden/>
          </w:rPr>
          <w:instrText xml:space="preserve"> PAGEREF _Toc113292452 \h </w:instrText>
        </w:r>
        <w:r w:rsidR="007101B1">
          <w:rPr>
            <w:webHidden/>
          </w:rPr>
        </w:r>
        <w:r w:rsidR="007101B1">
          <w:rPr>
            <w:webHidden/>
          </w:rPr>
          <w:fldChar w:fldCharType="separate"/>
        </w:r>
        <w:r w:rsidR="00962408">
          <w:rPr>
            <w:webHidden/>
          </w:rPr>
          <w:t>38</w:t>
        </w:r>
        <w:r w:rsidR="007101B1">
          <w:rPr>
            <w:webHidden/>
          </w:rPr>
          <w:fldChar w:fldCharType="end"/>
        </w:r>
      </w:hyperlink>
    </w:p>
    <w:p w14:paraId="49A96FE6" w14:textId="5F784887" w:rsidR="007101B1" w:rsidRDefault="00A27DDA">
      <w:pPr>
        <w:pStyle w:val="TOC1"/>
        <w:tabs>
          <w:tab w:val="left" w:pos="1814"/>
        </w:tabs>
        <w:rPr>
          <w:rFonts w:asciiTheme="minorHAnsi" w:eastAsiaTheme="minorEastAsia" w:hAnsiTheme="minorHAnsi"/>
          <w:color w:val="auto"/>
          <w:sz w:val="22"/>
          <w:lang w:eastAsia="en-AU"/>
        </w:rPr>
      </w:pPr>
      <w:hyperlink w:anchor="_Toc113292453" w:history="1">
        <w:r w:rsidR="007101B1" w:rsidRPr="00B02C31">
          <w:rPr>
            <w:rStyle w:val="Hyperlink"/>
            <w:noProof/>
          </w:rPr>
          <w:t>Appendix G:</w:t>
        </w:r>
        <w:r w:rsidR="007101B1">
          <w:rPr>
            <w:rFonts w:asciiTheme="minorHAnsi" w:eastAsiaTheme="minorEastAsia" w:hAnsiTheme="minorHAnsi"/>
            <w:color w:val="auto"/>
            <w:sz w:val="22"/>
            <w:lang w:eastAsia="en-AU"/>
          </w:rPr>
          <w:tab/>
        </w:r>
        <w:r w:rsidR="007101B1" w:rsidRPr="00B02C31">
          <w:rPr>
            <w:rStyle w:val="Hyperlink"/>
            <w:noProof/>
          </w:rPr>
          <w:t>Flannel flower (</w:t>
        </w:r>
        <w:r w:rsidR="007101B1" w:rsidRPr="00B02C31">
          <w:rPr>
            <w:rStyle w:val="Hyperlink"/>
            <w:i/>
            <w:iCs/>
            <w:noProof/>
          </w:rPr>
          <w:t xml:space="preserve">Actinotus </w:t>
        </w:r>
        <w:r w:rsidR="007101B1" w:rsidRPr="00B02C31">
          <w:rPr>
            <w:rStyle w:val="Hyperlink"/>
            <w:i/>
            <w:noProof/>
          </w:rPr>
          <w:t>spp</w:t>
        </w:r>
        <w:r w:rsidR="007101B1" w:rsidRPr="00B02C31">
          <w:rPr>
            <w:rStyle w:val="Hyperlink"/>
            <w:noProof/>
          </w:rPr>
          <w:t>. excluding</w:t>
        </w:r>
        <w:r w:rsidR="007101B1" w:rsidRPr="00B02C31">
          <w:rPr>
            <w:rStyle w:val="Hyperlink"/>
            <w:iCs/>
            <w:noProof/>
          </w:rPr>
          <w:t xml:space="preserve"> </w:t>
        </w:r>
        <w:r w:rsidR="007101B1" w:rsidRPr="00B02C31">
          <w:rPr>
            <w:rStyle w:val="Hyperlink"/>
            <w:i/>
            <w:iCs/>
            <w:noProof/>
          </w:rPr>
          <w:t>A. minor</w:t>
        </w:r>
        <w:r w:rsidR="007101B1" w:rsidRPr="00B02C31">
          <w:rPr>
            <w:rStyle w:val="Hyperlink"/>
            <w:noProof/>
          </w:rPr>
          <w:t>)</w:t>
        </w:r>
        <w:r w:rsidR="007101B1">
          <w:rPr>
            <w:webHidden/>
          </w:rPr>
          <w:tab/>
        </w:r>
        <w:r w:rsidR="007101B1">
          <w:rPr>
            <w:webHidden/>
          </w:rPr>
          <w:fldChar w:fldCharType="begin"/>
        </w:r>
        <w:r w:rsidR="007101B1">
          <w:rPr>
            <w:webHidden/>
          </w:rPr>
          <w:instrText xml:space="preserve"> PAGEREF _Toc113292453 \h </w:instrText>
        </w:r>
        <w:r w:rsidR="007101B1">
          <w:rPr>
            <w:webHidden/>
          </w:rPr>
        </w:r>
        <w:r w:rsidR="007101B1">
          <w:rPr>
            <w:webHidden/>
          </w:rPr>
          <w:fldChar w:fldCharType="separate"/>
        </w:r>
        <w:r w:rsidR="00962408">
          <w:rPr>
            <w:webHidden/>
          </w:rPr>
          <w:t>39</w:t>
        </w:r>
        <w:r w:rsidR="007101B1">
          <w:rPr>
            <w:webHidden/>
          </w:rPr>
          <w:fldChar w:fldCharType="end"/>
        </w:r>
      </w:hyperlink>
    </w:p>
    <w:p w14:paraId="0436AB84" w14:textId="5DB46E61" w:rsidR="007101B1" w:rsidRDefault="00A27DDA">
      <w:pPr>
        <w:pStyle w:val="TOC1"/>
        <w:tabs>
          <w:tab w:val="left" w:pos="1814"/>
        </w:tabs>
        <w:rPr>
          <w:rFonts w:asciiTheme="minorHAnsi" w:eastAsiaTheme="minorEastAsia" w:hAnsiTheme="minorHAnsi"/>
          <w:color w:val="auto"/>
          <w:sz w:val="22"/>
          <w:lang w:eastAsia="en-AU"/>
        </w:rPr>
      </w:pPr>
      <w:hyperlink w:anchor="_Toc113292454" w:history="1">
        <w:r w:rsidR="007101B1" w:rsidRPr="00B02C31">
          <w:rPr>
            <w:rStyle w:val="Hyperlink"/>
            <w:noProof/>
          </w:rPr>
          <w:t>Appendix H:</w:t>
        </w:r>
        <w:r w:rsidR="007101B1">
          <w:rPr>
            <w:rFonts w:asciiTheme="minorHAnsi" w:eastAsiaTheme="minorEastAsia" w:hAnsiTheme="minorHAnsi"/>
            <w:color w:val="auto"/>
            <w:sz w:val="22"/>
            <w:lang w:eastAsia="en-AU"/>
          </w:rPr>
          <w:tab/>
        </w:r>
        <w:r w:rsidR="007101B1" w:rsidRPr="00B02C31">
          <w:rPr>
            <w:rStyle w:val="Hyperlink"/>
            <w:noProof/>
          </w:rPr>
          <w:t>Grass trees (</w:t>
        </w:r>
        <w:r w:rsidR="007101B1" w:rsidRPr="00B02C31">
          <w:rPr>
            <w:rStyle w:val="Hyperlink"/>
            <w:i/>
            <w:iCs/>
            <w:noProof/>
          </w:rPr>
          <w:t xml:space="preserve">Xanthorrhoea </w:t>
        </w:r>
        <w:r w:rsidR="007101B1" w:rsidRPr="00B02C31">
          <w:rPr>
            <w:rStyle w:val="Hyperlink"/>
            <w:i/>
            <w:noProof/>
          </w:rPr>
          <w:t>spp</w:t>
        </w:r>
        <w:r w:rsidR="007101B1" w:rsidRPr="00B02C31">
          <w:rPr>
            <w:rStyle w:val="Hyperlink"/>
            <w:noProof/>
          </w:rPr>
          <w:t>.)</w:t>
        </w:r>
        <w:r w:rsidR="007101B1">
          <w:rPr>
            <w:webHidden/>
          </w:rPr>
          <w:tab/>
        </w:r>
        <w:r w:rsidR="007101B1">
          <w:rPr>
            <w:webHidden/>
          </w:rPr>
          <w:fldChar w:fldCharType="begin"/>
        </w:r>
        <w:r w:rsidR="007101B1">
          <w:rPr>
            <w:webHidden/>
          </w:rPr>
          <w:instrText xml:space="preserve"> PAGEREF _Toc113292454 \h </w:instrText>
        </w:r>
        <w:r w:rsidR="007101B1">
          <w:rPr>
            <w:webHidden/>
          </w:rPr>
        </w:r>
        <w:r w:rsidR="007101B1">
          <w:rPr>
            <w:webHidden/>
          </w:rPr>
          <w:fldChar w:fldCharType="separate"/>
        </w:r>
        <w:r w:rsidR="00962408">
          <w:rPr>
            <w:webHidden/>
          </w:rPr>
          <w:t>40</w:t>
        </w:r>
        <w:r w:rsidR="007101B1">
          <w:rPr>
            <w:webHidden/>
          </w:rPr>
          <w:fldChar w:fldCharType="end"/>
        </w:r>
      </w:hyperlink>
    </w:p>
    <w:p w14:paraId="405E9C14" w14:textId="6035F32F" w:rsidR="007101B1" w:rsidRDefault="00A27DDA">
      <w:pPr>
        <w:pStyle w:val="TOC1"/>
        <w:tabs>
          <w:tab w:val="left" w:pos="1814"/>
        </w:tabs>
        <w:rPr>
          <w:rFonts w:asciiTheme="minorHAnsi" w:eastAsiaTheme="minorEastAsia" w:hAnsiTheme="minorHAnsi"/>
          <w:color w:val="auto"/>
          <w:sz w:val="22"/>
          <w:lang w:eastAsia="en-AU"/>
        </w:rPr>
      </w:pPr>
      <w:hyperlink w:anchor="_Toc113292455" w:history="1">
        <w:r w:rsidR="007101B1" w:rsidRPr="00B02C31">
          <w:rPr>
            <w:rStyle w:val="Hyperlink"/>
            <w:noProof/>
          </w:rPr>
          <w:t>Appendix I:</w:t>
        </w:r>
        <w:r w:rsidR="007101B1">
          <w:rPr>
            <w:rFonts w:asciiTheme="minorHAnsi" w:eastAsiaTheme="minorEastAsia" w:hAnsiTheme="minorHAnsi"/>
            <w:color w:val="auto"/>
            <w:sz w:val="22"/>
            <w:lang w:eastAsia="en-AU"/>
          </w:rPr>
          <w:tab/>
        </w:r>
        <w:r w:rsidR="007101B1" w:rsidRPr="00B02C31">
          <w:rPr>
            <w:rStyle w:val="Hyperlink"/>
            <w:noProof/>
          </w:rPr>
          <w:t>Gymea lily (</w:t>
        </w:r>
        <w:r w:rsidR="007101B1" w:rsidRPr="00B02C31">
          <w:rPr>
            <w:rStyle w:val="Hyperlink"/>
            <w:i/>
            <w:iCs/>
            <w:noProof/>
          </w:rPr>
          <w:t>Doryanthes excelsa</w:t>
        </w:r>
        <w:r w:rsidR="007101B1" w:rsidRPr="00B02C31">
          <w:rPr>
            <w:rStyle w:val="Hyperlink"/>
            <w:noProof/>
          </w:rPr>
          <w:t>)</w:t>
        </w:r>
        <w:r w:rsidR="007101B1">
          <w:rPr>
            <w:webHidden/>
          </w:rPr>
          <w:tab/>
        </w:r>
        <w:r w:rsidR="007101B1">
          <w:rPr>
            <w:webHidden/>
          </w:rPr>
          <w:fldChar w:fldCharType="begin"/>
        </w:r>
        <w:r w:rsidR="007101B1">
          <w:rPr>
            <w:webHidden/>
          </w:rPr>
          <w:instrText xml:space="preserve"> PAGEREF _Toc113292455 \h </w:instrText>
        </w:r>
        <w:r w:rsidR="007101B1">
          <w:rPr>
            <w:webHidden/>
          </w:rPr>
        </w:r>
        <w:r w:rsidR="007101B1">
          <w:rPr>
            <w:webHidden/>
          </w:rPr>
          <w:fldChar w:fldCharType="separate"/>
        </w:r>
        <w:r w:rsidR="00962408">
          <w:rPr>
            <w:webHidden/>
          </w:rPr>
          <w:t>41</w:t>
        </w:r>
        <w:r w:rsidR="007101B1">
          <w:rPr>
            <w:webHidden/>
          </w:rPr>
          <w:fldChar w:fldCharType="end"/>
        </w:r>
      </w:hyperlink>
    </w:p>
    <w:p w14:paraId="08967CCB" w14:textId="1365E644" w:rsidR="007101B1" w:rsidRDefault="00A27DDA">
      <w:pPr>
        <w:pStyle w:val="TOC1"/>
        <w:tabs>
          <w:tab w:val="left" w:pos="1814"/>
        </w:tabs>
        <w:rPr>
          <w:rFonts w:asciiTheme="minorHAnsi" w:eastAsiaTheme="minorEastAsia" w:hAnsiTheme="minorHAnsi"/>
          <w:color w:val="auto"/>
          <w:sz w:val="22"/>
          <w:lang w:eastAsia="en-AU"/>
        </w:rPr>
      </w:pPr>
      <w:hyperlink w:anchor="_Toc113292456" w:history="1">
        <w:r w:rsidR="007101B1" w:rsidRPr="00B02C31">
          <w:rPr>
            <w:rStyle w:val="Hyperlink"/>
            <w:noProof/>
          </w:rPr>
          <w:t>Appendix J:</w:t>
        </w:r>
        <w:r w:rsidR="007101B1">
          <w:rPr>
            <w:rFonts w:asciiTheme="minorHAnsi" w:eastAsiaTheme="minorEastAsia" w:hAnsiTheme="minorHAnsi"/>
            <w:color w:val="auto"/>
            <w:sz w:val="22"/>
            <w:lang w:eastAsia="en-AU"/>
          </w:rPr>
          <w:tab/>
        </w:r>
        <w:r w:rsidR="007101B1" w:rsidRPr="00B02C31">
          <w:rPr>
            <w:rStyle w:val="Hyperlink"/>
            <w:noProof/>
          </w:rPr>
          <w:t>Tools for assessing population and harvest numbers for wild harvest</w:t>
        </w:r>
        <w:r w:rsidR="007101B1">
          <w:rPr>
            <w:webHidden/>
          </w:rPr>
          <w:tab/>
        </w:r>
        <w:r w:rsidR="007101B1">
          <w:rPr>
            <w:webHidden/>
          </w:rPr>
          <w:fldChar w:fldCharType="begin"/>
        </w:r>
        <w:r w:rsidR="007101B1">
          <w:rPr>
            <w:webHidden/>
          </w:rPr>
          <w:instrText xml:space="preserve"> PAGEREF _Toc113292456 \h </w:instrText>
        </w:r>
        <w:r w:rsidR="007101B1">
          <w:rPr>
            <w:webHidden/>
          </w:rPr>
        </w:r>
        <w:r w:rsidR="007101B1">
          <w:rPr>
            <w:webHidden/>
          </w:rPr>
          <w:fldChar w:fldCharType="separate"/>
        </w:r>
        <w:r w:rsidR="00962408">
          <w:rPr>
            <w:webHidden/>
          </w:rPr>
          <w:t>42</w:t>
        </w:r>
        <w:r w:rsidR="007101B1">
          <w:rPr>
            <w:webHidden/>
          </w:rPr>
          <w:fldChar w:fldCharType="end"/>
        </w:r>
      </w:hyperlink>
    </w:p>
    <w:p w14:paraId="103E1CD7" w14:textId="69485228" w:rsidR="007101B1" w:rsidRDefault="00A27DDA">
      <w:pPr>
        <w:pStyle w:val="TOC1"/>
        <w:rPr>
          <w:rFonts w:asciiTheme="minorHAnsi" w:eastAsiaTheme="minorEastAsia" w:hAnsiTheme="minorHAnsi"/>
          <w:color w:val="auto"/>
          <w:sz w:val="22"/>
          <w:lang w:eastAsia="en-AU"/>
        </w:rPr>
      </w:pPr>
      <w:hyperlink w:anchor="_Toc113292457" w:history="1">
        <w:r w:rsidR="007101B1" w:rsidRPr="00B02C31">
          <w:rPr>
            <w:rStyle w:val="Hyperlink"/>
            <w:rFonts w:eastAsia="Calibri"/>
            <w:noProof/>
          </w:rPr>
          <w:t>Appendix L: Foreword from the 2018–2022 Plan</w:t>
        </w:r>
        <w:r w:rsidR="007101B1">
          <w:rPr>
            <w:webHidden/>
          </w:rPr>
          <w:tab/>
        </w:r>
        <w:r w:rsidR="007101B1">
          <w:rPr>
            <w:webHidden/>
          </w:rPr>
          <w:fldChar w:fldCharType="begin"/>
        </w:r>
        <w:r w:rsidR="007101B1">
          <w:rPr>
            <w:webHidden/>
          </w:rPr>
          <w:instrText xml:space="preserve"> PAGEREF _Toc113292457 \h </w:instrText>
        </w:r>
        <w:r w:rsidR="007101B1">
          <w:rPr>
            <w:webHidden/>
          </w:rPr>
        </w:r>
        <w:r w:rsidR="007101B1">
          <w:rPr>
            <w:webHidden/>
          </w:rPr>
          <w:fldChar w:fldCharType="separate"/>
        </w:r>
        <w:r w:rsidR="00962408">
          <w:rPr>
            <w:webHidden/>
          </w:rPr>
          <w:t>44</w:t>
        </w:r>
        <w:r w:rsidR="007101B1">
          <w:rPr>
            <w:webHidden/>
          </w:rPr>
          <w:fldChar w:fldCharType="end"/>
        </w:r>
      </w:hyperlink>
    </w:p>
    <w:p w14:paraId="1FC514DA" w14:textId="39E51436" w:rsidR="001A4AE4" w:rsidRDefault="00370D38" w:rsidP="002B3EC5">
      <w:r>
        <w:rPr>
          <w:noProof/>
          <w:sz w:val="28"/>
        </w:rPr>
        <w:fldChar w:fldCharType="end"/>
      </w:r>
    </w:p>
    <w:p w14:paraId="70F4E9E6" w14:textId="329A4354" w:rsidR="002B2C22" w:rsidRDefault="00A95375" w:rsidP="00A95375">
      <w:pPr>
        <w:pStyle w:val="Heading1"/>
      </w:pPr>
      <w:bookmarkStart w:id="11" w:name="_Toc113292416"/>
      <w:r>
        <w:t>Shortened forms</w:t>
      </w:r>
      <w:bookmarkEnd w:id="11"/>
    </w:p>
    <w:tbl>
      <w:tblPr>
        <w:tblStyle w:val="TableGrid"/>
        <w:tblW w:w="5000" w:type="pct"/>
        <w:tblLook w:val="0480" w:firstRow="0" w:lastRow="0" w:firstColumn="1" w:lastColumn="0" w:noHBand="0" w:noVBand="1"/>
      </w:tblPr>
      <w:tblGrid>
        <w:gridCol w:w="1747"/>
        <w:gridCol w:w="7279"/>
      </w:tblGrid>
      <w:tr w:rsidR="00947800" w:rsidRPr="00734433" w14:paraId="47E2EEAC" w14:textId="77777777" w:rsidTr="00A95375">
        <w:tc>
          <w:tcPr>
            <w:cnfStyle w:val="001000000000" w:firstRow="0" w:lastRow="0" w:firstColumn="1" w:lastColumn="0" w:oddVBand="0" w:evenVBand="0" w:oddHBand="0" w:evenHBand="0" w:firstRowFirstColumn="0" w:firstRowLastColumn="0" w:lastRowFirstColumn="0" w:lastRowLastColumn="0"/>
            <w:tcW w:w="968" w:type="pct"/>
          </w:tcPr>
          <w:p w14:paraId="4C7348F9" w14:textId="77777777" w:rsidR="00A95375" w:rsidRPr="00FA518C" w:rsidRDefault="00A95375" w:rsidP="00A95375">
            <w:pPr>
              <w:pStyle w:val="Tabletext"/>
              <w:rPr>
                <w:b/>
              </w:rPr>
            </w:pPr>
            <w:r>
              <w:t>APC</w:t>
            </w:r>
          </w:p>
        </w:tc>
        <w:tc>
          <w:tcPr>
            <w:tcW w:w="4032" w:type="pct"/>
          </w:tcPr>
          <w:p w14:paraId="7DC34960" w14:textId="77777777" w:rsidR="00A95375" w:rsidRDefault="00A95375" w:rsidP="00A95375">
            <w:pPr>
              <w:pStyle w:val="Tabletext"/>
              <w:cnfStyle w:val="000000000000" w:firstRow="0" w:lastRow="0" w:firstColumn="0" w:lastColumn="0" w:oddVBand="0" w:evenVBand="0" w:oddHBand="0" w:evenHBand="0" w:firstRowFirstColumn="0" w:firstRowLastColumn="0" w:lastRowFirstColumn="0" w:lastRowLastColumn="0"/>
              <w:rPr>
                <w:b/>
              </w:rPr>
            </w:pPr>
            <w:r>
              <w:t>Australian Plant Census</w:t>
            </w:r>
          </w:p>
        </w:tc>
      </w:tr>
      <w:tr w:rsidR="00947800" w:rsidRPr="00734433" w14:paraId="4BE95FB9" w14:textId="77777777" w:rsidTr="00A95375">
        <w:tc>
          <w:tcPr>
            <w:cnfStyle w:val="001000000000" w:firstRow="0" w:lastRow="0" w:firstColumn="1" w:lastColumn="0" w:oddVBand="0" w:evenVBand="0" w:oddHBand="0" w:evenHBand="0" w:firstRowFirstColumn="0" w:firstRowLastColumn="0" w:lastRowFirstColumn="0" w:lastRowLastColumn="0"/>
            <w:tcW w:w="968" w:type="pct"/>
          </w:tcPr>
          <w:p w14:paraId="67EB0DA1" w14:textId="77777777" w:rsidR="00A95375" w:rsidRPr="00923FBB" w:rsidRDefault="00A95375" w:rsidP="00A95375">
            <w:pPr>
              <w:pStyle w:val="Tabletext"/>
              <w:rPr>
                <w:bCs/>
              </w:rPr>
            </w:pPr>
            <w:r w:rsidRPr="00923FBB">
              <w:rPr>
                <w:bCs/>
              </w:rPr>
              <w:t>APNI</w:t>
            </w:r>
          </w:p>
        </w:tc>
        <w:tc>
          <w:tcPr>
            <w:tcW w:w="4032" w:type="pct"/>
          </w:tcPr>
          <w:p w14:paraId="3F76CED4" w14:textId="5673B562" w:rsidR="00A95375" w:rsidRPr="00923FBB" w:rsidRDefault="00A95375" w:rsidP="00A95375">
            <w:pPr>
              <w:pStyle w:val="Tabletext"/>
              <w:cnfStyle w:val="000000000000" w:firstRow="0" w:lastRow="0" w:firstColumn="0" w:lastColumn="0" w:oddVBand="0" w:evenVBand="0" w:oddHBand="0" w:evenHBand="0" w:firstRowFirstColumn="0" w:firstRowLastColumn="0" w:lastRowFirstColumn="0" w:lastRowLastColumn="0"/>
              <w:rPr>
                <w:bCs/>
              </w:rPr>
            </w:pPr>
            <w:r w:rsidRPr="00923FBB">
              <w:rPr>
                <w:bCs/>
              </w:rPr>
              <w:t>Australian Native Plant Index</w:t>
            </w:r>
          </w:p>
        </w:tc>
      </w:tr>
      <w:tr w:rsidR="00947800" w:rsidRPr="00734433" w14:paraId="277842B3" w14:textId="77777777" w:rsidTr="00A95375">
        <w:tc>
          <w:tcPr>
            <w:cnfStyle w:val="001000000000" w:firstRow="0" w:lastRow="0" w:firstColumn="1" w:lastColumn="0" w:oddVBand="0" w:evenVBand="0" w:oddHBand="0" w:evenHBand="0" w:firstRowFirstColumn="0" w:firstRowLastColumn="0" w:lastRowFirstColumn="0" w:lastRowLastColumn="0"/>
            <w:tcW w:w="968" w:type="pct"/>
          </w:tcPr>
          <w:p w14:paraId="530A2BB3" w14:textId="77777777" w:rsidR="00A95375" w:rsidRPr="00FA518C" w:rsidRDefault="00A95375" w:rsidP="00A95375">
            <w:pPr>
              <w:pStyle w:val="Tabletext"/>
              <w:rPr>
                <w:bCs/>
              </w:rPr>
            </w:pPr>
            <w:bookmarkStart w:id="12" w:name="_Hlk111121142"/>
            <w:r w:rsidRPr="00FA518C">
              <w:rPr>
                <w:bCs/>
              </w:rPr>
              <w:t xml:space="preserve">BC Act </w:t>
            </w:r>
          </w:p>
        </w:tc>
        <w:tc>
          <w:tcPr>
            <w:tcW w:w="4032" w:type="pct"/>
          </w:tcPr>
          <w:p w14:paraId="483B56A8" w14:textId="77777777" w:rsidR="00A95375" w:rsidRPr="00A95375" w:rsidRDefault="00A95375" w:rsidP="00A95375">
            <w:pPr>
              <w:pStyle w:val="Tabletext"/>
              <w:cnfStyle w:val="000000000000" w:firstRow="0" w:lastRow="0" w:firstColumn="0" w:lastColumn="0" w:oddVBand="0" w:evenVBand="0" w:oddHBand="0" w:evenHBand="0" w:firstRowFirstColumn="0" w:firstRowLastColumn="0" w:lastRowFirstColumn="0" w:lastRowLastColumn="0"/>
              <w:rPr>
                <w:i/>
                <w:iCs/>
              </w:rPr>
            </w:pPr>
            <w:r w:rsidRPr="00A95375">
              <w:rPr>
                <w:i/>
                <w:iCs/>
              </w:rPr>
              <w:t>NSW Biodiversity Conservation Act 2016</w:t>
            </w:r>
          </w:p>
        </w:tc>
      </w:tr>
      <w:tr w:rsidR="00947800" w:rsidRPr="00CC193E" w14:paraId="697CB613" w14:textId="77777777" w:rsidTr="00A95375">
        <w:tc>
          <w:tcPr>
            <w:cnfStyle w:val="001000000000" w:firstRow="0" w:lastRow="0" w:firstColumn="1" w:lastColumn="0" w:oddVBand="0" w:evenVBand="0" w:oddHBand="0" w:evenHBand="0" w:firstRowFirstColumn="0" w:firstRowLastColumn="0" w:lastRowFirstColumn="0" w:lastRowLastColumn="0"/>
            <w:tcW w:w="968" w:type="pct"/>
          </w:tcPr>
          <w:p w14:paraId="4BA3946F" w14:textId="249A68E4" w:rsidR="00A95375" w:rsidRPr="00CC193E" w:rsidRDefault="00A95375" w:rsidP="00A95375">
            <w:pPr>
              <w:pStyle w:val="Tabletext"/>
            </w:pPr>
            <w:r w:rsidRPr="00CC193E">
              <w:t>BC Reg</w:t>
            </w:r>
            <w:r w:rsidR="009B0B98">
              <w:t>ulation</w:t>
            </w:r>
          </w:p>
        </w:tc>
        <w:tc>
          <w:tcPr>
            <w:tcW w:w="4032" w:type="pct"/>
          </w:tcPr>
          <w:p w14:paraId="5D824422" w14:textId="30025994" w:rsidR="00A95375" w:rsidRPr="00CC193E" w:rsidRDefault="00A95375" w:rsidP="00A95375">
            <w:pPr>
              <w:pStyle w:val="Tabletext"/>
              <w:cnfStyle w:val="000000000000" w:firstRow="0" w:lastRow="0" w:firstColumn="0" w:lastColumn="0" w:oddVBand="0" w:evenVBand="0" w:oddHBand="0" w:evenHBand="0" w:firstRowFirstColumn="0" w:firstRowLastColumn="0" w:lastRowFirstColumn="0" w:lastRowLastColumn="0"/>
            </w:pPr>
            <w:r w:rsidRPr="00CC193E">
              <w:t>NSW Biodiversity Conservation Regulation 2017</w:t>
            </w:r>
          </w:p>
        </w:tc>
      </w:tr>
      <w:tr w:rsidR="00947800" w:rsidRPr="00CC193E" w14:paraId="22CD1607" w14:textId="77777777" w:rsidTr="00A95375">
        <w:tc>
          <w:tcPr>
            <w:cnfStyle w:val="001000000000" w:firstRow="0" w:lastRow="0" w:firstColumn="1" w:lastColumn="0" w:oddVBand="0" w:evenVBand="0" w:oddHBand="0" w:evenHBand="0" w:firstRowFirstColumn="0" w:firstRowLastColumn="0" w:lastRowFirstColumn="0" w:lastRowLastColumn="0"/>
            <w:tcW w:w="968" w:type="pct"/>
          </w:tcPr>
          <w:p w14:paraId="03E94BD6" w14:textId="5EFD663E" w:rsidR="0065199B" w:rsidRPr="00CC193E" w:rsidRDefault="0065199B" w:rsidP="00A95375">
            <w:pPr>
              <w:pStyle w:val="Tabletext"/>
            </w:pPr>
            <w:r>
              <w:t>CITES</w:t>
            </w:r>
          </w:p>
        </w:tc>
        <w:tc>
          <w:tcPr>
            <w:tcW w:w="4032" w:type="pct"/>
          </w:tcPr>
          <w:p w14:paraId="280EF529" w14:textId="4F36C0A8" w:rsidR="0065199B" w:rsidRPr="00CC193E" w:rsidRDefault="0065199B" w:rsidP="00A95375">
            <w:pPr>
              <w:pStyle w:val="Tabletext"/>
              <w:cnfStyle w:val="000000000000" w:firstRow="0" w:lastRow="0" w:firstColumn="0" w:lastColumn="0" w:oddVBand="0" w:evenVBand="0" w:oddHBand="0" w:evenHBand="0" w:firstRowFirstColumn="0" w:firstRowLastColumn="0" w:lastRowFirstColumn="0" w:lastRowLastColumn="0"/>
            </w:pPr>
            <w:r w:rsidRPr="00A25392">
              <w:t>Convention on International Trade in Endangered Species</w:t>
            </w:r>
            <w:r w:rsidR="009B0AD4">
              <w:t xml:space="preserve"> </w:t>
            </w:r>
            <w:bookmarkStart w:id="13" w:name="_Hlk113370973"/>
            <w:r w:rsidR="009B0AD4">
              <w:t>of Wild Fauna and Flor</w:t>
            </w:r>
            <w:bookmarkEnd w:id="13"/>
            <w:r w:rsidR="009B0AD4">
              <w:t>a</w:t>
            </w:r>
          </w:p>
        </w:tc>
      </w:tr>
      <w:tr w:rsidR="00947800" w:rsidRPr="00CC193E" w14:paraId="3299D03E" w14:textId="77777777" w:rsidTr="00A95375">
        <w:tc>
          <w:tcPr>
            <w:cnfStyle w:val="001000000000" w:firstRow="0" w:lastRow="0" w:firstColumn="1" w:lastColumn="0" w:oddVBand="0" w:evenVBand="0" w:oddHBand="0" w:evenHBand="0" w:firstRowFirstColumn="0" w:firstRowLastColumn="0" w:lastRowFirstColumn="0" w:lastRowLastColumn="0"/>
            <w:tcW w:w="968" w:type="pct"/>
          </w:tcPr>
          <w:p w14:paraId="66B8929C" w14:textId="77777777" w:rsidR="00A95375" w:rsidRPr="00CC193E" w:rsidRDefault="00A95375" w:rsidP="00A95375">
            <w:pPr>
              <w:pStyle w:val="Tabletext"/>
            </w:pPr>
            <w:r>
              <w:t>DCCEEW</w:t>
            </w:r>
          </w:p>
        </w:tc>
        <w:tc>
          <w:tcPr>
            <w:tcW w:w="4032" w:type="pct"/>
          </w:tcPr>
          <w:p w14:paraId="51DD51D9" w14:textId="30BCF20F" w:rsidR="00A95375" w:rsidRPr="00CC193E" w:rsidRDefault="00A95375" w:rsidP="00A95375">
            <w:pPr>
              <w:pStyle w:val="Tabletext"/>
              <w:cnfStyle w:val="000000000000" w:firstRow="0" w:lastRow="0" w:firstColumn="0" w:lastColumn="0" w:oddVBand="0" w:evenVBand="0" w:oddHBand="0" w:evenHBand="0" w:firstRowFirstColumn="0" w:firstRowLastColumn="0" w:lastRowFirstColumn="0" w:lastRowLastColumn="0"/>
            </w:pPr>
            <w:r w:rsidRPr="00CC193E">
              <w:t>Commonwealth</w:t>
            </w:r>
            <w:r w:rsidR="007D0B9E">
              <w:t xml:space="preserve"> </w:t>
            </w:r>
            <w:r>
              <w:t xml:space="preserve">Department of Climate Change, Energy, </w:t>
            </w:r>
            <w:r w:rsidR="006855FC">
              <w:t xml:space="preserve">the </w:t>
            </w:r>
            <w:r>
              <w:t>Environment and Water</w:t>
            </w:r>
          </w:p>
        </w:tc>
      </w:tr>
      <w:tr w:rsidR="00947800" w:rsidRPr="00CC193E" w14:paraId="323FB254" w14:textId="77777777" w:rsidTr="00A95375">
        <w:tc>
          <w:tcPr>
            <w:cnfStyle w:val="001000000000" w:firstRow="0" w:lastRow="0" w:firstColumn="1" w:lastColumn="0" w:oddVBand="0" w:evenVBand="0" w:oddHBand="0" w:evenHBand="0" w:firstRowFirstColumn="0" w:firstRowLastColumn="0" w:lastRowFirstColumn="0" w:lastRowLastColumn="0"/>
            <w:tcW w:w="968" w:type="pct"/>
          </w:tcPr>
          <w:p w14:paraId="51D6AF44" w14:textId="77777777" w:rsidR="00A95375" w:rsidRPr="00CC193E" w:rsidRDefault="00A95375" w:rsidP="00A95375">
            <w:pPr>
              <w:pStyle w:val="Tabletext"/>
            </w:pPr>
            <w:r w:rsidRPr="00CC193E">
              <w:t>DPE</w:t>
            </w:r>
          </w:p>
        </w:tc>
        <w:tc>
          <w:tcPr>
            <w:tcW w:w="4032" w:type="pct"/>
          </w:tcPr>
          <w:p w14:paraId="340EAE41" w14:textId="19E3CA2A" w:rsidR="00A95375" w:rsidRPr="00CC193E" w:rsidRDefault="00A95375" w:rsidP="00A95375">
            <w:pPr>
              <w:pStyle w:val="Tabletext"/>
              <w:cnfStyle w:val="000000000000" w:firstRow="0" w:lastRow="0" w:firstColumn="0" w:lastColumn="0" w:oddVBand="0" w:evenVBand="0" w:oddHBand="0" w:evenHBand="0" w:firstRowFirstColumn="0" w:firstRowLastColumn="0" w:lastRowFirstColumn="0" w:lastRowLastColumn="0"/>
            </w:pPr>
            <w:r w:rsidRPr="00CC193E">
              <w:t>NSW Department of Planning and Environment</w:t>
            </w:r>
          </w:p>
        </w:tc>
      </w:tr>
      <w:tr w:rsidR="00947800" w:rsidRPr="00CC193E" w14:paraId="105B18F6" w14:textId="77777777" w:rsidTr="00A95375">
        <w:tc>
          <w:tcPr>
            <w:cnfStyle w:val="001000000000" w:firstRow="0" w:lastRow="0" w:firstColumn="1" w:lastColumn="0" w:oddVBand="0" w:evenVBand="0" w:oddHBand="0" w:evenHBand="0" w:firstRowFirstColumn="0" w:firstRowLastColumn="0" w:lastRowFirstColumn="0" w:lastRowLastColumn="0"/>
            <w:tcW w:w="968" w:type="pct"/>
          </w:tcPr>
          <w:p w14:paraId="3B242AD4" w14:textId="77777777" w:rsidR="00A95375" w:rsidRPr="00CC193E" w:rsidRDefault="00A95375" w:rsidP="00A95375">
            <w:pPr>
              <w:pStyle w:val="Tabletext"/>
            </w:pPr>
            <w:r w:rsidRPr="00CC193E">
              <w:t xml:space="preserve">EPBC Act </w:t>
            </w:r>
          </w:p>
        </w:tc>
        <w:tc>
          <w:tcPr>
            <w:tcW w:w="4032" w:type="pct"/>
          </w:tcPr>
          <w:p w14:paraId="758BD444" w14:textId="6DF2CAD1" w:rsidR="00A95375" w:rsidRPr="00A95375" w:rsidRDefault="00A95375" w:rsidP="00A95375">
            <w:pPr>
              <w:pStyle w:val="Tabletext"/>
              <w:cnfStyle w:val="000000000000" w:firstRow="0" w:lastRow="0" w:firstColumn="0" w:lastColumn="0" w:oddVBand="0" w:evenVBand="0" w:oddHBand="0" w:evenHBand="0" w:firstRowFirstColumn="0" w:firstRowLastColumn="0" w:lastRowFirstColumn="0" w:lastRowLastColumn="0"/>
              <w:rPr>
                <w:i/>
                <w:iCs/>
              </w:rPr>
            </w:pPr>
            <w:r w:rsidRPr="00A95375">
              <w:rPr>
                <w:i/>
                <w:iCs/>
              </w:rPr>
              <w:t>Environment Protection and Biodiversity Conservation Act 1999</w:t>
            </w:r>
          </w:p>
        </w:tc>
      </w:tr>
      <w:tr w:rsidR="00947800" w:rsidRPr="00CC193E" w14:paraId="5F84A818" w14:textId="77777777" w:rsidTr="00A95375">
        <w:tc>
          <w:tcPr>
            <w:cnfStyle w:val="001000000000" w:firstRow="0" w:lastRow="0" w:firstColumn="1" w:lastColumn="0" w:oddVBand="0" w:evenVBand="0" w:oddHBand="0" w:evenHBand="0" w:firstRowFirstColumn="0" w:firstRowLastColumn="0" w:lastRowFirstColumn="0" w:lastRowLastColumn="0"/>
            <w:tcW w:w="968" w:type="pct"/>
          </w:tcPr>
          <w:p w14:paraId="0B11A86F" w14:textId="77777777" w:rsidR="00A95375" w:rsidRPr="00CC193E" w:rsidRDefault="00A95375" w:rsidP="00A95375">
            <w:pPr>
              <w:pStyle w:val="Tabletext"/>
            </w:pPr>
            <w:r w:rsidRPr="00CC193E">
              <w:t xml:space="preserve">LLS Act </w:t>
            </w:r>
          </w:p>
        </w:tc>
        <w:tc>
          <w:tcPr>
            <w:tcW w:w="4032" w:type="pct"/>
          </w:tcPr>
          <w:p w14:paraId="3F7751A9" w14:textId="339FB19D" w:rsidR="00A95375" w:rsidRPr="00A95375" w:rsidRDefault="00A95375" w:rsidP="00A95375">
            <w:pPr>
              <w:pStyle w:val="Tabletext"/>
              <w:cnfStyle w:val="000000000000" w:firstRow="0" w:lastRow="0" w:firstColumn="0" w:lastColumn="0" w:oddVBand="0" w:evenVBand="0" w:oddHBand="0" w:evenHBand="0" w:firstRowFirstColumn="0" w:firstRowLastColumn="0" w:lastRowFirstColumn="0" w:lastRowLastColumn="0"/>
              <w:rPr>
                <w:i/>
                <w:iCs/>
              </w:rPr>
            </w:pPr>
            <w:r w:rsidRPr="00A95375">
              <w:rPr>
                <w:i/>
                <w:iCs/>
              </w:rPr>
              <w:t>NSW Local Land Services Act 2013</w:t>
            </w:r>
          </w:p>
        </w:tc>
      </w:tr>
      <w:tr w:rsidR="00947800" w:rsidRPr="00CC193E" w14:paraId="1DDD1470" w14:textId="77777777" w:rsidTr="00A95375">
        <w:tc>
          <w:tcPr>
            <w:cnfStyle w:val="001000000000" w:firstRow="0" w:lastRow="0" w:firstColumn="1" w:lastColumn="0" w:oddVBand="0" w:evenVBand="0" w:oddHBand="0" w:evenHBand="0" w:firstRowFirstColumn="0" w:firstRowLastColumn="0" w:lastRowFirstColumn="0" w:lastRowLastColumn="0"/>
            <w:tcW w:w="968" w:type="pct"/>
          </w:tcPr>
          <w:p w14:paraId="7F31898A" w14:textId="77777777" w:rsidR="00A95375" w:rsidRPr="00CC193E" w:rsidRDefault="00A95375" w:rsidP="00A95375">
            <w:pPr>
              <w:pStyle w:val="Tabletext"/>
            </w:pPr>
            <w:r w:rsidRPr="00CC193E">
              <w:t>LENS</w:t>
            </w:r>
          </w:p>
        </w:tc>
        <w:tc>
          <w:tcPr>
            <w:tcW w:w="4032" w:type="pct"/>
          </w:tcPr>
          <w:p w14:paraId="2A7677C2" w14:textId="63280FF6" w:rsidR="00A95375" w:rsidRPr="00A95375" w:rsidRDefault="00A95375" w:rsidP="00A95375">
            <w:pPr>
              <w:pStyle w:val="Tabletext"/>
              <w:cnfStyle w:val="000000000000" w:firstRow="0" w:lastRow="0" w:firstColumn="0" w:lastColumn="0" w:oddVBand="0" w:evenVBand="0" w:oddHBand="0" w:evenHBand="0" w:firstRowFirstColumn="0" w:firstRowLastColumn="0" w:lastRowFirstColumn="0" w:lastRowLastColumn="0"/>
            </w:pPr>
            <w:r w:rsidRPr="00A95375">
              <w:t>List of Exempt Native Specimens Instrument 2001</w:t>
            </w:r>
            <w:r w:rsidR="009A1189">
              <w:t xml:space="preserve"> </w:t>
            </w:r>
            <w:r w:rsidRPr="00A95375">
              <w:t>made under subsection 303</w:t>
            </w:r>
            <w:proofErr w:type="gramStart"/>
            <w:r w:rsidRPr="00A95375">
              <w:t>DB(</w:t>
            </w:r>
            <w:proofErr w:type="gramEnd"/>
            <w:r w:rsidRPr="00A95375">
              <w:t>1) of the EPBC Act</w:t>
            </w:r>
            <w:r w:rsidR="00CB34AF">
              <w:t>; also the list itself</w:t>
            </w:r>
          </w:p>
        </w:tc>
      </w:tr>
      <w:tr w:rsidR="00947800" w:rsidRPr="00CC193E" w14:paraId="26DA5516" w14:textId="77777777" w:rsidTr="00A95375">
        <w:tc>
          <w:tcPr>
            <w:cnfStyle w:val="001000000000" w:firstRow="0" w:lastRow="0" w:firstColumn="1" w:lastColumn="0" w:oddVBand="0" w:evenVBand="0" w:oddHBand="0" w:evenHBand="0" w:firstRowFirstColumn="0" w:firstRowLastColumn="0" w:lastRowFirstColumn="0" w:lastRowLastColumn="0"/>
            <w:tcW w:w="968" w:type="pct"/>
          </w:tcPr>
          <w:p w14:paraId="4565C0B0" w14:textId="77777777" w:rsidR="00A95375" w:rsidRPr="00CC193E" w:rsidRDefault="00A95375" w:rsidP="00A95375">
            <w:pPr>
              <w:pStyle w:val="Tabletext"/>
            </w:pPr>
            <w:r w:rsidRPr="00CC193E">
              <w:t>NPW Act</w:t>
            </w:r>
          </w:p>
        </w:tc>
        <w:tc>
          <w:tcPr>
            <w:tcW w:w="4032" w:type="pct"/>
          </w:tcPr>
          <w:p w14:paraId="6B9DFC06" w14:textId="279A71EC" w:rsidR="00A95375" w:rsidRPr="00A95375" w:rsidRDefault="00A95375" w:rsidP="00A95375">
            <w:pPr>
              <w:pStyle w:val="Tabletext"/>
              <w:cnfStyle w:val="000000000000" w:firstRow="0" w:lastRow="0" w:firstColumn="0" w:lastColumn="0" w:oddVBand="0" w:evenVBand="0" w:oddHBand="0" w:evenHBand="0" w:firstRowFirstColumn="0" w:firstRowLastColumn="0" w:lastRowFirstColumn="0" w:lastRowLastColumn="0"/>
              <w:rPr>
                <w:rFonts w:cstheme="minorHAnsi"/>
                <w:i/>
                <w:iCs/>
                <w:lang w:eastAsia="en-AU"/>
              </w:rPr>
            </w:pPr>
            <w:r w:rsidRPr="00327B74">
              <w:t xml:space="preserve">NSW </w:t>
            </w:r>
            <w:r w:rsidRPr="00A95375">
              <w:rPr>
                <w:i/>
                <w:iCs/>
              </w:rPr>
              <w:t>National Parks and Wildlife Act 1974</w:t>
            </w:r>
          </w:p>
        </w:tc>
      </w:tr>
      <w:tr w:rsidR="00947800" w:rsidRPr="00CC193E" w14:paraId="1705883C" w14:textId="77777777" w:rsidTr="00A95375">
        <w:tc>
          <w:tcPr>
            <w:cnfStyle w:val="001000000000" w:firstRow="0" w:lastRow="0" w:firstColumn="1" w:lastColumn="0" w:oddVBand="0" w:evenVBand="0" w:oddHBand="0" w:evenHBand="0" w:firstRowFirstColumn="0" w:firstRowLastColumn="0" w:lastRowFirstColumn="0" w:lastRowLastColumn="0"/>
            <w:tcW w:w="968" w:type="pct"/>
          </w:tcPr>
          <w:p w14:paraId="20FEFDD8" w14:textId="77777777" w:rsidR="00A95375" w:rsidRPr="00CC193E" w:rsidRDefault="00A95375" w:rsidP="00A95375">
            <w:pPr>
              <w:pStyle w:val="Tabletext"/>
            </w:pPr>
            <w:r w:rsidRPr="00CC193E">
              <w:t>NPWS</w:t>
            </w:r>
          </w:p>
        </w:tc>
        <w:tc>
          <w:tcPr>
            <w:tcW w:w="4032" w:type="pct"/>
          </w:tcPr>
          <w:p w14:paraId="715CFA91" w14:textId="2F71BC1A" w:rsidR="00A95375" w:rsidRPr="00CC193E" w:rsidRDefault="00A95375" w:rsidP="00A9537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lang w:eastAsia="en-AU"/>
              </w:rPr>
            </w:pPr>
            <w:r w:rsidRPr="00CC193E">
              <w:t>NSW National Parks and Wildlife Service</w:t>
            </w:r>
          </w:p>
        </w:tc>
      </w:tr>
      <w:tr w:rsidR="00947800" w:rsidRPr="00CC193E" w14:paraId="47E4B9DC" w14:textId="77777777" w:rsidTr="00A95375">
        <w:tc>
          <w:tcPr>
            <w:cnfStyle w:val="001000000000" w:firstRow="0" w:lastRow="0" w:firstColumn="1" w:lastColumn="0" w:oddVBand="0" w:evenVBand="0" w:oddHBand="0" w:evenHBand="0" w:firstRowFirstColumn="0" w:firstRowLastColumn="0" w:lastRowFirstColumn="0" w:lastRowLastColumn="0"/>
            <w:tcW w:w="968" w:type="pct"/>
          </w:tcPr>
          <w:p w14:paraId="5DDF29C3" w14:textId="77777777" w:rsidR="00A95375" w:rsidRPr="00CC193E" w:rsidRDefault="00A95375" w:rsidP="00A95375">
            <w:pPr>
              <w:pStyle w:val="Tabletext"/>
            </w:pPr>
            <w:r w:rsidRPr="00CC193E">
              <w:t>WTMP</w:t>
            </w:r>
          </w:p>
        </w:tc>
        <w:tc>
          <w:tcPr>
            <w:tcW w:w="4032" w:type="pct"/>
          </w:tcPr>
          <w:p w14:paraId="55520DB5" w14:textId="16CD7553" w:rsidR="00A95375" w:rsidRPr="00CC193E" w:rsidRDefault="00A95375" w:rsidP="00A9537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lang w:eastAsia="en-AU"/>
              </w:rPr>
            </w:pPr>
            <w:r w:rsidRPr="00CC193E">
              <w:t>Wildlife Trade Management Plan</w:t>
            </w:r>
          </w:p>
        </w:tc>
      </w:tr>
      <w:bookmarkEnd w:id="12"/>
    </w:tbl>
    <w:p w14:paraId="1B790590" w14:textId="77777777" w:rsidR="00A95375" w:rsidRPr="00A95375" w:rsidRDefault="00A95375" w:rsidP="00A95375"/>
    <w:p w14:paraId="65CD9AA3" w14:textId="5095C59E" w:rsidR="00583ED4" w:rsidRDefault="00583ED4">
      <w:r>
        <w:br w:type="page"/>
      </w:r>
    </w:p>
    <w:p w14:paraId="73A829FF" w14:textId="77777777" w:rsidR="002B2C22" w:rsidRPr="00F93B90" w:rsidRDefault="002B2C22" w:rsidP="002B2C22">
      <w:pPr>
        <w:pStyle w:val="Heading1"/>
      </w:pPr>
      <w:bookmarkStart w:id="14" w:name="_Toc491041024"/>
      <w:bookmarkStart w:id="15" w:name="_Toc113042133"/>
      <w:bookmarkStart w:id="16" w:name="_Toc113292417"/>
      <w:r w:rsidRPr="00F93B90">
        <w:lastRenderedPageBreak/>
        <w:t>Summary</w:t>
      </w:r>
      <w:bookmarkEnd w:id="14"/>
      <w:bookmarkEnd w:id="15"/>
      <w:bookmarkEnd w:id="16"/>
    </w:p>
    <w:p w14:paraId="15600032" w14:textId="6348CA11" w:rsidR="002B2C22" w:rsidRPr="005E64FF" w:rsidRDefault="002B2C22" w:rsidP="00FC4174">
      <w:pPr>
        <w:spacing w:before="100" w:after="100" w:line="238" w:lineRule="auto"/>
      </w:pPr>
      <w:r>
        <w:rPr>
          <w:i/>
        </w:rPr>
        <w:t xml:space="preserve">Cut-flower </w:t>
      </w:r>
      <w:r w:rsidRPr="008425F5">
        <w:rPr>
          <w:i/>
          <w:iCs/>
        </w:rPr>
        <w:t>Sustainable Management Plan</w:t>
      </w:r>
      <w:r w:rsidR="00486A46">
        <w:rPr>
          <w:i/>
          <w:iCs/>
        </w:rPr>
        <w:t>:</w:t>
      </w:r>
      <w:r>
        <w:rPr>
          <w:i/>
        </w:rPr>
        <w:t xml:space="preserve"> Protecte</w:t>
      </w:r>
      <w:r w:rsidR="00486A46">
        <w:rPr>
          <w:i/>
        </w:rPr>
        <w:t>d and threatened plants in the cut-flower indu</w:t>
      </w:r>
      <w:r>
        <w:rPr>
          <w:i/>
        </w:rPr>
        <w:t>stry 2023</w:t>
      </w:r>
      <w:r w:rsidR="00D31B8D">
        <w:rPr>
          <w:i/>
        </w:rPr>
        <w:t>–</w:t>
      </w:r>
      <w:r w:rsidR="00486A46">
        <w:rPr>
          <w:i/>
        </w:rPr>
        <w:t>20</w:t>
      </w:r>
      <w:r>
        <w:rPr>
          <w:i/>
        </w:rPr>
        <w:t>27-</w:t>
      </w:r>
      <w:r>
        <w:t>continues the</w:t>
      </w:r>
      <w:r w:rsidRPr="005E64FF">
        <w:t xml:space="preserve"> system to facilitate and regulate sustainably harvesting and producing material for the cut-flower industry in NSW.</w:t>
      </w:r>
      <w:r>
        <w:t xml:space="preserve"> </w:t>
      </w:r>
      <w:r w:rsidRPr="005E64FF">
        <w:t>The tools and strategies in this plan support the long-term conservation of plant species used in the cut-flower industry, in both their natural habitat and as part of a viable cultivated native flora industry.</w:t>
      </w:r>
    </w:p>
    <w:p w14:paraId="1EF428A7" w14:textId="77777777" w:rsidR="002B2C22" w:rsidRPr="00F93B90" w:rsidRDefault="002B2C22" w:rsidP="00FC4174">
      <w:pPr>
        <w:spacing w:before="100" w:after="100" w:line="238" w:lineRule="auto"/>
      </w:pPr>
      <w:r w:rsidRPr="00F93B90">
        <w:t xml:space="preserve">This </w:t>
      </w:r>
      <w:r>
        <w:t>plan</w:t>
      </w:r>
      <w:r w:rsidRPr="00F93B90">
        <w:t xml:space="preserve"> details the status of </w:t>
      </w:r>
      <w:r>
        <w:t>protected</w:t>
      </w:r>
      <w:r w:rsidRPr="00F93B90">
        <w:t xml:space="preserve"> flora under NSW legislation and the licensing and reporting requirements in the </w:t>
      </w:r>
      <w:r>
        <w:rPr>
          <w:i/>
          <w:iCs/>
        </w:rPr>
        <w:t xml:space="preserve">Biodiversity and Conservation Act 2016 </w:t>
      </w:r>
      <w:r w:rsidRPr="00330BF5">
        <w:rPr>
          <w:iCs/>
        </w:rPr>
        <w:t>(BC Act</w:t>
      </w:r>
      <w:r w:rsidRPr="00EF5ECC">
        <w:t>)</w:t>
      </w:r>
      <w:r>
        <w:t>. It</w:t>
      </w:r>
      <w:r w:rsidRPr="00F93B90">
        <w:t xml:space="preserve"> </w:t>
      </w:r>
      <w:r w:rsidRPr="005008C4">
        <w:t>is an important reference for the cut-flower industry</w:t>
      </w:r>
      <w:r>
        <w:t xml:space="preserve"> and</w:t>
      </w:r>
      <w:r w:rsidRPr="005008C4">
        <w:rPr>
          <w:snapToGrid w:val="0"/>
        </w:rPr>
        <w:t xml:space="preserve"> </w:t>
      </w:r>
      <w:r w:rsidRPr="005008C4">
        <w:t xml:space="preserve">will also help make the public and the cut-flower industry more aware of the </w:t>
      </w:r>
      <w:r w:rsidRPr="005008C4">
        <w:rPr>
          <w:snapToGrid w:val="0"/>
        </w:rPr>
        <w:t>issues affecting the management and conservation of protected and threatened native plants used in the cut-flower industry</w:t>
      </w:r>
      <w:r w:rsidRPr="005008C4">
        <w:t>.</w:t>
      </w:r>
    </w:p>
    <w:p w14:paraId="17C841C6" w14:textId="630B2657" w:rsidR="002B2C22" w:rsidRPr="00F93B90" w:rsidRDefault="002B2C22" w:rsidP="00FC4174">
      <w:pPr>
        <w:spacing w:before="100" w:after="100" w:line="238" w:lineRule="auto"/>
      </w:pPr>
      <w:r w:rsidRPr="00F93B90">
        <w:t xml:space="preserve">This management plan has been prepared under </w:t>
      </w:r>
      <w:r w:rsidRPr="006F6C99">
        <w:t xml:space="preserve">the </w:t>
      </w:r>
      <w:r w:rsidRPr="00327B74">
        <w:t>Biodiversity Conservation Regulation 201</w:t>
      </w:r>
      <w:r w:rsidRPr="00837719">
        <w:t>7</w:t>
      </w:r>
      <w:r>
        <w:t xml:space="preserve"> (BC Reg</w:t>
      </w:r>
      <w:r w:rsidR="00202F1E">
        <w:t>ulation</w:t>
      </w:r>
      <w:r>
        <w:t>)</w:t>
      </w:r>
      <w:r w:rsidRPr="00F93B90">
        <w:t>,</w:t>
      </w:r>
      <w:r w:rsidRPr="00F93B90">
        <w:rPr>
          <w:i/>
          <w:iCs/>
        </w:rPr>
        <w:t xml:space="preserve"> </w:t>
      </w:r>
      <w:r w:rsidRPr="00F93B90">
        <w:t xml:space="preserve">which </w:t>
      </w:r>
      <w:r w:rsidRPr="005008C4">
        <w:t>provides for the preparation of management plans for protected native plants where</w:t>
      </w:r>
      <w:r>
        <w:t xml:space="preserve"> the Environment Agency Head</w:t>
      </w:r>
      <w:r w:rsidRPr="00F93B90">
        <w:t xml:space="preserve"> believes that harvesting native plants has the potential to adversely affect the conservation of a protected species or group. </w:t>
      </w:r>
    </w:p>
    <w:p w14:paraId="788FF7C2" w14:textId="60EE8768" w:rsidR="002B2C22" w:rsidRPr="00F93B90" w:rsidRDefault="002B2C22" w:rsidP="00FC4174">
      <w:pPr>
        <w:spacing w:before="100" w:after="100" w:line="238" w:lineRule="auto"/>
      </w:pPr>
      <w:r w:rsidRPr="00F93B90">
        <w:t xml:space="preserve">The plan </w:t>
      </w:r>
      <w:r>
        <w:t>is based</w:t>
      </w:r>
      <w:r w:rsidRPr="00F93B90">
        <w:t xml:space="preserve"> on </w:t>
      </w:r>
      <w:r w:rsidR="001D02E6">
        <w:t>4</w:t>
      </w:r>
      <w:r w:rsidRPr="00F93B90">
        <w:t xml:space="preserve"> principles</w:t>
      </w:r>
      <w:r>
        <w:t>.</w:t>
      </w:r>
    </w:p>
    <w:p w14:paraId="4620BB79" w14:textId="77777777" w:rsidR="002B2C22" w:rsidRPr="00F93B90" w:rsidRDefault="002B2C22" w:rsidP="00FC4174">
      <w:pPr>
        <w:pStyle w:val="ListNumber"/>
        <w:spacing w:before="40" w:after="40" w:line="238" w:lineRule="auto"/>
      </w:pPr>
      <w:r w:rsidRPr="00F93B90">
        <w:t>The maintenance of viable wild populations on private land is a priority.</w:t>
      </w:r>
    </w:p>
    <w:p w14:paraId="70C4DD4E" w14:textId="77777777" w:rsidR="002B2C22" w:rsidRPr="00F93B90" w:rsidRDefault="002B2C22" w:rsidP="00FC4174">
      <w:pPr>
        <w:pStyle w:val="ListNumber"/>
        <w:spacing w:before="40" w:after="40" w:line="238" w:lineRule="auto"/>
      </w:pPr>
      <w:r w:rsidRPr="00F93B90">
        <w:t>Cooperative arrangements with the industry to promote cultivated or sustainable wild</w:t>
      </w:r>
      <w:r>
        <w:t>-</w:t>
      </w:r>
      <w:r w:rsidRPr="00F93B90">
        <w:t>harvested products in preference to picked products are encouraged.</w:t>
      </w:r>
      <w:r>
        <w:t xml:space="preserve"> </w:t>
      </w:r>
    </w:p>
    <w:p w14:paraId="4B6AFD0F" w14:textId="77777777" w:rsidR="002B2C22" w:rsidRPr="00F93B90" w:rsidRDefault="002B2C22" w:rsidP="00FC4174">
      <w:pPr>
        <w:pStyle w:val="ListNumber"/>
        <w:spacing w:before="40" w:after="40" w:line="238" w:lineRule="auto"/>
      </w:pPr>
      <w:r w:rsidRPr="00F93B90">
        <w:t xml:space="preserve">The industry is to be self-sustaining and self-regulating through improved awareness of biodiversity issues and ecological sustainability. </w:t>
      </w:r>
    </w:p>
    <w:p w14:paraId="627B0EE0" w14:textId="77777777" w:rsidR="002B2C22" w:rsidRPr="00F93B90" w:rsidRDefault="002B2C22" w:rsidP="00FC4174">
      <w:pPr>
        <w:pStyle w:val="ListNumber"/>
        <w:spacing w:before="40" w:after="40" w:line="238" w:lineRule="auto"/>
      </w:pPr>
      <w:r w:rsidRPr="00F93B90">
        <w:t>Landholders should maintain native vegetation as a resource on their property. Harvesting may be possible if it can be conducted in a sustainable manner.</w:t>
      </w:r>
    </w:p>
    <w:p w14:paraId="25F68CD4" w14:textId="6FDE8F0F" w:rsidR="002B2C22" w:rsidRPr="005B574D" w:rsidRDefault="002B2C22" w:rsidP="00FC4174">
      <w:pPr>
        <w:numPr>
          <w:ilvl w:val="0"/>
          <w:numId w:val="24"/>
        </w:numPr>
        <w:spacing w:before="100" w:after="100" w:line="238" w:lineRule="auto"/>
      </w:pPr>
      <w:r>
        <w:t>The Department of Planning and Environment (DPE)</w:t>
      </w:r>
      <w:r w:rsidRPr="005B574D">
        <w:t xml:space="preserve"> will develop cooperative arrangements with the industry to promote cultivated or sustainable wild-harvested products in preference to picked products.</w:t>
      </w:r>
      <w:r w:rsidR="00202F1E">
        <w:t xml:space="preserve"> </w:t>
      </w:r>
      <w:r w:rsidRPr="005B574D">
        <w:t>A specific aim of this plan is to encourage the commercial cultivation of plants from seed or other propagating material and, where appropriate, allow products harvested from such plants to be traded with minimum restrictions.</w:t>
      </w:r>
    </w:p>
    <w:p w14:paraId="7E85789A" w14:textId="77777777" w:rsidR="002B2C22" w:rsidRPr="00F93B90" w:rsidRDefault="002B2C22" w:rsidP="00FC4174">
      <w:pPr>
        <w:numPr>
          <w:ilvl w:val="0"/>
          <w:numId w:val="24"/>
        </w:numPr>
        <w:spacing w:before="100" w:after="100" w:line="238" w:lineRule="auto"/>
      </w:pPr>
      <w:r>
        <w:t>T</w:t>
      </w:r>
      <w:r w:rsidRPr="00F93B90">
        <w:t>he plan</w:t>
      </w:r>
      <w:r>
        <w:t xml:space="preserve"> </w:t>
      </w:r>
      <w:r w:rsidRPr="00F93B90">
        <w:t>support</w:t>
      </w:r>
      <w:r>
        <w:t xml:space="preserve">s </w:t>
      </w:r>
      <w:r w:rsidRPr="00F93B90">
        <w:t>sustainabl</w:t>
      </w:r>
      <w:r>
        <w:t>y</w:t>
      </w:r>
      <w:r w:rsidRPr="00F93B90">
        <w:t xml:space="preserve"> harvest</w:t>
      </w:r>
      <w:r>
        <w:t>ing</w:t>
      </w:r>
      <w:r w:rsidRPr="00F93B90">
        <w:t xml:space="preserve"> some plant species from naturally occurring </w:t>
      </w:r>
      <w:r w:rsidRPr="005008C4">
        <w:t>stands on private land, while at the same time acknowledging there are conservation</w:t>
      </w:r>
      <w:r w:rsidRPr="00F93B90">
        <w:t xml:space="preserve"> and biodiversity benefits associated with maint</w:t>
      </w:r>
      <w:r>
        <w:t xml:space="preserve">aining </w:t>
      </w:r>
      <w:r w:rsidRPr="00F93B90">
        <w:t xml:space="preserve">this vegetation. </w:t>
      </w:r>
    </w:p>
    <w:p w14:paraId="6170B91C" w14:textId="77777777" w:rsidR="002B2C22" w:rsidRPr="00F93B90" w:rsidRDefault="002B2C22" w:rsidP="00FC4174">
      <w:pPr>
        <w:numPr>
          <w:ilvl w:val="0"/>
          <w:numId w:val="24"/>
        </w:numPr>
        <w:spacing w:before="100" w:after="100" w:line="238" w:lineRule="auto"/>
      </w:pPr>
      <w:r w:rsidRPr="005008C4">
        <w:t>The plan provides for the harvest of cut-flower products where:</w:t>
      </w:r>
    </w:p>
    <w:p w14:paraId="3C7A491B" w14:textId="77777777" w:rsidR="002B2C22" w:rsidRPr="00F93B90" w:rsidRDefault="002B2C22" w:rsidP="00FC4174">
      <w:pPr>
        <w:pStyle w:val="ListBullet"/>
        <w:spacing w:before="40" w:after="40" w:line="238" w:lineRule="auto"/>
      </w:pPr>
      <w:r w:rsidRPr="00F93B90">
        <w:t>material is to be harvested from plants cultivated for the purpose of producing cut-flower products (grower licence)</w:t>
      </w:r>
    </w:p>
    <w:p w14:paraId="3A5353CC" w14:textId="77777777" w:rsidR="002B2C22" w:rsidRPr="00FC4174" w:rsidRDefault="002B2C22" w:rsidP="00FC4174">
      <w:pPr>
        <w:pStyle w:val="ListBullet"/>
        <w:spacing w:before="40" w:after="40" w:line="238" w:lineRule="auto"/>
      </w:pPr>
      <w:r w:rsidRPr="00FC4174">
        <w:rPr>
          <w:spacing w:val="-2"/>
        </w:rPr>
        <w:t xml:space="preserve">material is to be harvested from naturally occurring stands of native vegetation on freehold </w:t>
      </w:r>
      <w:r w:rsidRPr="00FC4174">
        <w:t>lands of which the applicant or licensee is the owner, and where the harvest is at such a rate that the harvest is considered by DPE to be sustainable (wild harvest licence).</w:t>
      </w:r>
    </w:p>
    <w:p w14:paraId="29C27B6C" w14:textId="7E0C7EB4" w:rsidR="002B2C22" w:rsidRPr="00F93B90" w:rsidRDefault="002B2C22" w:rsidP="00FC4174">
      <w:pPr>
        <w:numPr>
          <w:ilvl w:val="0"/>
          <w:numId w:val="24"/>
        </w:numPr>
        <w:spacing w:before="100" w:after="100" w:line="238" w:lineRule="auto"/>
      </w:pPr>
      <w:r w:rsidRPr="00F93B90">
        <w:t>This plan targets high</w:t>
      </w:r>
      <w:r>
        <w:t>-</w:t>
      </w:r>
      <w:r w:rsidRPr="00F93B90">
        <w:t>risk products and areas in the cut-flower industry. In addition, it significantly reduces the regulatory burden on lower risk sectors of the industry through reduced tagging requirements and increased licence terms.</w:t>
      </w:r>
      <w:r>
        <w:t xml:space="preserve"> </w:t>
      </w:r>
      <w:r w:rsidRPr="00F93B90">
        <w:t>A streamlined process for harvest records and monitoring has been developed to assist licensees.</w:t>
      </w:r>
      <w:r>
        <w:t xml:space="preserve"> </w:t>
      </w:r>
      <w:r w:rsidRPr="00F93B90">
        <w:t>There are also tools provided for assess</w:t>
      </w:r>
      <w:r>
        <w:t>ing</w:t>
      </w:r>
      <w:r w:rsidRPr="00F93B90">
        <w:t xml:space="preserve"> populations within harvest areas that will significant</w:t>
      </w:r>
      <w:r>
        <w:t>ly</w:t>
      </w:r>
      <w:r w:rsidRPr="00F93B90">
        <w:t xml:space="preserve"> assist licensees and regulators.</w:t>
      </w:r>
      <w:r w:rsidR="007D0B9E">
        <w:t xml:space="preserve"> </w:t>
      </w:r>
    </w:p>
    <w:p w14:paraId="3B2F7F83" w14:textId="17B07CA4" w:rsidR="00583ED4" w:rsidRDefault="002B2C22" w:rsidP="00FC4174">
      <w:pPr>
        <w:numPr>
          <w:ilvl w:val="0"/>
          <w:numId w:val="24"/>
        </w:numPr>
        <w:spacing w:before="100" w:after="100" w:line="238" w:lineRule="auto"/>
      </w:pPr>
      <w:r w:rsidRPr="00F93B90">
        <w:t xml:space="preserve">This has been developed to meet the standards of the </w:t>
      </w:r>
      <w:r>
        <w:t xml:space="preserve">Commonwealth </w:t>
      </w:r>
      <w:r w:rsidRPr="00FC4174">
        <w:rPr>
          <w:i/>
          <w:iCs/>
        </w:rPr>
        <w:t>Environment Protection and Biodiversity Conservation Act 1999</w:t>
      </w:r>
      <w:r w:rsidRPr="00F93B90">
        <w:t xml:space="preserve"> (</w:t>
      </w:r>
      <w:r>
        <w:t>EPBC Act</w:t>
      </w:r>
      <w:r w:rsidRPr="00F93B90">
        <w:t xml:space="preserve">) for a </w:t>
      </w:r>
      <w:r w:rsidR="005C6204" w:rsidRPr="00CC193E">
        <w:t>Wildlife Trade Management Plan</w:t>
      </w:r>
      <w:r w:rsidR="005C6204">
        <w:t xml:space="preserve"> </w:t>
      </w:r>
      <w:r>
        <w:t xml:space="preserve">(WTMP) </w:t>
      </w:r>
      <w:r w:rsidRPr="00F93B90">
        <w:t xml:space="preserve">relating to the regulation and monitoring of a class of native wildlife product proposed </w:t>
      </w:r>
      <w:r>
        <w:t>for export</w:t>
      </w:r>
      <w:r w:rsidRPr="00F93B90">
        <w:t>.</w:t>
      </w:r>
      <w:r w:rsidR="007D0B9E">
        <w:t xml:space="preserve"> </w:t>
      </w:r>
      <w:r w:rsidRPr="00F93B90">
        <w:t xml:space="preserve">It supersedes the </w:t>
      </w:r>
      <w:r w:rsidRPr="00FC4174">
        <w:rPr>
          <w:i/>
        </w:rPr>
        <w:t xml:space="preserve">Cut-flower </w:t>
      </w:r>
      <w:r w:rsidRPr="00FC4174">
        <w:rPr>
          <w:i/>
          <w:iCs/>
        </w:rPr>
        <w:t>Sustainable Management Plan</w:t>
      </w:r>
      <w:r w:rsidR="001A18B9" w:rsidRPr="00FC4174">
        <w:rPr>
          <w:i/>
          <w:iCs/>
        </w:rPr>
        <w:t>:</w:t>
      </w:r>
      <w:r w:rsidRPr="00FC4174">
        <w:rPr>
          <w:i/>
        </w:rPr>
        <w:t xml:space="preserve"> Protected</w:t>
      </w:r>
      <w:r w:rsidR="001A18B9" w:rsidRPr="00FC4174">
        <w:rPr>
          <w:i/>
        </w:rPr>
        <w:t xml:space="preserve"> and threatened plants in the cut-flower in</w:t>
      </w:r>
      <w:r w:rsidRPr="00FC4174">
        <w:rPr>
          <w:i/>
        </w:rPr>
        <w:t>dustry</w:t>
      </w:r>
      <w:r w:rsidR="00486A46" w:rsidRPr="00FC4174">
        <w:rPr>
          <w:i/>
        </w:rPr>
        <w:t xml:space="preserve"> 2018</w:t>
      </w:r>
      <w:r w:rsidR="00D31B8D" w:rsidRPr="00FC4174">
        <w:rPr>
          <w:i/>
        </w:rPr>
        <w:t>–</w:t>
      </w:r>
      <w:r w:rsidRPr="00FC4174">
        <w:rPr>
          <w:i/>
        </w:rPr>
        <w:t>2022</w:t>
      </w:r>
      <w:r w:rsidR="007D0B9E" w:rsidRPr="00FC4174">
        <w:rPr>
          <w:i/>
        </w:rPr>
        <w:t xml:space="preserve"> </w:t>
      </w:r>
      <w:r w:rsidRPr="00F93B90">
        <w:t>that was approved by the Australian Government in 20</w:t>
      </w:r>
      <w:r>
        <w:t>18</w:t>
      </w:r>
      <w:r w:rsidRPr="00F93B90">
        <w:t>.</w:t>
      </w:r>
    </w:p>
    <w:p w14:paraId="1B78EA4B" w14:textId="77777777" w:rsidR="00C675EA" w:rsidRDefault="00C675EA" w:rsidP="005F2994">
      <w:pPr>
        <w:sectPr w:rsidR="00C675EA" w:rsidSect="00E07362">
          <w:footerReference w:type="default" r:id="rId14"/>
          <w:pgSz w:w="11906" w:h="16838"/>
          <w:pgMar w:top="1440" w:right="1440" w:bottom="1440" w:left="1440" w:header="709" w:footer="709" w:gutter="0"/>
          <w:pgNumType w:fmt="lowerRoman"/>
          <w:cols w:space="708"/>
          <w:docGrid w:linePitch="360"/>
        </w:sectPr>
      </w:pPr>
      <w:bookmarkStart w:id="17" w:name="_Toc460847237"/>
      <w:bookmarkEnd w:id="7"/>
      <w:bookmarkEnd w:id="8"/>
      <w:bookmarkEnd w:id="9"/>
    </w:p>
    <w:p w14:paraId="45C971D6" w14:textId="6CB165AC" w:rsidR="002B19C7" w:rsidRPr="002113C5" w:rsidRDefault="002B19C7" w:rsidP="00510A12">
      <w:pPr>
        <w:pStyle w:val="Heading1Numbered"/>
        <w:spacing w:before="0"/>
      </w:pPr>
      <w:bookmarkStart w:id="18" w:name="_Toc111143149"/>
      <w:bookmarkStart w:id="19" w:name="_Toc113042136"/>
      <w:bookmarkStart w:id="20" w:name="_Toc113292418"/>
      <w:bookmarkEnd w:id="10"/>
      <w:bookmarkEnd w:id="17"/>
      <w:r w:rsidRPr="004107AA">
        <w:lastRenderedPageBreak/>
        <w:t>Introduction</w:t>
      </w:r>
      <w:bookmarkStart w:id="21" w:name="_Toc111141374"/>
      <w:bookmarkStart w:id="22" w:name="_Toc111143150"/>
      <w:bookmarkEnd w:id="18"/>
      <w:bookmarkEnd w:id="19"/>
      <w:bookmarkEnd w:id="20"/>
      <w:bookmarkEnd w:id="21"/>
      <w:bookmarkEnd w:id="22"/>
    </w:p>
    <w:p w14:paraId="5C20EA7E" w14:textId="6C966434" w:rsidR="002B19C7" w:rsidRPr="00CB401F" w:rsidRDefault="002B19C7" w:rsidP="00F970F2">
      <w:pPr>
        <w:pStyle w:val="Heading2Numbered"/>
      </w:pPr>
      <w:bookmarkStart w:id="23" w:name="_Toc229824881"/>
      <w:bookmarkStart w:id="24" w:name="_Toc231368981"/>
      <w:bookmarkStart w:id="25" w:name="_Toc491041027"/>
      <w:bookmarkStart w:id="26" w:name="_Toc111141375"/>
      <w:bookmarkStart w:id="27" w:name="_Toc111143151"/>
      <w:bookmarkStart w:id="28" w:name="_Toc113042137"/>
      <w:bookmarkStart w:id="29" w:name="_Toc113292419"/>
      <w:r w:rsidRPr="00CB401F">
        <w:t>The conservation of native plants</w:t>
      </w:r>
      <w:bookmarkEnd w:id="23"/>
      <w:bookmarkEnd w:id="24"/>
      <w:bookmarkEnd w:id="25"/>
      <w:bookmarkEnd w:id="26"/>
      <w:bookmarkEnd w:id="27"/>
      <w:bookmarkEnd w:id="28"/>
      <w:bookmarkEnd w:id="29"/>
    </w:p>
    <w:p w14:paraId="75D0D61C" w14:textId="2FCD4F68" w:rsidR="002B19C7" w:rsidRPr="00477A72" w:rsidRDefault="002B19C7" w:rsidP="00F970F2">
      <w:bookmarkStart w:id="30" w:name="_Toc111143152"/>
      <w:bookmarkEnd w:id="30"/>
      <w:r>
        <w:t>T</w:t>
      </w:r>
      <w:r w:rsidRPr="00477A72">
        <w:t>o preserve biodiversity and conserve native plants</w:t>
      </w:r>
      <w:r>
        <w:t>,</w:t>
      </w:r>
      <w:r w:rsidRPr="00477A72">
        <w:t xml:space="preserve"> the </w:t>
      </w:r>
      <w:r w:rsidR="006855FC">
        <w:t xml:space="preserve">NSW </w:t>
      </w:r>
      <w:r>
        <w:t>Department of Planning and Environment</w:t>
      </w:r>
      <w:r w:rsidR="006855FC">
        <w:t xml:space="preserve"> </w:t>
      </w:r>
      <w:r w:rsidRPr="00477A72">
        <w:t>(</w:t>
      </w:r>
      <w:r>
        <w:t>DPE</w:t>
      </w:r>
      <w:r w:rsidRPr="00477A72">
        <w:t>) work</w:t>
      </w:r>
      <w:r>
        <w:t>s</w:t>
      </w:r>
      <w:r w:rsidRPr="00477A72">
        <w:t xml:space="preserve"> with industry, other </w:t>
      </w:r>
      <w:proofErr w:type="gramStart"/>
      <w:r w:rsidRPr="00477A72">
        <w:t>agencies</w:t>
      </w:r>
      <w:proofErr w:type="gramEnd"/>
      <w:r w:rsidRPr="00477A72">
        <w:t xml:space="preserve"> and the community to protect and manage the use of </w:t>
      </w:r>
      <w:r>
        <w:t>cut flowers and foliage from native</w:t>
      </w:r>
      <w:r w:rsidRPr="00477A72">
        <w:t xml:space="preserve"> plants through licensing and other credible regulatory tools.</w:t>
      </w:r>
    </w:p>
    <w:p w14:paraId="67B2F76A" w14:textId="042A7A7C" w:rsidR="002B19C7" w:rsidRPr="00EE5AA8" w:rsidRDefault="002B19C7" w:rsidP="00F970F2">
      <w:r>
        <w:t>DPE</w:t>
      </w:r>
      <w:r w:rsidRPr="00477A72">
        <w:t xml:space="preserve"> issues licences under the </w:t>
      </w:r>
      <w:r w:rsidRPr="00AD3AA3">
        <w:rPr>
          <w:i/>
        </w:rPr>
        <w:t>Biodiversity Conservation Act 2016</w:t>
      </w:r>
      <w:r w:rsidRPr="00477A72">
        <w:t xml:space="preserve"> (BC Act) to persons </w:t>
      </w:r>
      <w:r w:rsidRPr="00EE5AA8">
        <w:t>seeking to harvest and grow protected</w:t>
      </w:r>
      <w:r>
        <w:t xml:space="preserve"> cut flowers and</w:t>
      </w:r>
      <w:r w:rsidR="007D0B9E">
        <w:t xml:space="preserve"> </w:t>
      </w:r>
      <w:r w:rsidRPr="00EE5AA8">
        <w:t xml:space="preserve">plant parts for commercial purposes. </w:t>
      </w:r>
      <w:bookmarkStart w:id="31" w:name="_Toc111141378"/>
      <w:bookmarkStart w:id="32" w:name="_Toc111143154"/>
      <w:bookmarkEnd w:id="31"/>
      <w:bookmarkEnd w:id="32"/>
    </w:p>
    <w:p w14:paraId="57CA9877" w14:textId="77777777" w:rsidR="002B19C7" w:rsidRDefault="002B19C7" w:rsidP="002B19C7">
      <w:pPr>
        <w:numPr>
          <w:ilvl w:val="0"/>
          <w:numId w:val="24"/>
        </w:numPr>
      </w:pPr>
      <w:r w:rsidRPr="00F93B90">
        <w:t xml:space="preserve">This management plan </w:t>
      </w:r>
      <w:r>
        <w:t xml:space="preserve">describes the licensing framework and processes for </w:t>
      </w:r>
      <w:r w:rsidRPr="00F93B90">
        <w:t xml:space="preserve">regulating and monitoring </w:t>
      </w:r>
      <w:r>
        <w:t xml:space="preserve">protected </w:t>
      </w:r>
      <w:r w:rsidRPr="00F93B90">
        <w:t>plant species that are harvested from the wild or artificially propagated for the cut-flower industry</w:t>
      </w:r>
      <w:r>
        <w:t>.</w:t>
      </w:r>
      <w:bookmarkStart w:id="33" w:name="_Toc111141379"/>
      <w:bookmarkStart w:id="34" w:name="_Toc111143155"/>
      <w:bookmarkEnd w:id="33"/>
      <w:bookmarkEnd w:id="34"/>
    </w:p>
    <w:p w14:paraId="1247E9D8" w14:textId="1902D1BD" w:rsidR="002B19C7" w:rsidRPr="00F93B90" w:rsidRDefault="002B19C7" w:rsidP="002B19C7">
      <w:pPr>
        <w:numPr>
          <w:ilvl w:val="0"/>
          <w:numId w:val="24"/>
        </w:numPr>
      </w:pPr>
      <w:r>
        <w:t xml:space="preserve">It </w:t>
      </w:r>
      <w:r w:rsidRPr="00F93B90">
        <w:t xml:space="preserve">replaces the </w:t>
      </w:r>
      <w:r>
        <w:rPr>
          <w:i/>
        </w:rPr>
        <w:t xml:space="preserve">Cut-flower </w:t>
      </w:r>
      <w:r w:rsidRPr="008425F5">
        <w:rPr>
          <w:i/>
          <w:iCs/>
        </w:rPr>
        <w:t>Sustainable Management Plan</w:t>
      </w:r>
      <w:r w:rsidR="001A18B9">
        <w:rPr>
          <w:i/>
          <w:iCs/>
        </w:rPr>
        <w:t>:</w:t>
      </w:r>
      <w:r>
        <w:rPr>
          <w:i/>
        </w:rPr>
        <w:t xml:space="preserve"> Protected a</w:t>
      </w:r>
      <w:r w:rsidR="001A18B9">
        <w:rPr>
          <w:i/>
        </w:rPr>
        <w:t>nd threatened plants in the cut-flower ind</w:t>
      </w:r>
      <w:r>
        <w:rPr>
          <w:i/>
        </w:rPr>
        <w:t xml:space="preserve">ustry </w:t>
      </w:r>
      <w:r w:rsidR="00486A46">
        <w:rPr>
          <w:i/>
        </w:rPr>
        <w:t>2018</w:t>
      </w:r>
      <w:r w:rsidR="00D31B8D">
        <w:rPr>
          <w:i/>
        </w:rPr>
        <w:t>–</w:t>
      </w:r>
      <w:r>
        <w:rPr>
          <w:i/>
        </w:rPr>
        <w:t>2022</w:t>
      </w:r>
      <w:r w:rsidR="00486A46">
        <w:rPr>
          <w:iCs/>
        </w:rPr>
        <w:t>.</w:t>
      </w:r>
      <w:r>
        <w:rPr>
          <w:i/>
        </w:rPr>
        <w:t xml:space="preserve"> </w:t>
      </w:r>
      <w:bookmarkStart w:id="35" w:name="_Toc111141380"/>
      <w:bookmarkStart w:id="36" w:name="_Toc111143156"/>
      <w:bookmarkEnd w:id="35"/>
      <w:bookmarkEnd w:id="36"/>
    </w:p>
    <w:p w14:paraId="6BE2CA6C" w14:textId="608F0E4F" w:rsidR="002B19C7" w:rsidRPr="00183399" w:rsidRDefault="002B19C7" w:rsidP="00F970F2">
      <w:pPr>
        <w:pStyle w:val="Heading2Numbered"/>
      </w:pPr>
      <w:bookmarkStart w:id="37" w:name="_Toc229824882"/>
      <w:bookmarkStart w:id="38" w:name="_Toc231368982"/>
      <w:bookmarkStart w:id="39" w:name="_Toc491041028"/>
      <w:bookmarkStart w:id="40" w:name="_Toc113042138"/>
      <w:bookmarkStart w:id="41" w:name="_Toc113292420"/>
      <w:r w:rsidRPr="00183399">
        <w:t>Scope and general approaches</w:t>
      </w:r>
      <w:bookmarkStart w:id="42" w:name="_Toc111141381"/>
      <w:bookmarkStart w:id="43" w:name="_Toc111143157"/>
      <w:bookmarkEnd w:id="37"/>
      <w:bookmarkEnd w:id="38"/>
      <w:bookmarkEnd w:id="39"/>
      <w:bookmarkEnd w:id="40"/>
      <w:bookmarkEnd w:id="41"/>
      <w:bookmarkEnd w:id="42"/>
      <w:bookmarkEnd w:id="43"/>
    </w:p>
    <w:p w14:paraId="767C91F5" w14:textId="77777777" w:rsidR="002B19C7" w:rsidRPr="00F93B90" w:rsidRDefault="002B19C7" w:rsidP="002B19C7">
      <w:pPr>
        <w:numPr>
          <w:ilvl w:val="0"/>
          <w:numId w:val="24"/>
        </w:numPr>
      </w:pPr>
      <w:bookmarkStart w:id="44" w:name="_Toc269105355"/>
      <w:bookmarkStart w:id="45" w:name="_Toc269105425"/>
      <w:bookmarkStart w:id="46" w:name="_Toc269105495"/>
      <w:bookmarkStart w:id="47" w:name="_Toc269105565"/>
      <w:bookmarkStart w:id="48" w:name="_Toc269105724"/>
      <w:bookmarkStart w:id="49" w:name="_Toc111141382"/>
      <w:bookmarkStart w:id="50" w:name="_Toc111143158"/>
      <w:bookmarkStart w:id="51" w:name="_Toc229824883"/>
      <w:bookmarkStart w:id="52" w:name="_Toc231368983"/>
      <w:bookmarkStart w:id="53" w:name="_Toc491041029"/>
      <w:bookmarkEnd w:id="44"/>
      <w:bookmarkEnd w:id="45"/>
      <w:bookmarkEnd w:id="46"/>
      <w:bookmarkEnd w:id="47"/>
      <w:bookmarkEnd w:id="48"/>
      <w:bookmarkEnd w:id="49"/>
      <w:bookmarkEnd w:id="50"/>
      <w:r w:rsidRPr="00F93B90">
        <w:t xml:space="preserve">Native plants are used for many commercial and recreational purposes, including: </w:t>
      </w:r>
    </w:p>
    <w:p w14:paraId="23F8669B" w14:textId="77777777" w:rsidR="002B19C7" w:rsidRPr="00F93B90" w:rsidRDefault="002B19C7" w:rsidP="002B19C7">
      <w:pPr>
        <w:pStyle w:val="ListBullet"/>
      </w:pPr>
      <w:r w:rsidRPr="00F93B90">
        <w:t xml:space="preserve">cutting of flowers, </w:t>
      </w:r>
      <w:proofErr w:type="gramStart"/>
      <w:r w:rsidRPr="00F93B90">
        <w:t>foliage</w:t>
      </w:r>
      <w:proofErr w:type="gramEnd"/>
      <w:r w:rsidRPr="00F93B90">
        <w:t xml:space="preserve"> and other plant parts from both cultivated and wild plants for the cut-flower industry </w:t>
      </w:r>
    </w:p>
    <w:p w14:paraId="0B8512DE" w14:textId="77777777" w:rsidR="002B19C7" w:rsidRPr="00F93B90" w:rsidRDefault="002B19C7" w:rsidP="002B19C7">
      <w:pPr>
        <w:pStyle w:val="ListBullet"/>
      </w:pPr>
      <w:r w:rsidRPr="00F93B90">
        <w:t xml:space="preserve">propagation of whole plants for retail or private use, or for bush regeneration and aesthetic planting </w:t>
      </w:r>
    </w:p>
    <w:p w14:paraId="0B3177DD" w14:textId="77777777" w:rsidR="002B19C7" w:rsidRPr="00F93B90" w:rsidRDefault="002B19C7" w:rsidP="002B19C7">
      <w:pPr>
        <w:pStyle w:val="ListBullet"/>
      </w:pPr>
      <w:r w:rsidRPr="00F93B90">
        <w:t xml:space="preserve">collection of propagation material from wild plants </w:t>
      </w:r>
    </w:p>
    <w:p w14:paraId="03D00905" w14:textId="77777777" w:rsidR="002B19C7" w:rsidRPr="00F93B90" w:rsidRDefault="002B19C7" w:rsidP="002B19C7">
      <w:pPr>
        <w:pStyle w:val="ListBullet"/>
      </w:pPr>
      <w:r w:rsidRPr="00F93B90">
        <w:t>use of native plants for traditional purposes by Aboriginal people</w:t>
      </w:r>
    </w:p>
    <w:p w14:paraId="5EF6ACFA" w14:textId="77777777" w:rsidR="002B19C7" w:rsidRPr="00F93B90" w:rsidRDefault="002B19C7" w:rsidP="002B19C7">
      <w:pPr>
        <w:pStyle w:val="ListBullet"/>
      </w:pPr>
      <w:r w:rsidRPr="00F93B90">
        <w:t xml:space="preserve">bush tucker </w:t>
      </w:r>
    </w:p>
    <w:p w14:paraId="3856DA72" w14:textId="77777777" w:rsidR="002B19C7" w:rsidRPr="00F93B90" w:rsidRDefault="002B19C7" w:rsidP="002B19C7">
      <w:pPr>
        <w:pStyle w:val="ListBullet"/>
      </w:pPr>
      <w:r w:rsidRPr="00F93B90">
        <w:t xml:space="preserve">taking or growing of specimens for educational, </w:t>
      </w:r>
      <w:proofErr w:type="gramStart"/>
      <w:r w:rsidRPr="00F93B90">
        <w:t>scientific</w:t>
      </w:r>
      <w:proofErr w:type="gramEnd"/>
      <w:r w:rsidRPr="00F93B90">
        <w:t xml:space="preserve"> or medicinal purposes. </w:t>
      </w:r>
    </w:p>
    <w:p w14:paraId="77072944" w14:textId="1C34EC9F" w:rsidR="002B19C7" w:rsidRPr="00F93B90" w:rsidRDefault="002B19C7" w:rsidP="002B19C7">
      <w:pPr>
        <w:numPr>
          <w:ilvl w:val="0"/>
          <w:numId w:val="24"/>
        </w:numPr>
      </w:pPr>
      <w:r w:rsidRPr="00F93B90">
        <w:t xml:space="preserve">This plan </w:t>
      </w:r>
      <w:r>
        <w:t>is based</w:t>
      </w:r>
      <w:r w:rsidRPr="00F93B90">
        <w:t xml:space="preserve"> on the following </w:t>
      </w:r>
      <w:r w:rsidR="001D02E6">
        <w:t>4</w:t>
      </w:r>
      <w:r w:rsidRPr="00F93B90">
        <w:t xml:space="preserve"> principles</w:t>
      </w:r>
      <w:r w:rsidR="00AF3748">
        <w:t>:</w:t>
      </w:r>
    </w:p>
    <w:p w14:paraId="68C71E72" w14:textId="77777777" w:rsidR="002B19C7" w:rsidRPr="00F93B90" w:rsidRDefault="002B19C7" w:rsidP="002B19C7">
      <w:pPr>
        <w:pStyle w:val="ListNumber"/>
        <w:numPr>
          <w:ilvl w:val="1"/>
          <w:numId w:val="24"/>
        </w:numPr>
      </w:pPr>
      <w:r w:rsidRPr="00F93B90">
        <w:t>The maintenance of viable wild populations on private land is a priority.</w:t>
      </w:r>
    </w:p>
    <w:p w14:paraId="39E7E849" w14:textId="77777777" w:rsidR="002B19C7" w:rsidRPr="00F93B90" w:rsidRDefault="002B19C7" w:rsidP="002B19C7">
      <w:pPr>
        <w:pStyle w:val="ListNumber"/>
        <w:numPr>
          <w:ilvl w:val="1"/>
          <w:numId w:val="24"/>
        </w:numPr>
      </w:pPr>
      <w:r>
        <w:t>DPE</w:t>
      </w:r>
      <w:r w:rsidRPr="00F93B90">
        <w:t xml:space="preserve"> will also encourage and develop cooperative arrangements with the industry to promote cultivated or sustainable wild harvested products in </w:t>
      </w:r>
      <w:r>
        <w:t xml:space="preserve">preference to picked products. </w:t>
      </w:r>
    </w:p>
    <w:p w14:paraId="10C70F71" w14:textId="2F174DDE" w:rsidR="002B19C7" w:rsidRPr="00F93B90" w:rsidRDefault="00F3022E" w:rsidP="002B19C7">
      <w:pPr>
        <w:pStyle w:val="ListNumber"/>
        <w:numPr>
          <w:ilvl w:val="1"/>
          <w:numId w:val="24"/>
        </w:numPr>
      </w:pPr>
      <w:r w:rsidRPr="00F93B90">
        <w:t>The industry is to be self-sustaining and self-regulating through improved awareness of biodiversity issues and ecological sustainability.</w:t>
      </w:r>
    </w:p>
    <w:p w14:paraId="3FA80A23" w14:textId="3F2A146A" w:rsidR="002B19C7" w:rsidRPr="00F93B90" w:rsidRDefault="002B19C7" w:rsidP="002B19C7">
      <w:pPr>
        <w:pStyle w:val="ListNumber"/>
        <w:numPr>
          <w:ilvl w:val="1"/>
          <w:numId w:val="24"/>
        </w:numPr>
      </w:pPr>
      <w:r>
        <w:t>DPE</w:t>
      </w:r>
      <w:r w:rsidR="007D0B9E">
        <w:t xml:space="preserve"> </w:t>
      </w:r>
      <w:r w:rsidRPr="00F93B90">
        <w:t>will encourage landholders to maintain native vegetation on their property. Harvesting may be possible if it can be conducted in a sustainable manner.</w:t>
      </w:r>
    </w:p>
    <w:p w14:paraId="2C99C160" w14:textId="77777777" w:rsidR="002B19C7" w:rsidRPr="00F93B90" w:rsidRDefault="002B19C7" w:rsidP="002B19C7">
      <w:pPr>
        <w:numPr>
          <w:ilvl w:val="0"/>
          <w:numId w:val="24"/>
        </w:numPr>
        <w:rPr>
          <w:snapToGrid w:val="0"/>
        </w:rPr>
      </w:pPr>
      <w:r w:rsidRPr="00F93B90">
        <w:t xml:space="preserve">This management plan outlines strategies to better regulate plant species which are picked, </w:t>
      </w:r>
      <w:proofErr w:type="gramStart"/>
      <w:r w:rsidRPr="00F93B90">
        <w:t>harvested</w:t>
      </w:r>
      <w:proofErr w:type="gramEnd"/>
      <w:r w:rsidRPr="00F93B90">
        <w:t xml:space="preserve"> and cultivated for the cut-flower industry. An outline of the relevant </w:t>
      </w:r>
      <w:r w:rsidRPr="00F93B90">
        <w:rPr>
          <w:snapToGrid w:val="0"/>
        </w:rPr>
        <w:t xml:space="preserve">legislative framework is included. This document </w:t>
      </w:r>
      <w:r w:rsidRPr="00F93B90">
        <w:t xml:space="preserve">will also raise the awareness of the public and the cut-flower industry of the </w:t>
      </w:r>
      <w:r w:rsidRPr="00F93B90">
        <w:rPr>
          <w:snapToGrid w:val="0"/>
        </w:rPr>
        <w:t>broader range of issues affecting the management and conservation of protected and threatened plants used in the cut-flower industry.</w:t>
      </w:r>
    </w:p>
    <w:p w14:paraId="219C3F7E" w14:textId="77777777" w:rsidR="002B19C7" w:rsidRDefault="002B19C7" w:rsidP="002B19C7">
      <w:pPr>
        <w:numPr>
          <w:ilvl w:val="0"/>
          <w:numId w:val="24"/>
        </w:numPr>
        <w:rPr>
          <w:snapToGrid w:val="0"/>
        </w:rPr>
      </w:pPr>
      <w:r w:rsidRPr="00F93B90">
        <w:rPr>
          <w:snapToGrid w:val="0"/>
        </w:rPr>
        <w:t>While primary responsibility for the sustainable management and harvest of material for the cut-flower industry falls to state and territory governments, the cut-flower industry has established significant markets overseas.</w:t>
      </w:r>
    </w:p>
    <w:p w14:paraId="023C806C" w14:textId="77777777" w:rsidR="002B19C7" w:rsidRDefault="002B19C7" w:rsidP="002B19C7">
      <w:pPr>
        <w:numPr>
          <w:ilvl w:val="0"/>
          <w:numId w:val="24"/>
        </w:numPr>
      </w:pPr>
      <w:r w:rsidRPr="00F93B90">
        <w:rPr>
          <w:snapToGrid w:val="0"/>
        </w:rPr>
        <w:lastRenderedPageBreak/>
        <w:t>The regulation of exports from Australia is the responsibility of</w:t>
      </w:r>
      <w:r w:rsidRPr="00A25392">
        <w:rPr>
          <w:snapToGrid w:val="0"/>
        </w:rPr>
        <w:t xml:space="preserve"> </w:t>
      </w:r>
      <w:r w:rsidRPr="00A25392">
        <w:t xml:space="preserve">the </w:t>
      </w:r>
      <w:r>
        <w:t>Australian Government</w:t>
      </w:r>
      <w:r w:rsidRPr="00A25392">
        <w:t xml:space="preserve"> which seeks to ensure that plants that are</w:t>
      </w:r>
      <w:r>
        <w:t xml:space="preserve"> internationally</w:t>
      </w:r>
      <w:r w:rsidRPr="00A25392">
        <w:t xml:space="preserve"> marketed by the cut-flower industry are subject to regulatory control and monitoring in the interests of species conservation. </w:t>
      </w:r>
    </w:p>
    <w:p w14:paraId="661752D3" w14:textId="08FE3A52" w:rsidR="002B19C7" w:rsidRPr="00A25392" w:rsidRDefault="002B19C7" w:rsidP="002B19C7">
      <w:pPr>
        <w:numPr>
          <w:ilvl w:val="0"/>
          <w:numId w:val="24"/>
        </w:numPr>
      </w:pPr>
      <w:r w:rsidRPr="00A25392">
        <w:t xml:space="preserve">Accordingly, this management plan is also designed to meet the requirements of the </w:t>
      </w:r>
      <w:r>
        <w:t>Australian Government</w:t>
      </w:r>
      <w:r w:rsidRPr="00A25392">
        <w:t xml:space="preserve"> through the </w:t>
      </w:r>
      <w:r>
        <w:t>Department of Climate Change</w:t>
      </w:r>
      <w:r w:rsidR="00FF7296">
        <w:t xml:space="preserve">, </w:t>
      </w:r>
      <w:r>
        <w:t xml:space="preserve">Energy, </w:t>
      </w:r>
      <w:r w:rsidR="00BA4622">
        <w:t xml:space="preserve">the </w:t>
      </w:r>
      <w:r>
        <w:t xml:space="preserve">Environment and Water (DCCEEW) </w:t>
      </w:r>
      <w:r w:rsidRPr="00A25392">
        <w:t xml:space="preserve">which administers the Commonwealth’s environmental laws. The </w:t>
      </w:r>
      <w:r>
        <w:t>Australian Government</w:t>
      </w:r>
      <w:r w:rsidRPr="00A25392">
        <w:t xml:space="preserve"> is also responsible for Australia's participation in </w:t>
      </w:r>
      <w:proofErr w:type="gramStart"/>
      <w:r w:rsidRPr="00A25392">
        <w:t>a number of</w:t>
      </w:r>
      <w:proofErr w:type="gramEnd"/>
      <w:r w:rsidRPr="00A25392">
        <w:t xml:space="preserve"> related international environmental agreements, such as the Convention on International Trade in Endangered Species</w:t>
      </w:r>
      <w:r w:rsidR="00E421DA">
        <w:t xml:space="preserve"> </w:t>
      </w:r>
      <w:r w:rsidR="00E421DA" w:rsidRPr="00E421DA">
        <w:t>of Wild Fauna and Flor</w:t>
      </w:r>
      <w:r w:rsidR="00E421DA">
        <w:t>a</w:t>
      </w:r>
      <w:r w:rsidRPr="00A25392">
        <w:t xml:space="preserve"> (CITES), to which Australia is a signatory.</w:t>
      </w:r>
    </w:p>
    <w:p w14:paraId="27D14D36" w14:textId="2C1311A5" w:rsidR="002B19C7" w:rsidRDefault="002B19C7" w:rsidP="002B19C7">
      <w:pPr>
        <w:numPr>
          <w:ilvl w:val="0"/>
          <w:numId w:val="24"/>
        </w:numPr>
      </w:pPr>
      <w:r w:rsidRPr="00F93B90">
        <w:rPr>
          <w:snapToGrid w:val="0"/>
        </w:rPr>
        <w:t>Under the</w:t>
      </w:r>
      <w:r w:rsidRPr="00970111">
        <w:rPr>
          <w:snapToGrid w:val="0"/>
        </w:rPr>
        <w:t xml:space="preserve"> </w:t>
      </w:r>
      <w:r w:rsidRPr="00A26050">
        <w:rPr>
          <w:i/>
        </w:rPr>
        <w:t>Environment Protection and Biodiversity Conservation Act 1999</w:t>
      </w:r>
      <w:r w:rsidRPr="004107AA">
        <w:t xml:space="preserve"> (EPBC Act)</w:t>
      </w:r>
      <w:r w:rsidRPr="00970111">
        <w:t>, the Federal Minister may approve this plan as meeting the requirements of a WTMP, which would result in a streamlined export process for the cut-flower industry.</w:t>
      </w:r>
    </w:p>
    <w:p w14:paraId="238BD1F5" w14:textId="66F8038B" w:rsidR="002B19C7" w:rsidRPr="00F93B90" w:rsidRDefault="002B19C7" w:rsidP="002B19C7">
      <w:pPr>
        <w:numPr>
          <w:ilvl w:val="0"/>
          <w:numId w:val="24"/>
        </w:numPr>
      </w:pPr>
      <w:r w:rsidRPr="00970111">
        <w:t xml:space="preserve">If this plan is accepted by </w:t>
      </w:r>
      <w:r>
        <w:t>DCCEEW</w:t>
      </w:r>
      <w:r w:rsidRPr="00970111">
        <w:t>, the requirements for export applications will be reduced upon supplying a copy of the appropriate</w:t>
      </w:r>
      <w:r w:rsidR="007D0B9E">
        <w:t xml:space="preserve"> </w:t>
      </w:r>
      <w:r>
        <w:t xml:space="preserve">NSW </w:t>
      </w:r>
      <w:r w:rsidRPr="00970111">
        <w:t>licences. Further information regarding export permits is available on</w:t>
      </w:r>
      <w:r w:rsidR="00FB3BE4">
        <w:t xml:space="preserve"> the ‘</w:t>
      </w:r>
      <w:r w:rsidR="00FB3BE4" w:rsidRPr="00FB3BE4">
        <w:t>Wildlife trade operations</w:t>
      </w:r>
      <w:r w:rsidR="00FB3BE4">
        <w:t>’ page on the DCCEEW website.</w:t>
      </w:r>
      <w:r>
        <w:t xml:space="preserve"> </w:t>
      </w:r>
    </w:p>
    <w:p w14:paraId="46026677" w14:textId="77777777" w:rsidR="002B19C7" w:rsidRPr="00F93B90" w:rsidRDefault="002B19C7" w:rsidP="002B19C7">
      <w:pPr>
        <w:numPr>
          <w:ilvl w:val="0"/>
          <w:numId w:val="24"/>
        </w:numPr>
      </w:pPr>
      <w:r w:rsidRPr="00F93B90">
        <w:t>This management plan will be reviewed no later than 20</w:t>
      </w:r>
      <w:r>
        <w:t>26</w:t>
      </w:r>
      <w:r w:rsidRPr="00F93B90">
        <w:t xml:space="preserve"> or earlier if it is considered necessary to achieve sound conservation of protected and threatened plants in NSW. </w:t>
      </w:r>
    </w:p>
    <w:p w14:paraId="6521C17D" w14:textId="6B24CA6F" w:rsidR="002B19C7" w:rsidRPr="00183399" w:rsidRDefault="002B19C7" w:rsidP="00F970F2">
      <w:pPr>
        <w:pStyle w:val="Heading2Numbered"/>
      </w:pPr>
      <w:bookmarkStart w:id="54" w:name="_Toc113042139"/>
      <w:bookmarkStart w:id="55" w:name="_Toc113292421"/>
      <w:r w:rsidRPr="00183399">
        <w:t>Aims</w:t>
      </w:r>
      <w:bookmarkEnd w:id="51"/>
      <w:bookmarkEnd w:id="52"/>
      <w:bookmarkEnd w:id="53"/>
      <w:bookmarkEnd w:id="54"/>
      <w:bookmarkEnd w:id="55"/>
    </w:p>
    <w:p w14:paraId="5B08C594" w14:textId="77777777" w:rsidR="002B19C7" w:rsidRPr="00F93B90" w:rsidRDefault="002B19C7" w:rsidP="002B19C7">
      <w:pPr>
        <w:numPr>
          <w:ilvl w:val="0"/>
          <w:numId w:val="24"/>
        </w:numPr>
      </w:pPr>
      <w:r w:rsidRPr="00F93B90">
        <w:t>The aims of this management plan are to:</w:t>
      </w:r>
      <w:bookmarkStart w:id="56" w:name="_Toc111141384"/>
      <w:bookmarkStart w:id="57" w:name="_Toc111143160"/>
      <w:bookmarkEnd w:id="56"/>
      <w:bookmarkEnd w:id="57"/>
    </w:p>
    <w:p w14:paraId="7A90B18D" w14:textId="77777777" w:rsidR="002B19C7" w:rsidRPr="00F93B90" w:rsidDel="005E36AE" w:rsidRDefault="002B19C7" w:rsidP="002B19C7">
      <w:pPr>
        <w:pStyle w:val="ListBullet"/>
      </w:pPr>
      <w:r w:rsidRPr="00F93B90" w:rsidDel="005E36AE">
        <w:t>support the future development and maintenance of a sustainable cut-flower industry in NSW</w:t>
      </w:r>
      <w:bookmarkStart w:id="58" w:name="_Toc111141385"/>
      <w:bookmarkStart w:id="59" w:name="_Toc111143161"/>
      <w:bookmarkEnd w:id="58"/>
      <w:bookmarkEnd w:id="59"/>
    </w:p>
    <w:p w14:paraId="1BF878EB" w14:textId="77777777" w:rsidR="002B19C7" w:rsidRPr="00F93B90" w:rsidDel="005E36AE" w:rsidRDefault="002B19C7" w:rsidP="002B19C7">
      <w:pPr>
        <w:pStyle w:val="ListBullet"/>
      </w:pPr>
      <w:r w:rsidRPr="00F93B90" w:rsidDel="005E36AE">
        <w:t>ensure that the continued existence of biologically viable populations of NSW endemic plants in the wild is not compromised by the cut-flower industry</w:t>
      </w:r>
      <w:bookmarkStart w:id="60" w:name="_Toc111141386"/>
      <w:bookmarkStart w:id="61" w:name="_Toc111143162"/>
      <w:bookmarkEnd w:id="60"/>
      <w:bookmarkEnd w:id="61"/>
    </w:p>
    <w:p w14:paraId="26438B3E" w14:textId="77777777" w:rsidR="002B19C7" w:rsidRPr="00F93B90" w:rsidDel="005E36AE" w:rsidRDefault="002B19C7" w:rsidP="002B19C7">
      <w:pPr>
        <w:pStyle w:val="ListBullet"/>
      </w:pPr>
      <w:r w:rsidRPr="00F93B90" w:rsidDel="005E36AE">
        <w:t>define the legislative and policy requirements relating to the commercial use of protected and threatened plant species in NSW</w:t>
      </w:r>
      <w:bookmarkStart w:id="62" w:name="_Toc111141387"/>
      <w:bookmarkStart w:id="63" w:name="_Toc111143163"/>
      <w:bookmarkEnd w:id="62"/>
      <w:bookmarkEnd w:id="63"/>
    </w:p>
    <w:p w14:paraId="08418206" w14:textId="77777777" w:rsidR="002B19C7" w:rsidRPr="00F93B90" w:rsidDel="005E36AE" w:rsidRDefault="002B19C7" w:rsidP="002B19C7">
      <w:pPr>
        <w:pStyle w:val="ListBullet"/>
      </w:pPr>
      <w:r w:rsidRPr="00F93B90" w:rsidDel="005E36AE">
        <w:t>allow the harvest of plant material from the wild on appropriate land tenures where the harvest can be demonstrated to be ecologically sustainable and conducted within the legislation and policies outlined in this document</w:t>
      </w:r>
      <w:bookmarkStart w:id="64" w:name="_Toc111141388"/>
      <w:bookmarkStart w:id="65" w:name="_Toc111143164"/>
      <w:bookmarkEnd w:id="64"/>
      <w:bookmarkEnd w:id="65"/>
    </w:p>
    <w:p w14:paraId="5425D202" w14:textId="77777777" w:rsidR="002B19C7" w:rsidRPr="00F93B90" w:rsidDel="005E36AE" w:rsidRDefault="002B19C7" w:rsidP="002B19C7">
      <w:pPr>
        <w:pStyle w:val="ListBullet"/>
      </w:pPr>
      <w:r w:rsidRPr="00F93B90" w:rsidDel="005E36AE">
        <w:t xml:space="preserve">encourage </w:t>
      </w:r>
      <w:r w:rsidDel="005E36AE">
        <w:t xml:space="preserve">the </w:t>
      </w:r>
      <w:r w:rsidRPr="00F93B90" w:rsidDel="005E36AE">
        <w:t>transition to harvesting material only from plants that are cultivated or managed for that purpose on private land.</w:t>
      </w:r>
      <w:bookmarkStart w:id="66" w:name="_Toc111141389"/>
      <w:bookmarkStart w:id="67" w:name="_Toc111143165"/>
      <w:bookmarkEnd w:id="66"/>
      <w:bookmarkEnd w:id="67"/>
    </w:p>
    <w:p w14:paraId="49F6688C" w14:textId="7D76E714" w:rsidR="002B19C7" w:rsidRPr="00F93B90" w:rsidRDefault="002B19C7" w:rsidP="00F970F2">
      <w:pPr>
        <w:pStyle w:val="Heading2Numbered"/>
      </w:pPr>
      <w:bookmarkStart w:id="68" w:name="_Toc229824884"/>
      <w:bookmarkStart w:id="69" w:name="_Toc231368984"/>
      <w:bookmarkStart w:id="70" w:name="_Toc491041030"/>
      <w:bookmarkStart w:id="71" w:name="_Toc111143166"/>
      <w:bookmarkStart w:id="72" w:name="_Toc113042140"/>
      <w:bookmarkStart w:id="73" w:name="_Toc113292422"/>
      <w:r w:rsidRPr="00F93B90">
        <w:t>Key risks</w:t>
      </w:r>
      <w:bookmarkEnd w:id="68"/>
      <w:bookmarkEnd w:id="69"/>
      <w:bookmarkEnd w:id="70"/>
      <w:bookmarkEnd w:id="71"/>
      <w:bookmarkEnd w:id="72"/>
      <w:bookmarkEnd w:id="73"/>
    </w:p>
    <w:p w14:paraId="0D15AA30" w14:textId="77777777" w:rsidR="002B19C7" w:rsidRDefault="002B19C7" w:rsidP="002B19C7">
      <w:pPr>
        <w:numPr>
          <w:ilvl w:val="0"/>
          <w:numId w:val="24"/>
        </w:numPr>
        <w:rPr>
          <w:i/>
          <w:iCs/>
        </w:rPr>
      </w:pPr>
      <w:r w:rsidRPr="00F93B90">
        <w:t>If not managed responsibly, the harvest and sale of plant material through the cut-flower industry can pose several risks to the conservation of native plants in situ</w:t>
      </w:r>
      <w:r w:rsidRPr="00F93B90">
        <w:rPr>
          <w:i/>
          <w:iCs/>
        </w:rPr>
        <w:t>.</w:t>
      </w:r>
    </w:p>
    <w:p w14:paraId="132EB96C" w14:textId="77777777" w:rsidR="002B19C7" w:rsidRPr="0062532C" w:rsidRDefault="002B19C7" w:rsidP="002B19C7">
      <w:pPr>
        <w:numPr>
          <w:ilvl w:val="0"/>
          <w:numId w:val="24"/>
        </w:numPr>
        <w:rPr>
          <w:i/>
          <w:iCs/>
        </w:rPr>
      </w:pPr>
      <w:r>
        <w:t>DPE</w:t>
      </w:r>
      <w:r w:rsidRPr="00F93B90">
        <w:t xml:space="preserve"> is responsible for ensuring that the harvest of native plant material for the floral industries is undertaken in a sustainable manner and, while not responsible for the management of the cut-flower industry per se, </w:t>
      </w:r>
      <w:r>
        <w:t>DPE</w:t>
      </w:r>
      <w:r w:rsidRPr="00F93B90">
        <w:t xml:space="preserve"> acknowledges that illegal harvesting poses significant risks to legitimate</w:t>
      </w:r>
      <w:r>
        <w:t xml:space="preserve"> participants in the industry. A</w:t>
      </w:r>
      <w:r w:rsidRPr="00F93B90">
        <w:t xml:space="preserve"> </w:t>
      </w:r>
      <w:r w:rsidRPr="005008C4">
        <w:t>collaborative approach to managing the cut-flower industry will best support the</w:t>
      </w:r>
      <w:r w:rsidRPr="00F93B90">
        <w:t xml:space="preserve"> development of sustainable products and a sustainable industry. </w:t>
      </w:r>
    </w:p>
    <w:p w14:paraId="028C30BE" w14:textId="558BD3B0" w:rsidR="002B19C7" w:rsidRPr="00122911" w:rsidRDefault="002B19C7" w:rsidP="00F970F2">
      <w:pPr>
        <w:pStyle w:val="Heading3Numbered"/>
      </w:pPr>
      <w:bookmarkStart w:id="74" w:name="_Toc229824885"/>
      <w:bookmarkStart w:id="75" w:name="_Toc231368985"/>
      <w:r w:rsidRPr="008542B4">
        <w:t>Risk to conservation from harvesting</w:t>
      </w:r>
      <w:r w:rsidRPr="00122911">
        <w:t xml:space="preserve"> </w:t>
      </w:r>
      <w:r w:rsidRPr="008542B4">
        <w:t>activities</w:t>
      </w:r>
      <w:bookmarkEnd w:id="74"/>
      <w:bookmarkEnd w:id="75"/>
    </w:p>
    <w:p w14:paraId="57368798" w14:textId="77777777" w:rsidR="002B19C7" w:rsidRPr="00F93B90" w:rsidRDefault="002B19C7" w:rsidP="002B19C7">
      <w:pPr>
        <w:numPr>
          <w:ilvl w:val="0"/>
          <w:numId w:val="24"/>
        </w:numPr>
      </w:pPr>
      <w:r w:rsidRPr="00F93B90">
        <w:t xml:space="preserve">Harvesting of plant material from wild stands of native vegetation, if not appropriately managed, introduces </w:t>
      </w:r>
      <w:proofErr w:type="gramStart"/>
      <w:r w:rsidRPr="00F93B90">
        <w:t>a number of</w:t>
      </w:r>
      <w:proofErr w:type="gramEnd"/>
      <w:r w:rsidRPr="00F93B90">
        <w:t xml:space="preserve"> inherent risk factors. These include:</w:t>
      </w:r>
    </w:p>
    <w:p w14:paraId="61FCB041" w14:textId="77777777" w:rsidR="002B19C7" w:rsidRPr="00F93B90" w:rsidRDefault="002B19C7" w:rsidP="002B19C7">
      <w:pPr>
        <w:pStyle w:val="ListBullet"/>
      </w:pPr>
      <w:r w:rsidRPr="00F93B90">
        <w:lastRenderedPageBreak/>
        <w:t>direct threats to the survival of a population or species being harvested in the wild through the removal of plant material</w:t>
      </w:r>
      <w:r>
        <w:t xml:space="preserve"> </w:t>
      </w:r>
    </w:p>
    <w:p w14:paraId="36029CE2" w14:textId="77777777" w:rsidR="002B19C7" w:rsidRPr="00F93B90" w:rsidRDefault="002B19C7" w:rsidP="002B19C7">
      <w:pPr>
        <w:pStyle w:val="ListBullet"/>
      </w:pPr>
      <w:r w:rsidRPr="00F93B90">
        <w:t xml:space="preserve">threats to the survival of a population or species other than that being harvested through the modification of habitat, food, </w:t>
      </w:r>
      <w:proofErr w:type="gramStart"/>
      <w:r w:rsidRPr="00F93B90">
        <w:t>shelter</w:t>
      </w:r>
      <w:proofErr w:type="gramEnd"/>
      <w:r w:rsidRPr="00F93B90">
        <w:t xml:space="preserve"> or other environmental factor</w:t>
      </w:r>
      <w:r>
        <w:t>s</w:t>
      </w:r>
    </w:p>
    <w:p w14:paraId="1D4959D4" w14:textId="77777777" w:rsidR="002B19C7" w:rsidRPr="00F93B90" w:rsidRDefault="002B19C7" w:rsidP="002B19C7">
      <w:pPr>
        <w:pStyle w:val="ListBullet"/>
      </w:pPr>
      <w:r w:rsidRPr="00F93B90">
        <w:t>increased likelihood of weed invasion in and around harvest areas</w:t>
      </w:r>
    </w:p>
    <w:p w14:paraId="2207D7AF" w14:textId="6B6B40B6" w:rsidR="002B19C7" w:rsidRPr="00F93B90" w:rsidRDefault="002B19C7" w:rsidP="002B19C7">
      <w:pPr>
        <w:pStyle w:val="ListBullet"/>
      </w:pPr>
      <w:r w:rsidRPr="00F93B90">
        <w:t xml:space="preserve">harvesters and other machinery </w:t>
      </w:r>
      <w:r w:rsidR="00202F1E">
        <w:t>that</w:t>
      </w:r>
      <w:r w:rsidR="00202F1E" w:rsidRPr="00F93B90">
        <w:t xml:space="preserve"> </w:t>
      </w:r>
      <w:r w:rsidRPr="00F93B90">
        <w:t>may act as a vector for soil-borne or other pathogens</w:t>
      </w:r>
    </w:p>
    <w:p w14:paraId="21EA1ADC" w14:textId="77777777" w:rsidR="002B19C7" w:rsidRPr="00F93B90" w:rsidRDefault="002B19C7" w:rsidP="002B19C7">
      <w:pPr>
        <w:pStyle w:val="ListBullet"/>
      </w:pPr>
      <w:r w:rsidRPr="00F93B90">
        <w:t>decreased reproduction or recruitment of species or populations through the removal of flowering or other reproductive parts</w:t>
      </w:r>
    </w:p>
    <w:p w14:paraId="2D152BEF" w14:textId="77777777" w:rsidR="002B19C7" w:rsidRPr="00F93B90" w:rsidRDefault="002B19C7" w:rsidP="002B19C7">
      <w:pPr>
        <w:pStyle w:val="ListBullet"/>
      </w:pPr>
      <w:r w:rsidRPr="00F93B90">
        <w:t>modification of abiotic (non-living) factors that influence a species or population.</w:t>
      </w:r>
    </w:p>
    <w:p w14:paraId="20434AA4" w14:textId="7044F6A7" w:rsidR="002B19C7" w:rsidRPr="00F93B90" w:rsidRDefault="002B19C7" w:rsidP="00F970F2">
      <w:pPr>
        <w:pStyle w:val="Heading3Numbered"/>
      </w:pPr>
      <w:bookmarkStart w:id="76" w:name="_Toc229824886"/>
      <w:bookmarkStart w:id="77" w:name="_Toc231368986"/>
      <w:r w:rsidRPr="00183399">
        <w:t>Risks to the cut-flower and related industries from illegal</w:t>
      </w:r>
      <w:r w:rsidRPr="00F93B90">
        <w:t xml:space="preserve"> harvesting activities</w:t>
      </w:r>
      <w:bookmarkEnd w:id="76"/>
      <w:bookmarkEnd w:id="77"/>
    </w:p>
    <w:p w14:paraId="50932EBF" w14:textId="784E17D1" w:rsidR="002B19C7" w:rsidRPr="00F93B90" w:rsidRDefault="002B19C7" w:rsidP="002B19C7">
      <w:pPr>
        <w:numPr>
          <w:ilvl w:val="0"/>
          <w:numId w:val="24"/>
        </w:numPr>
      </w:pPr>
      <w:r w:rsidRPr="00F93B90">
        <w:t>Illegal harvesting poses risks to industry as</w:t>
      </w:r>
      <w:r w:rsidR="00202F1E">
        <w:t xml:space="preserve"> illegal material</w:t>
      </w:r>
      <w:r w:rsidRPr="00F93B90">
        <w:t>:</w:t>
      </w:r>
    </w:p>
    <w:p w14:paraId="397545EE" w14:textId="0C9E77C9" w:rsidR="002B19C7" w:rsidRPr="00F93B90" w:rsidRDefault="002B19C7" w:rsidP="002B19C7">
      <w:pPr>
        <w:pStyle w:val="ListBullet"/>
      </w:pPr>
      <w:r w:rsidRPr="00F93B90">
        <w:t>decreases the viability of legitimate harvesters</w:t>
      </w:r>
    </w:p>
    <w:p w14:paraId="63088E8E" w14:textId="366622A0" w:rsidR="002B19C7" w:rsidRPr="00F93B90" w:rsidRDefault="002B19C7" w:rsidP="002B19C7">
      <w:pPr>
        <w:pStyle w:val="ListBullet"/>
      </w:pPr>
      <w:r w:rsidRPr="00F93B90">
        <w:t xml:space="preserve">can compromise product quality in the </w:t>
      </w:r>
      <w:proofErr w:type="gramStart"/>
      <w:r w:rsidRPr="00F93B90">
        <w:t>market place</w:t>
      </w:r>
      <w:proofErr w:type="gramEnd"/>
    </w:p>
    <w:p w14:paraId="5A51C848" w14:textId="074B2E58" w:rsidR="002B19C7" w:rsidRPr="00F93B90" w:rsidRDefault="002B19C7" w:rsidP="002B19C7">
      <w:pPr>
        <w:pStyle w:val="ListBullet"/>
      </w:pPr>
      <w:r w:rsidRPr="00F93B90">
        <w:t>can undermine consumer confidence in native plant products.</w:t>
      </w:r>
    </w:p>
    <w:p w14:paraId="0E7D652D" w14:textId="20B75E34" w:rsidR="002B19C7" w:rsidRPr="00183399" w:rsidRDefault="002B19C7" w:rsidP="00F970F2">
      <w:pPr>
        <w:pStyle w:val="Heading2Numbered"/>
      </w:pPr>
      <w:bookmarkStart w:id="78" w:name="_Toc229824887"/>
      <w:bookmarkStart w:id="79" w:name="_Toc231368987"/>
      <w:bookmarkStart w:id="80" w:name="_Toc491041031"/>
      <w:bookmarkStart w:id="81" w:name="_Toc111143167"/>
      <w:bookmarkStart w:id="82" w:name="_Toc113042141"/>
      <w:bookmarkStart w:id="83" w:name="_Toc113292423"/>
      <w:r w:rsidRPr="00183399">
        <w:t>Strategies and objectives</w:t>
      </w:r>
      <w:bookmarkEnd w:id="78"/>
      <w:bookmarkEnd w:id="79"/>
      <w:bookmarkEnd w:id="80"/>
      <w:bookmarkEnd w:id="81"/>
      <w:bookmarkEnd w:id="82"/>
      <w:bookmarkEnd w:id="83"/>
      <w:r w:rsidRPr="00183399">
        <w:t xml:space="preserve"> </w:t>
      </w:r>
    </w:p>
    <w:p w14:paraId="7B9F1BDA" w14:textId="77777777" w:rsidR="002B19C7" w:rsidRPr="00F93B90" w:rsidRDefault="002B19C7" w:rsidP="002B19C7">
      <w:pPr>
        <w:numPr>
          <w:ilvl w:val="0"/>
          <w:numId w:val="24"/>
        </w:numPr>
      </w:pPr>
      <w:r w:rsidRPr="00F93B90">
        <w:t>The strategies and objectives of this management plan encompass:</w:t>
      </w:r>
    </w:p>
    <w:p w14:paraId="21FC765B" w14:textId="77777777" w:rsidR="002B19C7" w:rsidRPr="00F93B90" w:rsidRDefault="002B19C7" w:rsidP="002B19C7">
      <w:pPr>
        <w:pStyle w:val="ListBullet"/>
      </w:pPr>
      <w:r w:rsidRPr="00F93B90">
        <w:t>education and promotion</w:t>
      </w:r>
    </w:p>
    <w:p w14:paraId="6D5533C8" w14:textId="77777777" w:rsidR="002B19C7" w:rsidRPr="00F93B90" w:rsidRDefault="002B19C7" w:rsidP="002B19C7">
      <w:pPr>
        <w:pStyle w:val="ListBullet"/>
      </w:pPr>
      <w:r w:rsidRPr="00F93B90">
        <w:t xml:space="preserve">regulation and enforcement </w:t>
      </w:r>
    </w:p>
    <w:p w14:paraId="78B07EBB" w14:textId="77777777" w:rsidR="002B19C7" w:rsidRPr="00F93B90" w:rsidRDefault="002B19C7" w:rsidP="002B19C7">
      <w:pPr>
        <w:pStyle w:val="ListBullet"/>
      </w:pPr>
      <w:r w:rsidRPr="00F93B90">
        <w:t>fostering partnerships within the cut-flower and associated industries</w:t>
      </w:r>
    </w:p>
    <w:p w14:paraId="25FACE89" w14:textId="77777777" w:rsidR="002B19C7" w:rsidRPr="00F93B90" w:rsidRDefault="002B19C7" w:rsidP="002B19C7">
      <w:pPr>
        <w:pStyle w:val="ListBullet"/>
      </w:pPr>
      <w:r w:rsidRPr="00F93B90">
        <w:t xml:space="preserve">research. </w:t>
      </w:r>
    </w:p>
    <w:p w14:paraId="21D22853" w14:textId="35A5BC58" w:rsidR="002B19C7" w:rsidRPr="00F93B90" w:rsidRDefault="002B19C7" w:rsidP="00F970F2">
      <w:pPr>
        <w:pStyle w:val="Heading3Numbered"/>
      </w:pPr>
      <w:bookmarkStart w:id="84" w:name="_Toc229824888"/>
      <w:bookmarkStart w:id="85" w:name="_Toc231368988"/>
      <w:r w:rsidRPr="00F93B90">
        <w:t>Education</w:t>
      </w:r>
      <w:bookmarkEnd w:id="84"/>
      <w:bookmarkEnd w:id="85"/>
      <w:r w:rsidRPr="00F93B90">
        <w:t xml:space="preserve"> </w:t>
      </w:r>
    </w:p>
    <w:p w14:paraId="1661C7BB" w14:textId="77777777" w:rsidR="002B19C7" w:rsidRPr="00F93B90" w:rsidRDefault="002B19C7" w:rsidP="002B19C7">
      <w:pPr>
        <w:numPr>
          <w:ilvl w:val="0"/>
          <w:numId w:val="24"/>
        </w:numPr>
      </w:pPr>
      <w:r w:rsidRPr="00F93B90">
        <w:t>The education objectives are to:</w:t>
      </w:r>
    </w:p>
    <w:p w14:paraId="403800AA" w14:textId="77777777" w:rsidR="002B19C7" w:rsidRPr="00F93B90" w:rsidRDefault="002B19C7" w:rsidP="002B19C7">
      <w:pPr>
        <w:pStyle w:val="ListBullet"/>
      </w:pPr>
      <w:r w:rsidRPr="00F93B90">
        <w:t xml:space="preserve">inform the public and </w:t>
      </w:r>
      <w:proofErr w:type="gramStart"/>
      <w:r w:rsidRPr="00F93B90">
        <w:t>cut-flower</w:t>
      </w:r>
      <w:proofErr w:type="gramEnd"/>
      <w:r w:rsidRPr="00F93B90">
        <w:t xml:space="preserve"> and associated industries about the need to conserve protected and threatened plants to maintain species and a sustainable industry</w:t>
      </w:r>
    </w:p>
    <w:p w14:paraId="3F7E4848" w14:textId="77777777" w:rsidR="002B19C7" w:rsidRPr="00F93B90" w:rsidRDefault="002B19C7" w:rsidP="002B19C7">
      <w:pPr>
        <w:pStyle w:val="ListBullet"/>
      </w:pPr>
      <w:r w:rsidRPr="00F93B90">
        <w:t>ensure all participants in the supply chain are aware of the restrictions and conditions relating to the sale of protected or threatened plants</w:t>
      </w:r>
    </w:p>
    <w:p w14:paraId="6AA7D9C8" w14:textId="77777777" w:rsidR="002B19C7" w:rsidRPr="00F93B90" w:rsidRDefault="002B19C7" w:rsidP="002B19C7">
      <w:pPr>
        <w:pStyle w:val="ListBullet"/>
      </w:pPr>
      <w:r w:rsidRPr="00F93B90">
        <w:t>encourage the use of artificially cultivated plants and managed wild plants on private land to meet the needs of the cut-flower industry</w:t>
      </w:r>
    </w:p>
    <w:p w14:paraId="445AAF83" w14:textId="77777777" w:rsidR="002B19C7" w:rsidRPr="00F93B90" w:rsidRDefault="002B19C7" w:rsidP="002B19C7">
      <w:pPr>
        <w:pStyle w:val="ListBullet"/>
      </w:pPr>
      <w:r w:rsidRPr="00F93B90">
        <w:t>encourage the retention of natural stands of vegetation on private property through sustainable harvest.</w:t>
      </w:r>
    </w:p>
    <w:p w14:paraId="660C16F8" w14:textId="77777777" w:rsidR="002B19C7" w:rsidRPr="00F93B90" w:rsidDel="0048643C" w:rsidRDefault="002B19C7" w:rsidP="002B19C7">
      <w:pPr>
        <w:numPr>
          <w:ilvl w:val="0"/>
          <w:numId w:val="24"/>
        </w:numPr>
      </w:pPr>
      <w:r w:rsidRPr="00F93B90" w:rsidDel="0048643C">
        <w:t xml:space="preserve">The education strategy will target all those in the cut-flower industry, including government agencies, wild harvesters, growers, wholesalers and retail operators, and the broader community. </w:t>
      </w:r>
    </w:p>
    <w:p w14:paraId="78DA14E3" w14:textId="77777777" w:rsidR="002B19C7" w:rsidRPr="00F93B90" w:rsidRDefault="002B19C7" w:rsidP="002B19C7">
      <w:pPr>
        <w:numPr>
          <w:ilvl w:val="0"/>
          <w:numId w:val="24"/>
        </w:numPr>
      </w:pPr>
      <w:r w:rsidRPr="00F93B90">
        <w:t>The key messages to be delivered in the strategy are:</w:t>
      </w:r>
    </w:p>
    <w:p w14:paraId="61603EC6" w14:textId="77777777" w:rsidR="002B19C7" w:rsidRPr="00F93B90" w:rsidRDefault="002B19C7" w:rsidP="002B19C7">
      <w:pPr>
        <w:pStyle w:val="ListBullet"/>
      </w:pPr>
      <w:r w:rsidRPr="00F93B90">
        <w:t>NSW and Commonwealth legislation requires that the commercial use of protected and threatened plants is sustainable</w:t>
      </w:r>
    </w:p>
    <w:p w14:paraId="44552AF0" w14:textId="77777777" w:rsidR="002B19C7" w:rsidRPr="00F93B90" w:rsidRDefault="002B19C7" w:rsidP="002B19C7">
      <w:pPr>
        <w:pStyle w:val="ListBullet"/>
      </w:pPr>
      <w:r>
        <w:t>DPE</w:t>
      </w:r>
      <w:r w:rsidRPr="00F93B90">
        <w:t xml:space="preserve"> is adopting a risk</w:t>
      </w:r>
      <w:r>
        <w:t>-</w:t>
      </w:r>
      <w:r w:rsidRPr="00F93B90">
        <w:t>based approach to the regulation of the cut-flower industry</w:t>
      </w:r>
    </w:p>
    <w:p w14:paraId="125D2071" w14:textId="77777777" w:rsidR="002B19C7" w:rsidRPr="00F93B90" w:rsidRDefault="002B19C7" w:rsidP="002B19C7">
      <w:pPr>
        <w:pStyle w:val="ListBullet"/>
      </w:pPr>
      <w:r>
        <w:lastRenderedPageBreak/>
        <w:t>s</w:t>
      </w:r>
      <w:r w:rsidRPr="00F93B90">
        <w:t>pecific limitations are required on high priority and commercially significant species including, but not limited to, Gymea lilies (</w:t>
      </w:r>
      <w:r w:rsidRPr="005B574D">
        <w:rPr>
          <w:i/>
          <w:iCs/>
        </w:rPr>
        <w:t>Doryanthes</w:t>
      </w:r>
      <w:r w:rsidRPr="00F93B90">
        <w:t xml:space="preserve"> spp.) and grass trees (</w:t>
      </w:r>
      <w:r w:rsidRPr="005B574D">
        <w:rPr>
          <w:i/>
          <w:iCs/>
        </w:rPr>
        <w:t>Xanthorrhoea</w:t>
      </w:r>
      <w:r w:rsidRPr="00F93B90">
        <w:t xml:space="preserve"> spp.) (see </w:t>
      </w:r>
      <w:r>
        <w:t>A</w:t>
      </w:r>
      <w:r w:rsidRPr="00F93B90">
        <w:t>ppendices I and J)</w:t>
      </w:r>
    </w:p>
    <w:p w14:paraId="19B24E11" w14:textId="77777777" w:rsidR="002B19C7" w:rsidRPr="00F93B90" w:rsidRDefault="002B19C7" w:rsidP="002B19C7">
      <w:pPr>
        <w:pStyle w:val="ListBullet"/>
      </w:pPr>
      <w:r>
        <w:t>t</w:t>
      </w:r>
      <w:r w:rsidRPr="00F93B90">
        <w:t>he cut-flower industry is encouraged to artificially cultivate and manage wild plants to meet its needs wherever possible</w:t>
      </w:r>
    </w:p>
    <w:p w14:paraId="6869B2CC" w14:textId="77777777" w:rsidR="002B19C7" w:rsidRPr="005008C4" w:rsidRDefault="002B19C7" w:rsidP="002B19C7">
      <w:pPr>
        <w:pStyle w:val="ListBullet"/>
      </w:pPr>
      <w:r>
        <w:t>l</w:t>
      </w:r>
      <w:r w:rsidRPr="00F93B90">
        <w:t xml:space="preserve">andholders are encouraged to retain natural stands of vegetation on private </w:t>
      </w:r>
      <w:r w:rsidRPr="005008C4">
        <w:t>property through the development of sustainable harvest</w:t>
      </w:r>
    </w:p>
    <w:p w14:paraId="39FD2708" w14:textId="77777777" w:rsidR="002B19C7" w:rsidRPr="00F93B90" w:rsidRDefault="002B19C7" w:rsidP="002B19C7">
      <w:pPr>
        <w:pStyle w:val="ListBullet"/>
      </w:pPr>
      <w:r>
        <w:t>a</w:t>
      </w:r>
      <w:r w:rsidRPr="00F93B90">
        <w:t xml:space="preserve">ll those involved in the supply chain have </w:t>
      </w:r>
      <w:r>
        <w:t xml:space="preserve">legal </w:t>
      </w:r>
      <w:r w:rsidRPr="00F93B90">
        <w:t>responsibilities when selling protected or threatened plants</w:t>
      </w:r>
    </w:p>
    <w:p w14:paraId="3FCF3F77" w14:textId="77777777" w:rsidR="002B19C7" w:rsidRPr="00F93B90" w:rsidRDefault="002B19C7" w:rsidP="002B19C7">
      <w:pPr>
        <w:pStyle w:val="ListBullet"/>
      </w:pPr>
      <w:r>
        <w:t>a</w:t>
      </w:r>
      <w:r w:rsidRPr="00F93B90">
        <w:t>ll parts of the cut-flower industry have a role to play in the development and maintenance of a sustainable industry</w:t>
      </w:r>
    </w:p>
    <w:p w14:paraId="0CC27EBE" w14:textId="77777777" w:rsidR="002B19C7" w:rsidRPr="00F93B90" w:rsidRDefault="002B19C7" w:rsidP="002B19C7">
      <w:pPr>
        <w:pStyle w:val="ListBullet"/>
      </w:pPr>
      <w:r>
        <w:t>t</w:t>
      </w:r>
      <w:r w:rsidRPr="00F93B90">
        <w:t>he illegal harvest of native plants affects everyone.</w:t>
      </w:r>
    </w:p>
    <w:p w14:paraId="1C84EF94" w14:textId="77777777" w:rsidR="002B19C7" w:rsidRPr="00F93B90" w:rsidRDefault="002B19C7" w:rsidP="002B19C7">
      <w:pPr>
        <w:numPr>
          <w:ilvl w:val="0"/>
          <w:numId w:val="24"/>
        </w:numPr>
      </w:pPr>
      <w:r w:rsidRPr="00F93B90">
        <w:t>Information will be delivered specifically to each focus group. Fact sheets and web-based material will be developed</w:t>
      </w:r>
      <w:r>
        <w:t xml:space="preserve"> and updated</w:t>
      </w:r>
      <w:r w:rsidRPr="00F93B90">
        <w:t xml:space="preserve"> to deal with general aspects of the systems and species referred to in this management plan. </w:t>
      </w:r>
    </w:p>
    <w:p w14:paraId="32E7CF37" w14:textId="77777777" w:rsidR="002B19C7" w:rsidRPr="00F93B90" w:rsidRDefault="002B19C7" w:rsidP="002B19C7">
      <w:pPr>
        <w:numPr>
          <w:ilvl w:val="0"/>
          <w:numId w:val="24"/>
        </w:numPr>
      </w:pPr>
      <w:r w:rsidRPr="00F93B90">
        <w:t xml:space="preserve">Material will be available through industry bodies to ensure that it reaches as many as possible in the industry. </w:t>
      </w:r>
      <w:r>
        <w:t>DPE</w:t>
      </w:r>
      <w:r w:rsidRPr="00F93B90">
        <w:t xml:space="preserve"> staff may also liaise directly with industry groups such as other government agencies, wild harvesters, growers, wholesalers and retail operators and the broader community to ensure that information is delivered effectively.</w:t>
      </w:r>
    </w:p>
    <w:p w14:paraId="020551A4" w14:textId="32375270" w:rsidR="002B19C7" w:rsidRPr="00F93B90" w:rsidRDefault="002B19C7" w:rsidP="00F970F2">
      <w:pPr>
        <w:pStyle w:val="Heading3Numbered"/>
      </w:pPr>
      <w:bookmarkStart w:id="86" w:name="_Toc229824889"/>
      <w:bookmarkStart w:id="87" w:name="_Toc231368989"/>
      <w:r w:rsidRPr="00F93B90">
        <w:t>Regulation and enforcement</w:t>
      </w:r>
      <w:bookmarkEnd w:id="86"/>
      <w:bookmarkEnd w:id="87"/>
      <w:r w:rsidRPr="00F93B90">
        <w:t xml:space="preserve"> </w:t>
      </w:r>
    </w:p>
    <w:p w14:paraId="2119C032" w14:textId="77777777" w:rsidR="002B19C7" w:rsidRPr="00F93B90" w:rsidRDefault="002B19C7" w:rsidP="002B19C7">
      <w:pPr>
        <w:numPr>
          <w:ilvl w:val="0"/>
          <w:numId w:val="24"/>
        </w:numPr>
      </w:pPr>
      <w:r w:rsidRPr="00F93B90">
        <w:t>The objectives of this management plan are to:</w:t>
      </w:r>
    </w:p>
    <w:p w14:paraId="73EEF9CE" w14:textId="77777777" w:rsidR="002B19C7" w:rsidRPr="00F93B90" w:rsidRDefault="002B19C7" w:rsidP="002B19C7">
      <w:pPr>
        <w:pStyle w:val="ListBullet"/>
      </w:pPr>
      <w:r w:rsidRPr="00F93B90">
        <w:t>establish policy, systems and procedures for regulation and monitoring</w:t>
      </w:r>
    </w:p>
    <w:p w14:paraId="31F25B28" w14:textId="77777777" w:rsidR="002B19C7" w:rsidRPr="00F93B90" w:rsidRDefault="002B19C7" w:rsidP="002B19C7">
      <w:pPr>
        <w:pStyle w:val="ListBullet"/>
      </w:pPr>
      <w:r w:rsidRPr="00F93B90">
        <w:t>focus regulation and enforcement on those species assessed as being at highest risk in the industry</w:t>
      </w:r>
    </w:p>
    <w:p w14:paraId="399FE92B" w14:textId="77777777" w:rsidR="002B19C7" w:rsidRPr="00F93B90" w:rsidRDefault="002B19C7" w:rsidP="002B19C7">
      <w:pPr>
        <w:pStyle w:val="ListBullet"/>
      </w:pPr>
      <w:r w:rsidRPr="00F93B90">
        <w:t>license the picking of protected native and, in specific instances, threatened plants from the wild only if it can be demonstrated that picking them will not have a significant adverse effect on the survi</w:t>
      </w:r>
      <w:r>
        <w:t>val of the species, its habitat</w:t>
      </w:r>
      <w:r w:rsidRPr="00F93B90">
        <w:t xml:space="preserve"> and its ecological sustainability</w:t>
      </w:r>
    </w:p>
    <w:p w14:paraId="46C0F614" w14:textId="77777777" w:rsidR="002B19C7" w:rsidRPr="00F93B90" w:rsidRDefault="002B19C7" w:rsidP="002B19C7">
      <w:pPr>
        <w:pStyle w:val="ListBullet"/>
      </w:pPr>
      <w:r w:rsidRPr="00F93B90">
        <w:t>ensure that wild harvest does not increase threatening processes to protected or threatened species</w:t>
      </w:r>
    </w:p>
    <w:p w14:paraId="73AD46D6" w14:textId="77777777" w:rsidR="002B19C7" w:rsidRPr="00F93B90" w:rsidRDefault="002B19C7" w:rsidP="002B19C7">
      <w:pPr>
        <w:pStyle w:val="ListBullet"/>
      </w:pPr>
      <w:r w:rsidRPr="00F93B90">
        <w:t>curtail the entry of illegally taken plants into the cut-flower industry</w:t>
      </w:r>
    </w:p>
    <w:p w14:paraId="59837D52" w14:textId="77777777" w:rsidR="002B19C7" w:rsidRPr="00F93B90" w:rsidRDefault="002B19C7" w:rsidP="002B19C7">
      <w:pPr>
        <w:pStyle w:val="ListBullet"/>
      </w:pPr>
      <w:r w:rsidRPr="00F93B90">
        <w:t>develop a system of record keeping and/or tagging to track plants through the supply chain</w:t>
      </w:r>
    </w:p>
    <w:p w14:paraId="246B9D1D" w14:textId="77777777" w:rsidR="002B19C7" w:rsidRPr="00F93B90" w:rsidRDefault="002B19C7" w:rsidP="002B19C7">
      <w:pPr>
        <w:pStyle w:val="ListBullet"/>
      </w:pPr>
      <w:r w:rsidRPr="00F93B90">
        <w:t>support those operating legitimately through regulation and enforcement.</w:t>
      </w:r>
    </w:p>
    <w:p w14:paraId="4F7731B5" w14:textId="77777777" w:rsidR="002B19C7" w:rsidRPr="00F93B90" w:rsidRDefault="002B19C7" w:rsidP="002B19C7">
      <w:pPr>
        <w:numPr>
          <w:ilvl w:val="0"/>
          <w:numId w:val="24"/>
        </w:numPr>
      </w:pPr>
      <w:r w:rsidRPr="00F93B90">
        <w:t xml:space="preserve">There is a close link between the education strategy and effective licensing and compliance systems to control and monitor commercial harvesting from wild populations. </w:t>
      </w:r>
    </w:p>
    <w:p w14:paraId="2ABAD43B" w14:textId="6A3D8DC1" w:rsidR="002B19C7" w:rsidRPr="00F93B90" w:rsidRDefault="002B19C7" w:rsidP="002B19C7">
      <w:pPr>
        <w:numPr>
          <w:ilvl w:val="0"/>
          <w:numId w:val="24"/>
        </w:numPr>
      </w:pPr>
      <w:r w:rsidRPr="00F93B90">
        <w:t>The maintenance of viable wild populations on private land will remain a priority. Effective monitoring and regulation systems have been developed to ensure compliance with legislative and policy requirements and to deal with those who operate outside the regulatory framework. The sustainable harvesting of plants from cultivated and managed natural stands by the property owner or occupier will be encouraged by simpler licensing and record</w:t>
      </w:r>
      <w:r w:rsidR="00FB160C">
        <w:t xml:space="preserve"> </w:t>
      </w:r>
      <w:r w:rsidRPr="00F93B90">
        <w:t xml:space="preserve">keeping systems. </w:t>
      </w:r>
    </w:p>
    <w:p w14:paraId="5C6CAF5A" w14:textId="77777777" w:rsidR="002B19C7" w:rsidRPr="00F93B90" w:rsidRDefault="002B19C7" w:rsidP="002B19C7">
      <w:pPr>
        <w:numPr>
          <w:ilvl w:val="0"/>
          <w:numId w:val="24"/>
        </w:numPr>
      </w:pPr>
      <w:r w:rsidRPr="00F93B90">
        <w:t xml:space="preserve">Species not listed in Schedule </w:t>
      </w:r>
      <w:r>
        <w:t xml:space="preserve">6 </w:t>
      </w:r>
      <w:r w:rsidRPr="00F93B90">
        <w:t>are not protected and are exempt from lice</w:t>
      </w:r>
      <w:r>
        <w:t>nsing and tagging requirements.</w:t>
      </w:r>
      <w:r w:rsidRPr="00F93B90">
        <w:t xml:space="preserve"> Where possible</w:t>
      </w:r>
      <w:r>
        <w:t>,</w:t>
      </w:r>
      <w:r w:rsidRPr="00F93B90">
        <w:t xml:space="preserve"> </w:t>
      </w:r>
      <w:r>
        <w:t xml:space="preserve">DCCEEW </w:t>
      </w:r>
      <w:r w:rsidRPr="00F93B90">
        <w:t xml:space="preserve">and </w:t>
      </w:r>
      <w:r>
        <w:t>DPE</w:t>
      </w:r>
      <w:r w:rsidRPr="00F93B90">
        <w:t xml:space="preserve"> will ensure concurrence between the list of exempt species in the EPBC</w:t>
      </w:r>
      <w:r>
        <w:t xml:space="preserve"> </w:t>
      </w:r>
      <w:r w:rsidRPr="00F93B90">
        <w:t>A</w:t>
      </w:r>
      <w:r>
        <w:t>ct</w:t>
      </w:r>
      <w:r w:rsidRPr="00F93B90">
        <w:t xml:space="preserve"> and the </w:t>
      </w:r>
      <w:r>
        <w:t>BC Act</w:t>
      </w:r>
      <w:r w:rsidRPr="00F93B90">
        <w:t>. Where there are inconsistencies, harvest and export will be dealt with on a case-by-case basis.</w:t>
      </w:r>
    </w:p>
    <w:p w14:paraId="508FFA51" w14:textId="77777777" w:rsidR="002B19C7" w:rsidRPr="00F93B90" w:rsidRDefault="002B19C7" w:rsidP="002B19C7">
      <w:pPr>
        <w:numPr>
          <w:ilvl w:val="0"/>
          <w:numId w:val="24"/>
        </w:numPr>
      </w:pPr>
      <w:r>
        <w:lastRenderedPageBreak/>
        <w:t>DPE</w:t>
      </w:r>
      <w:r w:rsidRPr="00F93B90">
        <w:t xml:space="preserve"> will encourage wild harvesters to maintain native vegetation as a resource on their property. Harvesting may be possible if it can be conducted in a sustainable manner. There are many benefits in managing native vegetation in this way, including:</w:t>
      </w:r>
    </w:p>
    <w:p w14:paraId="3E82E179" w14:textId="77777777" w:rsidR="002B19C7" w:rsidRPr="00F93B90" w:rsidRDefault="002B19C7" w:rsidP="002B19C7">
      <w:pPr>
        <w:pStyle w:val="ListBullet"/>
      </w:pPr>
      <w:r w:rsidRPr="00F93B90">
        <w:t>maint</w:t>
      </w:r>
      <w:r>
        <w:t>aining</w:t>
      </w:r>
      <w:r w:rsidRPr="00F93B90">
        <w:t xml:space="preserve"> biodiversity and vegetative cover</w:t>
      </w:r>
    </w:p>
    <w:p w14:paraId="3E10B5F3" w14:textId="77777777" w:rsidR="002B19C7" w:rsidRPr="00F93B90" w:rsidRDefault="002B19C7" w:rsidP="002B19C7">
      <w:pPr>
        <w:pStyle w:val="ListBullet"/>
      </w:pPr>
      <w:r w:rsidRPr="00F93B90">
        <w:t>protecti</w:t>
      </w:r>
      <w:r>
        <w:t>ng</w:t>
      </w:r>
      <w:r w:rsidRPr="00F93B90">
        <w:t xml:space="preserve"> hydrological resources, such as the water table and soil moisture</w:t>
      </w:r>
    </w:p>
    <w:p w14:paraId="222100B3" w14:textId="77777777" w:rsidR="002B19C7" w:rsidRPr="00F93B90" w:rsidRDefault="002B19C7" w:rsidP="002B19C7">
      <w:pPr>
        <w:pStyle w:val="ListBullet"/>
      </w:pPr>
      <w:r>
        <w:t xml:space="preserve">providing </w:t>
      </w:r>
      <w:r w:rsidRPr="00F93B90">
        <w:t>refuges for stock and native wildlife</w:t>
      </w:r>
    </w:p>
    <w:p w14:paraId="67248933" w14:textId="77777777" w:rsidR="002B19C7" w:rsidRPr="00F93B90" w:rsidRDefault="002B19C7" w:rsidP="002B19C7">
      <w:pPr>
        <w:pStyle w:val="ListBullet"/>
      </w:pPr>
      <w:r w:rsidRPr="00F93B90">
        <w:t>vegetation harvesting as a source of income</w:t>
      </w:r>
    </w:p>
    <w:p w14:paraId="7FB04FE0" w14:textId="77777777" w:rsidR="002B19C7" w:rsidRPr="00F93B90" w:rsidRDefault="002B19C7" w:rsidP="002B19C7">
      <w:pPr>
        <w:pStyle w:val="ListBullet"/>
      </w:pPr>
      <w:r w:rsidRPr="00F93B90">
        <w:t>aesthetic values</w:t>
      </w:r>
    </w:p>
    <w:p w14:paraId="29F54939" w14:textId="77777777" w:rsidR="002B19C7" w:rsidRPr="00F93B90" w:rsidRDefault="002B19C7" w:rsidP="002B19C7">
      <w:pPr>
        <w:pStyle w:val="ListBullet"/>
      </w:pPr>
      <w:r w:rsidRPr="00F93B90">
        <w:t>acting as an environmental indicator of changes in biodiversity through ongoing monitoring.</w:t>
      </w:r>
    </w:p>
    <w:p w14:paraId="4206EB7F" w14:textId="77777777" w:rsidR="002B19C7" w:rsidRPr="00F93B90" w:rsidRDefault="002B19C7" w:rsidP="002B19C7">
      <w:pPr>
        <w:numPr>
          <w:ilvl w:val="0"/>
          <w:numId w:val="24"/>
        </w:numPr>
      </w:pPr>
      <w:r w:rsidRPr="00F93B90">
        <w:t xml:space="preserve">It is recognised that industry-developed and supported best practice is often a more effective tool than government regulation. </w:t>
      </w:r>
      <w:r>
        <w:t>DPE</w:t>
      </w:r>
      <w:r w:rsidRPr="00F93B90">
        <w:t xml:space="preserve"> will encourage the cooperation of wild harvesters, growers, wholesalers, retailers, </w:t>
      </w:r>
      <w:proofErr w:type="gramStart"/>
      <w:r w:rsidRPr="00F93B90">
        <w:t>exporters</w:t>
      </w:r>
      <w:proofErr w:type="gramEnd"/>
      <w:r w:rsidRPr="00F93B90">
        <w:t xml:space="preserve"> and the public to report suspected unlawful activities. </w:t>
      </w:r>
    </w:p>
    <w:p w14:paraId="1E852E2C" w14:textId="77777777" w:rsidR="002B19C7" w:rsidRDefault="002B19C7" w:rsidP="002B19C7">
      <w:pPr>
        <w:numPr>
          <w:ilvl w:val="0"/>
          <w:numId w:val="24"/>
        </w:numPr>
      </w:pPr>
      <w:r>
        <w:t>DPE</w:t>
      </w:r>
      <w:r w:rsidRPr="00F93B90">
        <w:t xml:space="preserve"> will also encourage and develop cooperative arrangements with the industry to promote cultivated </w:t>
      </w:r>
      <w:r>
        <w:t>and</w:t>
      </w:r>
      <w:r w:rsidRPr="00F93B90">
        <w:t xml:space="preserve"> sustainable wild harvested products</w:t>
      </w:r>
      <w:r>
        <w:t>.</w:t>
      </w:r>
      <w:r w:rsidRPr="00F93B90">
        <w:t xml:space="preserve"> This management plan encourages the industry to be self-sustaining and self-regulating through improved awareness of biodiversity issues and ecological sustainability. </w:t>
      </w:r>
    </w:p>
    <w:p w14:paraId="764908F3" w14:textId="0F625DB2" w:rsidR="002B19C7" w:rsidRPr="00183399" w:rsidRDefault="002B19C7" w:rsidP="00F970F2">
      <w:pPr>
        <w:pStyle w:val="Heading3Numbered"/>
      </w:pPr>
      <w:bookmarkStart w:id="88" w:name="_Toc229824890"/>
      <w:bookmarkStart w:id="89" w:name="_Toc231368991"/>
      <w:r w:rsidRPr="00183399">
        <w:t>Research</w:t>
      </w:r>
      <w:bookmarkEnd w:id="88"/>
      <w:bookmarkEnd w:id="89"/>
      <w:r w:rsidRPr="00183399">
        <w:t xml:space="preserve"> </w:t>
      </w:r>
    </w:p>
    <w:p w14:paraId="6AE9509B" w14:textId="77777777" w:rsidR="002B19C7" w:rsidRPr="00F93B90" w:rsidRDefault="002B19C7" w:rsidP="002B19C7">
      <w:pPr>
        <w:numPr>
          <w:ilvl w:val="0"/>
          <w:numId w:val="24"/>
        </w:numPr>
      </w:pPr>
      <w:r w:rsidRPr="00F93B90">
        <w:t>The research objectives of this management plan are to:</w:t>
      </w:r>
    </w:p>
    <w:p w14:paraId="13C62DBE" w14:textId="77777777" w:rsidR="002B19C7" w:rsidRPr="00F93B90" w:rsidRDefault="002B19C7" w:rsidP="002B19C7">
      <w:pPr>
        <w:pStyle w:val="ListBullet"/>
      </w:pPr>
      <w:r w:rsidRPr="00F93B90">
        <w:t>obtain data about protected and threatened taxa in NSW, including localities, population numbers and dynamics, response to disturbance and breeding potential, to establish the significance of wild harvest with particular focus on slow growing or high</w:t>
      </w:r>
      <w:r>
        <w:t>-</w:t>
      </w:r>
      <w:r w:rsidRPr="00F93B90">
        <w:t>demand species in the cut-flower industry</w:t>
      </w:r>
    </w:p>
    <w:p w14:paraId="34D58700" w14:textId="77777777" w:rsidR="002B19C7" w:rsidRPr="00F93B90" w:rsidRDefault="002B19C7" w:rsidP="002B19C7">
      <w:pPr>
        <w:pStyle w:val="ListBullet"/>
      </w:pPr>
      <w:r w:rsidRPr="00F93B90">
        <w:t>refine existing sustainable harvest levels for key species</w:t>
      </w:r>
    </w:p>
    <w:p w14:paraId="7EA8CE95" w14:textId="77777777" w:rsidR="002B19C7" w:rsidRPr="00F93B90" w:rsidRDefault="002B19C7" w:rsidP="002B19C7">
      <w:pPr>
        <w:pStyle w:val="ListBullet"/>
      </w:pPr>
      <w:r w:rsidRPr="00F93B90">
        <w:t>develop sustainable harvest levels for additional species</w:t>
      </w:r>
    </w:p>
    <w:p w14:paraId="2D0A2430" w14:textId="77777777" w:rsidR="002B19C7" w:rsidRPr="00F93B90" w:rsidRDefault="002B19C7" w:rsidP="002B19C7">
      <w:pPr>
        <w:pStyle w:val="ListBullet"/>
      </w:pPr>
      <w:r w:rsidRPr="00F93B90">
        <w:t>collect and collate harvest data</w:t>
      </w:r>
    </w:p>
    <w:p w14:paraId="791B1B3A" w14:textId="77777777" w:rsidR="002B19C7" w:rsidRPr="00F93B90" w:rsidRDefault="002B19C7" w:rsidP="002B19C7">
      <w:pPr>
        <w:pStyle w:val="ListBullet"/>
      </w:pPr>
      <w:r w:rsidRPr="00F93B90">
        <w:t xml:space="preserve">set research priorities according to the conservation status of species </w:t>
      </w:r>
    </w:p>
    <w:p w14:paraId="1FF07F73" w14:textId="77777777" w:rsidR="002B19C7" w:rsidRPr="00F93B90" w:rsidRDefault="002B19C7" w:rsidP="002B19C7">
      <w:pPr>
        <w:pStyle w:val="ListBullet"/>
      </w:pPr>
      <w:r w:rsidRPr="00F93B90">
        <w:t>regularly review research which may aid refinement of this plan</w:t>
      </w:r>
    </w:p>
    <w:p w14:paraId="68563086" w14:textId="77777777" w:rsidR="002B19C7" w:rsidRPr="00F93B90" w:rsidRDefault="002B19C7" w:rsidP="002B19C7">
      <w:pPr>
        <w:pStyle w:val="ListBullet"/>
      </w:pPr>
      <w:r w:rsidRPr="00F93B90">
        <w:t>build on existing information available on species harvested for the cut-flower industry.</w:t>
      </w:r>
    </w:p>
    <w:p w14:paraId="4D906509" w14:textId="32983535" w:rsidR="00693CEF" w:rsidRDefault="002B19C7" w:rsidP="002B19C7">
      <w:pPr>
        <w:numPr>
          <w:ilvl w:val="0"/>
          <w:numId w:val="24"/>
        </w:numPr>
      </w:pPr>
      <w:r>
        <w:t>DPE</w:t>
      </w:r>
      <w:r w:rsidRPr="00F93B90">
        <w:t xml:space="preserve">, through consultation with the </w:t>
      </w:r>
      <w:bookmarkStart w:id="90" w:name="_Hlk113105270"/>
      <w:r w:rsidRPr="005D4D2B">
        <w:t>Cut Flower Industry Consultative Committee</w:t>
      </w:r>
      <w:bookmarkEnd w:id="90"/>
      <w:r w:rsidRPr="005D4D2B">
        <w:t xml:space="preserve"> </w:t>
      </w:r>
      <w:r w:rsidRPr="00F93B90">
        <w:t xml:space="preserve">and the scientific community, may establish research priorities that investigate the limitations and controls on the cut-flower industry in NSW. </w:t>
      </w:r>
      <w:r>
        <w:t>DPE</w:t>
      </w:r>
      <w:r w:rsidRPr="00F93B90">
        <w:t xml:space="preserve">, independently of the industry, will keep </w:t>
      </w:r>
      <w:proofErr w:type="gramStart"/>
      <w:r w:rsidRPr="00F93B90">
        <w:t>up-to-date</w:t>
      </w:r>
      <w:proofErr w:type="gramEnd"/>
      <w:r w:rsidRPr="00F93B90">
        <w:t xml:space="preserve"> on research which may have management implications for the industry. </w:t>
      </w:r>
    </w:p>
    <w:p w14:paraId="64185BAB" w14:textId="77777777" w:rsidR="00693CEF" w:rsidRDefault="00693CEF">
      <w:r>
        <w:br w:type="page"/>
      </w:r>
    </w:p>
    <w:p w14:paraId="6E67C532" w14:textId="4BB12252" w:rsidR="00693CEF" w:rsidRPr="006B3298" w:rsidRDefault="00693CEF" w:rsidP="00693CEF">
      <w:pPr>
        <w:pStyle w:val="Heading1Numbered"/>
      </w:pPr>
      <w:bookmarkStart w:id="91" w:name="_Toc231368992"/>
      <w:bookmarkStart w:id="92" w:name="_Toc491041032"/>
      <w:bookmarkStart w:id="93" w:name="_Toc113042142"/>
      <w:bookmarkStart w:id="94" w:name="_Toc113292424"/>
      <w:r w:rsidRPr="006B3298">
        <w:lastRenderedPageBreak/>
        <w:t>Administrative and legislative issues</w:t>
      </w:r>
      <w:bookmarkEnd w:id="91"/>
      <w:bookmarkEnd w:id="92"/>
      <w:bookmarkEnd w:id="93"/>
      <w:bookmarkEnd w:id="94"/>
    </w:p>
    <w:p w14:paraId="1E051045" w14:textId="657E8784" w:rsidR="00693CEF" w:rsidRPr="00261099" w:rsidRDefault="00693CEF" w:rsidP="00693CEF">
      <w:pPr>
        <w:pStyle w:val="Heading2Numbered"/>
      </w:pPr>
      <w:bookmarkStart w:id="95" w:name="_Toc113042143"/>
      <w:bookmarkStart w:id="96" w:name="_Toc113292425"/>
      <w:r w:rsidRPr="00261099">
        <w:t>Commonwealth legislation</w:t>
      </w:r>
      <w:bookmarkEnd w:id="95"/>
      <w:bookmarkEnd w:id="96"/>
    </w:p>
    <w:p w14:paraId="434DD958" w14:textId="4221CA17" w:rsidR="00693CEF" w:rsidRPr="00531DAE" w:rsidRDefault="00693CEF" w:rsidP="00693CEF">
      <w:pPr>
        <w:pStyle w:val="Heading3Numbered"/>
      </w:pPr>
      <w:bookmarkStart w:id="97" w:name="_Toc229824893"/>
      <w:bookmarkStart w:id="98" w:name="_Toc231368994"/>
      <w:r w:rsidRPr="003B3A89">
        <w:rPr>
          <w:i/>
          <w:iCs/>
        </w:rPr>
        <w:t>Environment Protection and Biodiversity Conservation Act 1999</w:t>
      </w:r>
      <w:bookmarkEnd w:id="97"/>
      <w:bookmarkEnd w:id="98"/>
      <w:r w:rsidRPr="003B3A89">
        <w:rPr>
          <w:i/>
          <w:iCs/>
        </w:rPr>
        <w:t xml:space="preserve"> </w:t>
      </w:r>
    </w:p>
    <w:p w14:paraId="1C97DA3D" w14:textId="5AECFEE3" w:rsidR="00693CEF" w:rsidRDefault="00693CEF" w:rsidP="00693CEF">
      <w:pPr>
        <w:numPr>
          <w:ilvl w:val="0"/>
          <w:numId w:val="24"/>
        </w:numPr>
      </w:pPr>
      <w:r w:rsidRPr="005008C4">
        <w:t xml:space="preserve">The </w:t>
      </w:r>
      <w:r w:rsidRPr="006B3298">
        <w:t xml:space="preserve">EPBC Act </w:t>
      </w:r>
      <w:r w:rsidRPr="005008C4">
        <w:t>provides for the establishment of management arrangements for the</w:t>
      </w:r>
      <w:r w:rsidRPr="00F93B90">
        <w:t xml:space="preserve"> protection, conservation and management of a plant or animal under a </w:t>
      </w:r>
      <w:r w:rsidRPr="006B3298">
        <w:t>WTMP</w:t>
      </w:r>
      <w:r w:rsidRPr="00F93B90">
        <w:t xml:space="preserve"> where there is commercial harvesting of native species. Approval of a WTMP is given by the Federal Minister responsible for the environment and </w:t>
      </w:r>
      <w:r>
        <w:t xml:space="preserve">this is </w:t>
      </w:r>
      <w:r w:rsidRPr="00F93B90">
        <w:t>published in the Commonwealth Gazette. A WTMP can be developed by a state government or by other means under sections 303FO or 303FP of the EPBC</w:t>
      </w:r>
      <w:r>
        <w:t xml:space="preserve"> </w:t>
      </w:r>
      <w:r w:rsidRPr="00F93B90">
        <w:t>A</w:t>
      </w:r>
      <w:r>
        <w:t>ct</w:t>
      </w:r>
      <w:r w:rsidRPr="00F93B90">
        <w:t xml:space="preserve">. Species or products sourced under a WTMP are eligible for an export permit. </w:t>
      </w:r>
    </w:p>
    <w:p w14:paraId="20809166" w14:textId="21B271F9" w:rsidR="00FC0844" w:rsidRPr="000C3A80" w:rsidRDefault="00FC0844" w:rsidP="00FC0844">
      <w:pPr>
        <w:pStyle w:val="ListParagraph"/>
        <w:numPr>
          <w:ilvl w:val="0"/>
          <w:numId w:val="24"/>
        </w:numPr>
      </w:pPr>
      <w:bookmarkStart w:id="99" w:name="_Hlk46432341"/>
      <w:r w:rsidRPr="000C3A80">
        <w:t xml:space="preserve">All </w:t>
      </w:r>
      <w:r w:rsidR="00E529FD">
        <w:t xml:space="preserve">international </w:t>
      </w:r>
      <w:r w:rsidRPr="000C3A80">
        <w:t>exports of Australian native plants require an export permit</w:t>
      </w:r>
      <w:r>
        <w:t xml:space="preserve"> </w:t>
      </w:r>
      <w:r w:rsidRPr="000C3A80">
        <w:t xml:space="preserve">unless the specimens being exported are on the list of exempt native specimens </w:t>
      </w:r>
      <w:r>
        <w:t>(</w:t>
      </w:r>
      <w:r w:rsidRPr="002C1B2C">
        <w:t>LENS</w:t>
      </w:r>
      <w:r>
        <w:t>) (see the ‘</w:t>
      </w:r>
      <w:r w:rsidRPr="008410A4">
        <w:t>Australian native plants and animals</w:t>
      </w:r>
      <w:r>
        <w:t>’ page on the DCCEEW website for the LENS)</w:t>
      </w:r>
      <w:r w:rsidRPr="000C3A80">
        <w:t xml:space="preserve">. </w:t>
      </w:r>
      <w:bookmarkStart w:id="100" w:name="_Hlk46432382"/>
      <w:bookmarkEnd w:id="99"/>
      <w:r w:rsidRPr="000C3A80">
        <w:t>To be eligible for an export permit for Australian native wildlife or wildlife products, a person or company must be able to demonstrate that their products have been legally sourced and produced from an approved operation, such as those covered under an approved wildlife trade management plan.</w:t>
      </w:r>
      <w:bookmarkEnd w:id="100"/>
    </w:p>
    <w:p w14:paraId="089C24C3" w14:textId="4DC056A6" w:rsidR="00693CEF" w:rsidRPr="00F93B90" w:rsidRDefault="008A50E9" w:rsidP="00693CEF">
      <w:pPr>
        <w:numPr>
          <w:ilvl w:val="0"/>
          <w:numId w:val="24"/>
        </w:numPr>
      </w:pPr>
      <w:r w:rsidRPr="00483567">
        <w:t>This</w:t>
      </w:r>
      <w:r>
        <w:t xml:space="preserve"> 2023–2027 Plan </w:t>
      </w:r>
      <w:r w:rsidRPr="00483567">
        <w:t xml:space="preserve">meets the EPBC Act requirements for a WTMP and the proposed regime for </w:t>
      </w:r>
      <w:r>
        <w:rPr>
          <w:lang w:val="en-US"/>
        </w:rPr>
        <w:t>BC</w:t>
      </w:r>
      <w:r w:rsidRPr="00483567">
        <w:rPr>
          <w:lang w:val="en-US"/>
        </w:rPr>
        <w:t xml:space="preserve"> Act</w:t>
      </w:r>
      <w:r w:rsidRPr="00483567">
        <w:t xml:space="preserve"> grower licences meets the requirements for an </w:t>
      </w:r>
      <w:r w:rsidRPr="00F47793">
        <w:t>artificial propagation</w:t>
      </w:r>
      <w:r>
        <w:t xml:space="preserve"> </w:t>
      </w:r>
      <w:r w:rsidRPr="00483567">
        <w:t xml:space="preserve">program. </w:t>
      </w:r>
      <w:r>
        <w:t xml:space="preserve"> </w:t>
      </w:r>
      <w:r w:rsidR="00693CEF" w:rsidRPr="00F93B90">
        <w:t>This management plan is designed to meet the requirements of a WTMP under section 303FO of the EPBC</w:t>
      </w:r>
      <w:r w:rsidR="00693CEF">
        <w:t xml:space="preserve"> </w:t>
      </w:r>
      <w:r w:rsidR="00693CEF" w:rsidRPr="00F93B90">
        <w:t>A</w:t>
      </w:r>
      <w:r w:rsidR="00693CEF">
        <w:t>ct</w:t>
      </w:r>
      <w:r w:rsidR="00693CEF" w:rsidRPr="00F93B90">
        <w:t xml:space="preserve"> and applies to the commercial harvest and export of all native plants</w:t>
      </w:r>
      <w:r w:rsidR="00693CEF">
        <w:t xml:space="preserve"> and parts of plants</w:t>
      </w:r>
      <w:r w:rsidR="00693CEF" w:rsidRPr="00F93B90">
        <w:t xml:space="preserve"> listed in Schedule </w:t>
      </w:r>
      <w:r w:rsidR="00693CEF">
        <w:t>6</w:t>
      </w:r>
      <w:r w:rsidR="00693CEF" w:rsidRPr="00F93B90">
        <w:t xml:space="preserve"> of the </w:t>
      </w:r>
      <w:r w:rsidR="00693CEF">
        <w:t xml:space="preserve">BC </w:t>
      </w:r>
      <w:r w:rsidR="00693CEF" w:rsidRPr="00F93B90">
        <w:t>A</w:t>
      </w:r>
      <w:r w:rsidR="00693CEF">
        <w:t>ct</w:t>
      </w:r>
      <w:r w:rsidR="00693CEF" w:rsidRPr="00F93B90">
        <w:t xml:space="preserve">. </w:t>
      </w:r>
    </w:p>
    <w:p w14:paraId="693B1512" w14:textId="6731AA93" w:rsidR="00693CEF" w:rsidRDefault="00693CEF" w:rsidP="00693CEF">
      <w:pPr>
        <w:numPr>
          <w:ilvl w:val="0"/>
          <w:numId w:val="24"/>
        </w:numPr>
      </w:pPr>
      <w:r w:rsidRPr="00F93B90">
        <w:t xml:space="preserve">The licensing regime relating to grower licences under the </w:t>
      </w:r>
      <w:r>
        <w:t>BC Act</w:t>
      </w:r>
      <w:r w:rsidRPr="00F93B90">
        <w:t xml:space="preserve"> is also designed to meet the requirements of an approved artificial propagation program under section 303FL of the EPBC</w:t>
      </w:r>
      <w:r>
        <w:t xml:space="preserve"> </w:t>
      </w:r>
      <w:r w:rsidRPr="00F93B90">
        <w:t>A</w:t>
      </w:r>
      <w:r>
        <w:t>ct</w:t>
      </w:r>
      <w:r w:rsidRPr="00F93B90">
        <w:t>. This means that plants listed in Appendix I of CITES or as threatened under the EPBC</w:t>
      </w:r>
      <w:r>
        <w:t xml:space="preserve"> </w:t>
      </w:r>
      <w:r w:rsidRPr="00F93B90">
        <w:t>A</w:t>
      </w:r>
      <w:r>
        <w:t>ct</w:t>
      </w:r>
      <w:r w:rsidRPr="00F93B90">
        <w:t xml:space="preserve"> may be exported commercially, under permit from </w:t>
      </w:r>
      <w:r>
        <w:t>DCCEEW</w:t>
      </w:r>
      <w:r w:rsidRPr="00F93B90">
        <w:t xml:space="preserve">, by grower licensees. </w:t>
      </w:r>
    </w:p>
    <w:p w14:paraId="1AA43147" w14:textId="2552A6DA" w:rsidR="00693CEF" w:rsidRPr="00531DAE" w:rsidRDefault="00693CEF" w:rsidP="00693CEF">
      <w:pPr>
        <w:pStyle w:val="Heading3Numbered"/>
      </w:pPr>
      <w:bookmarkStart w:id="101" w:name="_Toc229824894"/>
      <w:bookmarkStart w:id="102" w:name="_Toc231368995"/>
      <w:r w:rsidRPr="003B3A89">
        <w:rPr>
          <w:i/>
          <w:iCs/>
        </w:rPr>
        <w:t>Plant Breeders Rights Act 1994</w:t>
      </w:r>
      <w:bookmarkEnd w:id="101"/>
      <w:bookmarkEnd w:id="102"/>
    </w:p>
    <w:p w14:paraId="28032D30" w14:textId="77777777" w:rsidR="00693CEF" w:rsidRPr="003B3A89" w:rsidRDefault="00693CEF" w:rsidP="00693CEF">
      <w:pPr>
        <w:numPr>
          <w:ilvl w:val="0"/>
          <w:numId w:val="24"/>
        </w:numPr>
      </w:pPr>
      <w:r w:rsidRPr="003B3A89">
        <w:t xml:space="preserve">This Act provides for the granting of Australia-wide proprietary rights to breeders of certain new varieties of plants and fungi. </w:t>
      </w:r>
    </w:p>
    <w:p w14:paraId="1CE94D5A" w14:textId="77777777" w:rsidR="00693CEF" w:rsidRPr="003B3A89" w:rsidRDefault="00693CEF" w:rsidP="00693CEF">
      <w:pPr>
        <w:numPr>
          <w:ilvl w:val="0"/>
          <w:numId w:val="24"/>
        </w:numPr>
      </w:pPr>
      <w:r w:rsidRPr="003B3A89">
        <w:t>It has no direct bearing on the commercial use of protected or threatened plants for the cut-flower industry in NSW.</w:t>
      </w:r>
    </w:p>
    <w:p w14:paraId="3D49310A" w14:textId="6ED7D282" w:rsidR="00693CEF" w:rsidRPr="00183399" w:rsidRDefault="00693CEF" w:rsidP="00693CEF">
      <w:pPr>
        <w:pStyle w:val="Heading2Numbered"/>
      </w:pPr>
      <w:bookmarkStart w:id="103" w:name="_Toc229824895"/>
      <w:bookmarkStart w:id="104" w:name="_Toc231368996"/>
      <w:bookmarkStart w:id="105" w:name="_Toc491041034"/>
      <w:bookmarkStart w:id="106" w:name="_Toc113042144"/>
      <w:bookmarkStart w:id="107" w:name="_Toc113292426"/>
      <w:r w:rsidRPr="00006A89">
        <w:t>NSW legislation</w:t>
      </w:r>
      <w:bookmarkEnd w:id="103"/>
      <w:bookmarkEnd w:id="104"/>
      <w:bookmarkEnd w:id="105"/>
      <w:bookmarkEnd w:id="106"/>
      <w:bookmarkEnd w:id="107"/>
    </w:p>
    <w:p w14:paraId="3BEB2114" w14:textId="68B3B2D8" w:rsidR="00693CEF" w:rsidRDefault="00693CEF" w:rsidP="00693CEF">
      <w:pPr>
        <w:pStyle w:val="Heading3Numbered"/>
      </w:pPr>
      <w:r w:rsidRPr="003B3A89">
        <w:rPr>
          <w:i/>
          <w:iCs/>
        </w:rPr>
        <w:t>Biodiversity Conservation Act 2016</w:t>
      </w:r>
    </w:p>
    <w:p w14:paraId="4660CAF1" w14:textId="476AD3A4" w:rsidR="00693CEF" w:rsidRPr="00395B53" w:rsidRDefault="00693CEF" w:rsidP="00693CEF">
      <w:r w:rsidRPr="00395B53">
        <w:t xml:space="preserve">The </w:t>
      </w:r>
      <w:r w:rsidRPr="00A26050">
        <w:rPr>
          <w:i/>
        </w:rPr>
        <w:t>Biodiversity Conservation Act 2016</w:t>
      </w:r>
      <w:r w:rsidRPr="00A26050">
        <w:t xml:space="preserve"> (BC Act) </w:t>
      </w:r>
      <w:r w:rsidRPr="00395B53">
        <w:t xml:space="preserve">commenced on 25 August 2017 and replaced the </w:t>
      </w:r>
      <w:r w:rsidRPr="00395B53">
        <w:rPr>
          <w:i/>
        </w:rPr>
        <w:t>Threatened Species Conservation Act 1995</w:t>
      </w:r>
      <w:r w:rsidRPr="00395B53">
        <w:t xml:space="preserve"> and parts of the </w:t>
      </w:r>
      <w:r w:rsidRPr="00395B53">
        <w:rPr>
          <w:i/>
        </w:rPr>
        <w:t>National Parks and Wildlife Act 1974</w:t>
      </w:r>
      <w:r w:rsidRPr="00395B53">
        <w:t xml:space="preserve"> </w:t>
      </w:r>
      <w:r w:rsidR="00475ED1">
        <w:t xml:space="preserve">(NPW Act) </w:t>
      </w:r>
      <w:r w:rsidRPr="00395B53">
        <w:t>relating to native plant and animal protection and licensing.</w:t>
      </w:r>
    </w:p>
    <w:p w14:paraId="0A564EC1" w14:textId="23D1A8E8" w:rsidR="00693CEF" w:rsidRPr="00395B53" w:rsidRDefault="00693CEF" w:rsidP="00693CEF">
      <w:r w:rsidRPr="00395B53">
        <w:t xml:space="preserve">Under the BC Act, it is an offence to pick and </w:t>
      </w:r>
      <w:r>
        <w:t xml:space="preserve">sell </w:t>
      </w:r>
      <w:r w:rsidRPr="00395B53">
        <w:t xml:space="preserve">plants that are threatened species, or protected plants, unless it is authorised by an exemption in the </w:t>
      </w:r>
      <w:r>
        <w:t xml:space="preserve">BC Act </w:t>
      </w:r>
      <w:r w:rsidRPr="00395B53">
        <w:t>or</w:t>
      </w:r>
      <w:r w:rsidR="007D0B9E">
        <w:t xml:space="preserve"> </w:t>
      </w:r>
      <w:r>
        <w:t xml:space="preserve">BC </w:t>
      </w:r>
      <w:proofErr w:type="gramStart"/>
      <w:r>
        <w:t>R</w:t>
      </w:r>
      <w:r w:rsidR="00202F1E">
        <w:t>egulation</w:t>
      </w:r>
      <w:r w:rsidRPr="00395B53">
        <w:t>, or</w:t>
      </w:r>
      <w:proofErr w:type="gramEnd"/>
      <w:r w:rsidRPr="00395B53">
        <w:t xml:space="preserve"> authorised under a licence issued by </w:t>
      </w:r>
      <w:r>
        <w:t>DPE</w:t>
      </w:r>
      <w:r w:rsidRPr="00395B53">
        <w:t>.</w:t>
      </w:r>
    </w:p>
    <w:p w14:paraId="2C17F55E" w14:textId="77777777" w:rsidR="00693CEF" w:rsidRPr="00395B53" w:rsidRDefault="00693CEF" w:rsidP="00693CEF">
      <w:r w:rsidRPr="00395B53">
        <w:lastRenderedPageBreak/>
        <w:t xml:space="preserve">Threatened species are listed in </w:t>
      </w:r>
      <w:r w:rsidRPr="00395B53">
        <w:rPr>
          <w:lang w:val="en-US"/>
        </w:rPr>
        <w:t xml:space="preserve">Schedule 1 of the BC Act and </w:t>
      </w:r>
      <w:r w:rsidRPr="00395B53">
        <w:t xml:space="preserve">protected plants are listed in Schedule 6 of the </w:t>
      </w:r>
      <w:r w:rsidRPr="00395B53">
        <w:rPr>
          <w:lang w:val="en-US"/>
        </w:rPr>
        <w:t xml:space="preserve">BC Act. </w:t>
      </w:r>
      <w:r w:rsidRPr="00395B53">
        <w:t xml:space="preserve">Schedule 6 is divided into plants used in the cut-flower industry (Part 1) and whole plants (Part 2). </w:t>
      </w:r>
    </w:p>
    <w:p w14:paraId="2E2CD3EB" w14:textId="6F5BF7B6" w:rsidR="00693CEF" w:rsidRPr="00395B53" w:rsidRDefault="00693CEF" w:rsidP="00693CEF">
      <w:r w:rsidRPr="00395B53">
        <w:t xml:space="preserve">Under the </w:t>
      </w:r>
      <w:r w:rsidRPr="00395B53">
        <w:rPr>
          <w:lang w:val="en-US"/>
        </w:rPr>
        <w:t>BC Act</w:t>
      </w:r>
      <w:r w:rsidRPr="00395B53">
        <w:t>, there are no restrictions on the commercial use of plants not listed in Schedules 1</w:t>
      </w:r>
      <w:r>
        <w:t>, 2</w:t>
      </w:r>
      <w:r w:rsidRPr="00395B53">
        <w:t xml:space="preserve"> or 6, or on the non-commercial use of </w:t>
      </w:r>
      <w:r>
        <w:t xml:space="preserve">protected </w:t>
      </w:r>
      <w:r w:rsidRPr="00395B53">
        <w:t xml:space="preserve">plants listed in </w:t>
      </w:r>
      <w:r>
        <w:t>S</w:t>
      </w:r>
      <w:r w:rsidRPr="00395B53">
        <w:t>chedule</w:t>
      </w:r>
      <w:r>
        <w:t xml:space="preserve"> 6</w:t>
      </w:r>
      <w:r w:rsidRPr="00395B53">
        <w:t>.</w:t>
      </w:r>
    </w:p>
    <w:p w14:paraId="08CA9DC4" w14:textId="77777777" w:rsidR="00693CEF" w:rsidRPr="00395B53" w:rsidRDefault="00693CEF" w:rsidP="00693CEF">
      <w:r w:rsidRPr="00395B53">
        <w:t xml:space="preserve">Under </w:t>
      </w:r>
      <w:r>
        <w:t>clause</w:t>
      </w:r>
      <w:r w:rsidRPr="00395B53">
        <w:t xml:space="preserve"> 2.3</w:t>
      </w:r>
      <w:r>
        <w:t>1</w:t>
      </w:r>
      <w:r w:rsidRPr="00395B53">
        <w:t xml:space="preserve"> of the </w:t>
      </w:r>
      <w:r w:rsidRPr="00395B53">
        <w:rPr>
          <w:lang w:val="en-US"/>
        </w:rPr>
        <w:t>BC Regulation</w:t>
      </w:r>
      <w:r w:rsidRPr="00395B53">
        <w:t xml:space="preserve">, </w:t>
      </w:r>
      <w:r>
        <w:t>DPE</w:t>
      </w:r>
      <w:r w:rsidRPr="00395B53">
        <w:t xml:space="preserve"> may prepare management plans for commercial use of protected plants to ensure both their sustainable use and the preservation of wild populations. When preparing a management plan, the following matters must be taken into consideration:</w:t>
      </w:r>
    </w:p>
    <w:p w14:paraId="60130EF0" w14:textId="77777777" w:rsidR="00693CEF" w:rsidRPr="00483567" w:rsidRDefault="00693CEF" w:rsidP="00693CEF">
      <w:pPr>
        <w:pStyle w:val="ListBullet"/>
      </w:pPr>
      <w:r w:rsidRPr="00483567">
        <w:t>ecology of the species</w:t>
      </w:r>
    </w:p>
    <w:p w14:paraId="563109DE" w14:textId="77777777" w:rsidR="00693CEF" w:rsidRPr="00483567" w:rsidRDefault="00693CEF" w:rsidP="00693CEF">
      <w:pPr>
        <w:pStyle w:val="ListBullet"/>
      </w:pPr>
      <w:r w:rsidRPr="00483567">
        <w:t>sustainability of the proposed management regime</w:t>
      </w:r>
    </w:p>
    <w:p w14:paraId="32546D14" w14:textId="77777777" w:rsidR="00693CEF" w:rsidRPr="00483567" w:rsidRDefault="00693CEF" w:rsidP="00693CEF">
      <w:pPr>
        <w:pStyle w:val="ListBullet"/>
      </w:pPr>
      <w:r w:rsidRPr="00483567">
        <w:t>Aboriginal cultural practices</w:t>
      </w:r>
      <w:r>
        <w:t xml:space="preserve"> in relation to the species</w:t>
      </w:r>
    </w:p>
    <w:p w14:paraId="6BE97387" w14:textId="77777777" w:rsidR="00693CEF" w:rsidRPr="00483567" w:rsidRDefault="00693CEF" w:rsidP="00693CEF">
      <w:pPr>
        <w:pStyle w:val="ListBullet"/>
      </w:pPr>
      <w:r w:rsidRPr="00483567">
        <w:t xml:space="preserve">whether limits need to be </w:t>
      </w:r>
      <w:r>
        <w:t>placed</w:t>
      </w:r>
      <w:r w:rsidRPr="00483567">
        <w:t xml:space="preserve"> on the number of licences that may be </w:t>
      </w:r>
      <w:r>
        <w:t>granted</w:t>
      </w:r>
      <w:r w:rsidRPr="00483567">
        <w:t xml:space="preserve"> for a commercial activity if a licence is required </w:t>
      </w:r>
      <w:r>
        <w:t>for that</w:t>
      </w:r>
      <w:r w:rsidRPr="00483567">
        <w:t xml:space="preserve"> activity</w:t>
      </w:r>
    </w:p>
    <w:p w14:paraId="7601E505" w14:textId="77777777" w:rsidR="00693CEF" w:rsidRPr="00483567" w:rsidRDefault="00693CEF" w:rsidP="00693CEF">
      <w:pPr>
        <w:pStyle w:val="ListBullet"/>
      </w:pPr>
      <w:r>
        <w:t xml:space="preserve">whether it is necessary to </w:t>
      </w:r>
      <w:r w:rsidRPr="00483567">
        <w:t>monitor the</w:t>
      </w:r>
      <w:r>
        <w:t xml:space="preserve"> commercial</w:t>
      </w:r>
      <w:r w:rsidRPr="00483567">
        <w:t xml:space="preserve"> activity</w:t>
      </w:r>
    </w:p>
    <w:p w14:paraId="41BBEF12" w14:textId="77777777" w:rsidR="00693CEF" w:rsidRPr="00483567" w:rsidRDefault="00693CEF" w:rsidP="00693CEF">
      <w:pPr>
        <w:pStyle w:val="ListBullet"/>
      </w:pPr>
      <w:r w:rsidRPr="00483567">
        <w:t>any other matters that the</w:t>
      </w:r>
      <w:r>
        <w:t xml:space="preserve"> environment agency head</w:t>
      </w:r>
      <w:r w:rsidRPr="008542B4">
        <w:t xml:space="preserve"> </w:t>
      </w:r>
      <w:r w:rsidRPr="00483567">
        <w:t>considers relevant.</w:t>
      </w:r>
    </w:p>
    <w:p w14:paraId="61CF61ED" w14:textId="50E0FEC8" w:rsidR="00693CEF" w:rsidRPr="00531DAE" w:rsidRDefault="00693CEF" w:rsidP="00693CEF">
      <w:pPr>
        <w:pStyle w:val="Heading3Numbered"/>
      </w:pPr>
      <w:r w:rsidRPr="003B3A89">
        <w:rPr>
          <w:i/>
          <w:iCs/>
        </w:rPr>
        <w:t>Local Land Service Act 2013</w:t>
      </w:r>
    </w:p>
    <w:p w14:paraId="6ECA1D50" w14:textId="3D499CC1" w:rsidR="00693CEF" w:rsidRDefault="00693CEF" w:rsidP="005175B9">
      <w:r>
        <w:t xml:space="preserve">The </w:t>
      </w:r>
      <w:r w:rsidRPr="008425F5">
        <w:rPr>
          <w:i/>
          <w:iCs/>
        </w:rPr>
        <w:t>Local Land Service Act 2013</w:t>
      </w:r>
      <w:r>
        <w:t xml:space="preserve"> (LLS Act) regulates the management and use of freehold lands in NSW </w:t>
      </w:r>
      <w:proofErr w:type="gramStart"/>
      <w:r>
        <w:t>with regard to</w:t>
      </w:r>
      <w:proofErr w:type="gramEnd"/>
      <w:r>
        <w:t xml:space="preserve"> native vegetation and natural resource use within the principles of ecologically sustainable development. For the purposes of the</w:t>
      </w:r>
      <w:r w:rsidR="007D0B9E">
        <w:t xml:space="preserve"> </w:t>
      </w:r>
      <w:r>
        <w:t xml:space="preserve">Plan, the LLS Act has </w:t>
      </w:r>
      <w:r w:rsidR="001D02E6">
        <w:t>2</w:t>
      </w:r>
      <w:r>
        <w:t xml:space="preserve"> functions:</w:t>
      </w:r>
    </w:p>
    <w:p w14:paraId="5AD38776" w14:textId="55AF88DC" w:rsidR="00693CEF" w:rsidRPr="00E743F8" w:rsidRDefault="00693CEF" w:rsidP="00327B74">
      <w:pPr>
        <w:pStyle w:val="ListBullet"/>
      </w:pPr>
      <w:r w:rsidRPr="00E743F8">
        <w:t xml:space="preserve">Part 5A of the </w:t>
      </w:r>
      <w:r w:rsidRPr="004434D2">
        <w:t xml:space="preserve">LLS Act </w:t>
      </w:r>
      <w:r w:rsidRPr="00E743F8">
        <w:t>regulates the management of native vegetation</w:t>
      </w:r>
      <w:r w:rsidR="007D0B9E">
        <w:t xml:space="preserve"> </w:t>
      </w:r>
      <w:r>
        <w:t xml:space="preserve">on freehold </w:t>
      </w:r>
      <w:r w:rsidRPr="00E743F8">
        <w:t xml:space="preserve">rural lands. It commenced on 25 August 2017 and replaced the </w:t>
      </w:r>
      <w:r w:rsidRPr="00491489">
        <w:rPr>
          <w:i/>
        </w:rPr>
        <w:t>Native Vegetation Act 2003</w:t>
      </w:r>
      <w:r w:rsidRPr="00E743F8">
        <w:t>.</w:t>
      </w:r>
      <w:r w:rsidR="007D0B9E">
        <w:t xml:space="preserve"> </w:t>
      </w:r>
    </w:p>
    <w:p w14:paraId="0000AE63" w14:textId="34A58AA1" w:rsidR="00693CEF" w:rsidRDefault="00693CEF" w:rsidP="00202F1E">
      <w:pPr>
        <w:pStyle w:val="ListContinue"/>
      </w:pPr>
      <w:r w:rsidRPr="00E743F8">
        <w:t>The LLS Act specifies native vegetation clearing activities that may b</w:t>
      </w:r>
      <w:r>
        <w:t>e undertaken without approval (‘allowable activities’</w:t>
      </w:r>
      <w:r w:rsidRPr="00E743F8">
        <w:t>), activities that may be undertaken in accordance with a land management code and activities that require approval.</w:t>
      </w:r>
      <w:r w:rsidR="007D0B9E">
        <w:t xml:space="preserve"> </w:t>
      </w:r>
    </w:p>
    <w:p w14:paraId="352EAA63" w14:textId="4A223DE2" w:rsidR="00693CEF" w:rsidRPr="00491489" w:rsidRDefault="00693CEF" w:rsidP="00327B74">
      <w:pPr>
        <w:pStyle w:val="ListBullet"/>
      </w:pPr>
      <w:r>
        <w:t xml:space="preserve">Part 5(b) LLA Act regulates private native forestry activities. Forestry operations for the purposes of the LLS Act allow forest products to be harvested where those products are </w:t>
      </w:r>
      <w:r w:rsidRPr="008565E0">
        <w:rPr>
          <w:bCs/>
        </w:rPr>
        <w:t>defined as products of trees or other vegetation (non-timber) that are of economic value.</w:t>
      </w:r>
    </w:p>
    <w:p w14:paraId="5A4B6810" w14:textId="1EACD867" w:rsidR="00693CEF" w:rsidRPr="008542B4" w:rsidRDefault="00693CEF" w:rsidP="00327B74">
      <w:pPr>
        <w:pStyle w:val="ListContinue"/>
      </w:pPr>
      <w:r w:rsidRPr="008542B4">
        <w:t xml:space="preserve">Section 60 (ZS) defines land where </w:t>
      </w:r>
      <w:r w:rsidR="00475ED1">
        <w:t xml:space="preserve">private native forestry </w:t>
      </w:r>
      <w:r w:rsidRPr="008542B4">
        <w:t>activities cannot occur and therefore the wild harvest of cut flowers on those same lands will not be approved under this 2023</w:t>
      </w:r>
      <w:r w:rsidR="00D31B8D">
        <w:t>–</w:t>
      </w:r>
      <w:r w:rsidRPr="008542B4">
        <w:t>2027 Plan</w:t>
      </w:r>
      <w:r w:rsidR="008542B4">
        <w:t>.</w:t>
      </w:r>
    </w:p>
    <w:p w14:paraId="19E41C1C" w14:textId="629B113A" w:rsidR="00693CEF" w:rsidRPr="00531DAE" w:rsidRDefault="00693CEF" w:rsidP="00693CEF">
      <w:pPr>
        <w:pStyle w:val="Heading3Numbered"/>
      </w:pPr>
      <w:r w:rsidRPr="003B3A89">
        <w:rPr>
          <w:i/>
          <w:iCs/>
        </w:rPr>
        <w:t>Forestry Act 2012</w:t>
      </w:r>
    </w:p>
    <w:p w14:paraId="5F172008" w14:textId="77777777" w:rsidR="00693CEF" w:rsidRPr="008B2320" w:rsidRDefault="00693CEF" w:rsidP="00693CEF">
      <w:r w:rsidRPr="008B2320">
        <w:t>This Act provides for timber harvesting on</w:t>
      </w:r>
      <w:r>
        <w:t xml:space="preserve"> crown-timber lands, including s</w:t>
      </w:r>
      <w:r w:rsidRPr="008B2320">
        <w:t xml:space="preserve">tate forests and timber reserves, and on private land in accordance with private native forestry property vegetation plans. </w:t>
      </w:r>
    </w:p>
    <w:p w14:paraId="1534C626" w14:textId="7B16EF8F" w:rsidR="00693CEF" w:rsidRPr="008B2320" w:rsidRDefault="00693CEF" w:rsidP="00693CEF">
      <w:r>
        <w:t>Under this m</w:t>
      </w:r>
      <w:r w:rsidRPr="008B2320">
        <w:t xml:space="preserve">anagement </w:t>
      </w:r>
      <w:r>
        <w:t>p</w:t>
      </w:r>
      <w:r w:rsidRPr="008B2320">
        <w:t>lan</w:t>
      </w:r>
      <w:r>
        <w:t xml:space="preserve">, the </w:t>
      </w:r>
      <w:r w:rsidRPr="008B2320">
        <w:t>commercial harvesting of</w:t>
      </w:r>
      <w:r w:rsidR="007D0B9E">
        <w:t xml:space="preserve"> </w:t>
      </w:r>
      <w:r>
        <w:t xml:space="preserve">protected plants from </w:t>
      </w:r>
      <w:r w:rsidR="00664333">
        <w:t xml:space="preserve">Part </w:t>
      </w:r>
      <w:r>
        <w:t xml:space="preserve">1 </w:t>
      </w:r>
      <w:r w:rsidR="00664333">
        <w:t xml:space="preserve">Groups </w:t>
      </w:r>
      <w:r>
        <w:t>1 and 2</w:t>
      </w:r>
      <w:r w:rsidR="007D0B9E">
        <w:t xml:space="preserve"> </w:t>
      </w:r>
      <w:r>
        <w:t>in s</w:t>
      </w:r>
      <w:r w:rsidRPr="008B2320">
        <w:t xml:space="preserve">tate </w:t>
      </w:r>
      <w:r>
        <w:t xml:space="preserve">forests may be undertaken under a forest products licence issued by Forestry Corporation of NSW. </w:t>
      </w:r>
    </w:p>
    <w:p w14:paraId="24A26138" w14:textId="71F0BE5A" w:rsidR="00693CEF" w:rsidRPr="00531DAE" w:rsidRDefault="00693CEF" w:rsidP="00693CEF">
      <w:pPr>
        <w:pStyle w:val="Heading3Numbered"/>
      </w:pPr>
      <w:bookmarkStart w:id="108" w:name="_Toc229824900"/>
      <w:bookmarkStart w:id="109" w:name="_Toc231369001"/>
      <w:r w:rsidRPr="003B3A89">
        <w:rPr>
          <w:i/>
          <w:iCs/>
        </w:rPr>
        <w:t>Plantations and Reafforestation Act 1999</w:t>
      </w:r>
      <w:bookmarkEnd w:id="108"/>
      <w:bookmarkEnd w:id="109"/>
      <w:r w:rsidRPr="00531DAE">
        <w:t xml:space="preserve"> </w:t>
      </w:r>
    </w:p>
    <w:p w14:paraId="04786AC7" w14:textId="017C817C" w:rsidR="00693CEF" w:rsidRPr="00F93B90" w:rsidRDefault="00693CEF" w:rsidP="00693CEF">
      <w:pPr>
        <w:numPr>
          <w:ilvl w:val="0"/>
          <w:numId w:val="24"/>
        </w:numPr>
      </w:pPr>
      <w:r w:rsidRPr="00F93B90">
        <w:t>This Act concerns the reafforestation of land and the establishment of timber and other forest plantations; it does not have any direct bearing on the commercial use of protected or threatened plants for the cut-flower industry, but growers with areas over 30</w:t>
      </w:r>
      <w:r w:rsidR="00365FD8">
        <w:t xml:space="preserve"> hectares</w:t>
      </w:r>
      <w:r w:rsidRPr="00F93B90">
        <w:t xml:space="preserve">, or </w:t>
      </w:r>
      <w:r w:rsidRPr="00F93B90">
        <w:lastRenderedPageBreak/>
        <w:t>growers with environmental plantings which exceed the exempted area of 30</w:t>
      </w:r>
      <w:r w:rsidR="00365FD8">
        <w:t xml:space="preserve"> hectares</w:t>
      </w:r>
      <w:r w:rsidRPr="00F93B90">
        <w:t>, require approval</w:t>
      </w:r>
      <w:r>
        <w:t xml:space="preserve"> under the Act</w:t>
      </w:r>
      <w:r w:rsidRPr="00F93B90">
        <w:t xml:space="preserve">. </w:t>
      </w:r>
    </w:p>
    <w:p w14:paraId="1AA50812" w14:textId="3BC36C32" w:rsidR="00693CEF" w:rsidRPr="00531DAE" w:rsidRDefault="00693CEF" w:rsidP="00693CEF">
      <w:pPr>
        <w:pStyle w:val="Heading3Numbered"/>
      </w:pPr>
      <w:bookmarkStart w:id="110" w:name="_Toc229824901"/>
      <w:bookmarkStart w:id="111" w:name="_Toc231369002"/>
      <w:r w:rsidRPr="003B3A89">
        <w:rPr>
          <w:i/>
          <w:iCs/>
        </w:rPr>
        <w:t>Environmental Planning and Assessment Act 1979</w:t>
      </w:r>
      <w:bookmarkEnd w:id="110"/>
      <w:bookmarkEnd w:id="111"/>
      <w:r w:rsidRPr="00531DAE">
        <w:t xml:space="preserve"> </w:t>
      </w:r>
    </w:p>
    <w:p w14:paraId="483361B9" w14:textId="77777777" w:rsidR="00693CEF" w:rsidRPr="00F93B90" w:rsidRDefault="00693CEF" w:rsidP="00693CEF">
      <w:pPr>
        <w:numPr>
          <w:ilvl w:val="0"/>
          <w:numId w:val="24"/>
        </w:numPr>
      </w:pPr>
      <w:r w:rsidRPr="00F93B90">
        <w:t>Some local environmental plans may include planting native species for the regulation of horticultural activities; growers need to check what is permissible in their area. If part of a cut-flower horticultural activity requires an environmental impact statement because it may significantly affect the environment</w:t>
      </w:r>
      <w:r>
        <w:t xml:space="preserve"> –</w:t>
      </w:r>
      <w:r w:rsidRPr="00F93B90">
        <w:t xml:space="preserve"> for example</w:t>
      </w:r>
      <w:r>
        <w:t>,</w:t>
      </w:r>
      <w:r w:rsidRPr="00F93B90">
        <w:t xml:space="preserve"> building a dam</w:t>
      </w:r>
      <w:r>
        <w:t xml:space="preserve"> –</w:t>
      </w:r>
      <w:r w:rsidRPr="00F93B90">
        <w:t xml:space="preserve"> then impacts on threatened species would be considered.</w:t>
      </w:r>
    </w:p>
    <w:p w14:paraId="7638BF1C" w14:textId="531A8A69" w:rsidR="00693CEF" w:rsidRPr="00531DAE" w:rsidRDefault="00693CEF" w:rsidP="00693CEF">
      <w:pPr>
        <w:pStyle w:val="Heading3Numbered"/>
      </w:pPr>
      <w:bookmarkStart w:id="112" w:name="_Toc229824902"/>
      <w:bookmarkStart w:id="113" w:name="_Toc231369003"/>
      <w:r w:rsidRPr="003B3A89">
        <w:rPr>
          <w:i/>
          <w:iCs/>
        </w:rPr>
        <w:t>Western Lands Act 1901</w:t>
      </w:r>
      <w:bookmarkEnd w:id="112"/>
      <w:bookmarkEnd w:id="113"/>
    </w:p>
    <w:p w14:paraId="7A088B41" w14:textId="77777777" w:rsidR="00693CEF" w:rsidRPr="003C7553" w:rsidRDefault="00693CEF" w:rsidP="00693CEF">
      <w:r w:rsidRPr="003C7553">
        <w:t xml:space="preserve">Holders of leases under this Act may have additional restrictions placed on growing and/or picking native vegetation on their lands. </w:t>
      </w:r>
    </w:p>
    <w:p w14:paraId="2857DE16" w14:textId="3C3CCC97" w:rsidR="00693CEF" w:rsidRPr="00F93B90" w:rsidRDefault="00693CEF" w:rsidP="00693CEF">
      <w:pPr>
        <w:pStyle w:val="Heading2Numbered"/>
      </w:pPr>
      <w:bookmarkStart w:id="114" w:name="_Toc113042145"/>
      <w:bookmarkStart w:id="115" w:name="_Toc113292427"/>
      <w:r w:rsidRPr="003C7553">
        <w:t>Penalties</w:t>
      </w:r>
      <w:bookmarkEnd w:id="114"/>
      <w:bookmarkEnd w:id="115"/>
    </w:p>
    <w:p w14:paraId="4DEFBAF9" w14:textId="77777777" w:rsidR="00693CEF" w:rsidRDefault="00693CEF" w:rsidP="00693CEF">
      <w:r w:rsidRPr="003C7553">
        <w:t>The BC Act has significantly increased penalties for offences relating to protected and threatened native plants</w:t>
      </w:r>
      <w:r>
        <w:t>, compared to those under the NPW Act</w:t>
      </w:r>
      <w:r w:rsidRPr="003C7553">
        <w:t xml:space="preserve">. </w:t>
      </w:r>
    </w:p>
    <w:p w14:paraId="00E4B927" w14:textId="77777777" w:rsidR="00693CEF" w:rsidRPr="003C7553" w:rsidRDefault="00693CEF" w:rsidP="00693CEF">
      <w:r w:rsidRPr="003C7553">
        <w:t>The maximum penalties for the BC Act offences of picking or selling plants that are threatened species and protected plant</w:t>
      </w:r>
      <w:r>
        <w:t>s</w:t>
      </w:r>
      <w:r w:rsidRPr="003C7553">
        <w:t xml:space="preserve"> are:</w:t>
      </w:r>
    </w:p>
    <w:p w14:paraId="619FC6B6" w14:textId="74F90288" w:rsidR="00693CEF" w:rsidRPr="00670330" w:rsidRDefault="00CB34AF" w:rsidP="00693CEF">
      <w:pPr>
        <w:pStyle w:val="ListBullet"/>
      </w:pPr>
      <w:r>
        <w:t>f</w:t>
      </w:r>
      <w:r w:rsidR="00693CEF" w:rsidRPr="003C7553">
        <w:t>or threatened species, other than vulnerable species</w:t>
      </w:r>
      <w:r w:rsidR="00D82945">
        <w:t>:</w:t>
      </w:r>
      <w:r w:rsidR="00693CEF" w:rsidRPr="003C7553">
        <w:t xml:space="preserve"> $330,000 for individuals, </w:t>
      </w:r>
      <w:r w:rsidR="00693CEF" w:rsidRPr="00670330">
        <w:t>$1,650,000 for corpor</w:t>
      </w:r>
      <w:r w:rsidR="00693CEF">
        <w:t xml:space="preserve">ations and/or imprisonment for </w:t>
      </w:r>
      <w:r w:rsidR="001D02E6">
        <w:t>2</w:t>
      </w:r>
      <w:r w:rsidR="00693CEF" w:rsidRPr="00670330">
        <w:t xml:space="preserve"> years</w:t>
      </w:r>
    </w:p>
    <w:p w14:paraId="49972124" w14:textId="0FE32487" w:rsidR="00693CEF" w:rsidRPr="001416A8" w:rsidRDefault="00CB34AF" w:rsidP="00693CEF">
      <w:pPr>
        <w:pStyle w:val="ListBullet"/>
      </w:pPr>
      <w:r>
        <w:t>f</w:t>
      </w:r>
      <w:r w:rsidR="00693CEF" w:rsidRPr="00252007">
        <w:t>or vulnerable species: $</w:t>
      </w:r>
      <w:r w:rsidR="00693CEF" w:rsidRPr="001416A8">
        <w:t>88,000 for individuals or $440,000 for corporations</w:t>
      </w:r>
    </w:p>
    <w:p w14:paraId="45DF2C08" w14:textId="17FD121B" w:rsidR="00693CEF" w:rsidRPr="009F2EA1" w:rsidRDefault="00CB34AF" w:rsidP="00693CEF">
      <w:pPr>
        <w:pStyle w:val="ListBullet"/>
      </w:pPr>
      <w:r>
        <w:t>f</w:t>
      </w:r>
      <w:r w:rsidR="00693CEF" w:rsidRPr="0097355A">
        <w:t>or protected plants: $22,000 for individuals or $110,000 for corporations</w:t>
      </w:r>
      <w:r w:rsidR="00D82945">
        <w:t>.</w:t>
      </w:r>
    </w:p>
    <w:p w14:paraId="1DA91376" w14:textId="77777777" w:rsidR="00693CEF" w:rsidRPr="003C7553" w:rsidRDefault="00693CEF" w:rsidP="00693CEF">
      <w:r w:rsidRPr="003C7553">
        <w:t>The Act also provides that additional penalties may apply to these offences, including</w:t>
      </w:r>
      <w:r>
        <w:t>:</w:t>
      </w:r>
    </w:p>
    <w:p w14:paraId="7A5C6690" w14:textId="3DF439BB" w:rsidR="00693CEF" w:rsidRPr="003C7553" w:rsidRDefault="00693CEF" w:rsidP="00693CEF">
      <w:pPr>
        <w:pStyle w:val="ListBullet"/>
      </w:pPr>
      <w:r w:rsidRPr="003C7553">
        <w:t>an additional daily penalty of up to 10</w:t>
      </w:r>
      <w:r w:rsidR="00775F80">
        <w:t>%</w:t>
      </w:r>
      <w:r>
        <w:t xml:space="preserve"> </w:t>
      </w:r>
      <w:r w:rsidRPr="003C7553">
        <w:t>of the maximum penalty for each day the offence contin</w:t>
      </w:r>
      <w:r>
        <w:t>ues</w:t>
      </w:r>
    </w:p>
    <w:p w14:paraId="45D79434" w14:textId="51D2D858" w:rsidR="00693CEF" w:rsidRPr="003C7553" w:rsidRDefault="00693CEF" w:rsidP="00693CEF">
      <w:pPr>
        <w:pStyle w:val="ListBullet"/>
      </w:pPr>
      <w:r w:rsidRPr="003C7553">
        <w:t>an additional penalty of up to 10</w:t>
      </w:r>
      <w:r w:rsidR="00775F80">
        <w:t>%</w:t>
      </w:r>
      <w:r>
        <w:t xml:space="preserve"> </w:t>
      </w:r>
      <w:r w:rsidRPr="003C7553">
        <w:t>of the maximum penalty for each whole plant to which the offence relates.</w:t>
      </w:r>
      <w:r w:rsidR="007D0B9E">
        <w:t xml:space="preserve"> </w:t>
      </w:r>
    </w:p>
    <w:p w14:paraId="7A5D6C53" w14:textId="77777777" w:rsidR="00693CEF" w:rsidRPr="003C7553" w:rsidRDefault="00693CEF" w:rsidP="00693CEF">
      <w:r w:rsidRPr="003C7553">
        <w:t xml:space="preserve">These offences may also be dealt with by penalty notices (on-the-spot fines). In addition to monetary penalties, offenders may be required by </w:t>
      </w:r>
      <w:r>
        <w:t>DPE</w:t>
      </w:r>
      <w:r w:rsidRPr="003C7553">
        <w:t xml:space="preserve"> to undertake specified remediation work. </w:t>
      </w:r>
    </w:p>
    <w:p w14:paraId="6D119965" w14:textId="77777777" w:rsidR="00693CEF" w:rsidRPr="003C7553" w:rsidRDefault="00693CEF" w:rsidP="00693CEF">
      <w:r w:rsidRPr="003C7553">
        <w:t xml:space="preserve">The Act also provides that </w:t>
      </w:r>
      <w:r>
        <w:t>DPE</w:t>
      </w:r>
      <w:r w:rsidRPr="003C7553">
        <w:t xml:space="preserve"> may cancel or suspend licences and enables the licensee to appeal to the Land and Environment Court. </w:t>
      </w:r>
    </w:p>
    <w:p w14:paraId="5736B199" w14:textId="24A2A6A5" w:rsidR="00693CEF" w:rsidRDefault="00693CEF" w:rsidP="00693CEF">
      <w:r w:rsidRPr="003C7553">
        <w:t>The Regulation applies penalties for non-compliance with requirements relating to the tagging of protected plants and the keeping or production of records relating to dealing in protected pla</w:t>
      </w:r>
      <w:r>
        <w:t>nts.</w:t>
      </w:r>
      <w:r w:rsidR="007D0B9E">
        <w:t xml:space="preserve"> </w:t>
      </w:r>
      <w:r>
        <w:t>The maximum penalty is $5</w:t>
      </w:r>
      <w:r w:rsidR="009A1189">
        <w:t>,</w:t>
      </w:r>
      <w:r w:rsidRPr="003C7553">
        <w:t xml:space="preserve">500. </w:t>
      </w:r>
    </w:p>
    <w:p w14:paraId="684828CD" w14:textId="2548EB10" w:rsidR="00693CEF" w:rsidRPr="001D3227" w:rsidRDefault="00693CEF" w:rsidP="00693CEF">
      <w:pPr>
        <w:pStyle w:val="Note"/>
      </w:pPr>
      <w:r w:rsidRPr="001D3227">
        <w:t>**** The</w:t>
      </w:r>
      <w:r>
        <w:t xml:space="preserve"> figures quoted are </w:t>
      </w:r>
      <w:r w:rsidRPr="001D3227">
        <w:t xml:space="preserve">current at the time of </w:t>
      </w:r>
      <w:proofErr w:type="gramStart"/>
      <w:r w:rsidRPr="001D3227">
        <w:t>publishing</w:t>
      </w:r>
      <w:r>
        <w:t>, and</w:t>
      </w:r>
      <w:proofErr w:type="gramEnd"/>
      <w:r>
        <w:t xml:space="preserve"> may change.</w:t>
      </w:r>
    </w:p>
    <w:p w14:paraId="6D233167" w14:textId="1808DB8F" w:rsidR="00693CEF" w:rsidRDefault="00693CEF">
      <w:r>
        <w:br w:type="page"/>
      </w:r>
    </w:p>
    <w:p w14:paraId="13F3A744" w14:textId="03818CA8" w:rsidR="00693CEF" w:rsidRPr="00F93B90" w:rsidRDefault="00693CEF" w:rsidP="00693CEF">
      <w:pPr>
        <w:pStyle w:val="Heading1Numbered"/>
      </w:pPr>
      <w:bookmarkStart w:id="116" w:name="_Toc113042146"/>
      <w:bookmarkStart w:id="117" w:name="_Toc113292428"/>
      <w:r w:rsidRPr="00F93B90">
        <w:lastRenderedPageBreak/>
        <w:t>General management procedures</w:t>
      </w:r>
      <w:bookmarkEnd w:id="116"/>
      <w:bookmarkEnd w:id="117"/>
    </w:p>
    <w:p w14:paraId="05648A9D" w14:textId="1BFDCDAB" w:rsidR="00693CEF" w:rsidRPr="00F93B90" w:rsidRDefault="00693CEF" w:rsidP="00693CEF">
      <w:pPr>
        <w:pStyle w:val="Heading2Numbered"/>
      </w:pPr>
      <w:bookmarkStart w:id="118" w:name="_Toc229824906"/>
      <w:bookmarkStart w:id="119" w:name="_Toc231369007"/>
      <w:bookmarkStart w:id="120" w:name="_Toc491041037"/>
      <w:bookmarkStart w:id="121" w:name="_Toc111143185"/>
      <w:bookmarkStart w:id="122" w:name="_Toc113042147"/>
      <w:bookmarkStart w:id="123" w:name="_Toc113292429"/>
      <w:r w:rsidRPr="00F93B90">
        <w:t>Licence types and licensing requirements</w:t>
      </w:r>
      <w:bookmarkEnd w:id="118"/>
      <w:bookmarkEnd w:id="119"/>
      <w:bookmarkEnd w:id="120"/>
      <w:bookmarkEnd w:id="121"/>
      <w:bookmarkEnd w:id="122"/>
      <w:bookmarkEnd w:id="123"/>
      <w:r w:rsidRPr="00F93B90">
        <w:t xml:space="preserve"> </w:t>
      </w:r>
    </w:p>
    <w:p w14:paraId="7D265145" w14:textId="3CF1E828" w:rsidR="00693CEF" w:rsidRPr="00095BBB" w:rsidRDefault="00693CEF" w:rsidP="008542B4">
      <w:r>
        <w:t xml:space="preserve">This section outlines the </w:t>
      </w:r>
      <w:r w:rsidRPr="006A5A3F">
        <w:t xml:space="preserve">licensing </w:t>
      </w:r>
      <w:r>
        <w:t xml:space="preserve">and regulatory </w:t>
      </w:r>
      <w:r w:rsidRPr="006A5A3F">
        <w:t xml:space="preserve">framework for the commercial </w:t>
      </w:r>
      <w:r>
        <w:t xml:space="preserve">and commercial not-for-profit use </w:t>
      </w:r>
      <w:r w:rsidRPr="006A5A3F">
        <w:t>of whole protected and threatened plant species in NSW</w:t>
      </w:r>
      <w:r>
        <w:t>, in accordance with the BC Act</w:t>
      </w:r>
      <w:r w:rsidR="007D0B9E">
        <w:t xml:space="preserve"> </w:t>
      </w:r>
    </w:p>
    <w:p w14:paraId="4208B2A9" w14:textId="6DCADC8B" w:rsidR="00693CEF" w:rsidRPr="00743B99" w:rsidRDefault="00693CEF" w:rsidP="008542B4">
      <w:r>
        <w:t xml:space="preserve">There are </w:t>
      </w:r>
      <w:r w:rsidR="001D02E6">
        <w:t>2</w:t>
      </w:r>
      <w:r>
        <w:t xml:space="preserve"> categories of cut-flower licences: wild</w:t>
      </w:r>
      <w:r w:rsidRPr="00743B99">
        <w:rPr>
          <w:bCs/>
        </w:rPr>
        <w:t xml:space="preserve"> harvest and grower licences.</w:t>
      </w:r>
      <w:r w:rsidRPr="00743B99">
        <w:t xml:space="preserve"> </w:t>
      </w:r>
    </w:p>
    <w:p w14:paraId="62BADB21" w14:textId="77777777" w:rsidR="00693CEF" w:rsidRDefault="00693CEF" w:rsidP="008542B4">
      <w:r w:rsidRPr="006A5A3F">
        <w:t>The licensing requirements only appl</w:t>
      </w:r>
      <w:r>
        <w:t>y</w:t>
      </w:r>
      <w:r w:rsidRPr="006A5A3F">
        <w:t xml:space="preserve"> to the primary source of the plant or plant material. Individuals</w:t>
      </w:r>
      <w:r>
        <w:t xml:space="preserve"> </w:t>
      </w:r>
      <w:r w:rsidRPr="006A5A3F">
        <w:t xml:space="preserve">or businesses that buy and on-sell protected </w:t>
      </w:r>
      <w:r>
        <w:t xml:space="preserve">native plants </w:t>
      </w:r>
      <w:r w:rsidRPr="006A5A3F">
        <w:t>are not subject to the requirements of this</w:t>
      </w:r>
      <w:r>
        <w:t xml:space="preserve"> p</w:t>
      </w:r>
      <w:r w:rsidRPr="006A5A3F">
        <w:t>lan</w:t>
      </w:r>
      <w:r>
        <w:t>, and do not need a licence</w:t>
      </w:r>
      <w:r w:rsidRPr="006A5A3F">
        <w:t xml:space="preserve">. </w:t>
      </w:r>
      <w:proofErr w:type="gramStart"/>
      <w:r w:rsidRPr="006A5A3F">
        <w:t>However</w:t>
      </w:r>
      <w:proofErr w:type="gramEnd"/>
      <w:r w:rsidRPr="006A5A3F">
        <w:t xml:space="preserve"> they </w:t>
      </w:r>
      <w:r>
        <w:t>should ensure</w:t>
      </w:r>
      <w:r w:rsidRPr="006A5A3F">
        <w:t xml:space="preserve"> that plants and plant material</w:t>
      </w:r>
      <w:r>
        <w:t xml:space="preserve"> have </w:t>
      </w:r>
      <w:r w:rsidRPr="006A5A3F">
        <w:t>been legally</w:t>
      </w:r>
      <w:r>
        <w:t xml:space="preserve"> </w:t>
      </w:r>
      <w:r w:rsidRPr="006A5A3F">
        <w:t>obtained</w:t>
      </w:r>
      <w:r>
        <w:t xml:space="preserve">, from a plant licence holder </w:t>
      </w:r>
      <w:r w:rsidRPr="006A5A3F">
        <w:t>and that any tagging provisions are applied</w:t>
      </w:r>
      <w:r>
        <w:t>.</w:t>
      </w:r>
    </w:p>
    <w:p w14:paraId="357563BF" w14:textId="6FB5DD07" w:rsidR="00693CEF" w:rsidRDefault="00693CEF" w:rsidP="008542B4">
      <w:pPr>
        <w:rPr>
          <w:lang w:val="en-US"/>
        </w:rPr>
      </w:pPr>
      <w:r w:rsidRPr="00056BF0">
        <w:t xml:space="preserve">Protected plants are listed in </w:t>
      </w:r>
      <w:r w:rsidR="00664333">
        <w:t xml:space="preserve">Schedule </w:t>
      </w:r>
      <w:r w:rsidRPr="00056BF0">
        <w:t>6</w:t>
      </w:r>
      <w:r w:rsidR="007D0B9E">
        <w:t xml:space="preserve"> </w:t>
      </w:r>
      <w:r w:rsidR="00664333">
        <w:t xml:space="preserve">Part </w:t>
      </w:r>
      <w:r w:rsidRPr="00056BF0">
        <w:t xml:space="preserve">1 (cut flowers) and </w:t>
      </w:r>
      <w:r w:rsidR="00664333">
        <w:t xml:space="preserve">Schedule </w:t>
      </w:r>
      <w:r w:rsidRPr="00056BF0">
        <w:t xml:space="preserve">6 </w:t>
      </w:r>
      <w:r w:rsidR="00BE6321">
        <w:t xml:space="preserve">Part </w:t>
      </w:r>
      <w:r w:rsidRPr="00056BF0">
        <w:t xml:space="preserve">2 (whole plants) of the </w:t>
      </w:r>
      <w:r>
        <w:t xml:space="preserve">BC </w:t>
      </w:r>
      <w:r w:rsidRPr="00056BF0">
        <w:t>Act</w:t>
      </w:r>
      <w:r w:rsidRPr="00056BF0">
        <w:rPr>
          <w:i/>
          <w:iCs/>
        </w:rPr>
        <w:t>.</w:t>
      </w:r>
      <w:r>
        <w:rPr>
          <w:i/>
          <w:iCs/>
        </w:rPr>
        <w:t xml:space="preserve"> </w:t>
      </w:r>
      <w:r>
        <w:t xml:space="preserve">Threatened species are listed in </w:t>
      </w:r>
      <w:r>
        <w:rPr>
          <w:lang w:val="en-US"/>
        </w:rPr>
        <w:t xml:space="preserve">Schedule 1 of the BC Act. </w:t>
      </w:r>
    </w:p>
    <w:p w14:paraId="7380594B" w14:textId="2EED52C0" w:rsidR="00693CEF" w:rsidRPr="00FF792C" w:rsidRDefault="00693CEF" w:rsidP="008542B4">
      <w:r w:rsidRPr="00FF792C">
        <w:t xml:space="preserve">There will be no wild harvest </w:t>
      </w:r>
      <w:r>
        <w:t xml:space="preserve">licences approved for </w:t>
      </w:r>
      <w:r w:rsidR="00C55276">
        <w:t xml:space="preserve">cut flowers </w:t>
      </w:r>
      <w:r>
        <w:t>of threatened species</w:t>
      </w:r>
      <w:r w:rsidR="007D0B9E">
        <w:t xml:space="preserve"> </w:t>
      </w:r>
      <w:r w:rsidRPr="00FF792C">
        <w:t>that are listed in bo</w:t>
      </w:r>
      <w:r>
        <w:t>t</w:t>
      </w:r>
      <w:r w:rsidRPr="00FF792C">
        <w:t>h Schedule 6</w:t>
      </w:r>
      <w:r w:rsidR="007D0B9E">
        <w:t xml:space="preserve"> </w:t>
      </w:r>
      <w:r w:rsidRPr="00FF792C">
        <w:t>and Schedule 1</w:t>
      </w:r>
      <w:r w:rsidRPr="00C61DB1">
        <w:t>.</w:t>
      </w:r>
    </w:p>
    <w:p w14:paraId="1DEE9A51" w14:textId="77777777" w:rsidR="00693CEF" w:rsidRPr="00C61DB1" w:rsidRDefault="00693CEF" w:rsidP="008542B4">
      <w:r w:rsidRPr="00FF792C">
        <w:t xml:space="preserve">Those </w:t>
      </w:r>
      <w:r>
        <w:t xml:space="preserve">cut flowers, </w:t>
      </w:r>
      <w:r w:rsidRPr="00FF792C">
        <w:t xml:space="preserve">whole plants, parts of plants and seeds that are threatened species or parts of threatened ecological communities are only available to the commercial industry from propagated and cultivated sources or the specific deal in conditions of a scientific licence. Grower only licences will be issued and with evidence that the primary </w:t>
      </w:r>
      <w:r w:rsidRPr="00C61DB1">
        <w:t>material</w:t>
      </w:r>
      <w:r w:rsidRPr="00FF792C">
        <w:t xml:space="preserve"> was lawfully </w:t>
      </w:r>
      <w:r w:rsidRPr="00C61DB1">
        <w:t>obtained</w:t>
      </w:r>
      <w:r w:rsidRPr="00FF792C">
        <w:t>.</w:t>
      </w:r>
      <w:r w:rsidRPr="00C61DB1">
        <w:t xml:space="preserve"> </w:t>
      </w:r>
    </w:p>
    <w:p w14:paraId="65A2E9DE" w14:textId="261424D3" w:rsidR="00693CEF" w:rsidRDefault="00693CEF" w:rsidP="008542B4">
      <w:r w:rsidRPr="00C61DB1">
        <w:t>Harvesting from threatened ecological communities (</w:t>
      </w:r>
      <w:r w:rsidRPr="00FF792C">
        <w:t xml:space="preserve">listed </w:t>
      </w:r>
      <w:r w:rsidRPr="00C61DB1">
        <w:t>in Schedule 2 of the B</w:t>
      </w:r>
      <w:r>
        <w:t>C</w:t>
      </w:r>
      <w:r w:rsidRPr="00C61DB1">
        <w:t xml:space="preserve"> Act)</w:t>
      </w:r>
      <w:r w:rsidRPr="00FF792C">
        <w:t xml:space="preserve"> or </w:t>
      </w:r>
      <w:r w:rsidRPr="00C61DB1">
        <w:t>an area of outstanding biodiversity (as declared by the B</w:t>
      </w:r>
      <w:r>
        <w:t>C</w:t>
      </w:r>
      <w:r w:rsidRPr="00C61DB1">
        <w:t xml:space="preserve"> Act) </w:t>
      </w:r>
      <w:r w:rsidRPr="00FF792C">
        <w:t xml:space="preserve">is </w:t>
      </w:r>
      <w:r w:rsidRPr="00C61DB1">
        <w:t>only permitted under a salvage harvest</w:t>
      </w:r>
      <w:r>
        <w:t>,</w:t>
      </w:r>
      <w:r w:rsidR="007D0B9E">
        <w:t xml:space="preserve"> </w:t>
      </w:r>
      <w:r>
        <w:t xml:space="preserve">scientific </w:t>
      </w:r>
      <w:proofErr w:type="gramStart"/>
      <w:r>
        <w:t>licence</w:t>
      </w:r>
      <w:proofErr w:type="gramEnd"/>
      <w:r>
        <w:t xml:space="preserve"> or other approval licence not part of the native plant licencing system</w:t>
      </w:r>
      <w:r w:rsidR="007D0B9E">
        <w:t xml:space="preserve"> </w:t>
      </w:r>
      <w:r w:rsidRPr="00FF792C">
        <w:t>licence</w:t>
      </w:r>
      <w:r w:rsidRPr="00C61DB1">
        <w:t>.</w:t>
      </w:r>
    </w:p>
    <w:p w14:paraId="4155D523" w14:textId="72C7DB48" w:rsidR="00693CEF" w:rsidRPr="00183399" w:rsidRDefault="00693CEF" w:rsidP="00693CEF">
      <w:pPr>
        <w:pStyle w:val="Heading3Numbered"/>
      </w:pPr>
      <w:bookmarkStart w:id="124" w:name="_Toc229824908"/>
      <w:bookmarkStart w:id="125" w:name="_Toc231369009"/>
      <w:r w:rsidRPr="00183399">
        <w:t>Wild harvest licence</w:t>
      </w:r>
      <w:bookmarkEnd w:id="124"/>
      <w:bookmarkEnd w:id="125"/>
    </w:p>
    <w:p w14:paraId="35E16EA6" w14:textId="77777777" w:rsidR="00693CEF" w:rsidRDefault="00693CEF" w:rsidP="00693CEF">
      <w:pPr>
        <w:numPr>
          <w:ilvl w:val="0"/>
          <w:numId w:val="24"/>
        </w:numPr>
      </w:pPr>
      <w:r w:rsidRPr="00ED0F3E">
        <w:t xml:space="preserve">A </w:t>
      </w:r>
      <w:r w:rsidRPr="00743B99">
        <w:rPr>
          <w:bCs/>
        </w:rPr>
        <w:t>wild harvest licence</w:t>
      </w:r>
      <w:r w:rsidRPr="00ED0F3E">
        <w:t xml:space="preserve"> may be issued under the BC Act to the freehold owner of a property to harvest from naturally occurring stands of protected </w:t>
      </w:r>
      <w:r w:rsidRPr="004635DC">
        <w:t xml:space="preserve">plants on their property. </w:t>
      </w:r>
    </w:p>
    <w:p w14:paraId="245E95B2" w14:textId="618C574E" w:rsidR="00693CEF" w:rsidRPr="004635DC" w:rsidRDefault="00693CEF" w:rsidP="00693CEF">
      <w:pPr>
        <w:numPr>
          <w:ilvl w:val="0"/>
          <w:numId w:val="24"/>
        </w:numPr>
      </w:pPr>
      <w:r>
        <w:t>In summary:</w:t>
      </w:r>
    </w:p>
    <w:p w14:paraId="5BA19AC4" w14:textId="640ED4A0" w:rsidR="00693CEF" w:rsidRPr="00ED0F3E" w:rsidRDefault="00664333" w:rsidP="00693CEF">
      <w:pPr>
        <w:pStyle w:val="ListNumber"/>
        <w:numPr>
          <w:ilvl w:val="1"/>
          <w:numId w:val="24"/>
        </w:numPr>
      </w:pPr>
      <w:r>
        <w:t>A w</w:t>
      </w:r>
      <w:r w:rsidR="00693CEF" w:rsidRPr="00193CE1">
        <w:t>ild harvest licence</w:t>
      </w:r>
      <w:r w:rsidR="00693CEF">
        <w:t xml:space="preserve"> </w:t>
      </w:r>
      <w:r w:rsidR="00693CEF" w:rsidRPr="00193CE1">
        <w:t>permit</w:t>
      </w:r>
      <w:r w:rsidR="00693CEF">
        <w:t>s</w:t>
      </w:r>
      <w:r w:rsidR="00693CEF" w:rsidRPr="00193CE1">
        <w:t xml:space="preserve"> the </w:t>
      </w:r>
      <w:r w:rsidR="00693CEF">
        <w:t xml:space="preserve">cut-flower </w:t>
      </w:r>
      <w:r w:rsidR="00693CEF" w:rsidRPr="00193CE1">
        <w:t xml:space="preserve">harvest </w:t>
      </w:r>
      <w:r w:rsidR="00693CEF">
        <w:t>from</w:t>
      </w:r>
      <w:r w:rsidR="00693CEF" w:rsidRPr="00193CE1">
        <w:t xml:space="preserve"> </w:t>
      </w:r>
      <w:r w:rsidR="00693CEF">
        <w:t xml:space="preserve">plants species in </w:t>
      </w:r>
      <w:r>
        <w:t xml:space="preserve">Schedule </w:t>
      </w:r>
      <w:r w:rsidR="00693CEF">
        <w:t xml:space="preserve">6 </w:t>
      </w:r>
      <w:r>
        <w:t xml:space="preserve">Part </w:t>
      </w:r>
      <w:r w:rsidR="00693CEF">
        <w:t xml:space="preserve">1 </w:t>
      </w:r>
      <w:r>
        <w:t xml:space="preserve">Groups </w:t>
      </w:r>
      <w:r w:rsidR="00693CEF" w:rsidRPr="00ED0F3E">
        <w:t xml:space="preserve">1, 2 </w:t>
      </w:r>
      <w:r w:rsidR="00693CEF">
        <w:t>and</w:t>
      </w:r>
      <w:r w:rsidR="007D0B9E">
        <w:t xml:space="preserve"> </w:t>
      </w:r>
      <w:r w:rsidR="00693CEF" w:rsidRPr="00ED0F3E">
        <w:t xml:space="preserve">3 of </w:t>
      </w:r>
      <w:r w:rsidR="00693CEF">
        <w:t xml:space="preserve">the </w:t>
      </w:r>
      <w:r w:rsidR="00693CEF" w:rsidRPr="00ED0F3E">
        <w:t>BC Act</w:t>
      </w:r>
      <w:r>
        <w:t>.</w:t>
      </w:r>
    </w:p>
    <w:p w14:paraId="61BB2785" w14:textId="5A9DA768" w:rsidR="00693CEF" w:rsidRDefault="00693CEF" w:rsidP="00693CEF">
      <w:pPr>
        <w:pStyle w:val="ListNumber"/>
        <w:numPr>
          <w:ilvl w:val="1"/>
          <w:numId w:val="24"/>
        </w:numPr>
      </w:pPr>
      <w:r>
        <w:t xml:space="preserve">Wild harvest licences will not be approved for </w:t>
      </w:r>
      <w:r w:rsidR="00C55276">
        <w:t xml:space="preserve">cut flowers </w:t>
      </w:r>
      <w:r>
        <w:t xml:space="preserve">from plant species in </w:t>
      </w:r>
      <w:r w:rsidR="00664333">
        <w:t xml:space="preserve">Schedule </w:t>
      </w:r>
      <w:r>
        <w:t xml:space="preserve">6 </w:t>
      </w:r>
      <w:r w:rsidR="00BE6321">
        <w:t xml:space="preserve">Part </w:t>
      </w:r>
      <w:r>
        <w:t>4</w:t>
      </w:r>
      <w:r w:rsidR="007D0B9E">
        <w:t xml:space="preserve"> </w:t>
      </w:r>
      <w:r w:rsidRPr="00ED0F3E">
        <w:t xml:space="preserve">of </w:t>
      </w:r>
      <w:r>
        <w:t xml:space="preserve">the </w:t>
      </w:r>
      <w:r w:rsidRPr="00ED0F3E">
        <w:t>BC Act</w:t>
      </w:r>
      <w:r w:rsidR="00BE6321">
        <w:t>.</w:t>
      </w:r>
      <w:r>
        <w:t xml:space="preserve"> </w:t>
      </w:r>
    </w:p>
    <w:p w14:paraId="63E7FCBF" w14:textId="1685550F" w:rsidR="00693CEF" w:rsidRPr="00ED0F3E" w:rsidRDefault="00693CEF" w:rsidP="00693CEF">
      <w:pPr>
        <w:pStyle w:val="ListNumber"/>
        <w:numPr>
          <w:ilvl w:val="1"/>
          <w:numId w:val="24"/>
        </w:numPr>
      </w:pPr>
      <w:r>
        <w:t xml:space="preserve">Wild harvest licences will not be approved for </w:t>
      </w:r>
      <w:r w:rsidR="00C55276">
        <w:t xml:space="preserve">cut flowers </w:t>
      </w:r>
      <w:r>
        <w:t xml:space="preserve">from plant species listed in </w:t>
      </w:r>
      <w:r w:rsidR="00664333">
        <w:t xml:space="preserve">Schedule </w:t>
      </w:r>
      <w:r>
        <w:t>1 or form plants that occur within a threatened ecological community under</w:t>
      </w:r>
      <w:r w:rsidR="007D0B9E">
        <w:t xml:space="preserve"> </w:t>
      </w:r>
      <w:r w:rsidR="00664333">
        <w:t xml:space="preserve">Schedule </w:t>
      </w:r>
      <w:r>
        <w:t xml:space="preserve">2 </w:t>
      </w:r>
      <w:r w:rsidRPr="00ED0F3E">
        <w:t xml:space="preserve">of </w:t>
      </w:r>
      <w:r>
        <w:t xml:space="preserve">the </w:t>
      </w:r>
      <w:r w:rsidRPr="00ED0F3E">
        <w:t>BC Act</w:t>
      </w:r>
      <w:r w:rsidR="00BE6321">
        <w:t>.</w:t>
      </w:r>
    </w:p>
    <w:p w14:paraId="55D806A6" w14:textId="141CDEDE" w:rsidR="00693CEF" w:rsidRPr="00ED0F3E" w:rsidRDefault="00693CEF" w:rsidP="00693CEF">
      <w:r w:rsidRPr="00ED0F3E">
        <w:t xml:space="preserve">If an individual intends to </w:t>
      </w:r>
      <w:r>
        <w:t xml:space="preserve">wild </w:t>
      </w:r>
      <w:r w:rsidRPr="00ED0F3E">
        <w:t xml:space="preserve">harvest </w:t>
      </w:r>
      <w:r w:rsidR="00C55276">
        <w:t xml:space="preserve">cut flowers </w:t>
      </w:r>
      <w:r w:rsidRPr="00ED0F3E">
        <w:t>from property that they do not own</w:t>
      </w:r>
      <w:r>
        <w:t>; the property owner</w:t>
      </w:r>
      <w:r w:rsidR="007D0B9E">
        <w:t xml:space="preserve"> </w:t>
      </w:r>
      <w:r>
        <w:t xml:space="preserve">must apply for the licence </w:t>
      </w:r>
      <w:r w:rsidRPr="00ED0F3E">
        <w:t>and the individual listed as an associate on the licence. The property owner (</w:t>
      </w:r>
      <w:proofErr w:type="gramStart"/>
      <w:r w:rsidRPr="00ED0F3E">
        <w:t>i.e.</w:t>
      </w:r>
      <w:proofErr w:type="gramEnd"/>
      <w:r w:rsidRPr="00ED0F3E">
        <w:t xml:space="preserve"> the licensee) </w:t>
      </w:r>
      <w:r>
        <w:t>is</w:t>
      </w:r>
      <w:r w:rsidRPr="00ED0F3E">
        <w:t xml:space="preserve"> responsible for all liability and reporting requirements associated with the licence.</w:t>
      </w:r>
      <w:r w:rsidR="007D0B9E">
        <w:t xml:space="preserve"> </w:t>
      </w:r>
    </w:p>
    <w:p w14:paraId="5B83F149" w14:textId="329EA9E4" w:rsidR="00693CEF" w:rsidRPr="00ED0F3E" w:rsidRDefault="00693CEF" w:rsidP="00693CEF">
      <w:pPr>
        <w:numPr>
          <w:ilvl w:val="0"/>
          <w:numId w:val="24"/>
        </w:numPr>
      </w:pPr>
      <w:r w:rsidRPr="00ED0F3E">
        <w:t xml:space="preserve">Harvest of species in </w:t>
      </w:r>
      <w:r w:rsidR="00BE6321">
        <w:t xml:space="preserve">Part </w:t>
      </w:r>
      <w:r>
        <w:t xml:space="preserve">1 </w:t>
      </w:r>
      <w:r w:rsidRPr="00ED0F3E">
        <w:t>Gro</w:t>
      </w:r>
      <w:r>
        <w:t>ups 1 and</w:t>
      </w:r>
      <w:r w:rsidR="007D0B9E">
        <w:t xml:space="preserve"> </w:t>
      </w:r>
      <w:r>
        <w:t>2 may be undertaken in s</w:t>
      </w:r>
      <w:r w:rsidRPr="00ED0F3E">
        <w:t>tate forests under a Forest Products Licence issued by Forestry Corporation of NSW without the need for a BC Act licence</w:t>
      </w:r>
      <w:r>
        <w:t>.</w:t>
      </w:r>
    </w:p>
    <w:p w14:paraId="6FCC5555" w14:textId="77777777" w:rsidR="00693CEF" w:rsidRPr="00ED0F3E" w:rsidRDefault="00693CEF" w:rsidP="00693CEF">
      <w:pPr>
        <w:numPr>
          <w:ilvl w:val="0"/>
          <w:numId w:val="24"/>
        </w:numPr>
      </w:pPr>
      <w:r w:rsidRPr="00ED0F3E">
        <w:lastRenderedPageBreak/>
        <w:t xml:space="preserve">For further detail on wild harvest licence requirements, including tagging, general conditions and how to apply, refer to Appendix B. </w:t>
      </w:r>
    </w:p>
    <w:p w14:paraId="0CF29997" w14:textId="783441E7" w:rsidR="00693CEF" w:rsidRDefault="00693CEF" w:rsidP="00693CEF">
      <w:pPr>
        <w:pStyle w:val="Heading3Numbered"/>
      </w:pPr>
      <w:bookmarkStart w:id="126" w:name="_Toc229824909"/>
      <w:bookmarkStart w:id="127" w:name="_Toc231369010"/>
      <w:r w:rsidRPr="004635DC">
        <w:t>Grower licence</w:t>
      </w:r>
      <w:bookmarkEnd w:id="126"/>
      <w:bookmarkEnd w:id="127"/>
    </w:p>
    <w:p w14:paraId="51FAE522" w14:textId="77777777" w:rsidR="00693CEF" w:rsidRPr="008730A6" w:rsidRDefault="00693CEF" w:rsidP="00693CEF">
      <w:pPr>
        <w:numPr>
          <w:ilvl w:val="0"/>
          <w:numId w:val="24"/>
        </w:numPr>
      </w:pPr>
      <w:r w:rsidRPr="00193CE1">
        <w:t xml:space="preserve">A grower licence may be issued under </w:t>
      </w:r>
      <w:r w:rsidRPr="008730A6">
        <w:t xml:space="preserve">the BC Act for the growing and harvest of artificially cultivated species listed in all Groups of Part 1 of BC Act Schedule 6, which includes both protected and threatened species. </w:t>
      </w:r>
      <w:r>
        <w:t>G</w:t>
      </w:r>
      <w:r w:rsidRPr="006626CB">
        <w:t>rowers need to demonstrate that the primary plant material (seed, cutting, spore, cultivar or other) was lawfully obtained.</w:t>
      </w:r>
    </w:p>
    <w:p w14:paraId="21353ACC" w14:textId="77777777" w:rsidR="00693CEF" w:rsidRDefault="00693CEF" w:rsidP="00693CEF">
      <w:pPr>
        <w:numPr>
          <w:ilvl w:val="0"/>
          <w:numId w:val="24"/>
        </w:numPr>
      </w:pPr>
      <w:r w:rsidRPr="00ED0F3E">
        <w:t>For further detail on grower licence requirements, including tagging, general conditions and how to apply, refer to Appendix C</w:t>
      </w:r>
    </w:p>
    <w:p w14:paraId="0ABBA6E9" w14:textId="07D138BA" w:rsidR="00693CEF" w:rsidRPr="00183399" w:rsidRDefault="00693CEF" w:rsidP="00693CEF">
      <w:pPr>
        <w:pStyle w:val="Heading3Numbered"/>
      </w:pPr>
      <w:bookmarkStart w:id="128" w:name="_Toc111141411"/>
      <w:bookmarkStart w:id="129" w:name="_Toc111143186"/>
      <w:bookmarkStart w:id="130" w:name="_Toc111141412"/>
      <w:bookmarkStart w:id="131" w:name="_Toc111143187"/>
      <w:bookmarkStart w:id="132" w:name="_Toc111143192"/>
      <w:bookmarkStart w:id="133" w:name="_Toc229824910"/>
      <w:bookmarkStart w:id="134" w:name="_Toc231369011"/>
      <w:bookmarkStart w:id="135" w:name="_Toc229824912"/>
      <w:bookmarkStart w:id="136" w:name="_Toc231369013"/>
      <w:bookmarkEnd w:id="128"/>
      <w:bookmarkEnd w:id="129"/>
      <w:bookmarkEnd w:id="130"/>
      <w:bookmarkEnd w:id="131"/>
      <w:bookmarkEnd w:id="132"/>
      <w:r w:rsidRPr="00183399">
        <w:t>Sellers’ obligations</w:t>
      </w:r>
      <w:bookmarkEnd w:id="133"/>
      <w:bookmarkEnd w:id="134"/>
      <w:r w:rsidRPr="00183399">
        <w:t xml:space="preserve"> </w:t>
      </w:r>
    </w:p>
    <w:p w14:paraId="5BFEE36D" w14:textId="77777777" w:rsidR="00693CEF" w:rsidRPr="00C24F3D" w:rsidRDefault="00693CEF" w:rsidP="00693CEF">
      <w:pPr>
        <w:numPr>
          <w:ilvl w:val="0"/>
          <w:numId w:val="24"/>
        </w:numPr>
      </w:pPr>
      <w:r w:rsidRPr="00F93B90">
        <w:t xml:space="preserve">The supply of illegally harvested plant material entering the market can jeopardise wild populations and directly impact on the economic position of legal participants in the industry. Those who on-sell protected and threatened plants do not require a licence from </w:t>
      </w:r>
      <w:r>
        <w:t>DPE</w:t>
      </w:r>
      <w:r w:rsidRPr="00F93B90">
        <w:t xml:space="preserve">. </w:t>
      </w:r>
      <w:proofErr w:type="gramStart"/>
      <w:r>
        <w:t>However</w:t>
      </w:r>
      <w:proofErr w:type="gramEnd"/>
      <w:r>
        <w:t xml:space="preserve"> consumers </w:t>
      </w:r>
      <w:r w:rsidRPr="008542B4">
        <w:t>should have confidence that purchased products were lawfully obtained. Sellers, either wholesalers or retailers, are required to obtain plants from NSW licensed wild harvesters or growers, or from other legitimate sources</w:t>
      </w:r>
    </w:p>
    <w:p w14:paraId="1387D8E6" w14:textId="77777777" w:rsidR="00693CEF" w:rsidRDefault="00693CEF" w:rsidP="00693CEF">
      <w:pPr>
        <w:numPr>
          <w:ilvl w:val="0"/>
          <w:numId w:val="24"/>
        </w:numPr>
      </w:pPr>
      <w:r w:rsidRPr="00F93B90">
        <w:t xml:space="preserve">It is in the best interests of all in the industry to ensure that illegally obtained material does not enter the market. Therefore, an authorised officer who has reasonable suspicion that plants have not been obtained legally may request that the material be delivered up or the product may be seized, and a penalty notice may be </w:t>
      </w:r>
      <w:proofErr w:type="gramStart"/>
      <w:r w:rsidRPr="00F93B90">
        <w:t>issued</w:t>
      </w:r>
      <w:proofErr w:type="gramEnd"/>
      <w:r w:rsidRPr="00F93B90">
        <w:t xml:space="preserve"> or other legal action instigated. </w:t>
      </w:r>
    </w:p>
    <w:p w14:paraId="46F1F634" w14:textId="0079EA27" w:rsidR="00693CEF" w:rsidRDefault="00693CEF" w:rsidP="00693CEF">
      <w:pPr>
        <w:pStyle w:val="Heading3Numbered"/>
      </w:pPr>
      <w:r>
        <w:t>Review of Schedule 6</w:t>
      </w:r>
    </w:p>
    <w:p w14:paraId="4B7F008E" w14:textId="5B7118CD" w:rsidR="00693CEF" w:rsidRDefault="00693CEF" w:rsidP="00693CEF">
      <w:pPr>
        <w:numPr>
          <w:ilvl w:val="0"/>
          <w:numId w:val="24"/>
        </w:numPr>
      </w:pPr>
      <w:r>
        <w:t>Proposed changes to Schedule 6 may be identified following the annual review of licence and harvest data as per the DCCEEW reporting requirements (</w:t>
      </w:r>
      <w:r w:rsidR="00B53C17">
        <w:t>S</w:t>
      </w:r>
      <w:r>
        <w:t>ection</w:t>
      </w:r>
      <w:r w:rsidR="00B53C17">
        <w:t xml:space="preserve"> </w:t>
      </w:r>
      <w:r w:rsidR="00B53C17">
        <w:fldChar w:fldCharType="begin"/>
      </w:r>
      <w:r w:rsidR="00B53C17">
        <w:instrText xml:space="preserve"> REF _Ref113104200 \r \h </w:instrText>
      </w:r>
      <w:r w:rsidR="00B53C17">
        <w:fldChar w:fldCharType="separate"/>
      </w:r>
      <w:r w:rsidR="00962408">
        <w:t>4.5</w:t>
      </w:r>
      <w:r w:rsidR="00B53C17">
        <w:fldChar w:fldCharType="end"/>
      </w:r>
      <w:r>
        <w:t xml:space="preserve">) or as directed by the Environment Agency Head should significant changes be identified in the industry. </w:t>
      </w:r>
    </w:p>
    <w:p w14:paraId="6245355B" w14:textId="77777777" w:rsidR="00693CEF" w:rsidRDefault="00693CEF" w:rsidP="00693CEF">
      <w:pPr>
        <w:numPr>
          <w:ilvl w:val="0"/>
          <w:numId w:val="24"/>
        </w:numPr>
      </w:pPr>
      <w:r>
        <w:t>Any proposed changes to Schedule 6 will be subject to relevant stakeholder consultation and specialist advice before being submitted to DCCEEW for public exhibition and approval. Subject to approval by DPE and DCCEEW, Schedule 6 may be amended by way of an amendment to the BC Regulation.</w:t>
      </w:r>
    </w:p>
    <w:p w14:paraId="141CC1DF" w14:textId="77777777" w:rsidR="00693CEF" w:rsidRDefault="00693CEF" w:rsidP="00693CEF">
      <w:pPr>
        <w:numPr>
          <w:ilvl w:val="0"/>
          <w:numId w:val="24"/>
        </w:numPr>
      </w:pPr>
      <w:r>
        <w:t>The review of threatened species (listed in Schedules 1 and 2) is undertaken by the NSW Threatened Species Scientific Committee as a separate process. Review and comparison of species listed in both Schedules 1 and 6 will be undertaken as part of the review of this management plan or earlier if considered necessary.</w:t>
      </w:r>
    </w:p>
    <w:p w14:paraId="2E464B60" w14:textId="6A2B44D5" w:rsidR="00693CEF" w:rsidRPr="009137F7" w:rsidRDefault="00693CEF" w:rsidP="00693CEF">
      <w:pPr>
        <w:numPr>
          <w:ilvl w:val="0"/>
          <w:numId w:val="24"/>
        </w:numPr>
      </w:pPr>
      <w:r>
        <w:t xml:space="preserve">Plant species may be reviewed from time to time resulting in new naming convention or species allocation. Where this </w:t>
      </w:r>
      <w:proofErr w:type="gramStart"/>
      <w:r>
        <w:t>occurs</w:t>
      </w:r>
      <w:proofErr w:type="gramEnd"/>
      <w:r>
        <w:t xml:space="preserve"> this Plan will to be consistent with the Australian Native Plant Index (ANPI) and</w:t>
      </w:r>
      <w:r w:rsidR="007D0B9E">
        <w:t xml:space="preserve"> </w:t>
      </w:r>
      <w:r>
        <w:t>on the Australian Plant Census (</w:t>
      </w:r>
      <w:r w:rsidR="00CA04EC">
        <w:t>APC</w:t>
      </w:r>
      <w:r>
        <w:t>)</w:t>
      </w:r>
      <w:r w:rsidR="007D0B9E">
        <w:t xml:space="preserve"> </w:t>
      </w:r>
    </w:p>
    <w:p w14:paraId="2A773BD7" w14:textId="36E74E1E" w:rsidR="00693CEF" w:rsidRPr="00183399" w:rsidRDefault="00693CEF" w:rsidP="00BE6321">
      <w:pPr>
        <w:pStyle w:val="Heading3Numbered"/>
      </w:pPr>
      <w:r w:rsidRPr="00183399">
        <w:t>Groups of species and licensing or tagging requirements</w:t>
      </w:r>
      <w:bookmarkEnd w:id="135"/>
      <w:bookmarkEnd w:id="136"/>
    </w:p>
    <w:p w14:paraId="3B3F7807" w14:textId="77777777" w:rsidR="00693CEF" w:rsidRPr="00483567" w:rsidRDefault="00693CEF" w:rsidP="008542B4">
      <w:r>
        <w:t>Protected native plants available to the cut-flower industry are listed in Part 1 Schedule 6</w:t>
      </w:r>
      <w:r w:rsidRPr="00483567">
        <w:t xml:space="preserve"> </w:t>
      </w:r>
      <w:r>
        <w:t xml:space="preserve">of the BC Act. </w:t>
      </w:r>
      <w:r w:rsidRPr="00483567">
        <w:t>Th</w:t>
      </w:r>
      <w:r>
        <w:t>ose</w:t>
      </w:r>
      <w:r w:rsidRPr="00483567">
        <w:t xml:space="preserve"> plants</w:t>
      </w:r>
      <w:r>
        <w:t xml:space="preserve"> </w:t>
      </w:r>
      <w:r w:rsidRPr="00483567">
        <w:t>groups are subject to different regulatory requirements</w:t>
      </w:r>
      <w:r>
        <w:t xml:space="preserve">, tagging and licensing </w:t>
      </w:r>
      <w:r w:rsidRPr="00483567">
        <w:t xml:space="preserve">depending on their risk from unsustainable harvest practices. </w:t>
      </w:r>
    </w:p>
    <w:p w14:paraId="0CEC84FB" w14:textId="77777777" w:rsidR="00693CEF" w:rsidRPr="00483567" w:rsidRDefault="00693CEF" w:rsidP="008542B4">
      <w:r w:rsidRPr="00F93B90">
        <w:t xml:space="preserve">The allocation of species </w:t>
      </w:r>
      <w:r>
        <w:t>in</w:t>
      </w:r>
      <w:r w:rsidRPr="00F93B90">
        <w:t xml:space="preserve">to these groups has been undertaken based on industry knowledge, information collected by </w:t>
      </w:r>
      <w:r>
        <w:t>DPE</w:t>
      </w:r>
      <w:r w:rsidRPr="00F93B90">
        <w:t xml:space="preserve"> and using risk</w:t>
      </w:r>
      <w:r>
        <w:t>-</w:t>
      </w:r>
      <w:r w:rsidRPr="00F93B90">
        <w:t>assessment tools.</w:t>
      </w:r>
      <w:r>
        <w:t xml:space="preserve"> </w:t>
      </w:r>
      <w:r w:rsidRPr="00483567">
        <w:t xml:space="preserve">The schedule and groupings are dynamic. Over time species may be included or removed, or existing species moved between groups. </w:t>
      </w:r>
    </w:p>
    <w:p w14:paraId="68B63BE4" w14:textId="77777777" w:rsidR="00693CEF" w:rsidRPr="00483567" w:rsidRDefault="00693CEF" w:rsidP="008542B4">
      <w:r w:rsidRPr="00483567">
        <w:lastRenderedPageBreak/>
        <w:t>Plants in higher numbered groups are at greater risk of illegal harvest</w:t>
      </w:r>
      <w:r>
        <w:t xml:space="preserve">, over harvest </w:t>
      </w:r>
      <w:r w:rsidRPr="00483567">
        <w:t xml:space="preserve">or </w:t>
      </w:r>
      <w:r>
        <w:t xml:space="preserve">are </w:t>
      </w:r>
      <w:r w:rsidRPr="00483567">
        <w:t xml:space="preserve">of greater conservation concern. The strategy of grouping plants according to risk enables </w:t>
      </w:r>
      <w:r>
        <w:t>DPE</w:t>
      </w:r>
      <w:r w:rsidRPr="00483567">
        <w:t xml:space="preserve"> to better direct compliance and regulation activities to those species where illegal harvest operations may impact on the conservation of these species in the wild. </w:t>
      </w:r>
    </w:p>
    <w:p w14:paraId="3E89D55C" w14:textId="77777777" w:rsidR="00693CEF" w:rsidRPr="00ED0F3E" w:rsidRDefault="00693CEF" w:rsidP="00693CEF">
      <w:pPr>
        <w:pStyle w:val="Heading4"/>
      </w:pPr>
      <w:r w:rsidRPr="008730A6">
        <w:t xml:space="preserve">Part 1 Group 1 – Species </w:t>
      </w:r>
      <w:r>
        <w:t>subject to licensing unless on state forest property.</w:t>
      </w:r>
      <w:r>
        <w:br/>
      </w:r>
      <w:r w:rsidRPr="00414491">
        <w:t>National Parks and Wildlife Service (NPWS)</w:t>
      </w:r>
      <w:r w:rsidRPr="00ED0F3E">
        <w:t xml:space="preserve"> tags are not required </w:t>
      </w:r>
    </w:p>
    <w:p w14:paraId="48CAF32D" w14:textId="77777777" w:rsidR="00693CEF" w:rsidRPr="00193CE1" w:rsidRDefault="00693CEF" w:rsidP="00693CEF">
      <w:pPr>
        <w:numPr>
          <w:ilvl w:val="0"/>
          <w:numId w:val="24"/>
        </w:numPr>
      </w:pPr>
      <w:r w:rsidRPr="004635DC">
        <w:t>This is a large group as these species are commonly harvested from the wild, which may pose a conservation risk to species in this group</w:t>
      </w:r>
      <w:r w:rsidRPr="00193CE1">
        <w:t xml:space="preserve"> and will continue to be monitored. These species </w:t>
      </w:r>
      <w:proofErr w:type="gramStart"/>
      <w:r w:rsidRPr="00193CE1">
        <w:t>are considered to be</w:t>
      </w:r>
      <w:proofErr w:type="gramEnd"/>
      <w:r w:rsidRPr="00193CE1">
        <w:t xml:space="preserve"> at low to moderate risk. Harvesting is being monitored to ensure that it is sustainable. </w:t>
      </w:r>
    </w:p>
    <w:p w14:paraId="2CDFED80" w14:textId="3631E850" w:rsidR="00693CEF" w:rsidRPr="00ED0F3E" w:rsidRDefault="00693CEF" w:rsidP="00693CEF">
      <w:pPr>
        <w:pStyle w:val="ListBullet"/>
      </w:pPr>
      <w:r w:rsidRPr="008730A6">
        <w:t xml:space="preserve">A wild harvest or grower licence is required except for harvesting </w:t>
      </w:r>
      <w:r>
        <w:t>in s</w:t>
      </w:r>
      <w:r w:rsidRPr="00ED0F3E">
        <w:t xml:space="preserve">tate forests under a Forest Products Licence issued by the Forestry Corporation. </w:t>
      </w:r>
    </w:p>
    <w:p w14:paraId="25A70D69" w14:textId="77777777" w:rsidR="00693CEF" w:rsidRDefault="00693CEF" w:rsidP="00693CEF">
      <w:pPr>
        <w:pStyle w:val="ListBullet"/>
      </w:pPr>
      <w:r w:rsidRPr="00F93B90">
        <w:t>No tags are required; however</w:t>
      </w:r>
      <w:r>
        <w:t>,</w:t>
      </w:r>
      <w:r w:rsidRPr="00F93B90">
        <w:t xml:space="preserve"> growers are encouraged to use grower tags for species in this group.</w:t>
      </w:r>
    </w:p>
    <w:p w14:paraId="14BA3AAE" w14:textId="7D481BEC" w:rsidR="00693CEF" w:rsidRPr="00F93B90" w:rsidRDefault="00693CEF" w:rsidP="00693CEF">
      <w:pPr>
        <w:pStyle w:val="ListBullet"/>
      </w:pPr>
      <w:r>
        <w:t xml:space="preserve">DCCEEW </w:t>
      </w:r>
      <w:r w:rsidRPr="00F93B90">
        <w:t>export permit will be required unless the species is in the</w:t>
      </w:r>
      <w:r w:rsidR="007D0B9E">
        <w:t xml:space="preserve"> </w:t>
      </w:r>
      <w:r w:rsidR="008410A4">
        <w:t xml:space="preserve">list of exempt native specimens </w:t>
      </w:r>
      <w:r>
        <w:t>(</w:t>
      </w:r>
      <w:r w:rsidR="008410A4" w:rsidRPr="00327B74">
        <w:t>LENS</w:t>
      </w:r>
      <w:r>
        <w:t>)</w:t>
      </w:r>
      <w:r w:rsidR="008410A4">
        <w:t xml:space="preserve"> (see the ‘</w:t>
      </w:r>
      <w:r w:rsidR="008410A4" w:rsidRPr="008410A4">
        <w:t>Australian native plants and animals</w:t>
      </w:r>
      <w:r w:rsidR="008410A4">
        <w:t xml:space="preserve">’ page on the DCCEEW website for </w:t>
      </w:r>
      <w:r w:rsidR="00D945DB">
        <w:t>the LENS</w:t>
      </w:r>
      <w:r w:rsidR="008410A4">
        <w:t>)</w:t>
      </w:r>
      <w:r w:rsidRPr="00F93B90">
        <w:t xml:space="preserve">. </w:t>
      </w:r>
    </w:p>
    <w:p w14:paraId="4769EE44" w14:textId="77777777" w:rsidR="00693CEF" w:rsidRPr="00F93B90" w:rsidRDefault="00693CEF" w:rsidP="00693CEF">
      <w:pPr>
        <w:pStyle w:val="ListBullet"/>
      </w:pPr>
      <w:r>
        <w:t>DPE</w:t>
      </w:r>
      <w:r w:rsidRPr="00F93B90">
        <w:t xml:space="preserve"> may impose restrictions on the quantities that can be harvested except for material produced under a grower licence.</w:t>
      </w:r>
    </w:p>
    <w:p w14:paraId="45E6845D" w14:textId="77777777" w:rsidR="00693CEF" w:rsidRPr="00F93B90" w:rsidRDefault="00693CEF" w:rsidP="00693CEF">
      <w:pPr>
        <w:pStyle w:val="ListBullet"/>
      </w:pPr>
      <w:r w:rsidRPr="00F93B90">
        <w:t>Harvest monitoring and record keeping is required.</w:t>
      </w:r>
    </w:p>
    <w:p w14:paraId="3770BF93" w14:textId="562F1166" w:rsidR="00693CEF" w:rsidRPr="00F93B90" w:rsidRDefault="00693CEF" w:rsidP="00693CEF">
      <w:pPr>
        <w:pStyle w:val="Heading4"/>
        <w:numPr>
          <w:ilvl w:val="0"/>
          <w:numId w:val="24"/>
        </w:numPr>
      </w:pPr>
      <w:r w:rsidRPr="00ED0F3E">
        <w:t>Part 1 Group 2 – Species subject t</w:t>
      </w:r>
      <w:r>
        <w:t>o licensing unless on state forest property.</w:t>
      </w:r>
      <w:r>
        <w:br/>
      </w:r>
      <w:r w:rsidRPr="00414491">
        <w:t>NPWS</w:t>
      </w:r>
      <w:r w:rsidRPr="00ED0F3E">
        <w:t xml:space="preserve"> tags are not re</w:t>
      </w:r>
      <w:r w:rsidRPr="004635DC">
        <w:t>quired</w:t>
      </w:r>
    </w:p>
    <w:p w14:paraId="7B72316E" w14:textId="77777777" w:rsidR="00693CEF" w:rsidRPr="00F93B90" w:rsidRDefault="00693CEF" w:rsidP="00693CEF">
      <w:pPr>
        <w:numPr>
          <w:ilvl w:val="0"/>
          <w:numId w:val="24"/>
        </w:numPr>
      </w:pPr>
      <w:r w:rsidRPr="00F93B90">
        <w:t>These species are commonly harvested from the wild and are in moderate commercial demand. For many species</w:t>
      </w:r>
      <w:r>
        <w:t>,</w:t>
      </w:r>
      <w:r w:rsidRPr="00F93B90">
        <w:t xml:space="preserve"> the cut-flower industry is establishing artificially propagated stocks which are not yet available in sufficient commercial quality and quantity. A licence is required (wild harvest or grower). </w:t>
      </w:r>
    </w:p>
    <w:p w14:paraId="66DF50A7" w14:textId="3F8CC89E" w:rsidR="00693CEF" w:rsidRPr="001365C1" w:rsidRDefault="00693CEF" w:rsidP="00693CEF">
      <w:pPr>
        <w:pStyle w:val="ListBullet"/>
      </w:pPr>
      <w:r w:rsidRPr="00D611A9">
        <w:t>A wild harvest or grower licence is required</w:t>
      </w:r>
      <w:r>
        <w:t xml:space="preserve"> except for harvesting in s</w:t>
      </w:r>
      <w:r w:rsidRPr="001365C1">
        <w:t xml:space="preserve">tate forests under a Forest Products Licence issued by the Forestry Corporation. </w:t>
      </w:r>
    </w:p>
    <w:p w14:paraId="20261513" w14:textId="77777777" w:rsidR="00693CEF" w:rsidRPr="00F93B90" w:rsidRDefault="00693CEF" w:rsidP="00693CEF">
      <w:pPr>
        <w:pStyle w:val="ListBullet"/>
      </w:pPr>
      <w:r w:rsidRPr="00F93B90">
        <w:t>No tags are required; however</w:t>
      </w:r>
      <w:r>
        <w:t>,</w:t>
      </w:r>
      <w:r w:rsidRPr="00F93B90">
        <w:t xml:space="preserve"> growers are encouraged to use grower tags for species within this group.</w:t>
      </w:r>
    </w:p>
    <w:p w14:paraId="70033DC9" w14:textId="66BB65C5" w:rsidR="00693CEF" w:rsidRPr="00F93B90" w:rsidRDefault="00693CEF" w:rsidP="00693CEF">
      <w:pPr>
        <w:pStyle w:val="ListBullet"/>
      </w:pPr>
      <w:r w:rsidRPr="00F93B90">
        <w:t xml:space="preserve">A </w:t>
      </w:r>
      <w:r>
        <w:t>DCCEEW</w:t>
      </w:r>
      <w:r w:rsidRPr="00F93B90">
        <w:t xml:space="preserve"> export permit will be required unless the species is in the </w:t>
      </w:r>
      <w:r w:rsidR="00D945DB" w:rsidRPr="00327B74">
        <w:t>LENS</w:t>
      </w:r>
      <w:r w:rsidR="00BE6321" w:rsidRPr="00BE6321">
        <w:t>.</w:t>
      </w:r>
      <w:r>
        <w:t xml:space="preserve"> </w:t>
      </w:r>
    </w:p>
    <w:p w14:paraId="47663796" w14:textId="77777777" w:rsidR="00693CEF" w:rsidRPr="00F93B90" w:rsidRDefault="00693CEF" w:rsidP="00693CEF">
      <w:pPr>
        <w:pStyle w:val="ListBullet"/>
      </w:pPr>
      <w:r>
        <w:t>DPE</w:t>
      </w:r>
      <w:r w:rsidRPr="00F93B90">
        <w:t xml:space="preserve"> may impose restrictions on the quantities that can be harvested except for material produced under a grower licence.</w:t>
      </w:r>
    </w:p>
    <w:p w14:paraId="376F612A" w14:textId="77777777" w:rsidR="00693CEF" w:rsidRPr="00F93B90" w:rsidRDefault="00693CEF" w:rsidP="00693CEF">
      <w:pPr>
        <w:pStyle w:val="ListBullet"/>
      </w:pPr>
      <w:r w:rsidRPr="00F93B90">
        <w:t>Harvest monitoring and record keeping is required.</w:t>
      </w:r>
    </w:p>
    <w:p w14:paraId="46EF62C5" w14:textId="77777777" w:rsidR="00693CEF" w:rsidRPr="00D434EB" w:rsidRDefault="00693CEF" w:rsidP="00693CEF">
      <w:pPr>
        <w:pStyle w:val="Heading4"/>
        <w:numPr>
          <w:ilvl w:val="0"/>
          <w:numId w:val="24"/>
        </w:numPr>
      </w:pPr>
      <w:r w:rsidRPr="00D434EB">
        <w:t xml:space="preserve">Part 1 Group </w:t>
      </w:r>
      <w:r>
        <w:t>3</w:t>
      </w:r>
      <w:r w:rsidRPr="00D434EB">
        <w:t xml:space="preserve"> – Species subject to licensing</w:t>
      </w:r>
      <w:r>
        <w:t>. N</w:t>
      </w:r>
      <w:r w:rsidRPr="00D434EB">
        <w:t xml:space="preserve">PWS tags </w:t>
      </w:r>
      <w:r w:rsidRPr="00644144">
        <w:rPr>
          <w:u w:val="single"/>
        </w:rPr>
        <w:t>are</w:t>
      </w:r>
      <w:r w:rsidRPr="00D434EB">
        <w:t xml:space="preserve"> required</w:t>
      </w:r>
    </w:p>
    <w:p w14:paraId="68AD0996" w14:textId="77777777" w:rsidR="00693CEF" w:rsidRPr="00F93B90" w:rsidRDefault="00693CEF" w:rsidP="00693CEF">
      <w:pPr>
        <w:numPr>
          <w:ilvl w:val="0"/>
          <w:numId w:val="24"/>
        </w:numPr>
      </w:pPr>
      <w:r w:rsidRPr="00F93B90">
        <w:t xml:space="preserve">These species are commonly harvested from the wild and are in high commercial demand. Harvesting is likely to increase the conservation risks to these species (Appendices F–J) which are of greatest concern to </w:t>
      </w:r>
      <w:proofErr w:type="gramStart"/>
      <w:r>
        <w:t>DPE</w:t>
      </w:r>
      <w:proofErr w:type="gramEnd"/>
      <w:r w:rsidRPr="00F93B90">
        <w:t xml:space="preserve"> and which will be regulated and monitored closely.</w:t>
      </w:r>
    </w:p>
    <w:p w14:paraId="5155C085" w14:textId="77777777" w:rsidR="00693CEF" w:rsidRPr="00D611A9" w:rsidRDefault="00693CEF" w:rsidP="00693CEF">
      <w:pPr>
        <w:pStyle w:val="ListBullet"/>
      </w:pPr>
      <w:r w:rsidRPr="00D611A9">
        <w:t>A wild harvest or grower licence is required</w:t>
      </w:r>
      <w:r>
        <w:t>.</w:t>
      </w:r>
    </w:p>
    <w:p w14:paraId="61C77FE9" w14:textId="77777777" w:rsidR="00693CEF" w:rsidRPr="00F93B90" w:rsidRDefault="00693CEF" w:rsidP="00693CEF">
      <w:pPr>
        <w:pStyle w:val="ListBullet"/>
      </w:pPr>
      <w:r w:rsidRPr="00F93B90">
        <w:t xml:space="preserve">Licences will be subject to tagging requirements. </w:t>
      </w:r>
    </w:p>
    <w:p w14:paraId="3D83066E" w14:textId="24420C11" w:rsidR="00693CEF" w:rsidRPr="00F93B90" w:rsidRDefault="00693CEF" w:rsidP="00693CEF">
      <w:pPr>
        <w:pStyle w:val="ListBullet"/>
      </w:pPr>
      <w:r>
        <w:t>NPWS</w:t>
      </w:r>
      <w:r w:rsidRPr="00F93B90">
        <w:t xml:space="preserve"> tags (</w:t>
      </w:r>
      <w:r w:rsidR="00B53C17">
        <w:t>Section</w:t>
      </w:r>
      <w:r w:rsidRPr="00F93B90">
        <w:t xml:space="preserve"> </w:t>
      </w:r>
      <w:r w:rsidR="00D41BBD">
        <w:fldChar w:fldCharType="begin"/>
      </w:r>
      <w:r w:rsidR="00D41BBD">
        <w:instrText xml:space="preserve"> REF _Ref113104258 \r \h </w:instrText>
      </w:r>
      <w:r w:rsidR="00D41BBD">
        <w:fldChar w:fldCharType="separate"/>
      </w:r>
      <w:r w:rsidR="00962408">
        <w:t>4.1.1</w:t>
      </w:r>
      <w:r w:rsidR="00D41BBD">
        <w:fldChar w:fldCharType="end"/>
      </w:r>
      <w:r w:rsidRPr="00F93B90">
        <w:t xml:space="preserve">) are required for all material. Grower tags may be used in addition to but not instead of </w:t>
      </w:r>
      <w:r>
        <w:t>NPWS</w:t>
      </w:r>
      <w:r w:rsidRPr="00F93B90">
        <w:t xml:space="preserve"> tags. </w:t>
      </w:r>
    </w:p>
    <w:p w14:paraId="669A7C4E" w14:textId="0EBB68B1" w:rsidR="00693CEF" w:rsidRPr="00F93B90" w:rsidRDefault="00693CEF" w:rsidP="00693CEF">
      <w:pPr>
        <w:pStyle w:val="ListBullet"/>
      </w:pPr>
      <w:r w:rsidRPr="00F93B90">
        <w:t xml:space="preserve">A </w:t>
      </w:r>
      <w:r>
        <w:t xml:space="preserve">DCCEEW </w:t>
      </w:r>
      <w:r w:rsidRPr="00F93B90">
        <w:t>export permit will be required unless the species is in the</w:t>
      </w:r>
      <w:r w:rsidR="00D945DB">
        <w:t xml:space="preserve"> LENS</w:t>
      </w:r>
      <w:r w:rsidR="00BE6321" w:rsidRPr="00BE6321">
        <w:t>.</w:t>
      </w:r>
    </w:p>
    <w:p w14:paraId="4F9FAE14" w14:textId="77777777" w:rsidR="00693CEF" w:rsidRPr="00F93B90" w:rsidRDefault="00693CEF" w:rsidP="00693CEF">
      <w:pPr>
        <w:pStyle w:val="ListBullet"/>
      </w:pPr>
      <w:r>
        <w:lastRenderedPageBreak/>
        <w:t>DPE</w:t>
      </w:r>
      <w:r w:rsidRPr="00F93B90">
        <w:t xml:space="preserve"> may impose restrictions on the quantities that can be harvested except for material produced under a grower licence.</w:t>
      </w:r>
    </w:p>
    <w:p w14:paraId="3BE604C4" w14:textId="77777777" w:rsidR="00693CEF" w:rsidRPr="00F93B90" w:rsidRDefault="00693CEF" w:rsidP="00693CEF">
      <w:pPr>
        <w:pStyle w:val="ListBullet"/>
      </w:pPr>
      <w:r w:rsidRPr="00F93B90">
        <w:t>Harvest monitoring and record keeping is required.</w:t>
      </w:r>
    </w:p>
    <w:p w14:paraId="0251A255" w14:textId="77777777" w:rsidR="00693CEF" w:rsidRPr="005F6785" w:rsidRDefault="00693CEF" w:rsidP="00693CEF">
      <w:pPr>
        <w:pStyle w:val="Heading4"/>
        <w:numPr>
          <w:ilvl w:val="0"/>
          <w:numId w:val="24"/>
        </w:numPr>
      </w:pPr>
      <w:r w:rsidRPr="005F6785">
        <w:t xml:space="preserve">Part 1 Group </w:t>
      </w:r>
      <w:r>
        <w:t>4</w:t>
      </w:r>
      <w:r w:rsidRPr="005F6785">
        <w:t xml:space="preserve">– Species for which only grower licences may be issued </w:t>
      </w:r>
    </w:p>
    <w:p w14:paraId="10CD432A" w14:textId="77777777" w:rsidR="00693CEF" w:rsidRPr="00F93B90" w:rsidRDefault="00693CEF" w:rsidP="00693CEF">
      <w:pPr>
        <w:numPr>
          <w:ilvl w:val="0"/>
          <w:numId w:val="24"/>
        </w:numPr>
      </w:pPr>
      <w:r w:rsidRPr="00F93B90">
        <w:t xml:space="preserve">Species in this group </w:t>
      </w:r>
      <w:proofErr w:type="gramStart"/>
      <w:r w:rsidRPr="00F93B90">
        <w:t>are considered to be</w:t>
      </w:r>
      <w:proofErr w:type="gramEnd"/>
      <w:r w:rsidRPr="00F93B90">
        <w:t xml:space="preserve"> at high risk of exploitation, and in general can only be cultivated under a grower licence. It is envisaged that they will eventually be cultivated in sufficient quantity and quality for commercial use. </w:t>
      </w:r>
    </w:p>
    <w:p w14:paraId="2D966326" w14:textId="77777777" w:rsidR="00693CEF" w:rsidRDefault="00693CEF" w:rsidP="00693CEF">
      <w:pPr>
        <w:pStyle w:val="ListBullet"/>
      </w:pPr>
      <w:r w:rsidRPr="00F93B90">
        <w:t>Unless otherwise stated, only grower licences will be issued as these species are either rare in the wild or over picked, causing local species extinction or damage to the habitat</w:t>
      </w:r>
      <w:r>
        <w:t>.</w:t>
      </w:r>
    </w:p>
    <w:p w14:paraId="7D667ED2" w14:textId="77777777" w:rsidR="00693CEF" w:rsidRPr="00F93B90" w:rsidRDefault="00693CEF" w:rsidP="00693CEF">
      <w:pPr>
        <w:pStyle w:val="ListBullet"/>
      </w:pPr>
      <w:r w:rsidRPr="00F93B90">
        <w:t xml:space="preserve">Licences will be subject to tagging requirements. </w:t>
      </w:r>
    </w:p>
    <w:p w14:paraId="601C2C35" w14:textId="77777777" w:rsidR="00693CEF" w:rsidRPr="00ED0F3E" w:rsidRDefault="00693CEF" w:rsidP="00693CEF">
      <w:pPr>
        <w:pStyle w:val="ListBullet"/>
      </w:pPr>
      <w:r w:rsidRPr="00F93B90">
        <w:t xml:space="preserve">Grower tags will be required. In some circumstances cultivated material may be exempt </w:t>
      </w:r>
      <w:r w:rsidRPr="00ED0F3E">
        <w:t>from tagging where it can be clearly identified as cultivated. This may be through other labelling strategies, by the propagation of cultivars or specific exemptions for certain species (such as Telopea species) – see Appendix F for further detail.</w:t>
      </w:r>
    </w:p>
    <w:p w14:paraId="33D8D914" w14:textId="77777777" w:rsidR="00693CEF" w:rsidRPr="00F93B90" w:rsidRDefault="00693CEF" w:rsidP="00693CEF">
      <w:pPr>
        <w:pStyle w:val="ListBullet"/>
      </w:pPr>
      <w:r>
        <w:t>NPWS</w:t>
      </w:r>
      <w:r w:rsidRPr="00F93B90">
        <w:t xml:space="preserve"> tags may be issued only where the grower is unable to produce their own tags. These tags must include the phrase ‘plantation grown’ or similar.</w:t>
      </w:r>
    </w:p>
    <w:p w14:paraId="210C965B" w14:textId="46AC12B6" w:rsidR="00693CEF" w:rsidRDefault="00693CEF" w:rsidP="00327B74">
      <w:pPr>
        <w:pStyle w:val="ListBullet"/>
      </w:pPr>
      <w:r w:rsidRPr="00F93B90">
        <w:t xml:space="preserve">A </w:t>
      </w:r>
      <w:r>
        <w:t>DCCEEW</w:t>
      </w:r>
      <w:r w:rsidRPr="00F93B90">
        <w:t xml:space="preserve"> export permit will be required unless the species is in the </w:t>
      </w:r>
      <w:r w:rsidR="00D945DB">
        <w:t>LENS</w:t>
      </w:r>
      <w:r w:rsidRPr="00F93B90">
        <w:t>.</w:t>
      </w:r>
    </w:p>
    <w:p w14:paraId="7AF0DC79" w14:textId="77777777" w:rsidR="00693CEF" w:rsidRDefault="00693CEF" w:rsidP="00693CEF">
      <w:pPr>
        <w:numPr>
          <w:ilvl w:val="0"/>
          <w:numId w:val="24"/>
        </w:numPr>
      </w:pPr>
      <w:r w:rsidRPr="00F93B90">
        <w:t>Specific details relating to licensing requirements for each licence type are in Appendices B</w:t>
      </w:r>
      <w:r>
        <w:t xml:space="preserve"> to </w:t>
      </w:r>
      <w:r w:rsidRPr="00F93B90">
        <w:t xml:space="preserve">D. </w:t>
      </w:r>
    </w:p>
    <w:p w14:paraId="05470FBD" w14:textId="26BCFE9C" w:rsidR="00693CEF" w:rsidRPr="00F93B90" w:rsidRDefault="00693CEF" w:rsidP="00693CEF">
      <w:pPr>
        <w:pStyle w:val="Heading3Numbered"/>
      </w:pPr>
      <w:r>
        <w:t>G</w:t>
      </w:r>
      <w:r w:rsidRPr="00F93B90">
        <w:t>rower or wild harvest plants</w:t>
      </w:r>
    </w:p>
    <w:p w14:paraId="123369DB" w14:textId="77777777" w:rsidR="00693CEF" w:rsidRDefault="00693CEF" w:rsidP="00693CEF">
      <w:pPr>
        <w:numPr>
          <w:ilvl w:val="0"/>
          <w:numId w:val="24"/>
        </w:numPr>
      </w:pPr>
      <w:r w:rsidRPr="00F93B90">
        <w:t xml:space="preserve">Despite the definition of artificial propagation in this document, </w:t>
      </w:r>
      <w:r>
        <w:t>DPE</w:t>
      </w:r>
      <w:r w:rsidRPr="00F93B90">
        <w:t xml:space="preserve"> recognises that in some cases it is difficult to differentiate between artificially propagated and wild harvested plants.</w:t>
      </w:r>
    </w:p>
    <w:p w14:paraId="59709FC5" w14:textId="77777777" w:rsidR="00693CEF" w:rsidRDefault="00693CEF" w:rsidP="00693CEF">
      <w:pPr>
        <w:numPr>
          <w:ilvl w:val="0"/>
          <w:numId w:val="24"/>
        </w:numPr>
        <w:rPr>
          <w:i/>
          <w:iCs/>
        </w:rPr>
      </w:pPr>
      <w:r w:rsidRPr="00F93B90">
        <w:t>This confusion arises as some species grow best in situ, relying on prevailing conditions such as soil moisture and acidity</w:t>
      </w:r>
      <w:r>
        <w:t>;</w:t>
      </w:r>
      <w:r w:rsidRPr="00F93B90">
        <w:t xml:space="preserve"> for example</w:t>
      </w:r>
      <w:r>
        <w:t>,</w:t>
      </w:r>
      <w:r w:rsidRPr="00F93B90">
        <w:t xml:space="preserve"> Christmas bells (</w:t>
      </w:r>
      <w:r w:rsidRPr="00F93B90">
        <w:rPr>
          <w:i/>
          <w:iCs/>
        </w:rPr>
        <w:t xml:space="preserve">Blandfordia </w:t>
      </w:r>
      <w:r w:rsidRPr="00F93B90">
        <w:t>spp.).</w:t>
      </w:r>
      <w:r w:rsidRPr="00F93B90">
        <w:rPr>
          <w:i/>
          <w:iCs/>
        </w:rPr>
        <w:t xml:space="preserve"> </w:t>
      </w:r>
    </w:p>
    <w:p w14:paraId="50AE1EA9" w14:textId="77777777" w:rsidR="00693CEF" w:rsidRDefault="00693CEF" w:rsidP="00693CEF">
      <w:pPr>
        <w:numPr>
          <w:ilvl w:val="0"/>
          <w:numId w:val="24"/>
        </w:numPr>
      </w:pPr>
      <w:r w:rsidRPr="00F93B90">
        <w:t xml:space="preserve">For a proposal </w:t>
      </w:r>
      <w:r>
        <w:t xml:space="preserve">to grow in situ </w:t>
      </w:r>
      <w:r w:rsidRPr="00F93B90">
        <w:t>to be considered, the applicant must demonstrate that the natural site is subject to replanting, seed sowing or similar propagation techniques and is in fact operated as an in situ artificial propagation operation.</w:t>
      </w:r>
    </w:p>
    <w:p w14:paraId="42DB07EB" w14:textId="77777777" w:rsidR="00693CEF" w:rsidRDefault="00693CEF" w:rsidP="00693CEF">
      <w:pPr>
        <w:numPr>
          <w:ilvl w:val="0"/>
          <w:numId w:val="24"/>
        </w:numPr>
      </w:pPr>
      <w:r w:rsidRPr="00F93B90">
        <w:t xml:space="preserve">In general, a written site description, </w:t>
      </w:r>
      <w:proofErr w:type="gramStart"/>
      <w:r w:rsidRPr="00F93B90">
        <w:t>photographs</w:t>
      </w:r>
      <w:proofErr w:type="gramEnd"/>
      <w:r w:rsidRPr="00F93B90">
        <w:t xml:space="preserve"> and other supporting information, including an outline of horticultural practices, must be provided in an application. </w:t>
      </w:r>
    </w:p>
    <w:p w14:paraId="67CBA9FF" w14:textId="77777777" w:rsidR="00693CEF" w:rsidRDefault="00693CEF" w:rsidP="00693CEF">
      <w:pPr>
        <w:numPr>
          <w:ilvl w:val="0"/>
          <w:numId w:val="24"/>
        </w:numPr>
      </w:pPr>
      <w:r w:rsidRPr="00F93B90">
        <w:t xml:space="preserve">This issue is important given that many species may only be harvested under a grower licence, particularly </w:t>
      </w:r>
      <w:r>
        <w:t>threatened species</w:t>
      </w:r>
      <w:r w:rsidRPr="00F93B90">
        <w:t>.</w:t>
      </w:r>
    </w:p>
    <w:p w14:paraId="0B457D7F" w14:textId="3B807BDE" w:rsidR="00693CEF" w:rsidRPr="005F6785" w:rsidRDefault="00693CEF" w:rsidP="00693CEF">
      <w:pPr>
        <w:pStyle w:val="Heading2Numbered"/>
      </w:pPr>
      <w:bookmarkStart w:id="137" w:name="_Toc111141420"/>
      <w:bookmarkStart w:id="138" w:name="_Toc111141421"/>
      <w:bookmarkStart w:id="139" w:name="_Toc111141422"/>
      <w:bookmarkStart w:id="140" w:name="_Toc111141423"/>
      <w:bookmarkStart w:id="141" w:name="_Toc111141424"/>
      <w:bookmarkStart w:id="142" w:name="_Toc111141425"/>
      <w:bookmarkStart w:id="143" w:name="_Toc229824915"/>
      <w:bookmarkStart w:id="144" w:name="_Toc231369016"/>
      <w:bookmarkStart w:id="145" w:name="_Toc491041038"/>
      <w:bookmarkStart w:id="146" w:name="_Toc111143197"/>
      <w:bookmarkStart w:id="147" w:name="_Toc113042148"/>
      <w:bookmarkStart w:id="148" w:name="_Ref113104288"/>
      <w:bookmarkStart w:id="149" w:name="_Ref113104397"/>
      <w:bookmarkStart w:id="150" w:name="_Ref113104409"/>
      <w:bookmarkStart w:id="151" w:name="_Toc113292430"/>
      <w:bookmarkEnd w:id="137"/>
      <w:bookmarkEnd w:id="138"/>
      <w:bookmarkEnd w:id="139"/>
      <w:bookmarkEnd w:id="140"/>
      <w:bookmarkEnd w:id="141"/>
      <w:bookmarkEnd w:id="142"/>
      <w:r w:rsidRPr="005F6785">
        <w:t>Sustainable harvesting</w:t>
      </w:r>
      <w:bookmarkEnd w:id="143"/>
      <w:bookmarkEnd w:id="144"/>
      <w:bookmarkEnd w:id="145"/>
      <w:bookmarkEnd w:id="146"/>
      <w:bookmarkEnd w:id="147"/>
      <w:bookmarkEnd w:id="148"/>
      <w:bookmarkEnd w:id="149"/>
      <w:bookmarkEnd w:id="150"/>
      <w:bookmarkEnd w:id="151"/>
    </w:p>
    <w:p w14:paraId="25B851FB" w14:textId="77777777" w:rsidR="008014CC" w:rsidRDefault="00693CEF" w:rsidP="007A2134">
      <w:r w:rsidRPr="00F93B90">
        <w:t xml:space="preserve">For an authorised officer to issue a licence for the </w:t>
      </w:r>
      <w:r>
        <w:t xml:space="preserve">wild </w:t>
      </w:r>
      <w:r w:rsidRPr="00F93B90">
        <w:t xml:space="preserve">harvest of a protected species, the applicant must demonstrate that harvest can be sustainable. </w:t>
      </w:r>
    </w:p>
    <w:p w14:paraId="03EC2D29" w14:textId="390C3E21" w:rsidR="00693CEF" w:rsidRPr="00F93B90" w:rsidRDefault="00693CEF" w:rsidP="007A2134">
      <w:pPr>
        <w:pStyle w:val="ListBullet"/>
      </w:pPr>
      <w:r w:rsidRPr="00F93B90">
        <w:t xml:space="preserve">This requirement will apply for every species for which a wild harvest licence is applied for after the adoption of this plan, even if the applicant has harvested previously. </w:t>
      </w:r>
    </w:p>
    <w:p w14:paraId="168D1DF7" w14:textId="77777777" w:rsidR="00693CEF" w:rsidRPr="00F93B90" w:rsidRDefault="00693CEF" w:rsidP="00693CEF">
      <w:pPr>
        <w:pStyle w:val="ListBullet"/>
      </w:pPr>
      <w:r w:rsidRPr="00F93B90">
        <w:t xml:space="preserve">Without affecting the statement above, this requirement will apply only to initial applications. Where a wild harvester seeks to reapply for a licence for land in a previous application, </w:t>
      </w:r>
      <w:r>
        <w:t>DPE</w:t>
      </w:r>
      <w:r w:rsidRPr="00F93B90">
        <w:t xml:space="preserve"> may request additional information to assess the application. </w:t>
      </w:r>
    </w:p>
    <w:p w14:paraId="3EC35CAE" w14:textId="77777777" w:rsidR="00693CEF" w:rsidRPr="00F93B90" w:rsidRDefault="00693CEF" w:rsidP="00693CEF">
      <w:pPr>
        <w:pStyle w:val="ListBullet"/>
      </w:pPr>
      <w:r w:rsidRPr="00F93B90">
        <w:t>This applies to the harvest of plants for both export and domestic markets.</w:t>
      </w:r>
    </w:p>
    <w:p w14:paraId="67C751C8" w14:textId="77777777" w:rsidR="00693CEF" w:rsidRPr="00F93B90" w:rsidRDefault="00693CEF" w:rsidP="008014CC">
      <w:pPr>
        <w:numPr>
          <w:ilvl w:val="0"/>
          <w:numId w:val="24"/>
        </w:numPr>
      </w:pPr>
      <w:r w:rsidRPr="00F93B90">
        <w:t>The applicant may need to demonstrate or comply with the following:</w:t>
      </w:r>
    </w:p>
    <w:p w14:paraId="649945F0" w14:textId="77777777" w:rsidR="00693CEF" w:rsidRPr="00F93B90" w:rsidRDefault="00693CEF" w:rsidP="00693CEF">
      <w:pPr>
        <w:pStyle w:val="ListBullet"/>
      </w:pPr>
      <w:r w:rsidRPr="00F93B90">
        <w:lastRenderedPageBreak/>
        <w:t xml:space="preserve">skills to accurately identify the target plant, </w:t>
      </w:r>
      <w:proofErr w:type="gramStart"/>
      <w:r w:rsidRPr="00F93B90">
        <w:t>monitor</w:t>
      </w:r>
      <w:proofErr w:type="gramEnd"/>
      <w:r w:rsidRPr="00F93B90">
        <w:t xml:space="preserve"> and record levels of harvest and the status of the harvested population, or access to appropriately qualified expertise to record information for submission to </w:t>
      </w:r>
      <w:r>
        <w:t>DPE</w:t>
      </w:r>
    </w:p>
    <w:p w14:paraId="671CF1AF" w14:textId="77777777" w:rsidR="00693CEF" w:rsidRPr="00F93B90" w:rsidRDefault="00693CEF" w:rsidP="00693CEF">
      <w:pPr>
        <w:pStyle w:val="ListBullet"/>
      </w:pPr>
      <w:r w:rsidRPr="00F93B90">
        <w:t>acceptable information on the disturbance history of proposed harvest sites (for example</w:t>
      </w:r>
      <w:r>
        <w:t>,</w:t>
      </w:r>
      <w:r w:rsidRPr="00F93B90">
        <w:t xml:space="preserve"> time since last fire), plant densities, population structure (adults, </w:t>
      </w:r>
      <w:proofErr w:type="gramStart"/>
      <w:r w:rsidRPr="00F93B90">
        <w:t>juveniles</w:t>
      </w:r>
      <w:proofErr w:type="gramEnd"/>
      <w:r w:rsidRPr="00F93B90">
        <w:t xml:space="preserve"> or seedlings), plant longevity and survival</w:t>
      </w:r>
    </w:p>
    <w:p w14:paraId="5C70BD2F" w14:textId="77777777" w:rsidR="00693CEF" w:rsidRPr="00F93B90" w:rsidRDefault="00693CEF" w:rsidP="00693CEF">
      <w:pPr>
        <w:pStyle w:val="ListBullet"/>
      </w:pPr>
      <w:r w:rsidRPr="00F93B90">
        <w:t>recording of basic plant data such as number of stems per plant, flower numbers or any other information required by an authorised officer or this management plan</w:t>
      </w:r>
    </w:p>
    <w:p w14:paraId="6C16A284" w14:textId="77777777" w:rsidR="00693CEF" w:rsidRPr="00F93B90" w:rsidRDefault="00693CEF" w:rsidP="00693CEF">
      <w:pPr>
        <w:pStyle w:val="ListBullet"/>
      </w:pPr>
      <w:r w:rsidRPr="00F93B90">
        <w:t xml:space="preserve">assessment of the impact of the proposed harvest on the wild population, such as fauna and soil stability, with the assessment supported and approved by </w:t>
      </w:r>
      <w:r>
        <w:t>DPE</w:t>
      </w:r>
    </w:p>
    <w:p w14:paraId="3B65981E" w14:textId="77777777" w:rsidR="00693CEF" w:rsidRPr="00F93B90" w:rsidRDefault="00693CEF" w:rsidP="00693CEF">
      <w:pPr>
        <w:pStyle w:val="ListBullet"/>
      </w:pPr>
      <w:r w:rsidRPr="00F93B90">
        <w:t>estimates on timing and frequency of flowering and fruiting, plant fecundity (magnitude of seed production), processes that control seedling recruitment, survival and growth of new individuals, and rate of growth and recruitment levels</w:t>
      </w:r>
    </w:p>
    <w:p w14:paraId="43897B9C" w14:textId="77777777" w:rsidR="00693CEF" w:rsidRPr="00F93B90" w:rsidRDefault="00693CEF" w:rsidP="00693CEF">
      <w:pPr>
        <w:pStyle w:val="ListBullet"/>
      </w:pPr>
      <w:r w:rsidRPr="00F93B90">
        <w:t>assessment of the legal conservation status in NSW of the species to be harvested</w:t>
      </w:r>
    </w:p>
    <w:p w14:paraId="0C57D8CE" w14:textId="77777777" w:rsidR="00693CEF" w:rsidRPr="00F93B90" w:rsidRDefault="00693CEF" w:rsidP="00693CEF">
      <w:pPr>
        <w:pStyle w:val="ListBullet"/>
      </w:pPr>
      <w:r w:rsidRPr="00F93B90">
        <w:t xml:space="preserve">the potential to deal with damage mitigation such as the construction of sediment traps to catch increased sediment run-off </w:t>
      </w:r>
      <w:proofErr w:type="gramStart"/>
      <w:r w:rsidRPr="00F93B90">
        <w:t>as a result of</w:t>
      </w:r>
      <w:proofErr w:type="gramEnd"/>
      <w:r w:rsidRPr="00F93B90">
        <w:t xml:space="preserve"> harvesting</w:t>
      </w:r>
    </w:p>
    <w:p w14:paraId="2125151B" w14:textId="77777777" w:rsidR="00693CEF" w:rsidRPr="00F93B90" w:rsidRDefault="00693CEF" w:rsidP="00693CEF">
      <w:pPr>
        <w:pStyle w:val="ListBullet"/>
      </w:pPr>
      <w:r w:rsidRPr="00F93B90">
        <w:t>the potential to mitigate against issues such as weed and pathogen invasion.</w:t>
      </w:r>
    </w:p>
    <w:p w14:paraId="26A75E1D" w14:textId="77777777" w:rsidR="00693CEF" w:rsidRPr="00F93B90" w:rsidRDefault="00693CEF" w:rsidP="00693CEF">
      <w:pPr>
        <w:numPr>
          <w:ilvl w:val="0"/>
          <w:numId w:val="24"/>
        </w:numPr>
      </w:pPr>
      <w:r w:rsidRPr="00F93B90">
        <w:t>In some circumstances</w:t>
      </w:r>
      <w:r>
        <w:t>,</w:t>
      </w:r>
      <w:r w:rsidRPr="00F93B90">
        <w:t xml:space="preserve"> the applicant will need the advice of an independent expert. This </w:t>
      </w:r>
      <w:r>
        <w:t>helps determine</w:t>
      </w:r>
      <w:r w:rsidRPr="00F93B90">
        <w:t xml:space="preserve"> the sustainability of a proposed harvest where there is an application to harvest a species that has not previously been harvested, or if it is unclear how harvesting will affect the species and its ecological community. The advice provided will be considered by the authorised officer prior to issuing a licence.</w:t>
      </w:r>
    </w:p>
    <w:p w14:paraId="7DD245F0" w14:textId="77777777" w:rsidR="00693CEF" w:rsidRPr="00F93B90" w:rsidRDefault="00693CEF" w:rsidP="00693CEF">
      <w:pPr>
        <w:numPr>
          <w:ilvl w:val="0"/>
          <w:numId w:val="24"/>
        </w:numPr>
      </w:pPr>
      <w:r w:rsidRPr="00F93B90">
        <w:t xml:space="preserve">Harvesting will also need to comply with </w:t>
      </w:r>
      <w:r>
        <w:t xml:space="preserve">any </w:t>
      </w:r>
      <w:r w:rsidRPr="00F93B90">
        <w:t>relevant NSW codes of practice and national standards.</w:t>
      </w:r>
    </w:p>
    <w:p w14:paraId="06D20C5D" w14:textId="4B1CBB48" w:rsidR="00693CEF" w:rsidRPr="005F6785" w:rsidRDefault="00693CEF" w:rsidP="00693CEF">
      <w:pPr>
        <w:pStyle w:val="Heading2Numbered"/>
      </w:pPr>
      <w:bookmarkStart w:id="152" w:name="_Toc111143198"/>
      <w:bookmarkStart w:id="153" w:name="_Toc229824916"/>
      <w:bookmarkStart w:id="154" w:name="_Toc231369017"/>
      <w:bookmarkStart w:id="155" w:name="_Toc491041039"/>
      <w:bookmarkStart w:id="156" w:name="_Toc113042149"/>
      <w:bookmarkStart w:id="157" w:name="_Toc113292431"/>
      <w:r w:rsidRPr="005F6785">
        <w:t>Determining levels of harvest</w:t>
      </w:r>
      <w:bookmarkEnd w:id="152"/>
      <w:bookmarkEnd w:id="153"/>
      <w:bookmarkEnd w:id="154"/>
      <w:bookmarkEnd w:id="155"/>
      <w:bookmarkEnd w:id="156"/>
      <w:bookmarkEnd w:id="157"/>
    </w:p>
    <w:p w14:paraId="43310F25" w14:textId="77777777" w:rsidR="00693CEF" w:rsidRPr="00F93B90" w:rsidRDefault="00693CEF" w:rsidP="00693CEF">
      <w:pPr>
        <w:numPr>
          <w:ilvl w:val="0"/>
          <w:numId w:val="24"/>
        </w:numPr>
      </w:pPr>
      <w:r w:rsidRPr="00F93B90">
        <w:t xml:space="preserve">Knowledge of the populations, </w:t>
      </w:r>
      <w:proofErr w:type="gramStart"/>
      <w:r w:rsidRPr="00F93B90">
        <w:t>numbers</w:t>
      </w:r>
      <w:proofErr w:type="gramEnd"/>
      <w:r w:rsidRPr="00F93B90">
        <w:t xml:space="preserve"> and reproductive biology of protected and threatened plants in NSW is, for many species, extremely limited. More information about ecological sustainability will be provided through research and the collation of information from applications, inspections and returns as required in this management plan. This information will enable </w:t>
      </w:r>
      <w:r>
        <w:t>DPE</w:t>
      </w:r>
      <w:r w:rsidRPr="00F93B90">
        <w:t xml:space="preserve">, where necessary, to adjust harvest levels to ensure harvest sustainability. </w:t>
      </w:r>
    </w:p>
    <w:p w14:paraId="4C1EE398" w14:textId="77777777" w:rsidR="00693CEF" w:rsidRPr="00F93B90" w:rsidRDefault="00693CEF" w:rsidP="00693CEF">
      <w:pPr>
        <w:numPr>
          <w:ilvl w:val="0"/>
          <w:numId w:val="24"/>
        </w:numPr>
      </w:pPr>
      <w:r w:rsidRPr="00F93B90">
        <w:t xml:space="preserve">The species composition of a site will be influenced by its physical environment (including geology and drainage), size, recent </w:t>
      </w:r>
      <w:proofErr w:type="gramStart"/>
      <w:r w:rsidRPr="00F93B90">
        <w:t>rainfall</w:t>
      </w:r>
      <w:proofErr w:type="gramEnd"/>
      <w:r w:rsidRPr="00F93B90">
        <w:t xml:space="preserve"> or drought conditions and by its disturbance (including fire and treefall) history. Determining a sustainable rate of harvest depend</w:t>
      </w:r>
      <w:r>
        <w:t xml:space="preserve">s </w:t>
      </w:r>
      <w:r w:rsidRPr="00F93B90">
        <w:t>on suitable data</w:t>
      </w:r>
      <w:r>
        <w:t xml:space="preserve"> being provided</w:t>
      </w:r>
      <w:r w:rsidRPr="00F93B90">
        <w:t>; a harvesting plan may incorporate data on fecundity and growth rate.</w:t>
      </w:r>
    </w:p>
    <w:p w14:paraId="580E204C" w14:textId="77777777" w:rsidR="00693CEF" w:rsidRPr="00F93B90" w:rsidRDefault="00693CEF" w:rsidP="00693CEF">
      <w:pPr>
        <w:numPr>
          <w:ilvl w:val="0"/>
          <w:numId w:val="24"/>
        </w:numPr>
      </w:pPr>
      <w:r w:rsidRPr="00F93B90">
        <w:t>The harvesting of plant parts, particularly foliage, can remove nutrients that would otherwise be recycled in the plant community. Overharvesting may lead to changes in soil nutrients, which may jeopardise sustainable harvesting. Many plant parts that are removed are food sources for native fauna.</w:t>
      </w:r>
    </w:p>
    <w:p w14:paraId="30F9FAE5" w14:textId="77777777" w:rsidR="00693CEF" w:rsidRPr="00F93B90" w:rsidRDefault="00693CEF" w:rsidP="00693CEF">
      <w:pPr>
        <w:numPr>
          <w:ilvl w:val="0"/>
          <w:numId w:val="24"/>
        </w:numPr>
      </w:pPr>
      <w:r w:rsidRPr="00F93B90">
        <w:t xml:space="preserve">The removal of reproductive material from plant populations, such as flowers, </w:t>
      </w:r>
      <w:proofErr w:type="gramStart"/>
      <w:r w:rsidRPr="00F93B90">
        <w:t>fruits</w:t>
      </w:r>
      <w:proofErr w:type="gramEnd"/>
      <w:r w:rsidRPr="00F93B90">
        <w:t xml:space="preserve"> and seeds, can lead to a reduction in genetic diversity and fitness, particularly in species that have long generation times (for example</w:t>
      </w:r>
      <w:r>
        <w:t>,</w:t>
      </w:r>
      <w:r w:rsidRPr="00F93B90">
        <w:t xml:space="preserve"> </w:t>
      </w:r>
      <w:r w:rsidRPr="00F93B90">
        <w:rPr>
          <w:i/>
          <w:iCs/>
        </w:rPr>
        <w:t xml:space="preserve">Xanthorrhoea </w:t>
      </w:r>
      <w:r w:rsidRPr="00F93B90">
        <w:t>spp.). Reduced genetic diversity may reduce the capacity of a species to adapt to changes in environmental conditions.</w:t>
      </w:r>
    </w:p>
    <w:p w14:paraId="011B03A1" w14:textId="28498583" w:rsidR="00693CEF" w:rsidRPr="005F6785" w:rsidRDefault="00693CEF" w:rsidP="00693CEF">
      <w:pPr>
        <w:pStyle w:val="Heading3Numbered"/>
      </w:pPr>
      <w:bookmarkStart w:id="158" w:name="_Toc229824917"/>
      <w:bookmarkStart w:id="159" w:name="_Toc231369018"/>
      <w:r w:rsidRPr="005F6785">
        <w:lastRenderedPageBreak/>
        <w:t xml:space="preserve">Population </w:t>
      </w:r>
      <w:r w:rsidRPr="00815D31">
        <w:t>estimate</w:t>
      </w:r>
      <w:bookmarkEnd w:id="158"/>
      <w:bookmarkEnd w:id="159"/>
      <w:r w:rsidRPr="005F6785">
        <w:t xml:space="preserve"> </w:t>
      </w:r>
    </w:p>
    <w:p w14:paraId="0466E234" w14:textId="77777777" w:rsidR="00693CEF" w:rsidRPr="00F93B90" w:rsidRDefault="00693CEF" w:rsidP="00693CEF">
      <w:pPr>
        <w:numPr>
          <w:ilvl w:val="0"/>
          <w:numId w:val="24"/>
        </w:numPr>
      </w:pPr>
      <w:r w:rsidRPr="00F93B90">
        <w:t>Applicants for a wild harvest licence are encouraged to develop a plan of the proposed harvest which describes the site, including details such as access, approximate quantities of the target species in the harvest area and, if possible, the capacity for the population to recover from harvesting.</w:t>
      </w:r>
    </w:p>
    <w:p w14:paraId="7A008688" w14:textId="77777777" w:rsidR="00693CEF" w:rsidRPr="00F93B90" w:rsidRDefault="00693CEF" w:rsidP="00693CEF">
      <w:pPr>
        <w:numPr>
          <w:ilvl w:val="0"/>
          <w:numId w:val="24"/>
        </w:numPr>
      </w:pPr>
      <w:r w:rsidRPr="00F93B90">
        <w:t>An applicant for a wild harvest licence must include an estimate of the population of the target species on the property and within the har</w:t>
      </w:r>
      <w:r>
        <w:t>vest area with the application.</w:t>
      </w:r>
      <w:r w:rsidRPr="00F93B90">
        <w:t xml:space="preserve"> </w:t>
      </w:r>
    </w:p>
    <w:p w14:paraId="01360A1A" w14:textId="77777777" w:rsidR="00693CEF" w:rsidRPr="00F93B90" w:rsidRDefault="00693CEF" w:rsidP="00693CEF">
      <w:pPr>
        <w:numPr>
          <w:ilvl w:val="0"/>
          <w:numId w:val="24"/>
        </w:numPr>
      </w:pPr>
      <w:r w:rsidRPr="00F93B90">
        <w:t xml:space="preserve">The </w:t>
      </w:r>
      <w:r>
        <w:t>NPWS</w:t>
      </w:r>
      <w:r w:rsidRPr="00F93B90">
        <w:t xml:space="preserve"> area office will, where possible, conduct a site inspection prior to first issuing a wild harvest or grower licence.</w:t>
      </w:r>
    </w:p>
    <w:p w14:paraId="112E30E2" w14:textId="77777777" w:rsidR="00693CEF" w:rsidRPr="00F93B90" w:rsidRDefault="00693CEF" w:rsidP="00693CEF">
      <w:pPr>
        <w:numPr>
          <w:ilvl w:val="0"/>
          <w:numId w:val="24"/>
        </w:numPr>
      </w:pPr>
      <w:r w:rsidRPr="00F93B90">
        <w:t>The following is the minimum information that must be supplied</w:t>
      </w:r>
      <w:r>
        <w:t>:</w:t>
      </w:r>
    </w:p>
    <w:p w14:paraId="341612BD" w14:textId="5B57D5FC" w:rsidR="00693CEF" w:rsidRPr="00F93B90" w:rsidRDefault="00693CEF" w:rsidP="00693CEF">
      <w:pPr>
        <w:pStyle w:val="ListBullet"/>
      </w:pPr>
      <w:r w:rsidRPr="00F93B90">
        <w:t>Four plots, each 20</w:t>
      </w:r>
      <w:r w:rsidR="00365FD8">
        <w:t xml:space="preserve"> m </w:t>
      </w:r>
      <w:r>
        <w:t>×</w:t>
      </w:r>
      <w:r w:rsidRPr="00F93B90">
        <w:t xml:space="preserve"> 20</w:t>
      </w:r>
      <w:r w:rsidR="00365FD8">
        <w:t> m,</w:t>
      </w:r>
      <w:r w:rsidRPr="00F93B90">
        <w:t xml:space="preserve"> must be established within the proposed harvest area. An assessing officer may request that additional plots be established.</w:t>
      </w:r>
    </w:p>
    <w:p w14:paraId="4DD9AA53" w14:textId="77777777" w:rsidR="00693CEF" w:rsidRPr="00F93B90" w:rsidRDefault="00693CEF" w:rsidP="00693CEF">
      <w:pPr>
        <w:pStyle w:val="ListBullet"/>
      </w:pPr>
      <w:r w:rsidRPr="00F93B90">
        <w:t xml:space="preserve">All plants of the target species available for harvest must be counted. This count excludes individuals of the species that would not produce material suitable for harvest within the licence period. For species that produce multiple stems (such as </w:t>
      </w:r>
      <w:r w:rsidRPr="005B574D">
        <w:rPr>
          <w:i/>
          <w:iCs/>
        </w:rPr>
        <w:t>Actinotus</w:t>
      </w:r>
      <w:r w:rsidRPr="00F93B90">
        <w:t xml:space="preserve"> spp.), stems rather than the number of individuals should be counted. </w:t>
      </w:r>
    </w:p>
    <w:p w14:paraId="32680330" w14:textId="77777777" w:rsidR="00693CEF" w:rsidRPr="00F93B90" w:rsidRDefault="00693CEF" w:rsidP="00693CEF">
      <w:pPr>
        <w:pStyle w:val="ListBullet"/>
      </w:pPr>
      <w:r w:rsidRPr="00F93B90">
        <w:t>The number of plants in each plot should be multiplied by 25 to give a number per hectare.</w:t>
      </w:r>
    </w:p>
    <w:p w14:paraId="5B4F201A" w14:textId="33D817A4" w:rsidR="00693CEF" w:rsidRPr="00F93B90" w:rsidRDefault="00693CEF" w:rsidP="00693CEF">
      <w:pPr>
        <w:pStyle w:val="ListBullet"/>
      </w:pPr>
      <w:r w:rsidRPr="00F93B90">
        <w:t xml:space="preserve">The number of plants per hectare from each plot can then be added and divided by </w:t>
      </w:r>
      <w:r w:rsidR="00775F80">
        <w:t>4</w:t>
      </w:r>
      <w:r w:rsidRPr="00F93B90">
        <w:t xml:space="preserve"> to give an average number per hectare. This estimate will be used to set the harvest level.</w:t>
      </w:r>
    </w:p>
    <w:p w14:paraId="058F7338" w14:textId="77777777" w:rsidR="00693CEF" w:rsidRPr="00F93B90" w:rsidRDefault="00693CEF" w:rsidP="00693CEF">
      <w:pPr>
        <w:numPr>
          <w:ilvl w:val="0"/>
          <w:numId w:val="24"/>
        </w:numPr>
      </w:pPr>
      <w:r w:rsidRPr="00F93B90">
        <w:t xml:space="preserve">An example of the data required is in Appendix </w:t>
      </w:r>
      <w:r>
        <w:t>J</w:t>
      </w:r>
      <w:r w:rsidRPr="00F93B90">
        <w:t>.</w:t>
      </w:r>
    </w:p>
    <w:p w14:paraId="6B43E2CA" w14:textId="2793A997" w:rsidR="00693CEF" w:rsidRPr="0003603B" w:rsidRDefault="00693CEF" w:rsidP="00693CEF">
      <w:pPr>
        <w:pStyle w:val="Heading3Numbered"/>
      </w:pPr>
      <w:bookmarkStart w:id="160" w:name="_Toc229824918"/>
      <w:bookmarkStart w:id="161" w:name="_Toc231369019"/>
      <w:r w:rsidRPr="005F6785">
        <w:t>General harvest levels</w:t>
      </w:r>
      <w:bookmarkEnd w:id="160"/>
      <w:bookmarkEnd w:id="161"/>
    </w:p>
    <w:p w14:paraId="2660491C" w14:textId="77777777" w:rsidR="00693CEF" w:rsidRPr="00F93B90" w:rsidRDefault="00693CEF" w:rsidP="00693CEF">
      <w:pPr>
        <w:numPr>
          <w:ilvl w:val="0"/>
          <w:numId w:val="24"/>
        </w:numPr>
      </w:pPr>
      <w:r w:rsidRPr="00F93B90">
        <w:t xml:space="preserve">There are various ways to limit the impact of harvesting on </w:t>
      </w:r>
      <w:proofErr w:type="gramStart"/>
      <w:r w:rsidRPr="00F93B90">
        <w:t>particular species</w:t>
      </w:r>
      <w:proofErr w:type="gramEnd"/>
      <w:r w:rsidRPr="00F93B90">
        <w:t xml:space="preserve"> and to manage an area for long</w:t>
      </w:r>
      <w:r>
        <w:t>-</w:t>
      </w:r>
      <w:r w:rsidRPr="00F93B90">
        <w:t xml:space="preserve">term sustainability. </w:t>
      </w:r>
    </w:p>
    <w:p w14:paraId="56E17609" w14:textId="77777777" w:rsidR="00693CEF" w:rsidRPr="00F93B90" w:rsidRDefault="00693CEF" w:rsidP="00693CEF">
      <w:pPr>
        <w:numPr>
          <w:ilvl w:val="0"/>
          <w:numId w:val="24"/>
        </w:numPr>
      </w:pPr>
      <w:r w:rsidRPr="00F93B90">
        <w:t xml:space="preserve">Rotational harvesting can </w:t>
      </w:r>
      <w:r>
        <w:t xml:space="preserve">assist in </w:t>
      </w:r>
      <w:r w:rsidRPr="00F93B90">
        <w:t>ensur</w:t>
      </w:r>
      <w:r>
        <w:t>ing</w:t>
      </w:r>
      <w:r w:rsidRPr="00F93B90">
        <w:t xml:space="preserve"> that areas are harvested periodically and not too frequently so that they can maintain a healthy seedbank (Appendix </w:t>
      </w:r>
      <w:r>
        <w:t>J</w:t>
      </w:r>
      <w:r w:rsidRPr="00F93B90">
        <w:t>).</w:t>
      </w:r>
    </w:p>
    <w:p w14:paraId="227A2052" w14:textId="77777777" w:rsidR="00693CEF" w:rsidRPr="00F93B90" w:rsidRDefault="00693CEF" w:rsidP="00693CEF">
      <w:pPr>
        <w:numPr>
          <w:ilvl w:val="0"/>
          <w:numId w:val="24"/>
        </w:numPr>
      </w:pPr>
      <w:r>
        <w:t xml:space="preserve">DPE </w:t>
      </w:r>
      <w:r w:rsidRPr="00F93B90">
        <w:t>may impose licence conditions that reduce the impact of harvesting on threatened species:</w:t>
      </w:r>
    </w:p>
    <w:p w14:paraId="4236B697" w14:textId="3C7CC6A8" w:rsidR="00693CEF" w:rsidRPr="00F93B90" w:rsidRDefault="00693CEF" w:rsidP="00693CEF">
      <w:pPr>
        <w:pStyle w:val="ListBullet"/>
      </w:pPr>
      <w:r w:rsidRPr="00F93B90">
        <w:t>A wild harvester may not remove more than 10</w:t>
      </w:r>
      <w:r w:rsidR="00775F80">
        <w:t>%</w:t>
      </w:r>
      <w:r>
        <w:t xml:space="preserve"> </w:t>
      </w:r>
      <w:r w:rsidRPr="00F93B90">
        <w:t>of the flowers</w:t>
      </w:r>
      <w:r w:rsidRPr="005B574D">
        <w:rPr>
          <w:i/>
          <w:iCs/>
        </w:rPr>
        <w:t xml:space="preserve">, </w:t>
      </w:r>
      <w:proofErr w:type="gramStart"/>
      <w:r w:rsidRPr="00F93B90">
        <w:t>fronds</w:t>
      </w:r>
      <w:proofErr w:type="gramEnd"/>
      <w:r w:rsidRPr="00F93B90">
        <w:t xml:space="preserve"> or other parts from any one plant, or more than </w:t>
      </w:r>
      <w:r w:rsidR="00775F80">
        <w:t>1%</w:t>
      </w:r>
      <w:r>
        <w:t xml:space="preserve"> </w:t>
      </w:r>
      <w:r w:rsidRPr="00F93B90">
        <w:t>of the plant</w:t>
      </w:r>
      <w:r w:rsidR="00A66BAB">
        <w:t>.</w:t>
      </w:r>
      <w:r w:rsidRPr="00F93B90">
        <w:t xml:space="preserve"> </w:t>
      </w:r>
    </w:p>
    <w:p w14:paraId="48079FAA" w14:textId="77402352" w:rsidR="00693CEF" w:rsidRPr="00F93B90" w:rsidRDefault="00693CEF" w:rsidP="00693CEF">
      <w:pPr>
        <w:pStyle w:val="ListBullet"/>
      </w:pPr>
      <w:r w:rsidRPr="00F93B90">
        <w:t>Where the entire flower or leaf production is contained in one or a few structures, such as grass trees (</w:t>
      </w:r>
      <w:r w:rsidRPr="005B574D">
        <w:rPr>
          <w:i/>
          <w:iCs/>
        </w:rPr>
        <w:t xml:space="preserve">Xanthorrhoea </w:t>
      </w:r>
      <w:r w:rsidRPr="00F93B90">
        <w:t>spp.)</w:t>
      </w:r>
      <w:r w:rsidRPr="005B574D">
        <w:rPr>
          <w:i/>
          <w:iCs/>
        </w:rPr>
        <w:t xml:space="preserve"> </w:t>
      </w:r>
      <w:r w:rsidRPr="00F93B90">
        <w:t>and Gymea lilies (</w:t>
      </w:r>
      <w:r w:rsidRPr="005B574D">
        <w:rPr>
          <w:i/>
          <w:iCs/>
        </w:rPr>
        <w:t>Doryanthes</w:t>
      </w:r>
      <w:r w:rsidRPr="00F93B90">
        <w:t xml:space="preserve"> spp.), plant parts may only be harvested from a maximum of 20</w:t>
      </w:r>
      <w:r w:rsidR="00775F80">
        <w:t>%</w:t>
      </w:r>
      <w:r>
        <w:t xml:space="preserve"> </w:t>
      </w:r>
      <w:r w:rsidRPr="00F93B90">
        <w:t>of the reproductive individuals in the identified harvest area in any calendar year or licence period. Limits may be placed on the number of plants from which material may be removed. If licensed wild harvesters can establish through scientific research that more than 10</w:t>
      </w:r>
      <w:r w:rsidR="00775F80">
        <w:t>%</w:t>
      </w:r>
      <w:r>
        <w:t xml:space="preserve"> </w:t>
      </w:r>
      <w:r w:rsidRPr="00F93B90">
        <w:t>of the flowers or more than 1</w:t>
      </w:r>
      <w:r w:rsidR="00775F80">
        <w:t>%</w:t>
      </w:r>
      <w:r>
        <w:t xml:space="preserve"> </w:t>
      </w:r>
      <w:r w:rsidRPr="00F93B90">
        <w:t>of the whole plant can be harvested sustainably, they may be permitted to harvest accordingly. These new levels should be included in future harvest levels</w:t>
      </w:r>
      <w:r w:rsidR="00A66BAB">
        <w:t>.</w:t>
      </w:r>
    </w:p>
    <w:p w14:paraId="67850A4E" w14:textId="77777777" w:rsidR="00693CEF" w:rsidRPr="00F93B90" w:rsidRDefault="00693CEF" w:rsidP="00693CEF">
      <w:pPr>
        <w:pStyle w:val="ListBullet"/>
      </w:pPr>
      <w:r w:rsidRPr="00F93B90">
        <w:t>No limits will be set on material produced under a grower licence.</w:t>
      </w:r>
    </w:p>
    <w:p w14:paraId="75E95276" w14:textId="77777777" w:rsidR="00693CEF" w:rsidRPr="00F93B90" w:rsidRDefault="00693CEF" w:rsidP="00693CEF">
      <w:pPr>
        <w:numPr>
          <w:ilvl w:val="0"/>
          <w:numId w:val="24"/>
        </w:numPr>
      </w:pPr>
      <w:r w:rsidRPr="00F93B90">
        <w:t xml:space="preserve">Where data on the level of harvest of a species give rise to concerns about sustainability, </w:t>
      </w:r>
      <w:r>
        <w:t>DPE</w:t>
      </w:r>
      <w:r w:rsidRPr="00F93B90">
        <w:t xml:space="preserve"> </w:t>
      </w:r>
      <w:r>
        <w:t>may</w:t>
      </w:r>
      <w:r w:rsidRPr="00F93B90">
        <w:t xml:space="preserve"> impose a quota on, or otherwise restrict the </w:t>
      </w:r>
      <w:r>
        <w:t>level</w:t>
      </w:r>
      <w:r w:rsidRPr="00F93B90">
        <w:t xml:space="preserve"> of wild harvest. Restrictions may be varied according to criteria such as rainfall, effects of fire and other land</w:t>
      </w:r>
      <w:r>
        <w:t>-</w:t>
      </w:r>
      <w:r w:rsidRPr="00F93B90">
        <w:t>use considerations. In extreme cases</w:t>
      </w:r>
      <w:r>
        <w:t>,</w:t>
      </w:r>
      <w:r w:rsidRPr="00F93B90">
        <w:t xml:space="preserve"> there may be a complete ban on harvesting a species for a specified period or area.</w:t>
      </w:r>
    </w:p>
    <w:p w14:paraId="130D69F0" w14:textId="5256A3BD" w:rsidR="00693CEF" w:rsidRPr="00F93B90" w:rsidRDefault="00693CEF" w:rsidP="00693CEF">
      <w:pPr>
        <w:numPr>
          <w:ilvl w:val="0"/>
          <w:numId w:val="24"/>
        </w:numPr>
      </w:pPr>
      <w:r w:rsidRPr="00F93B90">
        <w:lastRenderedPageBreak/>
        <w:t xml:space="preserve">Where there is any doubt about the advisability of harvesting or the level of harvest, </w:t>
      </w:r>
      <w:r>
        <w:t xml:space="preserve">DPE </w:t>
      </w:r>
      <w:r w:rsidRPr="00F93B90">
        <w:t xml:space="preserve">must take a precautionary approach, with the integrity of the local population the foremost consideration. If </w:t>
      </w:r>
      <w:r>
        <w:t>DPE</w:t>
      </w:r>
      <w:r w:rsidRPr="00F93B90">
        <w:t xml:space="preserve"> has concerns about the sustainability of harvest or if a previously unharvested species is proposed to be harvested, the licence may be refused. In this case the applicant may seek an independent review by an expert in the ecology of the species on the effects of harvest. This advice will be consider</w:t>
      </w:r>
      <w:r>
        <w:t>ed</w:t>
      </w:r>
      <w:r w:rsidRPr="00F93B90">
        <w:t xml:space="preserve"> by </w:t>
      </w:r>
      <w:r>
        <w:t>DPE</w:t>
      </w:r>
      <w:r w:rsidRPr="00F93B90">
        <w:t xml:space="preserve"> prior to issuing any licence. </w:t>
      </w:r>
    </w:p>
    <w:p w14:paraId="04A5D36A" w14:textId="66DDC5C4" w:rsidR="00693CEF" w:rsidRPr="005F6785" w:rsidRDefault="00693CEF" w:rsidP="00693CEF">
      <w:pPr>
        <w:pStyle w:val="Heading3Numbered"/>
      </w:pPr>
      <w:bookmarkStart w:id="162" w:name="_Toc229824919"/>
      <w:bookmarkStart w:id="163" w:name="_Toc231369020"/>
      <w:r w:rsidRPr="005F6785">
        <w:t>Fire impacts</w:t>
      </w:r>
      <w:bookmarkEnd w:id="162"/>
      <w:bookmarkEnd w:id="163"/>
      <w:r w:rsidRPr="005F6785">
        <w:t xml:space="preserve"> </w:t>
      </w:r>
    </w:p>
    <w:p w14:paraId="68AC37F6" w14:textId="60D45868" w:rsidR="00693CEF" w:rsidRPr="00A66BAB" w:rsidRDefault="00693CEF" w:rsidP="005175B9">
      <w:bookmarkStart w:id="164" w:name="_Toc111213696"/>
      <w:bookmarkStart w:id="165" w:name="_Toc113042150"/>
      <w:r w:rsidRPr="000745FC">
        <w:t xml:space="preserve">Fire affects many environments from which plants may be harvested. Fire frequency and intensity determines the recovery rate of affected vegetation and may dictate the pattern of harvesting. The impact of fire must be considered when assessing the sustainability of a proposed harvest. </w:t>
      </w:r>
      <w:bookmarkStart w:id="166" w:name="_Toc111141428"/>
      <w:bookmarkStart w:id="167" w:name="_Toc111141429"/>
      <w:bookmarkStart w:id="168" w:name="_Toc111141430"/>
      <w:bookmarkStart w:id="169" w:name="_Toc111141431"/>
      <w:bookmarkStart w:id="170" w:name="_Toc111141432"/>
      <w:bookmarkStart w:id="171" w:name="_Toc111141433"/>
      <w:bookmarkStart w:id="172" w:name="_Toc111141434"/>
      <w:bookmarkStart w:id="173" w:name="_Toc111141435"/>
      <w:bookmarkStart w:id="174" w:name="_Toc111141436"/>
      <w:bookmarkEnd w:id="164"/>
      <w:bookmarkEnd w:id="165"/>
      <w:bookmarkEnd w:id="166"/>
      <w:bookmarkEnd w:id="167"/>
      <w:bookmarkEnd w:id="168"/>
      <w:bookmarkEnd w:id="169"/>
      <w:bookmarkEnd w:id="170"/>
      <w:bookmarkEnd w:id="171"/>
      <w:bookmarkEnd w:id="172"/>
      <w:bookmarkEnd w:id="173"/>
      <w:bookmarkEnd w:id="174"/>
    </w:p>
    <w:p w14:paraId="3E1DF792" w14:textId="64F8EE15" w:rsidR="00693CEF" w:rsidRDefault="00693CEF" w:rsidP="00693CEF">
      <w:pPr>
        <w:pStyle w:val="Heading2Numbered"/>
      </w:pPr>
      <w:bookmarkStart w:id="175" w:name="_Toc113108564"/>
      <w:bookmarkStart w:id="176" w:name="_Toc113113771"/>
      <w:bookmarkStart w:id="177" w:name="_Toc113113836"/>
      <w:bookmarkStart w:id="178" w:name="_Toc113108565"/>
      <w:bookmarkStart w:id="179" w:name="_Toc113113772"/>
      <w:bookmarkStart w:id="180" w:name="_Toc113113837"/>
      <w:bookmarkStart w:id="181" w:name="_Toc111143193"/>
      <w:bookmarkStart w:id="182" w:name="_Toc113042151"/>
      <w:bookmarkStart w:id="183" w:name="_Toc113292432"/>
      <w:bookmarkEnd w:id="175"/>
      <w:bookmarkEnd w:id="176"/>
      <w:bookmarkEnd w:id="177"/>
      <w:bookmarkEnd w:id="178"/>
      <w:bookmarkEnd w:id="179"/>
      <w:bookmarkEnd w:id="180"/>
      <w:r w:rsidRPr="005F6785">
        <w:t>Location of harvest</w:t>
      </w:r>
      <w:bookmarkEnd w:id="181"/>
      <w:bookmarkEnd w:id="182"/>
      <w:bookmarkEnd w:id="183"/>
      <w:r>
        <w:t xml:space="preserve"> </w:t>
      </w:r>
    </w:p>
    <w:p w14:paraId="1EAF7282" w14:textId="2832B9CF" w:rsidR="00693CEF" w:rsidRPr="00EB173E" w:rsidRDefault="00693CEF" w:rsidP="008542B4">
      <w:r>
        <w:t xml:space="preserve">Harvesting whole protected plants, </w:t>
      </w:r>
      <w:r w:rsidR="00C55276">
        <w:t xml:space="preserve">cut flowers </w:t>
      </w:r>
      <w:r>
        <w:t xml:space="preserve">and part of plants </w:t>
      </w:r>
      <w:r w:rsidRPr="00483567">
        <w:t>is permissible from a range of land tenures. However,</w:t>
      </w:r>
      <w:r>
        <w:t xml:space="preserve"> there are</w:t>
      </w:r>
      <w:r w:rsidRPr="00483567">
        <w:t xml:space="preserve"> </w:t>
      </w:r>
      <w:r>
        <w:t xml:space="preserve">additional </w:t>
      </w:r>
      <w:r w:rsidRPr="00483567">
        <w:t xml:space="preserve">limitations </w:t>
      </w:r>
      <w:r>
        <w:t xml:space="preserve">and/or regulatory requirements that may </w:t>
      </w:r>
      <w:r w:rsidRPr="00483567">
        <w:t>apply to each of these tenures</w:t>
      </w:r>
      <w:r>
        <w:t xml:space="preserve">. </w:t>
      </w:r>
    </w:p>
    <w:p w14:paraId="4BC8B03B" w14:textId="3CD27B76" w:rsidR="00693CEF" w:rsidRPr="005F6785" w:rsidRDefault="00693CEF" w:rsidP="00693CEF">
      <w:pPr>
        <w:pStyle w:val="Heading3Numbered"/>
      </w:pPr>
      <w:r w:rsidRPr="005F6785">
        <w:t xml:space="preserve">Private and leasehold land </w:t>
      </w:r>
    </w:p>
    <w:p w14:paraId="6D1D9A74" w14:textId="77777777" w:rsidR="00693CEF" w:rsidRDefault="00693CEF" w:rsidP="00693CEF">
      <w:pPr>
        <w:numPr>
          <w:ilvl w:val="0"/>
          <w:numId w:val="24"/>
        </w:numPr>
      </w:pPr>
      <w:r w:rsidRPr="00F93B90">
        <w:t xml:space="preserve">Most growers and </w:t>
      </w:r>
      <w:r>
        <w:t xml:space="preserve">wild harvesters </w:t>
      </w:r>
      <w:r w:rsidRPr="00F93B90">
        <w:t xml:space="preserve">in the cut-flower industry harvest from private land. </w:t>
      </w:r>
    </w:p>
    <w:p w14:paraId="23BB37DF" w14:textId="77777777" w:rsidR="00693CEF" w:rsidRDefault="00693CEF" w:rsidP="00693CEF">
      <w:pPr>
        <w:numPr>
          <w:ilvl w:val="0"/>
          <w:numId w:val="24"/>
        </w:numPr>
      </w:pPr>
      <w:r>
        <w:t>Wild harvest licences are only issued to owners of private property or freehold land.</w:t>
      </w:r>
    </w:p>
    <w:p w14:paraId="605B36DC" w14:textId="3D0EFB76" w:rsidR="00693CEF" w:rsidRPr="00F93B90" w:rsidRDefault="00693CEF" w:rsidP="00693CEF">
      <w:pPr>
        <w:numPr>
          <w:ilvl w:val="0"/>
          <w:numId w:val="24"/>
        </w:numPr>
      </w:pPr>
      <w:r w:rsidRPr="00ED0F3E">
        <w:t xml:space="preserve">If an individual intends to </w:t>
      </w:r>
      <w:r>
        <w:t xml:space="preserve">wild </w:t>
      </w:r>
      <w:r w:rsidRPr="00ED0F3E">
        <w:t xml:space="preserve">harvest </w:t>
      </w:r>
      <w:r w:rsidR="00C55276">
        <w:t xml:space="preserve">cut flowers </w:t>
      </w:r>
      <w:r w:rsidRPr="00ED0F3E">
        <w:t>from property that they do not own</w:t>
      </w:r>
      <w:r>
        <w:t>; the property owner</w:t>
      </w:r>
      <w:r w:rsidR="007D0B9E">
        <w:t xml:space="preserve"> </w:t>
      </w:r>
      <w:r>
        <w:t xml:space="preserve">must apply for the licence </w:t>
      </w:r>
      <w:r w:rsidRPr="00ED0F3E">
        <w:t>and the individual listed as an associate on the licence. The property owner (</w:t>
      </w:r>
      <w:proofErr w:type="gramStart"/>
      <w:r w:rsidRPr="00ED0F3E">
        <w:t>i.e.</w:t>
      </w:r>
      <w:proofErr w:type="gramEnd"/>
      <w:r w:rsidRPr="00ED0F3E">
        <w:t xml:space="preserve"> the licensee) </w:t>
      </w:r>
      <w:r>
        <w:t>is</w:t>
      </w:r>
      <w:r w:rsidRPr="00ED0F3E">
        <w:t xml:space="preserve"> responsible for all liability and reporting requirements associated with the licence.</w:t>
      </w:r>
      <w:r w:rsidR="007D0B9E">
        <w:t xml:space="preserve"> </w:t>
      </w:r>
    </w:p>
    <w:p w14:paraId="26546F63" w14:textId="3E866903" w:rsidR="00693CEF" w:rsidRPr="005F6785" w:rsidRDefault="00693CEF" w:rsidP="00693CEF">
      <w:pPr>
        <w:pStyle w:val="Heading3Numbered"/>
      </w:pPr>
      <w:r>
        <w:t>National Park</w:t>
      </w:r>
      <w:r w:rsidR="007D0B9E">
        <w:t xml:space="preserve"> </w:t>
      </w:r>
      <w:r>
        <w:t xml:space="preserve">estate </w:t>
      </w:r>
    </w:p>
    <w:p w14:paraId="1041FE29" w14:textId="02D1BFBA" w:rsidR="00693CEF" w:rsidRDefault="00693CEF" w:rsidP="008542B4">
      <w:r>
        <w:t>Harvesting native plants for commercial uses is not permitted in national parks and any other lands reserved under the NPW Act.</w:t>
      </w:r>
      <w:r w:rsidR="007D0B9E">
        <w:t xml:space="preserve"> </w:t>
      </w:r>
      <w:r>
        <w:t>As such w</w:t>
      </w:r>
      <w:r w:rsidRPr="00483567">
        <w:t>ild harvest</w:t>
      </w:r>
      <w:r>
        <w:t xml:space="preserve"> licence will not be issued for lands reserved under the </w:t>
      </w:r>
      <w:r w:rsidR="00F67867">
        <w:t xml:space="preserve">NPW </w:t>
      </w:r>
      <w:r>
        <w:t>Act</w:t>
      </w:r>
      <w:r w:rsidR="007D0B9E">
        <w:t xml:space="preserve"> </w:t>
      </w:r>
      <w:r>
        <w:t>within the</w:t>
      </w:r>
      <w:r w:rsidR="007D0B9E">
        <w:t xml:space="preserve"> </w:t>
      </w:r>
      <w:r>
        <w:t>NPWS managed estate</w:t>
      </w:r>
      <w:r w:rsidRPr="00483567">
        <w:t xml:space="preserve">. </w:t>
      </w:r>
    </w:p>
    <w:p w14:paraId="4EC03287" w14:textId="0FE41647" w:rsidR="00693CEF" w:rsidRDefault="00693CEF" w:rsidP="008542B4">
      <w:r w:rsidRPr="00483567">
        <w:t xml:space="preserve">However, a </w:t>
      </w:r>
      <w:r>
        <w:t xml:space="preserve">scientific </w:t>
      </w:r>
      <w:r w:rsidRPr="00483567">
        <w:t xml:space="preserve">licence under </w:t>
      </w:r>
      <w:r>
        <w:t xml:space="preserve">the BC Act </w:t>
      </w:r>
      <w:r w:rsidRPr="00483567">
        <w:t xml:space="preserve">may be issued </w:t>
      </w:r>
      <w:r>
        <w:t>in</w:t>
      </w:r>
      <w:r w:rsidRPr="00483567">
        <w:t xml:space="preserve"> certain circumstances </w:t>
      </w:r>
      <w:r>
        <w:t xml:space="preserve">to </w:t>
      </w:r>
      <w:r w:rsidRPr="00483567">
        <w:t>harvest</w:t>
      </w:r>
      <w:r w:rsidR="007D0B9E">
        <w:t xml:space="preserve"> </w:t>
      </w:r>
      <w:r w:rsidRPr="00483567">
        <w:t xml:space="preserve">seed or other propagation material </w:t>
      </w:r>
      <w:r>
        <w:t>for scientific,</w:t>
      </w:r>
      <w:r w:rsidR="007D0B9E">
        <w:t xml:space="preserve"> </w:t>
      </w:r>
      <w:r>
        <w:t>conservation or restoration purposes.</w:t>
      </w:r>
      <w:r w:rsidRPr="0086229C">
        <w:t xml:space="preserve"> </w:t>
      </w:r>
      <w:r>
        <w:t>Additional conditions outside of the Plan will apply.</w:t>
      </w:r>
      <w:r w:rsidR="007D0B9E">
        <w:t xml:space="preserve"> </w:t>
      </w:r>
    </w:p>
    <w:p w14:paraId="3E5F3165" w14:textId="3A81E5D1" w:rsidR="00693CEF" w:rsidRPr="00483567" w:rsidRDefault="00693CEF" w:rsidP="008542B4">
      <w:r>
        <w:t>A consent approval to pick protected plants may</w:t>
      </w:r>
      <w:r w:rsidR="007D0B9E">
        <w:t xml:space="preserve"> </w:t>
      </w:r>
      <w:r>
        <w:t>be provided under the NPW Act and NP Regs. This is available from the local NPWS Area office and additional condition outside of the 2023</w:t>
      </w:r>
      <w:r w:rsidR="00D31B8D">
        <w:t>–</w:t>
      </w:r>
      <w:r>
        <w:t>2027 Plan will apply.</w:t>
      </w:r>
      <w:r w:rsidR="007D0B9E">
        <w:t xml:space="preserve"> </w:t>
      </w:r>
    </w:p>
    <w:p w14:paraId="64F6CD0D" w14:textId="54755528" w:rsidR="00693CEF" w:rsidRDefault="00693CEF" w:rsidP="008542B4">
      <w:r w:rsidRPr="00F93B90">
        <w:t xml:space="preserve">A consent </w:t>
      </w:r>
      <w:r>
        <w:t xml:space="preserve">approval </w:t>
      </w:r>
      <w:r w:rsidRPr="00F93B90">
        <w:t>to pick</w:t>
      </w:r>
      <w:r>
        <w:t xml:space="preserve"> protected plants</w:t>
      </w:r>
      <w:r w:rsidRPr="00F93B90">
        <w:t xml:space="preserve"> from </w:t>
      </w:r>
      <w:r>
        <w:t xml:space="preserve">the NPWS estate </w:t>
      </w:r>
      <w:r w:rsidRPr="00F93B90">
        <w:t xml:space="preserve">will be considered only if it assists </w:t>
      </w:r>
      <w:r>
        <w:t>in</w:t>
      </w:r>
      <w:r w:rsidRPr="00F93B90">
        <w:t xml:space="preserve"> establish</w:t>
      </w:r>
      <w:r>
        <w:t>ing</w:t>
      </w:r>
      <w:r w:rsidRPr="00F93B90">
        <w:t xml:space="preserve"> a commercial crop, where propagules are not available, or are very limited from other sources, and where establish</w:t>
      </w:r>
      <w:r>
        <w:t>ing</w:t>
      </w:r>
      <w:r w:rsidRPr="00F93B90">
        <w:t xml:space="preserve"> a cultivated population may contribute to the conservation of a species. </w:t>
      </w:r>
      <w:r>
        <w:t>This is available from the local NPWS Area office and additional condition outside of the Plan will apply.</w:t>
      </w:r>
      <w:r w:rsidR="007D0B9E">
        <w:t xml:space="preserve"> </w:t>
      </w:r>
    </w:p>
    <w:p w14:paraId="6B2551FF" w14:textId="1BACF79A" w:rsidR="00693CEF" w:rsidRDefault="00693CEF" w:rsidP="008542B4">
      <w:r>
        <w:t>A relevant biodiversity conversation licence is</w:t>
      </w:r>
      <w:r w:rsidR="007D0B9E">
        <w:t xml:space="preserve"> </w:t>
      </w:r>
      <w:r>
        <w:t xml:space="preserve">required to pick threatened species. This is available from the local NPWS Area office and additional condition outside of the Plan will apply. </w:t>
      </w:r>
    </w:p>
    <w:p w14:paraId="11C7A185" w14:textId="6A557758" w:rsidR="00693CEF" w:rsidRPr="00CE160E" w:rsidRDefault="00693CEF" w:rsidP="00693CEF">
      <w:pPr>
        <w:pStyle w:val="Heading3Numbered"/>
      </w:pPr>
      <w:bookmarkStart w:id="184" w:name="_Ref113104578"/>
      <w:r w:rsidRPr="00CE160E">
        <w:lastRenderedPageBreak/>
        <w:t>State forests</w:t>
      </w:r>
      <w:bookmarkEnd w:id="184"/>
    </w:p>
    <w:p w14:paraId="328C24CA" w14:textId="77777777" w:rsidR="00693CEF" w:rsidRPr="00CE160E" w:rsidRDefault="00693CEF" w:rsidP="00693CEF">
      <w:pPr>
        <w:numPr>
          <w:ilvl w:val="0"/>
          <w:numId w:val="24"/>
        </w:numPr>
      </w:pPr>
      <w:r w:rsidRPr="00CE160E">
        <w:t xml:space="preserve">Sections of the cut-flower industry depends on picking in </w:t>
      </w:r>
      <w:r>
        <w:t>s</w:t>
      </w:r>
      <w:r w:rsidRPr="00CE160E">
        <w:t xml:space="preserve">tate forests, particularly for the filler trade. </w:t>
      </w:r>
    </w:p>
    <w:p w14:paraId="456C1912" w14:textId="38412CEA" w:rsidR="00693CEF" w:rsidRPr="00CE160E" w:rsidRDefault="00693CEF" w:rsidP="00693CEF">
      <w:pPr>
        <w:numPr>
          <w:ilvl w:val="0"/>
          <w:numId w:val="24"/>
        </w:numPr>
      </w:pPr>
      <w:r w:rsidRPr="00CE160E">
        <w:t xml:space="preserve">Section 44 (8) of the </w:t>
      </w:r>
      <w:r w:rsidRPr="00877507">
        <w:rPr>
          <w:i/>
        </w:rPr>
        <w:t>Forestry Act 2012</w:t>
      </w:r>
      <w:r w:rsidRPr="00CE160E">
        <w:t xml:space="preserve"> permits the Forestry Corporation to issue a licence for the harvesting of prote</w:t>
      </w:r>
      <w:r>
        <w:t>cted or threatened plants in a s</w:t>
      </w:r>
      <w:r w:rsidRPr="00CE160E">
        <w:t>tate forest provided the harvesting is undertaken in accordance with this</w:t>
      </w:r>
      <w:r>
        <w:t xml:space="preserve"> 2023</w:t>
      </w:r>
      <w:r w:rsidR="00D31B8D">
        <w:t>–</w:t>
      </w:r>
      <w:r>
        <w:t>2027 Plan</w:t>
      </w:r>
      <w:r w:rsidRPr="00CE160E">
        <w:t xml:space="preserve">. </w:t>
      </w:r>
    </w:p>
    <w:p w14:paraId="5F0AB083" w14:textId="3448D05E" w:rsidR="00693CEF" w:rsidRPr="00F93B90" w:rsidRDefault="00693CEF" w:rsidP="00693CEF">
      <w:pPr>
        <w:numPr>
          <w:ilvl w:val="0"/>
          <w:numId w:val="24"/>
        </w:numPr>
      </w:pPr>
      <w:r>
        <w:t>T</w:t>
      </w:r>
      <w:r w:rsidRPr="00CE160E">
        <w:t>o reduce the administrative b</w:t>
      </w:r>
      <w:r>
        <w:t>urden on persons harvesting in s</w:t>
      </w:r>
      <w:r w:rsidRPr="00CE160E">
        <w:t xml:space="preserve">tate </w:t>
      </w:r>
      <w:r>
        <w:t>f</w:t>
      </w:r>
      <w:r w:rsidRPr="00CE160E">
        <w:t xml:space="preserve">orests, a BC Act licence is not required </w:t>
      </w:r>
      <w:r>
        <w:t xml:space="preserve">for </w:t>
      </w:r>
      <w:r w:rsidRPr="00CE160E">
        <w:t>harvesting species in Groups 1</w:t>
      </w:r>
      <w:r w:rsidRPr="008542B4">
        <w:t xml:space="preserve"> </w:t>
      </w:r>
      <w:r w:rsidRPr="00CE160E">
        <w:t>and 2</w:t>
      </w:r>
      <w:r w:rsidRPr="008542B4">
        <w:t xml:space="preserve"> </w:t>
      </w:r>
      <w:r w:rsidRPr="00CE160E">
        <w:t xml:space="preserve">of </w:t>
      </w:r>
      <w:r>
        <w:t xml:space="preserve">Part 1 of </w:t>
      </w:r>
      <w:r w:rsidRPr="00CE160E">
        <w:t>Schedule 6 in accordance with a Forest Products</w:t>
      </w:r>
      <w:r>
        <w:t xml:space="preserve"> Licence</w:t>
      </w:r>
      <w:r w:rsidRPr="00CE160E">
        <w:t xml:space="preserve">. The Forestry Corporation will provide data on material harvested under Forest Products Licences to </w:t>
      </w:r>
      <w:r>
        <w:t>DPE</w:t>
      </w:r>
      <w:r w:rsidRPr="00CE160E">
        <w:t>, for inclusion in data reports for this</w:t>
      </w:r>
      <w:r>
        <w:t xml:space="preserve"> Plan.</w:t>
      </w:r>
      <w:r w:rsidR="007D0B9E">
        <w:t xml:space="preserve"> </w:t>
      </w:r>
    </w:p>
    <w:p w14:paraId="38227DC9" w14:textId="6BD0573D" w:rsidR="00693CEF" w:rsidRPr="005F6785" w:rsidRDefault="00693CEF" w:rsidP="00693CEF">
      <w:pPr>
        <w:pStyle w:val="Heading2Numbered"/>
      </w:pPr>
      <w:bookmarkStart w:id="185" w:name="_Toc113042152"/>
      <w:bookmarkStart w:id="186" w:name="_Toc113292433"/>
      <w:r w:rsidRPr="005F6785">
        <w:t>Weeds and soil pathogens</w:t>
      </w:r>
      <w:bookmarkEnd w:id="185"/>
      <w:bookmarkEnd w:id="186"/>
    </w:p>
    <w:p w14:paraId="1E406CF3" w14:textId="77777777" w:rsidR="00693CEF" w:rsidRPr="00F93B90" w:rsidRDefault="00693CEF" w:rsidP="00693CEF">
      <w:pPr>
        <w:numPr>
          <w:ilvl w:val="0"/>
          <w:numId w:val="24"/>
        </w:numPr>
      </w:pPr>
      <w:r w:rsidRPr="00F93B90">
        <w:t xml:space="preserve">Harvesting of plants in the wild may contribute to the transfer of weeds or soil pathogens between localities. Precautions, such as cleaning tools and washing shoes between visits to different sites, must be taken to prevent the spread of weeds and especially pathogens, such as </w:t>
      </w:r>
      <w:r w:rsidRPr="00F93B90">
        <w:rPr>
          <w:i/>
          <w:iCs/>
        </w:rPr>
        <w:t>Phytophthora</w:t>
      </w:r>
      <w:r w:rsidRPr="00F93B90">
        <w:t xml:space="preserve"> spp. </w:t>
      </w:r>
    </w:p>
    <w:p w14:paraId="28A07375" w14:textId="77777777" w:rsidR="00693CEF" w:rsidRPr="00F93B90" w:rsidRDefault="00693CEF" w:rsidP="00693CEF">
      <w:pPr>
        <w:numPr>
          <w:ilvl w:val="0"/>
          <w:numId w:val="24"/>
        </w:numPr>
      </w:pPr>
      <w:r>
        <w:t xml:space="preserve">DPE </w:t>
      </w:r>
      <w:r w:rsidRPr="00F93B90">
        <w:t xml:space="preserve">reserves the right to cease issuing licences or withdraw existing licences for harvesting on land affected by soil pathogens or weeds. </w:t>
      </w:r>
    </w:p>
    <w:p w14:paraId="2E7A066E" w14:textId="32AFAB0F" w:rsidR="00693CEF" w:rsidRPr="005F6785" w:rsidRDefault="00693CEF" w:rsidP="00693CEF">
      <w:pPr>
        <w:pStyle w:val="Heading2Numbered"/>
      </w:pPr>
      <w:bookmarkStart w:id="187" w:name="_Toc491041042"/>
      <w:bookmarkStart w:id="188" w:name="_Toc111143201"/>
      <w:bookmarkStart w:id="189" w:name="_Toc113042153"/>
      <w:bookmarkStart w:id="190" w:name="_Ref113104557"/>
      <w:bookmarkStart w:id="191" w:name="_Toc113292434"/>
      <w:r>
        <w:t>Monitoring</w:t>
      </w:r>
      <w:bookmarkEnd w:id="187"/>
      <w:bookmarkEnd w:id="188"/>
      <w:bookmarkEnd w:id="189"/>
      <w:bookmarkEnd w:id="190"/>
      <w:bookmarkEnd w:id="191"/>
      <w:r>
        <w:t xml:space="preserve"> </w:t>
      </w:r>
    </w:p>
    <w:p w14:paraId="1A5562E9" w14:textId="66E5AC1B" w:rsidR="00693CEF" w:rsidRPr="00F93B90" w:rsidRDefault="00693CEF" w:rsidP="00693CEF">
      <w:pPr>
        <w:numPr>
          <w:ilvl w:val="0"/>
          <w:numId w:val="24"/>
        </w:numPr>
      </w:pPr>
      <w:r w:rsidRPr="00F93B90">
        <w:t xml:space="preserve">As indicated in </w:t>
      </w:r>
      <w:r w:rsidR="00B53C17">
        <w:t>Section</w:t>
      </w:r>
      <w:r w:rsidR="00B53C17" w:rsidRPr="00F93B90">
        <w:t xml:space="preserve"> </w:t>
      </w:r>
      <w:r w:rsidR="00D41BBD">
        <w:fldChar w:fldCharType="begin"/>
      </w:r>
      <w:r w:rsidR="00D41BBD">
        <w:instrText xml:space="preserve"> REF _Ref113104288 \r \h </w:instrText>
      </w:r>
      <w:r w:rsidR="00D41BBD">
        <w:fldChar w:fldCharType="separate"/>
      </w:r>
      <w:r w:rsidR="00962408">
        <w:t>3.2</w:t>
      </w:r>
      <w:r w:rsidR="00D41BBD">
        <w:fldChar w:fldCharType="end"/>
      </w:r>
      <w:r w:rsidRPr="00F93B90">
        <w:t xml:space="preserve">, it is a requirement for any applicant for a wild harvest licence to establish monitoring plots to determine harvesting is sustainable. </w:t>
      </w:r>
    </w:p>
    <w:p w14:paraId="58C039EB" w14:textId="77777777" w:rsidR="00693CEF" w:rsidRPr="00F93B90" w:rsidRDefault="00693CEF" w:rsidP="00693CEF">
      <w:pPr>
        <w:numPr>
          <w:ilvl w:val="0"/>
          <w:numId w:val="24"/>
        </w:numPr>
      </w:pPr>
      <w:r w:rsidRPr="00F93B90">
        <w:t xml:space="preserve">Disturbance history, plant density, survival, growth, </w:t>
      </w:r>
      <w:proofErr w:type="gramStart"/>
      <w:r w:rsidRPr="00F93B90">
        <w:t>fecundity</w:t>
      </w:r>
      <w:proofErr w:type="gramEnd"/>
      <w:r w:rsidRPr="00F93B90">
        <w:t xml:space="preserve"> and recruitment are all key factors in assessing the viability of a population. </w:t>
      </w:r>
    </w:p>
    <w:p w14:paraId="617ACBD4" w14:textId="18422782" w:rsidR="00693CEF" w:rsidRPr="005F6785" w:rsidRDefault="00693CEF" w:rsidP="00693CEF">
      <w:pPr>
        <w:pStyle w:val="Heading3Numbered"/>
      </w:pPr>
      <w:bookmarkStart w:id="192" w:name="_Toc229824927"/>
      <w:bookmarkStart w:id="193" w:name="_Toc231369028"/>
      <w:bookmarkStart w:id="194" w:name="_Ref113104328"/>
      <w:bookmarkStart w:id="195" w:name="_Ref113104502"/>
      <w:r w:rsidRPr="005F6785">
        <w:t xml:space="preserve">Establishment of </w:t>
      </w:r>
      <w:r>
        <w:t xml:space="preserve">monitoring </w:t>
      </w:r>
      <w:r w:rsidRPr="005F6785">
        <w:t>points</w:t>
      </w:r>
      <w:bookmarkEnd w:id="192"/>
      <w:bookmarkEnd w:id="193"/>
      <w:bookmarkEnd w:id="194"/>
      <w:bookmarkEnd w:id="195"/>
    </w:p>
    <w:p w14:paraId="3EEA6D97" w14:textId="77777777" w:rsidR="00693CEF" w:rsidRPr="005B2B00" w:rsidRDefault="00693CEF" w:rsidP="00693CEF">
      <w:pPr>
        <w:numPr>
          <w:ilvl w:val="0"/>
          <w:numId w:val="24"/>
        </w:numPr>
      </w:pPr>
      <w:r>
        <w:t>W</w:t>
      </w:r>
      <w:r w:rsidRPr="005B2B00">
        <w:t>ild harvesters must establish monitoring plots to help them monitor harvest sustainability</w:t>
      </w:r>
      <w:r>
        <w:t xml:space="preserve">, and </w:t>
      </w:r>
      <w:r w:rsidRPr="005B2B00">
        <w:t xml:space="preserve">provide harvest data to </w:t>
      </w:r>
      <w:r>
        <w:t>DPE</w:t>
      </w:r>
      <w:r w:rsidRPr="005B2B00">
        <w:t xml:space="preserve">, which can be analysed to monitor harvesting levels. </w:t>
      </w:r>
      <w:r>
        <w:rPr>
          <w:rFonts w:cs="Arial"/>
        </w:rPr>
        <w:t>M</w:t>
      </w:r>
      <w:r w:rsidRPr="00F93B90">
        <w:rPr>
          <w:rFonts w:cs="Arial"/>
        </w:rPr>
        <w:t>onitoring is not required for activities conducted under a grower licence.</w:t>
      </w:r>
    </w:p>
    <w:p w14:paraId="427B1112" w14:textId="77777777" w:rsidR="00693CEF" w:rsidRDefault="00693CEF" w:rsidP="00693CEF">
      <w:pPr>
        <w:numPr>
          <w:ilvl w:val="0"/>
          <w:numId w:val="24"/>
        </w:numPr>
      </w:pPr>
      <w:r w:rsidRPr="005B2B00">
        <w:t>Licensees must clearly identify the locations where harvest is undertaken. This may be</w:t>
      </w:r>
      <w:r>
        <w:t xml:space="preserve"> achieved by either:</w:t>
      </w:r>
    </w:p>
    <w:p w14:paraId="064AC9DE" w14:textId="6041993F" w:rsidR="00693CEF" w:rsidRDefault="003911A1" w:rsidP="00693CEF">
      <w:pPr>
        <w:pStyle w:val="ListNumber"/>
        <w:numPr>
          <w:ilvl w:val="1"/>
          <w:numId w:val="24"/>
        </w:numPr>
      </w:pPr>
      <w:r>
        <w:t>e</w:t>
      </w:r>
      <w:r w:rsidR="00693CEF">
        <w:t xml:space="preserve">stablishment of a clearly defined photographic point </w:t>
      </w:r>
      <w:r>
        <w:t xml:space="preserve">that </w:t>
      </w:r>
      <w:r w:rsidR="00693CEF">
        <w:t xml:space="preserve">must be marked in the field by a permanent marker and tagged with the licensee’s licence number. The photographic point must be identified clearly on the plan of the site submitted with the licence application. A photograph must be taken from this point immediately before and after harvest. Photographs, clearly labelled with the date of the photograph, the licence </w:t>
      </w:r>
      <w:proofErr w:type="gramStart"/>
      <w:r w:rsidR="00693CEF">
        <w:t>number</w:t>
      </w:r>
      <w:proofErr w:type="gramEnd"/>
      <w:r w:rsidR="00693CEF">
        <w:t xml:space="preserve"> and the name of both the licensee and the photographer, covering a representative area of the harvest must be forwarded at the completion of harvest to the DPE area office which issued the licence. Digital photographs are acceptable </w:t>
      </w:r>
    </w:p>
    <w:p w14:paraId="7E2EF374" w14:textId="4FA0E6FF" w:rsidR="00693CEF" w:rsidRPr="0083681E" w:rsidRDefault="003911A1" w:rsidP="00693CEF">
      <w:pPr>
        <w:pStyle w:val="ListNumber"/>
        <w:numPr>
          <w:ilvl w:val="1"/>
          <w:numId w:val="24"/>
        </w:numPr>
      </w:pPr>
      <w:r>
        <w:t>p</w:t>
      </w:r>
      <w:r w:rsidR="00693CEF" w:rsidRPr="005B2B00">
        <w:t>rovid</w:t>
      </w:r>
      <w:r w:rsidR="00693CEF">
        <w:t>ing</w:t>
      </w:r>
      <w:r w:rsidR="00693CEF" w:rsidRPr="005B2B00">
        <w:t xml:space="preserve"> accurate (+/– 10 m) geographical coordinates of harvest sites. The boundaries of harvest sites must also be mapped and provided to </w:t>
      </w:r>
      <w:r w:rsidR="00693CEF">
        <w:t>DPE</w:t>
      </w:r>
      <w:r w:rsidR="00693CEF" w:rsidRPr="005B2B00">
        <w:t xml:space="preserve"> when harvest return sheets are submitted. </w:t>
      </w:r>
    </w:p>
    <w:p w14:paraId="6A3EB6FA" w14:textId="77777777" w:rsidR="00693CEF" w:rsidRDefault="00693CEF" w:rsidP="00693CEF">
      <w:pPr>
        <w:numPr>
          <w:ilvl w:val="0"/>
          <w:numId w:val="24"/>
        </w:numPr>
      </w:pPr>
      <w:r>
        <w:t>A licence renewal application will not be granted until this condition has been met. Photographic monitoring is not required for activities conducted under a grower licence.</w:t>
      </w:r>
    </w:p>
    <w:p w14:paraId="02FE8F2F" w14:textId="3CF25D86" w:rsidR="00693CEF" w:rsidRPr="00EE1279" w:rsidRDefault="00693CEF" w:rsidP="00693CEF">
      <w:pPr>
        <w:pStyle w:val="Heading3Numbered"/>
      </w:pPr>
      <w:bookmarkStart w:id="196" w:name="_Toc229824928"/>
      <w:bookmarkStart w:id="197" w:name="_Toc231369029"/>
      <w:r w:rsidRPr="00EE1279">
        <w:lastRenderedPageBreak/>
        <w:t>Targeted monitoring</w:t>
      </w:r>
      <w:bookmarkEnd w:id="196"/>
      <w:bookmarkEnd w:id="197"/>
    </w:p>
    <w:p w14:paraId="7AC7A2F0" w14:textId="25203ABB" w:rsidR="00693CEF" w:rsidRPr="00F93B90" w:rsidRDefault="00693CEF" w:rsidP="00693CEF">
      <w:pPr>
        <w:numPr>
          <w:ilvl w:val="0"/>
          <w:numId w:val="24"/>
        </w:numPr>
      </w:pPr>
      <w:r>
        <w:t>T</w:t>
      </w:r>
      <w:r w:rsidRPr="00F93B90">
        <w:t xml:space="preserve">o maximise the effectiveness of monitoring and research programs and to reduce compliance on those in the industry, </w:t>
      </w:r>
      <w:r>
        <w:t>DPE</w:t>
      </w:r>
      <w:r w:rsidRPr="00F93B90">
        <w:t xml:space="preserve"> has identified key targets for </w:t>
      </w:r>
      <w:r w:rsidRPr="005008C4">
        <w:t xml:space="preserve">monitoring and research (see </w:t>
      </w:r>
      <w:r w:rsidR="00B53C17">
        <w:t>Section</w:t>
      </w:r>
      <w:r w:rsidR="00B53C17" w:rsidRPr="005008C4">
        <w:t xml:space="preserve"> </w:t>
      </w:r>
      <w:r w:rsidR="00D41BBD">
        <w:fldChar w:fldCharType="begin"/>
      </w:r>
      <w:r w:rsidR="00D41BBD">
        <w:instrText xml:space="preserve"> REF _Ref113104303 \r \h </w:instrText>
      </w:r>
      <w:r w:rsidR="00D41BBD">
        <w:fldChar w:fldCharType="separate"/>
      </w:r>
      <w:r w:rsidR="00962408">
        <w:t>3.8</w:t>
      </w:r>
      <w:r w:rsidR="00D41BBD">
        <w:fldChar w:fldCharType="end"/>
      </w:r>
      <w:r w:rsidRPr="005008C4">
        <w:t>). In general, it is expected that those</w:t>
      </w:r>
      <w:r w:rsidRPr="00F93B90">
        <w:t xml:space="preserve"> harvesting on their own property </w:t>
      </w:r>
      <w:r>
        <w:t>(</w:t>
      </w:r>
      <w:r w:rsidRPr="00F93B90">
        <w:t>wild harvesters</w:t>
      </w:r>
      <w:r>
        <w:t>)</w:t>
      </w:r>
      <w:r w:rsidRPr="00F93B90">
        <w:t xml:space="preserve"> will harvest sustainably as it is in their interest to ensure the perpetuation of the product. This, combined with the fixed location of wild harvesting, facilitates monitoring. Landholders licensed to wild harvest are required to provide harvest </w:t>
      </w:r>
      <w:r>
        <w:t xml:space="preserve">return </w:t>
      </w:r>
      <w:r w:rsidRPr="00F93B90">
        <w:t>data</w:t>
      </w:r>
      <w:r>
        <w:t xml:space="preserve"> reports</w:t>
      </w:r>
      <w:r w:rsidRPr="00F93B90">
        <w:t xml:space="preserve"> to </w:t>
      </w:r>
      <w:r>
        <w:t>DPE</w:t>
      </w:r>
      <w:r w:rsidRPr="00F93B90">
        <w:t xml:space="preserve"> which can be analysed to monitor harvesting on private land. </w:t>
      </w:r>
    </w:p>
    <w:p w14:paraId="57C2B91D" w14:textId="77777777" w:rsidR="00693CEF" w:rsidRPr="00F93B90" w:rsidRDefault="00693CEF" w:rsidP="00693CEF">
      <w:pPr>
        <w:numPr>
          <w:ilvl w:val="0"/>
          <w:numId w:val="24"/>
        </w:numPr>
      </w:pPr>
      <w:r w:rsidRPr="00F93B90">
        <w:t xml:space="preserve">The requirements that may be imposed for monitoring of species under each group in Schedule </w:t>
      </w:r>
      <w:r>
        <w:t>6</w:t>
      </w:r>
      <w:r w:rsidRPr="00F93B90">
        <w:t xml:space="preserve"> Part 1 are outlined below. Monitoring applies to wild harvesters (monitoring is not required for growers</w:t>
      </w:r>
      <w:proofErr w:type="gramStart"/>
      <w:r w:rsidRPr="00F93B90">
        <w:t>), and</w:t>
      </w:r>
      <w:proofErr w:type="gramEnd"/>
      <w:r w:rsidRPr="00F93B90">
        <w:t xml:space="preserve"> may apply to licences for both export and domestic markets. </w:t>
      </w:r>
    </w:p>
    <w:p w14:paraId="64447BE7" w14:textId="77777777" w:rsidR="00693CEF" w:rsidRPr="00ED0F3E" w:rsidRDefault="00693CEF" w:rsidP="00693CEF">
      <w:pPr>
        <w:pStyle w:val="Heading4"/>
        <w:numPr>
          <w:ilvl w:val="0"/>
          <w:numId w:val="24"/>
        </w:numPr>
      </w:pPr>
      <w:r w:rsidRPr="00ED0F3E">
        <w:t>Group 1</w:t>
      </w:r>
    </w:p>
    <w:p w14:paraId="32523C1D" w14:textId="3EE165C3" w:rsidR="00693CEF" w:rsidRPr="00ED0F3E" w:rsidRDefault="00693CEF" w:rsidP="00693CEF">
      <w:pPr>
        <w:numPr>
          <w:ilvl w:val="0"/>
          <w:numId w:val="24"/>
        </w:numPr>
      </w:pPr>
      <w:r w:rsidRPr="00ED0F3E">
        <w:t>Species in this group are either slow growing or have a large percentage of material removed during harvest. It is a minimum requirement that licensees who harvest species in this group will establish a photographic point for monitoring (</w:t>
      </w:r>
      <w:r w:rsidR="00B53C17">
        <w:t>Section</w:t>
      </w:r>
      <w:r w:rsidR="00B53C17" w:rsidRPr="00ED0F3E">
        <w:t xml:space="preserve"> </w:t>
      </w:r>
      <w:r w:rsidR="00D41BBD">
        <w:fldChar w:fldCharType="begin"/>
      </w:r>
      <w:r w:rsidR="00D41BBD">
        <w:instrText xml:space="preserve"> REF _Ref113104328 \r \h </w:instrText>
      </w:r>
      <w:r w:rsidR="00D41BBD">
        <w:fldChar w:fldCharType="separate"/>
      </w:r>
      <w:r w:rsidR="00962408">
        <w:t>3.6.1</w:t>
      </w:r>
      <w:r w:rsidR="00D41BBD">
        <w:fldChar w:fldCharType="end"/>
      </w:r>
      <w:r w:rsidRPr="00ED0F3E">
        <w:t>) or provide accurate geographic coordinates.</w:t>
      </w:r>
      <w:r w:rsidR="007D0B9E">
        <w:t xml:space="preserve"> </w:t>
      </w:r>
    </w:p>
    <w:p w14:paraId="17D8ED4B" w14:textId="5709D9E3" w:rsidR="00693CEF" w:rsidRPr="00F93B90" w:rsidRDefault="00693CEF" w:rsidP="00693CEF">
      <w:pPr>
        <w:numPr>
          <w:ilvl w:val="0"/>
          <w:numId w:val="24"/>
        </w:numPr>
      </w:pPr>
      <w:r w:rsidRPr="00ED0F3E">
        <w:t xml:space="preserve">In addition, </w:t>
      </w:r>
      <w:r>
        <w:t>DPE</w:t>
      </w:r>
      <w:r w:rsidRPr="00ED0F3E">
        <w:t xml:space="preserve"> may impose any or </w:t>
      </w:r>
      <w:proofErr w:type="gramStart"/>
      <w:r w:rsidRPr="00ED0F3E">
        <w:t>all of</w:t>
      </w:r>
      <w:proofErr w:type="gramEnd"/>
      <w:r w:rsidRPr="00ED0F3E">
        <w:t xml:space="preserve"> the requirements in </w:t>
      </w:r>
      <w:r w:rsidR="00B53C17">
        <w:t xml:space="preserve">Section </w:t>
      </w:r>
      <w:r w:rsidR="00D41BBD">
        <w:fldChar w:fldCharType="begin"/>
      </w:r>
      <w:r w:rsidR="00D41BBD">
        <w:instrText xml:space="preserve"> REF _Ref113104397 \r \h </w:instrText>
      </w:r>
      <w:r w:rsidR="00D41BBD">
        <w:fldChar w:fldCharType="separate"/>
      </w:r>
      <w:r w:rsidR="00962408">
        <w:t>3.2</w:t>
      </w:r>
      <w:r w:rsidR="00D41BBD">
        <w:fldChar w:fldCharType="end"/>
      </w:r>
      <w:r w:rsidRPr="00ED0F3E">
        <w:t xml:space="preserve"> on any wild harvest licence.</w:t>
      </w:r>
      <w:r w:rsidRPr="00F93B90">
        <w:t xml:space="preserve"> </w:t>
      </w:r>
    </w:p>
    <w:p w14:paraId="78141808" w14:textId="77777777" w:rsidR="00693CEF" w:rsidRPr="005F6785" w:rsidRDefault="00693CEF" w:rsidP="00693CEF">
      <w:pPr>
        <w:pStyle w:val="Heading4"/>
        <w:numPr>
          <w:ilvl w:val="0"/>
          <w:numId w:val="24"/>
        </w:numPr>
      </w:pPr>
      <w:r w:rsidRPr="005F6785">
        <w:t xml:space="preserve">Group </w:t>
      </w:r>
      <w:r>
        <w:t>2</w:t>
      </w:r>
    </w:p>
    <w:p w14:paraId="35EAD72E" w14:textId="77777777" w:rsidR="00693CEF" w:rsidRPr="008542B4" w:rsidRDefault="00693CEF" w:rsidP="00693CEF">
      <w:pPr>
        <w:numPr>
          <w:ilvl w:val="0"/>
          <w:numId w:val="24"/>
        </w:numPr>
      </w:pPr>
      <w:r w:rsidRPr="00F93B90">
        <w:t xml:space="preserve">These species are commonly harvested in the wild, are in high demand and a large percentage of the plant material may be removed. </w:t>
      </w:r>
      <w:proofErr w:type="gramStart"/>
      <w:r w:rsidRPr="00F93B90">
        <w:t>Wild harvest and grower licences,</w:t>
      </w:r>
      <w:proofErr w:type="gramEnd"/>
      <w:r w:rsidRPr="00F93B90">
        <w:t xml:space="preserve"> may be issued. </w:t>
      </w:r>
    </w:p>
    <w:p w14:paraId="0D4DC553" w14:textId="6BB142DE" w:rsidR="00693CEF" w:rsidRPr="00F93B90" w:rsidRDefault="00693CEF" w:rsidP="00693CEF">
      <w:pPr>
        <w:numPr>
          <w:ilvl w:val="0"/>
          <w:numId w:val="24"/>
        </w:numPr>
      </w:pPr>
      <w:r w:rsidRPr="00F93B90">
        <w:t>Licensees must, as a minimum requirement, establish a fixed photographic point (</w:t>
      </w:r>
      <w:r w:rsidR="00B53C17">
        <w:t>Section</w:t>
      </w:r>
      <w:r w:rsidR="00D41BBD">
        <w:t xml:space="preserve"> </w:t>
      </w:r>
      <w:r w:rsidR="00D41BBD">
        <w:fldChar w:fldCharType="begin"/>
      </w:r>
      <w:r w:rsidR="00D41BBD">
        <w:instrText xml:space="preserve"> REF _Ref113104502 \r \h </w:instrText>
      </w:r>
      <w:r w:rsidR="00D41BBD">
        <w:fldChar w:fldCharType="separate"/>
      </w:r>
      <w:r w:rsidR="00962408">
        <w:t>3.6.1</w:t>
      </w:r>
      <w:r w:rsidR="00D41BBD">
        <w:fldChar w:fldCharType="end"/>
      </w:r>
      <w:r w:rsidRPr="00F93B90">
        <w:t>)</w:t>
      </w:r>
      <w:r>
        <w:t xml:space="preserve"> or provide accurate geographic coordinates</w:t>
      </w:r>
      <w:r w:rsidRPr="00F93B90">
        <w:t xml:space="preserve">. </w:t>
      </w:r>
      <w:r>
        <w:t>DPE</w:t>
      </w:r>
      <w:r w:rsidRPr="00F93B90">
        <w:t xml:space="preserve"> may impose any or </w:t>
      </w:r>
      <w:proofErr w:type="gramStart"/>
      <w:r w:rsidRPr="00F93B90">
        <w:t>all of</w:t>
      </w:r>
      <w:proofErr w:type="gramEnd"/>
      <w:r w:rsidRPr="00F93B90">
        <w:t xml:space="preserve"> the requirements in </w:t>
      </w:r>
      <w:r w:rsidR="00B53C17">
        <w:t>Section</w:t>
      </w:r>
      <w:r w:rsidR="00B53C17" w:rsidRPr="00F93B90">
        <w:t xml:space="preserve"> </w:t>
      </w:r>
      <w:r w:rsidR="00D41BBD">
        <w:fldChar w:fldCharType="begin"/>
      </w:r>
      <w:r w:rsidR="00D41BBD">
        <w:instrText xml:space="preserve"> REF _Ref113104409 \r \h </w:instrText>
      </w:r>
      <w:r w:rsidR="00D41BBD">
        <w:fldChar w:fldCharType="separate"/>
      </w:r>
      <w:r w:rsidR="00962408">
        <w:t>3.2</w:t>
      </w:r>
      <w:r w:rsidR="00D41BBD">
        <w:fldChar w:fldCharType="end"/>
      </w:r>
      <w:r w:rsidRPr="00F93B90">
        <w:t xml:space="preserve"> on any wild harvest licensee.</w:t>
      </w:r>
    </w:p>
    <w:p w14:paraId="7B97AACF" w14:textId="6413B332" w:rsidR="00693CEF" w:rsidRPr="00F93B90" w:rsidRDefault="00693CEF" w:rsidP="00693CEF">
      <w:pPr>
        <w:numPr>
          <w:ilvl w:val="0"/>
          <w:numId w:val="24"/>
        </w:numPr>
      </w:pPr>
      <w:r w:rsidRPr="00F93B90">
        <w:t xml:space="preserve">In consultation with the </w:t>
      </w:r>
      <w:r w:rsidRPr="00877507">
        <w:t>Cut Flower Industry Consultative Committee</w:t>
      </w:r>
      <w:r w:rsidRPr="00F93B90">
        <w:t xml:space="preserve">, </w:t>
      </w:r>
      <w:r>
        <w:t>DPE</w:t>
      </w:r>
      <w:r w:rsidRPr="00F93B90">
        <w:t xml:space="preserve"> will identify species for research on harvesting and may collaborate with an industry partner or tertiary institution; the involvement of </w:t>
      </w:r>
      <w:r>
        <w:t xml:space="preserve">wild harvesters and </w:t>
      </w:r>
      <w:r w:rsidRPr="00F93B90">
        <w:t>growers will be welcome.</w:t>
      </w:r>
    </w:p>
    <w:p w14:paraId="0480C71B" w14:textId="77777777" w:rsidR="00693CEF" w:rsidRPr="005F6785" w:rsidRDefault="00693CEF" w:rsidP="00693CEF">
      <w:pPr>
        <w:pStyle w:val="Heading4"/>
        <w:numPr>
          <w:ilvl w:val="0"/>
          <w:numId w:val="24"/>
        </w:numPr>
      </w:pPr>
      <w:r w:rsidRPr="005F6785">
        <w:t xml:space="preserve">Group </w:t>
      </w:r>
      <w:r>
        <w:t>3</w:t>
      </w:r>
    </w:p>
    <w:p w14:paraId="5B630CAE" w14:textId="77777777" w:rsidR="00693CEF" w:rsidRPr="00F93B90" w:rsidRDefault="00693CEF" w:rsidP="00693CEF">
      <w:pPr>
        <w:numPr>
          <w:ilvl w:val="0"/>
          <w:numId w:val="24"/>
        </w:numPr>
      </w:pPr>
      <w:r>
        <w:t>G</w:t>
      </w:r>
      <w:r w:rsidRPr="00F93B90">
        <w:t xml:space="preserve">rower and wild harvest licences are issued for species in this group, which has </w:t>
      </w:r>
      <w:r w:rsidRPr="005008C4">
        <w:t>a higher level of regulation than Group</w:t>
      </w:r>
      <w:r>
        <w:t xml:space="preserve"> 1 to 2</w:t>
      </w:r>
      <w:r w:rsidRPr="005008C4">
        <w:t>. Harvest reports, including</w:t>
      </w:r>
      <w:r w:rsidRPr="00F93B90">
        <w:t xml:space="preserve"> photographic monitoring</w:t>
      </w:r>
      <w:r>
        <w:t xml:space="preserve"> or accurate geographic coordinates</w:t>
      </w:r>
      <w:r w:rsidRPr="00F93B90">
        <w:t xml:space="preserve">, must be submitted as a requirement of licence conditions. Species in this group require </w:t>
      </w:r>
      <w:r>
        <w:t>NPWS or grower tags.</w:t>
      </w:r>
      <w:r w:rsidRPr="00F93B90">
        <w:t xml:space="preserve"> </w:t>
      </w:r>
      <w:r>
        <w:t>NPWS</w:t>
      </w:r>
      <w:r w:rsidRPr="00F93B90">
        <w:t xml:space="preserve"> tags will improve data collection and harvest monitoring. </w:t>
      </w:r>
    </w:p>
    <w:p w14:paraId="01EA600F" w14:textId="77777777" w:rsidR="00693CEF" w:rsidRPr="005F6785" w:rsidRDefault="00693CEF" w:rsidP="00693CEF">
      <w:pPr>
        <w:pStyle w:val="Heading4"/>
        <w:numPr>
          <w:ilvl w:val="0"/>
          <w:numId w:val="24"/>
        </w:numPr>
      </w:pPr>
      <w:r w:rsidRPr="005F6785">
        <w:t xml:space="preserve">Group </w:t>
      </w:r>
      <w:r>
        <w:t>4</w:t>
      </w:r>
    </w:p>
    <w:p w14:paraId="1773C1B2" w14:textId="77777777" w:rsidR="00693CEF" w:rsidRPr="00F93B90" w:rsidRDefault="00693CEF" w:rsidP="00693CEF">
      <w:pPr>
        <w:numPr>
          <w:ilvl w:val="0"/>
          <w:numId w:val="24"/>
        </w:numPr>
      </w:pPr>
      <w:r w:rsidRPr="00F93B90">
        <w:t xml:space="preserve">Only grower licences will be issued. No harvest levels are set. </w:t>
      </w:r>
    </w:p>
    <w:p w14:paraId="4EDA7D84" w14:textId="38FAB978" w:rsidR="00693CEF" w:rsidRPr="005F6785" w:rsidRDefault="00693CEF" w:rsidP="008542B4">
      <w:pPr>
        <w:pStyle w:val="Heading3Numbered"/>
      </w:pPr>
      <w:bookmarkStart w:id="198" w:name="_Toc229824929"/>
      <w:bookmarkStart w:id="199" w:name="_Toc231369030"/>
      <w:r w:rsidRPr="005F6785">
        <w:t>Data management</w:t>
      </w:r>
      <w:bookmarkEnd w:id="198"/>
      <w:bookmarkEnd w:id="199"/>
    </w:p>
    <w:p w14:paraId="2F0E161C" w14:textId="0617E4A9" w:rsidR="00693CEF" w:rsidRPr="00F93B90" w:rsidRDefault="00693CEF" w:rsidP="00693CEF">
      <w:pPr>
        <w:numPr>
          <w:ilvl w:val="0"/>
          <w:numId w:val="24"/>
        </w:numPr>
      </w:pPr>
      <w:r>
        <w:t xml:space="preserve">DPE </w:t>
      </w:r>
      <w:r w:rsidRPr="00F93B90">
        <w:t xml:space="preserve">will undertake the collation of all plant licensing data on a yearly basis. These data will include licence applications and data supplied on harvest </w:t>
      </w:r>
      <w:proofErr w:type="gramStart"/>
      <w:r w:rsidRPr="00F93B90">
        <w:t>returns, and</w:t>
      </w:r>
      <w:proofErr w:type="gramEnd"/>
      <w:r w:rsidRPr="00F93B90">
        <w:t xml:space="preserve"> will facilitate the evaluation of harvest levels and licensing strategies. Records provided to </w:t>
      </w:r>
      <w:r>
        <w:t>DPE</w:t>
      </w:r>
      <w:r w:rsidRPr="00F93B90">
        <w:t xml:space="preserve"> by wild </w:t>
      </w:r>
      <w:r>
        <w:t>harvesters will be confidential.</w:t>
      </w:r>
      <w:r w:rsidRPr="00F93B90">
        <w:t xml:space="preserve"> </w:t>
      </w:r>
      <w:r>
        <w:t>A</w:t>
      </w:r>
      <w:r w:rsidRPr="00F93B90">
        <w:t xml:space="preserve">ggregated data will be </w:t>
      </w:r>
      <w:r>
        <w:t xml:space="preserve">published in monitoring report submitted to DCCEEW upon expiration of the plan. </w:t>
      </w:r>
    </w:p>
    <w:p w14:paraId="4A72EBE4" w14:textId="05A9F7A1" w:rsidR="00693CEF" w:rsidRPr="005F6785" w:rsidRDefault="00693CEF" w:rsidP="008542B4">
      <w:pPr>
        <w:pStyle w:val="Heading2Numbered"/>
      </w:pPr>
      <w:bookmarkStart w:id="200" w:name="_Toc229824930"/>
      <w:bookmarkStart w:id="201" w:name="_Toc231369031"/>
      <w:bookmarkStart w:id="202" w:name="_Toc491041043"/>
      <w:bookmarkStart w:id="203" w:name="_Toc113042154"/>
      <w:bookmarkStart w:id="204" w:name="_Toc113292435"/>
      <w:r w:rsidRPr="005F6785">
        <w:lastRenderedPageBreak/>
        <w:t>Industry and institutions</w:t>
      </w:r>
      <w:bookmarkEnd w:id="200"/>
      <w:bookmarkEnd w:id="201"/>
      <w:bookmarkEnd w:id="202"/>
      <w:bookmarkEnd w:id="203"/>
      <w:bookmarkEnd w:id="204"/>
    </w:p>
    <w:p w14:paraId="35D05AC0" w14:textId="77777777" w:rsidR="00693CEF" w:rsidRPr="00F93B90" w:rsidRDefault="00693CEF" w:rsidP="00693CEF">
      <w:pPr>
        <w:numPr>
          <w:ilvl w:val="0"/>
          <w:numId w:val="24"/>
        </w:numPr>
      </w:pPr>
      <w:r>
        <w:t>DPE</w:t>
      </w:r>
      <w:r w:rsidRPr="00F93B90">
        <w:t xml:space="preserve"> will encourage and support research by government authorities, institutions, the nursery </w:t>
      </w:r>
      <w:proofErr w:type="gramStart"/>
      <w:r w:rsidRPr="00F93B90">
        <w:t>industry</w:t>
      </w:r>
      <w:proofErr w:type="gramEnd"/>
      <w:r w:rsidRPr="00F93B90">
        <w:t xml:space="preserve"> and individuals, and may undertake or commission research, with priority given to threatened species. </w:t>
      </w:r>
      <w:r>
        <w:t>DPE</w:t>
      </w:r>
      <w:r w:rsidRPr="00F93B90">
        <w:t xml:space="preserve"> is committed, through the provisions of the </w:t>
      </w:r>
      <w:r>
        <w:t>BC Act</w:t>
      </w:r>
      <w:r w:rsidRPr="00F93B90">
        <w:t xml:space="preserve">, to priority actions for species at risk, including recovery and threat abatement planning. </w:t>
      </w:r>
    </w:p>
    <w:p w14:paraId="15365830" w14:textId="77777777" w:rsidR="00693CEF" w:rsidRPr="00F93B90" w:rsidRDefault="00693CEF" w:rsidP="00693CEF">
      <w:pPr>
        <w:numPr>
          <w:ilvl w:val="0"/>
          <w:numId w:val="24"/>
        </w:numPr>
      </w:pPr>
      <w:r w:rsidRPr="005008C4">
        <w:t xml:space="preserve">This management plan will not curtail the wild picking of native plants or plant parts for scientific research which may cover taxonomy, reproductive biology, species identification for environmental or biodiversity surveys, and chemical composition, and which has been appropriately licensed by </w:t>
      </w:r>
      <w:r>
        <w:t>DPE</w:t>
      </w:r>
      <w:r w:rsidRPr="005008C4">
        <w:t xml:space="preserve"> with a scientific licence.</w:t>
      </w:r>
    </w:p>
    <w:p w14:paraId="60E1D425" w14:textId="648D9674" w:rsidR="00693CEF" w:rsidRPr="005F6785" w:rsidRDefault="00693CEF" w:rsidP="008542B4">
      <w:pPr>
        <w:pStyle w:val="Heading2Numbered"/>
      </w:pPr>
      <w:bookmarkStart w:id="205" w:name="_Toc229824931"/>
      <w:bookmarkStart w:id="206" w:name="_Toc231369032"/>
      <w:bookmarkStart w:id="207" w:name="_Toc491041044"/>
      <w:bookmarkStart w:id="208" w:name="_Toc113042155"/>
      <w:bookmarkStart w:id="209" w:name="_Ref113104303"/>
      <w:bookmarkStart w:id="210" w:name="_Toc113292436"/>
      <w:r w:rsidRPr="005F6785">
        <w:t>Research for future management</w:t>
      </w:r>
      <w:bookmarkEnd w:id="205"/>
      <w:bookmarkEnd w:id="206"/>
      <w:bookmarkEnd w:id="207"/>
      <w:bookmarkEnd w:id="208"/>
      <w:bookmarkEnd w:id="209"/>
      <w:bookmarkEnd w:id="210"/>
    </w:p>
    <w:p w14:paraId="52947DCF" w14:textId="77777777" w:rsidR="00693CEF" w:rsidRPr="00F93B90" w:rsidRDefault="00693CEF" w:rsidP="00693CEF">
      <w:pPr>
        <w:numPr>
          <w:ilvl w:val="0"/>
          <w:numId w:val="24"/>
        </w:numPr>
      </w:pPr>
      <w:r w:rsidRPr="00F93B90">
        <w:t xml:space="preserve">Knowledge of the populations, </w:t>
      </w:r>
      <w:proofErr w:type="gramStart"/>
      <w:r w:rsidRPr="00F93B90">
        <w:t>numbers</w:t>
      </w:r>
      <w:proofErr w:type="gramEnd"/>
      <w:r w:rsidRPr="00F93B90">
        <w:t xml:space="preserve"> and reproductive biology of protected and threatened plants in NSW is limited, and consequently </w:t>
      </w:r>
      <w:r>
        <w:t>DPE</w:t>
      </w:r>
      <w:r w:rsidRPr="00F93B90">
        <w:t xml:space="preserve"> adopts a conservative approach to harvesting. </w:t>
      </w:r>
    </w:p>
    <w:p w14:paraId="25AB5D65" w14:textId="77777777" w:rsidR="00693CEF" w:rsidRPr="00F93B90" w:rsidRDefault="00693CEF" w:rsidP="00693CEF">
      <w:pPr>
        <w:numPr>
          <w:ilvl w:val="0"/>
          <w:numId w:val="24"/>
        </w:numPr>
      </w:pPr>
      <w:r>
        <w:t>DPE</w:t>
      </w:r>
      <w:r w:rsidRPr="00F93B90">
        <w:t xml:space="preserve"> is satisfied this plan will manage the threat to the conservation of any species </w:t>
      </w:r>
      <w:proofErr w:type="gramStart"/>
      <w:r w:rsidRPr="00F93B90">
        <w:t>as a consequence of</w:t>
      </w:r>
      <w:proofErr w:type="gramEnd"/>
      <w:r w:rsidRPr="00F93B90">
        <w:t xml:space="preserve"> its commercial use. There are, however, gaps in scientific knowledge of some protected and threatened species that are used commercially. The following areas have been identified for further research:</w:t>
      </w:r>
    </w:p>
    <w:p w14:paraId="3A2AB473" w14:textId="62CE7D33" w:rsidR="00693CEF" w:rsidRPr="00F93B90" w:rsidRDefault="003911A1" w:rsidP="00693CEF">
      <w:pPr>
        <w:pStyle w:val="ListBullet"/>
      </w:pPr>
      <w:r>
        <w:t>p</w:t>
      </w:r>
      <w:r w:rsidR="00693CEF" w:rsidRPr="00F93B90">
        <w:t>opulation estimates and distributions of all protected and threatened plants to allow the scientific determination of key habitats and ecologically sustainable levels of harvesting</w:t>
      </w:r>
    </w:p>
    <w:p w14:paraId="13596191" w14:textId="26A5E6EB" w:rsidR="00693CEF" w:rsidRPr="00F93B90" w:rsidRDefault="003911A1" w:rsidP="00693CEF">
      <w:pPr>
        <w:pStyle w:val="ListBullet"/>
      </w:pPr>
      <w:r>
        <w:t>r</w:t>
      </w:r>
      <w:r w:rsidR="00693CEF" w:rsidRPr="00F93B90">
        <w:t xml:space="preserve">eproductive biology of priority species to establish recruitment to determine the effect of harvesting or to establish management practices, such as prescribed fires </w:t>
      </w:r>
    </w:p>
    <w:p w14:paraId="6700BD95" w14:textId="45989399" w:rsidR="00693CEF" w:rsidRPr="00F93B90" w:rsidRDefault="003911A1" w:rsidP="00693CEF">
      <w:pPr>
        <w:pStyle w:val="ListBullet"/>
      </w:pPr>
      <w:r>
        <w:t>t</w:t>
      </w:r>
      <w:r w:rsidR="00693CEF" w:rsidRPr="00F93B90">
        <w:t xml:space="preserve">he significance of repetitive harvesting of cut flowers from single plants, such as </w:t>
      </w:r>
      <w:r w:rsidR="00693CEF" w:rsidRPr="005B574D">
        <w:rPr>
          <w:i/>
          <w:iCs/>
        </w:rPr>
        <w:t>Xanthorrhoea</w:t>
      </w:r>
      <w:r w:rsidR="00693CEF" w:rsidRPr="00F93B90">
        <w:t xml:space="preserve"> spp</w:t>
      </w:r>
      <w:r w:rsidR="00693CEF" w:rsidRPr="005B574D">
        <w:rPr>
          <w:i/>
          <w:iCs/>
        </w:rPr>
        <w:t>.</w:t>
      </w:r>
      <w:r w:rsidR="00693CEF" w:rsidRPr="00F93B90">
        <w:t xml:space="preserve"> which have been protected only since 2002, which requires ongoing monitoring. It is a high priority for </w:t>
      </w:r>
      <w:r w:rsidR="00693CEF">
        <w:t>DPE</w:t>
      </w:r>
      <w:r w:rsidR="00693CEF" w:rsidRPr="00F93B90">
        <w:t xml:space="preserve"> to assess the sustainability of traditional harvesting.</w:t>
      </w:r>
    </w:p>
    <w:p w14:paraId="2275E907" w14:textId="26D1DE79" w:rsidR="00693CEF" w:rsidRPr="005F6785" w:rsidRDefault="00693CEF" w:rsidP="008542B4">
      <w:pPr>
        <w:pStyle w:val="Heading2Numbered"/>
      </w:pPr>
      <w:bookmarkStart w:id="211" w:name="_Toc229824932"/>
      <w:bookmarkStart w:id="212" w:name="_Toc231369033"/>
      <w:bookmarkStart w:id="213" w:name="_Toc491041045"/>
      <w:bookmarkStart w:id="214" w:name="_Toc113042156"/>
      <w:bookmarkStart w:id="215" w:name="_Toc113292437"/>
      <w:r w:rsidRPr="005F6785">
        <w:t>Education and training</w:t>
      </w:r>
      <w:bookmarkEnd w:id="211"/>
      <w:bookmarkEnd w:id="212"/>
      <w:bookmarkEnd w:id="213"/>
      <w:bookmarkEnd w:id="214"/>
      <w:bookmarkEnd w:id="215"/>
    </w:p>
    <w:p w14:paraId="20797A9A" w14:textId="77777777" w:rsidR="00693CEF" w:rsidRPr="00F93B90" w:rsidRDefault="00693CEF" w:rsidP="00693CEF">
      <w:pPr>
        <w:numPr>
          <w:ilvl w:val="0"/>
          <w:numId w:val="24"/>
        </w:numPr>
      </w:pPr>
      <w:r w:rsidRPr="00F93B90">
        <w:t xml:space="preserve">This management plan is both an information resource and a training tool and provides detailed information on </w:t>
      </w:r>
      <w:r>
        <w:t>DPE</w:t>
      </w:r>
      <w:r w:rsidRPr="00F93B90">
        <w:t xml:space="preserve"> requirements for conservation and compliance. </w:t>
      </w:r>
    </w:p>
    <w:p w14:paraId="6F611D3D" w14:textId="77777777" w:rsidR="00693CEF" w:rsidRPr="00F93B90" w:rsidRDefault="00693CEF" w:rsidP="00693CEF">
      <w:pPr>
        <w:numPr>
          <w:ilvl w:val="0"/>
          <w:numId w:val="24"/>
        </w:numPr>
      </w:pPr>
      <w:r w:rsidRPr="00F93B90">
        <w:t xml:space="preserve">For the cut-flower industry and the community, this plan communicates </w:t>
      </w:r>
      <w:r>
        <w:t>DPE</w:t>
      </w:r>
      <w:r w:rsidRPr="00F93B90">
        <w:t xml:space="preserve">’s management strategies. </w:t>
      </w:r>
      <w:r>
        <w:t>DPE</w:t>
      </w:r>
      <w:r w:rsidRPr="00F93B90">
        <w:t xml:space="preserve"> will develop</w:t>
      </w:r>
      <w:r>
        <w:t xml:space="preserve"> f</w:t>
      </w:r>
      <w:r w:rsidRPr="00F93B90">
        <w:t>act sheets in consultation with the cut-flower industry</w:t>
      </w:r>
      <w:r>
        <w:t>. These will</w:t>
      </w:r>
      <w:r w:rsidRPr="00F93B90">
        <w:t xml:space="preserve"> summaris</w:t>
      </w:r>
      <w:r>
        <w:t>e</w:t>
      </w:r>
      <w:r w:rsidRPr="00F93B90">
        <w:t xml:space="preserve"> legislative requirements, explain the biodiversity value of native plants, particularly threatened species, and seek public cooperation in native plant conservation. </w:t>
      </w:r>
    </w:p>
    <w:p w14:paraId="7BABAF4F" w14:textId="77777777" w:rsidR="00693CEF" w:rsidRPr="00F93B90" w:rsidRDefault="00693CEF" w:rsidP="00693CEF">
      <w:pPr>
        <w:pStyle w:val="ListBullet"/>
      </w:pPr>
      <w:r>
        <w:t>DPE</w:t>
      </w:r>
      <w:r w:rsidRPr="00F93B90">
        <w:t xml:space="preserve"> will continue to promote conservation agreements with private landholders to conserve native plant populations. These agreements are voluntary but binding.</w:t>
      </w:r>
    </w:p>
    <w:p w14:paraId="0471572C" w14:textId="77777777" w:rsidR="00693CEF" w:rsidRPr="00F93B90" w:rsidRDefault="00693CEF" w:rsidP="00693CEF">
      <w:pPr>
        <w:pStyle w:val="ListBullet"/>
      </w:pPr>
      <w:r>
        <w:t>DPE</w:t>
      </w:r>
      <w:r w:rsidRPr="00F93B90">
        <w:t xml:space="preserve"> will make participants in the cut-flower industry aware of their responsibilities under the </w:t>
      </w:r>
      <w:r>
        <w:t xml:space="preserve">BC Act </w:t>
      </w:r>
      <w:r w:rsidRPr="00F93B90">
        <w:t>through this management plan</w:t>
      </w:r>
      <w:r>
        <w:t>.</w:t>
      </w:r>
    </w:p>
    <w:p w14:paraId="0B29F500" w14:textId="77777777" w:rsidR="00693CEF" w:rsidRPr="00F93B90" w:rsidRDefault="00693CEF" w:rsidP="00693CEF">
      <w:pPr>
        <w:pStyle w:val="ListBullet"/>
      </w:pPr>
      <w:r>
        <w:t>DPE</w:t>
      </w:r>
      <w:r w:rsidRPr="00F93B90">
        <w:t xml:space="preserve"> will liaise with other industry stakeholders to identify and, where necessary, develop educational and training material for specific industry sectors.</w:t>
      </w:r>
    </w:p>
    <w:p w14:paraId="63A8B573" w14:textId="77777777" w:rsidR="00693CEF" w:rsidRPr="00F93B90" w:rsidRDefault="00693CEF" w:rsidP="00693CEF">
      <w:pPr>
        <w:pStyle w:val="ListBullet"/>
      </w:pPr>
      <w:r w:rsidRPr="00F93B90">
        <w:t xml:space="preserve">To facilitate consistency between Australian states and territories </w:t>
      </w:r>
      <w:r>
        <w:t>DPE</w:t>
      </w:r>
      <w:r w:rsidRPr="00F93B90">
        <w:t xml:space="preserve"> will, where appropriate, include details of any relevant national code or guideline into its management plans.</w:t>
      </w:r>
    </w:p>
    <w:p w14:paraId="26DBC721" w14:textId="049164D5" w:rsidR="008542B4" w:rsidRDefault="008542B4">
      <w:r>
        <w:br w:type="page"/>
      </w:r>
    </w:p>
    <w:p w14:paraId="51AD8FBC" w14:textId="5C5084DF" w:rsidR="008542B4" w:rsidRPr="00867661" w:rsidRDefault="008542B4" w:rsidP="008542B4">
      <w:pPr>
        <w:pStyle w:val="Heading1Numbered"/>
      </w:pPr>
      <w:bookmarkStart w:id="216" w:name="_Toc229824933"/>
      <w:bookmarkStart w:id="217" w:name="_Toc231369034"/>
      <w:bookmarkStart w:id="218" w:name="_Toc491041046"/>
      <w:bookmarkStart w:id="219" w:name="_Toc113292438"/>
      <w:bookmarkStart w:id="220" w:name="_Hlk111212487"/>
      <w:r w:rsidRPr="00867661">
        <w:lastRenderedPageBreak/>
        <w:t>General tagging, assessment, monitoring and compliance</w:t>
      </w:r>
      <w:bookmarkEnd w:id="216"/>
      <w:bookmarkEnd w:id="217"/>
      <w:bookmarkEnd w:id="218"/>
      <w:bookmarkEnd w:id="219"/>
    </w:p>
    <w:p w14:paraId="0A700F18" w14:textId="77777777" w:rsidR="008542B4" w:rsidRDefault="008542B4" w:rsidP="008542B4">
      <w:pPr>
        <w:numPr>
          <w:ilvl w:val="0"/>
          <w:numId w:val="24"/>
        </w:numPr>
      </w:pPr>
      <w:r w:rsidRPr="00F93B90">
        <w:t>Specific details relating to licensing requirements for each licence type are in Appendices B</w:t>
      </w:r>
      <w:r>
        <w:t xml:space="preserve"> to </w:t>
      </w:r>
      <w:r w:rsidRPr="00F93B90">
        <w:t xml:space="preserve">D. </w:t>
      </w:r>
      <w:bookmarkStart w:id="221" w:name="_Toc111143236"/>
      <w:bookmarkEnd w:id="220"/>
      <w:bookmarkEnd w:id="221"/>
    </w:p>
    <w:p w14:paraId="07FFBF7F" w14:textId="180652B4" w:rsidR="008542B4" w:rsidRPr="005F6785" w:rsidRDefault="008542B4" w:rsidP="008542B4">
      <w:pPr>
        <w:pStyle w:val="Heading2Numbered"/>
      </w:pPr>
      <w:bookmarkStart w:id="222" w:name="_Toc113042157"/>
      <w:bookmarkStart w:id="223" w:name="_Toc113292439"/>
      <w:r w:rsidRPr="005F6785">
        <w:t>Tagging requirements</w:t>
      </w:r>
      <w:bookmarkEnd w:id="222"/>
      <w:bookmarkEnd w:id="223"/>
    </w:p>
    <w:p w14:paraId="79623251" w14:textId="77777777" w:rsidR="008542B4" w:rsidRPr="00F93B90" w:rsidRDefault="008542B4" w:rsidP="008542B4">
      <w:pPr>
        <w:numPr>
          <w:ilvl w:val="0"/>
          <w:numId w:val="24"/>
        </w:numPr>
      </w:pPr>
      <w:r w:rsidRPr="00F93B90">
        <w:t xml:space="preserve">Tagging may be a label, sticker, </w:t>
      </w:r>
      <w:proofErr w:type="gramStart"/>
      <w:r w:rsidRPr="00F93B90">
        <w:t>sleeve</w:t>
      </w:r>
      <w:proofErr w:type="gramEnd"/>
      <w:r w:rsidRPr="00F93B90">
        <w:t xml:space="preserve"> or markings on a plant container. Tagging is an effective way to ensure continuity of possession once protected plants are sold, particularly when they are on-sold many times. Effective tagging can identify whether plants have been legally picked and is a useful guide for consumers that permits them to choose between bush</w:t>
      </w:r>
      <w:r>
        <w:t>-</w:t>
      </w:r>
      <w:r w:rsidRPr="00F93B90">
        <w:t>picked and cultivated plants.</w:t>
      </w:r>
    </w:p>
    <w:p w14:paraId="47313CB2" w14:textId="77777777" w:rsidR="008542B4" w:rsidRPr="00F93B90" w:rsidRDefault="008542B4" w:rsidP="008542B4">
      <w:pPr>
        <w:numPr>
          <w:ilvl w:val="0"/>
          <w:numId w:val="24"/>
        </w:numPr>
      </w:pPr>
      <w:r w:rsidRPr="00F93B90">
        <w:t>As tagging is expensive and time consuming, plants that require tagging are restricted to species at high conservation risk, in high demand or associated with illegal picking</w:t>
      </w:r>
      <w:r>
        <w:t>.</w:t>
      </w:r>
    </w:p>
    <w:p w14:paraId="46F24876" w14:textId="77777777" w:rsidR="008542B4" w:rsidRPr="00F93B90" w:rsidRDefault="008542B4" w:rsidP="008542B4">
      <w:pPr>
        <w:numPr>
          <w:ilvl w:val="0"/>
          <w:numId w:val="24"/>
        </w:numPr>
      </w:pPr>
      <w:r w:rsidRPr="00F93B90">
        <w:t xml:space="preserve">For all Group </w:t>
      </w:r>
      <w:r>
        <w:t>1 and 2</w:t>
      </w:r>
      <w:r w:rsidRPr="00F93B90">
        <w:t xml:space="preserve"> plants:</w:t>
      </w:r>
    </w:p>
    <w:p w14:paraId="57D2C1DD" w14:textId="77777777" w:rsidR="008542B4" w:rsidRPr="00F93B90" w:rsidRDefault="008542B4" w:rsidP="008542B4">
      <w:pPr>
        <w:pStyle w:val="ListBullet"/>
      </w:pPr>
      <w:r>
        <w:t>t</w:t>
      </w:r>
      <w:r w:rsidRPr="00F93B90">
        <w:t>agging is not required</w:t>
      </w:r>
    </w:p>
    <w:p w14:paraId="4B6423CF" w14:textId="77777777" w:rsidR="008542B4" w:rsidRPr="00F93B90" w:rsidRDefault="008542B4" w:rsidP="008542B4">
      <w:pPr>
        <w:pStyle w:val="ListBullet"/>
      </w:pPr>
      <w:r>
        <w:t>w</w:t>
      </w:r>
      <w:r w:rsidRPr="00F93B90">
        <w:t xml:space="preserve">ild harvesters and growers are required to </w:t>
      </w:r>
      <w:r>
        <w:t xml:space="preserve">keep </w:t>
      </w:r>
      <w:r w:rsidRPr="00F93B90">
        <w:t>receipts of sales</w:t>
      </w:r>
      <w:r>
        <w:t xml:space="preserve"> and submit harvest return records to DPE upon expiration of their licence</w:t>
      </w:r>
      <w:r w:rsidRPr="00F93B90">
        <w:t>.</w:t>
      </w:r>
    </w:p>
    <w:p w14:paraId="5BBEA4F3" w14:textId="77777777" w:rsidR="008542B4" w:rsidRPr="00F93B90" w:rsidRDefault="008542B4" w:rsidP="008542B4">
      <w:pPr>
        <w:numPr>
          <w:ilvl w:val="0"/>
          <w:numId w:val="24"/>
        </w:numPr>
      </w:pPr>
      <w:r w:rsidRPr="00F93B90">
        <w:t xml:space="preserve">For all Group </w:t>
      </w:r>
      <w:r>
        <w:t xml:space="preserve">3 </w:t>
      </w:r>
      <w:r w:rsidRPr="00F93B90">
        <w:t>plants:</w:t>
      </w:r>
    </w:p>
    <w:p w14:paraId="3BCAD592" w14:textId="459E2280" w:rsidR="008542B4" w:rsidRPr="00F93B90" w:rsidRDefault="008542B4" w:rsidP="008542B4">
      <w:pPr>
        <w:pStyle w:val="ListBullet"/>
      </w:pPr>
      <w:r>
        <w:t>NPWS</w:t>
      </w:r>
      <w:r w:rsidRPr="00F93B90">
        <w:t xml:space="preserve"> tags</w:t>
      </w:r>
      <w:r w:rsidR="007D0B9E">
        <w:t xml:space="preserve"> </w:t>
      </w:r>
      <w:r>
        <w:t>are required for all material</w:t>
      </w:r>
      <w:r w:rsidRPr="00F93B90">
        <w:t xml:space="preserve"> </w:t>
      </w:r>
    </w:p>
    <w:p w14:paraId="6F700CF7" w14:textId="3C759501" w:rsidR="008542B4" w:rsidRPr="00F93B90" w:rsidRDefault="008542B4" w:rsidP="008542B4">
      <w:pPr>
        <w:pStyle w:val="ListBullet"/>
      </w:pPr>
      <w:r>
        <w:t>a</w:t>
      </w:r>
      <w:r w:rsidRPr="00F93B90">
        <w:t xml:space="preserve"> grower licensee who harvests species from artificially cultivated stock may attach a grower tag in addition to a</w:t>
      </w:r>
      <w:r w:rsidR="005F3B47">
        <w:t>n</w:t>
      </w:r>
      <w:r w:rsidRPr="00F93B90">
        <w:t xml:space="preserve"> </w:t>
      </w:r>
      <w:r>
        <w:t>NPWS</w:t>
      </w:r>
      <w:r w:rsidRPr="00F93B90">
        <w:t xml:space="preserve"> tag</w:t>
      </w:r>
    </w:p>
    <w:p w14:paraId="38AE5226" w14:textId="09632057" w:rsidR="008542B4" w:rsidRDefault="008542B4" w:rsidP="008542B4">
      <w:pPr>
        <w:pStyle w:val="ListBullet"/>
      </w:pPr>
      <w:r w:rsidRPr="005B574D">
        <w:rPr>
          <w:i/>
          <w:iCs/>
        </w:rPr>
        <w:t>Doryanthes</w:t>
      </w:r>
      <w:r w:rsidRPr="00F93B90">
        <w:t xml:space="preserve"> </w:t>
      </w:r>
      <w:r w:rsidRPr="005B574D">
        <w:rPr>
          <w:i/>
          <w:iCs/>
        </w:rPr>
        <w:t>excelsa</w:t>
      </w:r>
      <w:r w:rsidRPr="00F93B90">
        <w:t xml:space="preserve"> and </w:t>
      </w:r>
      <w:r w:rsidRPr="005B574D">
        <w:rPr>
          <w:i/>
          <w:iCs/>
        </w:rPr>
        <w:t>Xanthorrhoea</w:t>
      </w:r>
      <w:r w:rsidRPr="00F93B90">
        <w:t xml:space="preserve"> spp. flower spike stems require one </w:t>
      </w:r>
      <w:r>
        <w:t>NPWS</w:t>
      </w:r>
      <w:r w:rsidRPr="00F93B90">
        <w:t xml:space="preserve"> tag per stem</w:t>
      </w:r>
    </w:p>
    <w:p w14:paraId="12923D5F" w14:textId="77777777" w:rsidR="008542B4" w:rsidRPr="00F93B90" w:rsidRDefault="008542B4" w:rsidP="008542B4">
      <w:pPr>
        <w:pStyle w:val="ListBullet"/>
      </w:pPr>
      <w:r>
        <w:t>w</w:t>
      </w:r>
      <w:r w:rsidRPr="00F93B90">
        <w:t xml:space="preserve">ild harvesters and growers are required to </w:t>
      </w:r>
      <w:r>
        <w:t xml:space="preserve">keep </w:t>
      </w:r>
      <w:r w:rsidRPr="00F93B90">
        <w:t>receipts of sales</w:t>
      </w:r>
      <w:r>
        <w:t xml:space="preserve"> and submit harvest return records to DPE upon expiration of their licence</w:t>
      </w:r>
      <w:r w:rsidRPr="00F93B90">
        <w:t>.</w:t>
      </w:r>
    </w:p>
    <w:p w14:paraId="01F197DB" w14:textId="77777777" w:rsidR="008542B4" w:rsidRPr="00F93B90" w:rsidRDefault="008542B4" w:rsidP="008542B4">
      <w:pPr>
        <w:numPr>
          <w:ilvl w:val="0"/>
          <w:numId w:val="24"/>
        </w:numPr>
      </w:pPr>
      <w:r w:rsidRPr="00F93B90">
        <w:t xml:space="preserve">For all Group </w:t>
      </w:r>
      <w:r>
        <w:t>4</w:t>
      </w:r>
      <w:r w:rsidRPr="00F93B90">
        <w:t xml:space="preserve"> plants:</w:t>
      </w:r>
    </w:p>
    <w:p w14:paraId="2C5B4E21" w14:textId="3ADC4F38" w:rsidR="008542B4" w:rsidRDefault="008542B4" w:rsidP="008542B4">
      <w:pPr>
        <w:pStyle w:val="ListBullet"/>
      </w:pPr>
      <w:r w:rsidRPr="00440A11">
        <w:t>gro</w:t>
      </w:r>
      <w:r w:rsidRPr="00F93B90">
        <w:t>wer tags</w:t>
      </w:r>
      <w:r>
        <w:t xml:space="preserve"> are required</w:t>
      </w:r>
    </w:p>
    <w:p w14:paraId="45D109DA" w14:textId="30D7F83A" w:rsidR="008542B4" w:rsidRPr="00440A11" w:rsidRDefault="008542B4" w:rsidP="00440A11">
      <w:pPr>
        <w:pStyle w:val="ListBullet"/>
      </w:pPr>
      <w:r w:rsidRPr="00440A11">
        <w:t>NPWS tags can be supplied if grower unable to produce their own tags</w:t>
      </w:r>
    </w:p>
    <w:p w14:paraId="7F73D412" w14:textId="77777777" w:rsidR="008542B4" w:rsidRPr="00F93B90" w:rsidRDefault="008542B4" w:rsidP="008542B4">
      <w:pPr>
        <w:pStyle w:val="ListBullet"/>
      </w:pPr>
      <w:r>
        <w:t>w</w:t>
      </w:r>
      <w:r w:rsidRPr="00F93B90">
        <w:t xml:space="preserve">ild harvesters and growers are required to </w:t>
      </w:r>
      <w:r>
        <w:t xml:space="preserve">keep </w:t>
      </w:r>
      <w:r w:rsidRPr="00F93B90">
        <w:t>receipts of sales</w:t>
      </w:r>
      <w:r>
        <w:t xml:space="preserve"> and submit harvest return records to DPE upon expiration of their licence</w:t>
      </w:r>
      <w:r w:rsidRPr="00F93B90">
        <w:t>.</w:t>
      </w:r>
    </w:p>
    <w:p w14:paraId="0679404B" w14:textId="77777777" w:rsidR="008542B4" w:rsidRDefault="008542B4" w:rsidP="008542B4">
      <w:pPr>
        <w:numPr>
          <w:ilvl w:val="0"/>
          <w:numId w:val="24"/>
        </w:numPr>
      </w:pPr>
      <w:r w:rsidRPr="00F93B90">
        <w:t xml:space="preserve">Relatively few </w:t>
      </w:r>
      <w:r>
        <w:t>NPWS</w:t>
      </w:r>
      <w:r w:rsidRPr="00F93B90">
        <w:t xml:space="preserve"> tags will be issued for Group </w:t>
      </w:r>
      <w:r>
        <w:t>4</w:t>
      </w:r>
      <w:r w:rsidRPr="00F93B90">
        <w:t xml:space="preserve"> species. No wild harvest licences will be issued as these species are either rare in the wild or in very high demand in the cut-flower industry. Many species in Group </w:t>
      </w:r>
      <w:r>
        <w:t>4</w:t>
      </w:r>
      <w:r w:rsidRPr="00F93B90">
        <w:t xml:space="preserve"> have a market </w:t>
      </w:r>
      <w:r>
        <w:t xml:space="preserve">value upon </w:t>
      </w:r>
      <w:r w:rsidRPr="00F93B90">
        <w:t xml:space="preserve">reaching maturity, where they are propagated successfully and the demand for plants from the wild is minimal, putting species in the wild at low risk. </w:t>
      </w:r>
    </w:p>
    <w:p w14:paraId="74A430F2" w14:textId="77777777" w:rsidR="008542B4" w:rsidRPr="00F93B90" w:rsidRDefault="008542B4" w:rsidP="008542B4">
      <w:pPr>
        <w:numPr>
          <w:ilvl w:val="0"/>
          <w:numId w:val="24"/>
        </w:numPr>
      </w:pPr>
      <w:r w:rsidRPr="00F93B90">
        <w:t xml:space="preserve">All threatened species, not otherwise listed in Schedule </w:t>
      </w:r>
      <w:r>
        <w:t>1 of the BC Act</w:t>
      </w:r>
      <w:r w:rsidRPr="00F93B90">
        <w:t xml:space="preserve"> and harvested by grower licensees from artificially cultivated plants, will require grower tags. Generally</w:t>
      </w:r>
      <w:r>
        <w:t>,</w:t>
      </w:r>
      <w:r w:rsidRPr="00F93B90">
        <w:t xml:space="preserve"> </w:t>
      </w:r>
      <w:r>
        <w:t>NPWS</w:t>
      </w:r>
      <w:r w:rsidRPr="00F93B90">
        <w:t xml:space="preserve"> tags will not be issued for threatened plants as no wild harvest licences will be issued to harvest them; however, where the licensee cannot produce a grower tag </w:t>
      </w:r>
      <w:r>
        <w:t>DPE</w:t>
      </w:r>
      <w:r w:rsidRPr="00F93B90">
        <w:t xml:space="preserve"> may issue one. </w:t>
      </w:r>
    </w:p>
    <w:p w14:paraId="59F69A7D" w14:textId="77777777" w:rsidR="008542B4" w:rsidRPr="00F93B90" w:rsidRDefault="008542B4" w:rsidP="008542B4">
      <w:pPr>
        <w:numPr>
          <w:ilvl w:val="0"/>
          <w:numId w:val="24"/>
        </w:numPr>
      </w:pPr>
      <w:r w:rsidRPr="00F93B90">
        <w:t xml:space="preserve">It is the responsibility of the licensee to ensure that tags are affixed to bunches, individual </w:t>
      </w:r>
      <w:proofErr w:type="gramStart"/>
      <w:r w:rsidRPr="00F93B90">
        <w:t>stems</w:t>
      </w:r>
      <w:proofErr w:type="gramEnd"/>
      <w:r w:rsidRPr="00F93B90">
        <w:t xml:space="preserve"> or their containers before being offered for sale. </w:t>
      </w:r>
    </w:p>
    <w:p w14:paraId="6491A0DF" w14:textId="77777777" w:rsidR="008542B4" w:rsidRPr="00F93B90" w:rsidRDefault="008542B4" w:rsidP="008542B4">
      <w:pPr>
        <w:numPr>
          <w:ilvl w:val="0"/>
          <w:numId w:val="24"/>
        </w:numPr>
      </w:pPr>
      <w:r w:rsidRPr="00F93B90">
        <w:lastRenderedPageBreak/>
        <w:t xml:space="preserve">Tags attached legally to protected and threatened plants from another state will have the same legal status as </w:t>
      </w:r>
      <w:r>
        <w:t>NPWS</w:t>
      </w:r>
      <w:r w:rsidRPr="00F93B90">
        <w:t xml:space="preserve"> or grower tags in NSW. </w:t>
      </w:r>
    </w:p>
    <w:p w14:paraId="41D587B1" w14:textId="77777777" w:rsidR="008542B4" w:rsidRPr="00F93B90" w:rsidRDefault="008542B4" w:rsidP="008542B4">
      <w:pPr>
        <w:numPr>
          <w:ilvl w:val="0"/>
          <w:numId w:val="24"/>
        </w:numPr>
      </w:pPr>
      <w:r w:rsidRPr="00F93B90">
        <w:t xml:space="preserve">The wholesaler may remove tags if a bunch is split for sale to a retailer or an end user. In this case tags must either be destroyed by the end user or returned to </w:t>
      </w:r>
      <w:r>
        <w:t>DPE</w:t>
      </w:r>
      <w:r w:rsidRPr="00F93B90">
        <w:t xml:space="preserve"> for destruction. Tags cannot be reused.</w:t>
      </w:r>
    </w:p>
    <w:p w14:paraId="37C374BB" w14:textId="459F8840" w:rsidR="008542B4" w:rsidRPr="005F6785" w:rsidRDefault="008542B4" w:rsidP="008542B4">
      <w:pPr>
        <w:pStyle w:val="Heading3Numbered"/>
      </w:pPr>
      <w:bookmarkStart w:id="224" w:name="_Ref113104258"/>
      <w:r w:rsidRPr="005F6785">
        <w:t>NPWS tags</w:t>
      </w:r>
      <w:bookmarkEnd w:id="224"/>
    </w:p>
    <w:p w14:paraId="60620532" w14:textId="77777777" w:rsidR="008542B4" w:rsidRPr="00F93B90" w:rsidRDefault="008542B4" w:rsidP="008542B4">
      <w:pPr>
        <w:numPr>
          <w:ilvl w:val="0"/>
          <w:numId w:val="24"/>
        </w:numPr>
      </w:pPr>
      <w:r w:rsidRPr="00F93B90">
        <w:t xml:space="preserve">These are tags produced by </w:t>
      </w:r>
      <w:r>
        <w:t>DPE</w:t>
      </w:r>
      <w:r w:rsidRPr="00F93B90">
        <w:t xml:space="preserve">, </w:t>
      </w:r>
      <w:proofErr w:type="gramStart"/>
      <w:r w:rsidRPr="00F93B90">
        <w:t>prefixed</w:t>
      </w:r>
      <w:proofErr w:type="gramEnd"/>
      <w:r w:rsidRPr="00F93B90">
        <w:t xml:space="preserve"> and numbered so that the origin of plant parts can be traced. Colour-coded tags may be produced by </w:t>
      </w:r>
      <w:r>
        <w:t>DPE</w:t>
      </w:r>
      <w:r w:rsidRPr="00F93B90">
        <w:t xml:space="preserve"> for different growing seasons or plant species. Other details as required can be included on the tag to assist identification of plants. Every </w:t>
      </w:r>
      <w:r>
        <w:t>NPWS</w:t>
      </w:r>
      <w:r w:rsidRPr="00F93B90">
        <w:t xml:space="preserve"> tag will include the </w:t>
      </w:r>
      <w:r>
        <w:t>DPE</w:t>
      </w:r>
      <w:r w:rsidRPr="00F93B90">
        <w:t xml:space="preserve">/NPWS logo and ‘bush picked’, ‘plantation grown’ or other descriptions of origin. Tags can be issued to any licensee for species that require tags and will be issued either upon granting of the licence or on request throughout the growing season. </w:t>
      </w:r>
    </w:p>
    <w:p w14:paraId="2B6E3225" w14:textId="77777777" w:rsidR="008542B4" w:rsidRPr="00F93B90" w:rsidRDefault="008542B4" w:rsidP="008542B4">
      <w:pPr>
        <w:numPr>
          <w:ilvl w:val="0"/>
          <w:numId w:val="24"/>
        </w:numPr>
      </w:pPr>
      <w:r w:rsidRPr="00F93B90">
        <w:t xml:space="preserve">To minimise the likelihood that tags can be reused or traded on species for which they were not issued, species details may be included on tags. Licensees who require tags may either pay </w:t>
      </w:r>
      <w:proofErr w:type="gramStart"/>
      <w:r w:rsidRPr="00F93B90">
        <w:t>for</w:t>
      </w:r>
      <w:r>
        <w:t>,</w:t>
      </w:r>
      <w:r w:rsidRPr="00F93B90">
        <w:t xml:space="preserve"> and</w:t>
      </w:r>
      <w:proofErr w:type="gramEnd"/>
      <w:r w:rsidRPr="00F93B90">
        <w:t xml:space="preserve"> receive all the tags allocated to their licence at the start of the season, or be issued with tags on request throughout the season so that losses for overestimating production can be minimised. </w:t>
      </w:r>
    </w:p>
    <w:p w14:paraId="3D868D42" w14:textId="77777777" w:rsidR="008542B4" w:rsidRPr="00F93B90" w:rsidRDefault="008542B4" w:rsidP="008542B4">
      <w:pPr>
        <w:numPr>
          <w:ilvl w:val="0"/>
          <w:numId w:val="24"/>
        </w:numPr>
      </w:pPr>
      <w:r>
        <w:t>DPE</w:t>
      </w:r>
      <w:r w:rsidRPr="00F93B90">
        <w:t xml:space="preserve"> will charge a fee for each tag; this fee may be scaled to encourage wild harvesters and growers. Information about tags and costs can be found on the as costs may vary from time to time. </w:t>
      </w:r>
    </w:p>
    <w:p w14:paraId="6DE5F251" w14:textId="77777777" w:rsidR="008542B4" w:rsidRPr="00F93B90" w:rsidRDefault="008542B4" w:rsidP="008542B4">
      <w:pPr>
        <w:numPr>
          <w:ilvl w:val="0"/>
          <w:numId w:val="24"/>
        </w:numPr>
      </w:pPr>
      <w:r>
        <w:t>W</w:t>
      </w:r>
      <w:r w:rsidRPr="00F93B90">
        <w:t xml:space="preserve">ild harvesters are to affix </w:t>
      </w:r>
      <w:r>
        <w:t>NPWS</w:t>
      </w:r>
      <w:r w:rsidRPr="00F93B90">
        <w:t xml:space="preserve"> tags on bunches or individual stems at the picking site</w:t>
      </w:r>
      <w:r>
        <w:t xml:space="preserve"> or packing shed</w:t>
      </w:r>
      <w:r w:rsidRPr="00F93B90">
        <w:t xml:space="preserve">. </w:t>
      </w:r>
      <w:r>
        <w:t>Tags should be affixed to all harvested material, even if it is not sold.</w:t>
      </w:r>
    </w:p>
    <w:p w14:paraId="298E095C" w14:textId="77777777" w:rsidR="008542B4" w:rsidRPr="00F93B90" w:rsidRDefault="008542B4" w:rsidP="008542B4">
      <w:pPr>
        <w:numPr>
          <w:ilvl w:val="0"/>
          <w:numId w:val="24"/>
        </w:numPr>
      </w:pPr>
      <w:r w:rsidRPr="00F93B90">
        <w:t xml:space="preserve">A </w:t>
      </w:r>
      <w:r>
        <w:t>wild harvester</w:t>
      </w:r>
      <w:r w:rsidRPr="00F93B90">
        <w:t xml:space="preserve"> or grower may apply to </w:t>
      </w:r>
      <w:r>
        <w:t>DPE</w:t>
      </w:r>
      <w:r w:rsidRPr="00F93B90">
        <w:t xml:space="preserve"> to replace tags that have been lost or damaged, but satisfactory evidence must be produced before tags are re-allocated. </w:t>
      </w:r>
    </w:p>
    <w:p w14:paraId="4909D2AE" w14:textId="77777777" w:rsidR="008542B4" w:rsidRPr="00F93B90" w:rsidRDefault="008542B4" w:rsidP="008542B4">
      <w:pPr>
        <w:numPr>
          <w:ilvl w:val="0"/>
          <w:numId w:val="24"/>
        </w:numPr>
      </w:pPr>
      <w:r w:rsidRPr="00F93B90">
        <w:t xml:space="preserve">If tags are not used within the life of the </w:t>
      </w:r>
      <w:proofErr w:type="gramStart"/>
      <w:r w:rsidRPr="00F93B90">
        <w:t>tag</w:t>
      </w:r>
      <w:proofErr w:type="gramEnd"/>
      <w:r w:rsidRPr="00F93B90">
        <w:t xml:space="preserve"> they must be returned to </w:t>
      </w:r>
      <w:r>
        <w:t>DPE</w:t>
      </w:r>
      <w:r w:rsidRPr="00F93B90">
        <w:t xml:space="preserve"> and may be exchanged for valid tags. </w:t>
      </w:r>
      <w:r>
        <w:t>DPE</w:t>
      </w:r>
      <w:r w:rsidRPr="00F93B90">
        <w:t xml:space="preserve"> may charge a fee to cover costs, but there will be no additional processing fee.</w:t>
      </w:r>
    </w:p>
    <w:p w14:paraId="18E44943" w14:textId="143AD652" w:rsidR="008542B4" w:rsidRPr="005F6785" w:rsidRDefault="008542B4" w:rsidP="008542B4">
      <w:pPr>
        <w:pStyle w:val="Heading3Numbered"/>
      </w:pPr>
      <w:r w:rsidRPr="005F6785">
        <w:t xml:space="preserve">Grower tags </w:t>
      </w:r>
    </w:p>
    <w:p w14:paraId="08DB3FF9" w14:textId="77777777" w:rsidR="008542B4" w:rsidRPr="00F93B90" w:rsidRDefault="008542B4" w:rsidP="008542B4">
      <w:pPr>
        <w:numPr>
          <w:ilvl w:val="0"/>
          <w:numId w:val="24"/>
        </w:numPr>
      </w:pPr>
      <w:r w:rsidRPr="00F93B90">
        <w:t>These tags can only be used by grower licensees who harvest protected or threatened plants from artificially cultivated plants. They are printed or written by either the grower or a professional industry association.</w:t>
      </w:r>
      <w:r>
        <w:t xml:space="preserve"> </w:t>
      </w:r>
    </w:p>
    <w:p w14:paraId="5E31E283" w14:textId="77777777" w:rsidR="008542B4" w:rsidRPr="00F93B90" w:rsidRDefault="008542B4" w:rsidP="008542B4">
      <w:pPr>
        <w:numPr>
          <w:ilvl w:val="0"/>
          <w:numId w:val="24"/>
        </w:numPr>
      </w:pPr>
      <w:r w:rsidRPr="00F93B90">
        <w:t xml:space="preserve">The term ‘tag’ should not confuse growers into thinking that any tag will fulfil licence conditions, as the information on the tag is more important than its appearance. Tags can take the form of a sticker, </w:t>
      </w:r>
      <w:proofErr w:type="gramStart"/>
      <w:r w:rsidRPr="00F93B90">
        <w:t>label</w:t>
      </w:r>
      <w:proofErr w:type="gramEnd"/>
      <w:r w:rsidRPr="00F93B90">
        <w:t xml:space="preserve"> or sleeve, and may be attached to plant parts or containers that hold the plant parts, such as boxes. There are no specific details that must be recorded on the tag; however</w:t>
      </w:r>
      <w:r>
        <w:t>,</w:t>
      </w:r>
      <w:r w:rsidRPr="00F93B90">
        <w:t xml:space="preserve"> there must be sufficient information to trace the product to its origin</w:t>
      </w:r>
      <w:r>
        <w:t xml:space="preserve"> to demonstrate the plant products were lawfully obtained</w:t>
      </w:r>
      <w:r w:rsidRPr="00F93B90">
        <w:t xml:space="preserve">. Suggested details include species botanical name, the term ‘plantation grown’ and the name of the supplier. </w:t>
      </w:r>
    </w:p>
    <w:p w14:paraId="3ACB9820" w14:textId="77777777" w:rsidR="008542B4" w:rsidRDefault="008542B4" w:rsidP="008542B4">
      <w:pPr>
        <w:numPr>
          <w:ilvl w:val="0"/>
          <w:numId w:val="24"/>
        </w:numPr>
      </w:pPr>
      <w:r w:rsidRPr="00F93B90">
        <w:t xml:space="preserve">An applicant for a grower licence will also be applying for authorisation to print or write tags, instead of purchasing </w:t>
      </w:r>
      <w:r>
        <w:t>NPWS</w:t>
      </w:r>
      <w:r w:rsidRPr="00F93B90">
        <w:t xml:space="preserve"> tags. This authorisation will be a licence condition and will be granted when </w:t>
      </w:r>
      <w:r>
        <w:t>DPE</w:t>
      </w:r>
      <w:r w:rsidRPr="00F93B90">
        <w:t xml:space="preserve"> is satisfied that the applicant has the necessary experience, </w:t>
      </w:r>
      <w:proofErr w:type="gramStart"/>
      <w:r w:rsidRPr="00F93B90">
        <w:t>equipment</w:t>
      </w:r>
      <w:proofErr w:type="gramEnd"/>
      <w:r w:rsidRPr="00F93B90">
        <w:t xml:space="preserve"> and area under cultivation. The authorisation will apply to plants raised from seed or other propagating material, including division of a larger plant. </w:t>
      </w:r>
    </w:p>
    <w:p w14:paraId="71F7FA4D" w14:textId="303CBDD0" w:rsidR="008542B4" w:rsidRPr="005F6785" w:rsidRDefault="008542B4" w:rsidP="008542B4">
      <w:pPr>
        <w:pStyle w:val="Heading2Numbered"/>
      </w:pPr>
      <w:bookmarkStart w:id="225" w:name="_Toc229824939"/>
      <w:bookmarkStart w:id="226" w:name="_Toc231369040"/>
      <w:bookmarkStart w:id="227" w:name="_Toc491041049"/>
      <w:bookmarkStart w:id="228" w:name="_Toc113042158"/>
      <w:bookmarkStart w:id="229" w:name="_Toc113292440"/>
      <w:r w:rsidRPr="005F6785">
        <w:lastRenderedPageBreak/>
        <w:t>Record keeping requirements</w:t>
      </w:r>
      <w:bookmarkEnd w:id="225"/>
      <w:bookmarkEnd w:id="226"/>
      <w:bookmarkEnd w:id="227"/>
      <w:bookmarkEnd w:id="228"/>
      <w:bookmarkEnd w:id="229"/>
    </w:p>
    <w:p w14:paraId="514A5E0C" w14:textId="77777777" w:rsidR="008542B4" w:rsidRPr="00F93B90" w:rsidRDefault="008542B4" w:rsidP="008542B4">
      <w:pPr>
        <w:numPr>
          <w:ilvl w:val="0"/>
          <w:numId w:val="24"/>
        </w:numPr>
      </w:pPr>
      <w:r w:rsidRPr="00F93B90">
        <w:t xml:space="preserve">All licensees are to keep records of plants harvested under licence. </w:t>
      </w:r>
    </w:p>
    <w:p w14:paraId="2D06D8CA" w14:textId="769084BC" w:rsidR="008542B4" w:rsidRPr="00F93B90" w:rsidRDefault="008542B4" w:rsidP="008542B4">
      <w:pPr>
        <w:numPr>
          <w:ilvl w:val="0"/>
          <w:numId w:val="24"/>
        </w:numPr>
      </w:pPr>
      <w:r>
        <w:t>Grower and h</w:t>
      </w:r>
      <w:r w:rsidRPr="00F93B90">
        <w:t>arvest records are to be up-to-date and forwarded to the local</w:t>
      </w:r>
      <w:r>
        <w:t xml:space="preserve"> NPWS at the end of the licence period. A renewal will not be issued until the harvest returns have been submitted.</w:t>
      </w:r>
      <w:r w:rsidRPr="00F93B90">
        <w:t xml:space="preserve"> Records must contain the botanical name of the species harvested, the date of harvest, the quantity harvested and, for </w:t>
      </w:r>
      <w:r>
        <w:t>wild harvesters</w:t>
      </w:r>
      <w:r w:rsidRPr="00F93B90">
        <w:t xml:space="preserve">, the location. </w:t>
      </w:r>
    </w:p>
    <w:p w14:paraId="7AB77C78" w14:textId="7C0A4277" w:rsidR="008542B4" w:rsidRPr="00F93B90" w:rsidRDefault="008542B4" w:rsidP="008542B4">
      <w:pPr>
        <w:numPr>
          <w:ilvl w:val="0"/>
          <w:numId w:val="24"/>
        </w:numPr>
      </w:pPr>
      <w:r w:rsidRPr="00F93B90">
        <w:t xml:space="preserve">The purpose of record keeping ensures continuity of possession once plants have been on-sold by the </w:t>
      </w:r>
      <w:r>
        <w:t xml:space="preserve">wild harvested </w:t>
      </w:r>
      <w:r w:rsidRPr="00F93B90">
        <w:t>or grower</w:t>
      </w:r>
      <w:r>
        <w:t>; and</w:t>
      </w:r>
      <w:r w:rsidR="007D0B9E">
        <w:t xml:space="preserve"> </w:t>
      </w:r>
      <w:r w:rsidRPr="00F93B90">
        <w:t xml:space="preserve">provides accurate data on where, when, what and how much is being harvested. This information will help ensure harvesting continues to be ecologically sustainable and will assist </w:t>
      </w:r>
      <w:r>
        <w:t>DPE</w:t>
      </w:r>
      <w:r w:rsidRPr="00F93B90">
        <w:t xml:space="preserve"> in meeting its conservation objectives and planning in the cut-flower industry.</w:t>
      </w:r>
    </w:p>
    <w:p w14:paraId="6C2F058C" w14:textId="254AACFB" w:rsidR="008542B4" w:rsidRPr="005F6785" w:rsidRDefault="008542B4" w:rsidP="008542B4">
      <w:pPr>
        <w:pStyle w:val="Heading2Numbered"/>
      </w:pPr>
      <w:bookmarkStart w:id="230" w:name="_Toc229824940"/>
      <w:bookmarkStart w:id="231" w:name="_Toc231369041"/>
      <w:bookmarkStart w:id="232" w:name="_Toc491041050"/>
      <w:bookmarkStart w:id="233" w:name="_Toc113042159"/>
      <w:bookmarkStart w:id="234" w:name="_Toc113292441"/>
      <w:r w:rsidRPr="005F6785">
        <w:t>Field inspections</w:t>
      </w:r>
      <w:bookmarkEnd w:id="230"/>
      <w:bookmarkEnd w:id="231"/>
      <w:bookmarkEnd w:id="232"/>
      <w:bookmarkEnd w:id="233"/>
      <w:bookmarkEnd w:id="234"/>
    </w:p>
    <w:p w14:paraId="62F4B2BC" w14:textId="77777777" w:rsidR="008542B4" w:rsidRPr="00F93B90" w:rsidRDefault="008542B4" w:rsidP="008542B4">
      <w:pPr>
        <w:numPr>
          <w:ilvl w:val="0"/>
          <w:numId w:val="24"/>
        </w:numPr>
      </w:pPr>
      <w:r>
        <w:t>DPE</w:t>
      </w:r>
      <w:r w:rsidRPr="00F93B90">
        <w:t xml:space="preserve"> will inspect properties that are subject to wild harvest licence applications to verify the availability of species. There will also be random inspections of properties for which licences have been granted to ensure that picking complies with this management plan and licence conditions. Records maintained by licensees may also be inspected. Reports of all inspections will be </w:t>
      </w:r>
      <w:proofErr w:type="gramStart"/>
      <w:r w:rsidRPr="00F93B90">
        <w:t>prepared</w:t>
      </w:r>
      <w:proofErr w:type="gramEnd"/>
      <w:r w:rsidRPr="00F93B90">
        <w:t xml:space="preserve"> and details recorded in a database.</w:t>
      </w:r>
    </w:p>
    <w:p w14:paraId="6079BF45" w14:textId="3CDAD98C" w:rsidR="008542B4" w:rsidRPr="00ED0F3E" w:rsidRDefault="008542B4" w:rsidP="008542B4">
      <w:pPr>
        <w:pStyle w:val="Heading2Numbered"/>
      </w:pPr>
      <w:bookmarkStart w:id="235" w:name="_Toc273008500"/>
      <w:bookmarkStart w:id="236" w:name="_Toc283984810"/>
      <w:bookmarkStart w:id="237" w:name="_Toc301869653"/>
      <w:bookmarkStart w:id="238" w:name="_Toc328986857"/>
      <w:bookmarkStart w:id="239" w:name="_Toc328988066"/>
      <w:bookmarkStart w:id="240" w:name="_Toc328988149"/>
      <w:bookmarkStart w:id="241" w:name="_Toc328988230"/>
      <w:bookmarkStart w:id="242" w:name="_Toc328991044"/>
      <w:bookmarkStart w:id="243" w:name="_Toc328991526"/>
      <w:bookmarkStart w:id="244" w:name="_Toc491017849"/>
      <w:bookmarkStart w:id="245" w:name="_Toc113042160"/>
      <w:bookmarkStart w:id="246" w:name="_Toc113292442"/>
      <w:r w:rsidRPr="00ED0F3E">
        <w:t>Public listing</w:t>
      </w:r>
      <w:bookmarkEnd w:id="235"/>
      <w:r w:rsidRPr="00ED0F3E">
        <w:t xml:space="preserve"> of licensees on the </w:t>
      </w:r>
      <w:r>
        <w:t>DPE</w:t>
      </w:r>
      <w:r w:rsidRPr="00ED0F3E">
        <w:t xml:space="preserve"> website</w:t>
      </w:r>
      <w:bookmarkEnd w:id="236"/>
      <w:bookmarkEnd w:id="237"/>
      <w:bookmarkEnd w:id="238"/>
      <w:bookmarkEnd w:id="239"/>
      <w:bookmarkEnd w:id="240"/>
      <w:bookmarkEnd w:id="241"/>
      <w:bookmarkEnd w:id="242"/>
      <w:bookmarkEnd w:id="243"/>
      <w:bookmarkEnd w:id="244"/>
      <w:bookmarkEnd w:id="245"/>
      <w:bookmarkEnd w:id="246"/>
    </w:p>
    <w:p w14:paraId="39ABA643" w14:textId="3D662AB1" w:rsidR="008542B4" w:rsidRPr="00460992" w:rsidRDefault="008542B4" w:rsidP="008542B4">
      <w:pPr>
        <w:numPr>
          <w:ilvl w:val="0"/>
          <w:numId w:val="24"/>
        </w:numPr>
      </w:pPr>
      <w:r w:rsidRPr="00ED0F3E">
        <w:t xml:space="preserve">The </w:t>
      </w:r>
      <w:r w:rsidRPr="00AF52DE">
        <w:rPr>
          <w:i/>
        </w:rPr>
        <w:t>Biodiversity Conservation Act 2016</w:t>
      </w:r>
      <w:r w:rsidRPr="00AF52DE">
        <w:t xml:space="preserve"> (BC Act) </w:t>
      </w:r>
      <w:r w:rsidRPr="00ED0F3E">
        <w:t xml:space="preserve">requires that a public register of all biodiversity conservation licences issued under the Act will be published on the </w:t>
      </w:r>
      <w:r>
        <w:t>DPE</w:t>
      </w:r>
      <w:r w:rsidRPr="00ED0F3E">
        <w:t xml:space="preserve"> website.</w:t>
      </w:r>
      <w:r w:rsidR="007D0B9E">
        <w:t xml:space="preserve"> </w:t>
      </w:r>
      <w:r w:rsidRPr="00ED0F3E">
        <w:t>This register will not include any personal information or information about the location of harvesting activities.</w:t>
      </w:r>
    </w:p>
    <w:p w14:paraId="09163D46" w14:textId="32D8AAD3" w:rsidR="008542B4" w:rsidRPr="005F6785" w:rsidRDefault="008542B4" w:rsidP="008542B4">
      <w:pPr>
        <w:pStyle w:val="Heading2Numbered"/>
      </w:pPr>
      <w:bookmarkStart w:id="247" w:name="_Toc229824942"/>
      <w:bookmarkStart w:id="248" w:name="_Toc231369043"/>
      <w:bookmarkStart w:id="249" w:name="_Toc491041051"/>
      <w:bookmarkStart w:id="250" w:name="_Toc113042161"/>
      <w:bookmarkStart w:id="251" w:name="_Ref113104200"/>
      <w:bookmarkStart w:id="252" w:name="_Toc113292443"/>
      <w:r w:rsidRPr="005F6785">
        <w:t>Reports</w:t>
      </w:r>
      <w:bookmarkEnd w:id="247"/>
      <w:bookmarkEnd w:id="248"/>
      <w:bookmarkEnd w:id="249"/>
      <w:bookmarkEnd w:id="250"/>
      <w:bookmarkEnd w:id="251"/>
      <w:bookmarkEnd w:id="252"/>
    </w:p>
    <w:p w14:paraId="35394D3E" w14:textId="32941C94" w:rsidR="008542B4" w:rsidRPr="00F93B90" w:rsidRDefault="008542B4" w:rsidP="008542B4">
      <w:pPr>
        <w:numPr>
          <w:ilvl w:val="0"/>
          <w:numId w:val="24"/>
        </w:numPr>
      </w:pPr>
      <w:r>
        <w:t>DPE</w:t>
      </w:r>
      <w:r w:rsidRPr="00F93B90">
        <w:t xml:space="preserve"> will maintain a database of all wild harvest and grower licences issued, including details of plant species, numbers picked and grown, and inspections. Reports on the implementation of this management plan will be provided to </w:t>
      </w:r>
      <w:r>
        <w:t>DCCEEW</w:t>
      </w:r>
      <w:r w:rsidRPr="00F93B90">
        <w:t xml:space="preserve"> and published on the </w:t>
      </w:r>
      <w:r>
        <w:t>DPE</w:t>
      </w:r>
      <w:r w:rsidRPr="00F93B90">
        <w:t xml:space="preserve"> website. </w:t>
      </w:r>
    </w:p>
    <w:p w14:paraId="725520CE" w14:textId="77777777" w:rsidR="008542B4" w:rsidRPr="00F93B90" w:rsidRDefault="008542B4" w:rsidP="008542B4">
      <w:pPr>
        <w:numPr>
          <w:ilvl w:val="0"/>
          <w:numId w:val="24"/>
        </w:numPr>
      </w:pPr>
      <w:r w:rsidRPr="00F93B90">
        <w:t xml:space="preserve">Special reports to </w:t>
      </w:r>
      <w:r>
        <w:t>DCCEEW</w:t>
      </w:r>
      <w:r w:rsidRPr="00F93B90">
        <w:t xml:space="preserve"> will include</w:t>
      </w:r>
      <w:r>
        <w:t xml:space="preserve"> any</w:t>
      </w:r>
      <w:r w:rsidRPr="00F93B90">
        <w:t xml:space="preserve"> changes to:</w:t>
      </w:r>
    </w:p>
    <w:p w14:paraId="46D88482" w14:textId="77777777" w:rsidR="008542B4" w:rsidRPr="00F50533" w:rsidRDefault="008542B4" w:rsidP="008542B4">
      <w:pPr>
        <w:pStyle w:val="ListBullet"/>
      </w:pPr>
      <w:r w:rsidRPr="00F50533">
        <w:t xml:space="preserve">the </w:t>
      </w:r>
      <w:r>
        <w:t>s</w:t>
      </w:r>
      <w:r w:rsidRPr="00F50533">
        <w:t>chedules of protected or threatened species</w:t>
      </w:r>
    </w:p>
    <w:p w14:paraId="7B604ADC" w14:textId="77777777" w:rsidR="008542B4" w:rsidRPr="00F93B90" w:rsidRDefault="008542B4" w:rsidP="008542B4">
      <w:pPr>
        <w:pStyle w:val="ListBullet"/>
      </w:pPr>
      <w:r w:rsidRPr="00F93B90">
        <w:t>legislation relating to the picking of wild-growing and cultivated protected or threatened plants</w:t>
      </w:r>
    </w:p>
    <w:p w14:paraId="3824DFBF" w14:textId="77777777" w:rsidR="008542B4" w:rsidRPr="00F93B90" w:rsidRDefault="008542B4" w:rsidP="008542B4">
      <w:pPr>
        <w:pStyle w:val="ListBullet"/>
      </w:pPr>
      <w:r w:rsidRPr="00F93B90">
        <w:t xml:space="preserve">requirements for the issue of licences, </w:t>
      </w:r>
      <w:proofErr w:type="gramStart"/>
      <w:r w:rsidRPr="00F93B90">
        <w:t>authorities</w:t>
      </w:r>
      <w:proofErr w:type="gramEnd"/>
      <w:r w:rsidRPr="00F93B90">
        <w:t xml:space="preserve"> and related matters such as tagging</w:t>
      </w:r>
      <w:r>
        <w:t>.</w:t>
      </w:r>
    </w:p>
    <w:p w14:paraId="79A865BE" w14:textId="49DEA4FB" w:rsidR="008542B4" w:rsidRPr="00F93B90" w:rsidRDefault="008542B4" w:rsidP="008542B4">
      <w:pPr>
        <w:numPr>
          <w:ilvl w:val="0"/>
          <w:numId w:val="24"/>
        </w:numPr>
      </w:pPr>
      <w:r w:rsidRPr="00F93B90">
        <w:t>A</w:t>
      </w:r>
      <w:r>
        <w:t xml:space="preserve"> monitoring report will be submitted to DCCEEW as required by the EPBC Act approval for the WTMP. The report will be submitted on expiration of this plan, and</w:t>
      </w:r>
      <w:r w:rsidR="007D0B9E">
        <w:t xml:space="preserve"> </w:t>
      </w:r>
      <w:r>
        <w:t>w</w:t>
      </w:r>
      <w:r w:rsidRPr="00F93B90">
        <w:t>ill include details of:</w:t>
      </w:r>
    </w:p>
    <w:p w14:paraId="4C54358A" w14:textId="77777777" w:rsidR="008542B4" w:rsidRPr="00F93B90" w:rsidRDefault="008542B4" w:rsidP="008542B4">
      <w:pPr>
        <w:pStyle w:val="ListBullet"/>
      </w:pPr>
      <w:r w:rsidRPr="00F93B90">
        <w:t>implementation of this plan</w:t>
      </w:r>
    </w:p>
    <w:p w14:paraId="5596D15D" w14:textId="77777777" w:rsidR="008542B4" w:rsidRPr="00F93B90" w:rsidRDefault="008542B4" w:rsidP="008542B4">
      <w:pPr>
        <w:pStyle w:val="ListBullet"/>
      </w:pPr>
      <w:r w:rsidRPr="00F93B90">
        <w:t xml:space="preserve">harvest quotas and the data on which they were based </w:t>
      </w:r>
    </w:p>
    <w:p w14:paraId="15EABBA6" w14:textId="77777777" w:rsidR="008542B4" w:rsidRPr="00F93B90" w:rsidRDefault="008542B4" w:rsidP="008542B4">
      <w:pPr>
        <w:pStyle w:val="ListBullet"/>
      </w:pPr>
      <w:r w:rsidRPr="00F93B90">
        <w:t>the number of licences issued and the level of harvesting</w:t>
      </w:r>
    </w:p>
    <w:p w14:paraId="692D8121" w14:textId="77777777" w:rsidR="008542B4" w:rsidRPr="00F93B90" w:rsidRDefault="008542B4" w:rsidP="008542B4">
      <w:pPr>
        <w:pStyle w:val="ListBullet"/>
      </w:pPr>
      <w:r w:rsidRPr="00F93B90">
        <w:t>statistics showing the number and type of offences detected, and action taken.</w:t>
      </w:r>
    </w:p>
    <w:p w14:paraId="11BFC72D" w14:textId="3D1E27C3" w:rsidR="008542B4" w:rsidRPr="005F6785" w:rsidRDefault="008542B4" w:rsidP="008542B4">
      <w:pPr>
        <w:pStyle w:val="Heading2Numbered"/>
      </w:pPr>
      <w:bookmarkStart w:id="253" w:name="_Toc229824943"/>
      <w:bookmarkStart w:id="254" w:name="_Toc231369044"/>
      <w:bookmarkStart w:id="255" w:name="_Toc491041052"/>
      <w:bookmarkStart w:id="256" w:name="_Toc113042162"/>
      <w:bookmarkStart w:id="257" w:name="_Toc113292444"/>
      <w:r w:rsidRPr="005F6785">
        <w:lastRenderedPageBreak/>
        <w:t>Plant trading exceptions</w:t>
      </w:r>
      <w:bookmarkEnd w:id="253"/>
      <w:bookmarkEnd w:id="254"/>
      <w:bookmarkEnd w:id="255"/>
      <w:bookmarkEnd w:id="256"/>
      <w:bookmarkEnd w:id="257"/>
    </w:p>
    <w:p w14:paraId="0548CA50" w14:textId="48E825C7" w:rsidR="008542B4" w:rsidRPr="005F6785" w:rsidRDefault="008542B4" w:rsidP="008542B4">
      <w:pPr>
        <w:pStyle w:val="Heading3Numbered"/>
      </w:pPr>
      <w:bookmarkStart w:id="258" w:name="_Toc229824944"/>
      <w:bookmarkStart w:id="259" w:name="_Toc231369045"/>
      <w:r w:rsidRPr="005F6785">
        <w:t>Trading unprotected plants</w:t>
      </w:r>
      <w:bookmarkEnd w:id="258"/>
      <w:bookmarkEnd w:id="259"/>
    </w:p>
    <w:p w14:paraId="5486250B" w14:textId="77777777" w:rsidR="008542B4" w:rsidRPr="00F93B90" w:rsidRDefault="008542B4" w:rsidP="008542B4">
      <w:pPr>
        <w:numPr>
          <w:ilvl w:val="0"/>
          <w:numId w:val="24"/>
        </w:numPr>
      </w:pPr>
      <w:r w:rsidRPr="00F93B90">
        <w:t xml:space="preserve">While more than 600 native plant species have been listed as protected or threatened under the </w:t>
      </w:r>
      <w:r>
        <w:t>BC Act</w:t>
      </w:r>
      <w:r w:rsidRPr="00F93B90">
        <w:t xml:space="preserve">, all other native plants that occur naturally in NSW are not protected. </w:t>
      </w:r>
    </w:p>
    <w:p w14:paraId="394809DD" w14:textId="77777777" w:rsidR="008542B4" w:rsidRPr="00F93B90" w:rsidRDefault="008542B4" w:rsidP="008542B4">
      <w:pPr>
        <w:numPr>
          <w:ilvl w:val="0"/>
          <w:numId w:val="24"/>
        </w:numPr>
      </w:pPr>
      <w:r w:rsidRPr="00F93B90">
        <w:t xml:space="preserve">Many of these species have virtually no horticultural appeal or are extremely common in the wild, and harvesting does not impact on their conservation. Accordingly, they are not subject to any restrictions for picking, </w:t>
      </w:r>
      <w:proofErr w:type="gramStart"/>
      <w:r w:rsidRPr="00F93B90">
        <w:t>growing</w:t>
      </w:r>
      <w:proofErr w:type="gramEnd"/>
      <w:r w:rsidRPr="00F93B90">
        <w:t xml:space="preserve"> or tagging. </w:t>
      </w:r>
    </w:p>
    <w:p w14:paraId="1BAF2839" w14:textId="77777777" w:rsidR="008542B4" w:rsidRPr="00F93B90" w:rsidRDefault="008542B4" w:rsidP="008542B4">
      <w:pPr>
        <w:numPr>
          <w:ilvl w:val="0"/>
          <w:numId w:val="24"/>
        </w:numPr>
      </w:pPr>
      <w:r>
        <w:t>DPE</w:t>
      </w:r>
      <w:r w:rsidRPr="00F93B90">
        <w:t xml:space="preserve"> needs to ensure that a species which enters the cut-flower trade is quickly appraised to determine whether it should be included in the licensing system. Under the present legislation, any such species would be added to Schedule </w:t>
      </w:r>
      <w:r>
        <w:t>6</w:t>
      </w:r>
      <w:r w:rsidRPr="00F93B90">
        <w:t xml:space="preserve"> Part 1 of the </w:t>
      </w:r>
      <w:r>
        <w:t>BC Act</w:t>
      </w:r>
      <w:r w:rsidRPr="00F93B90">
        <w:t xml:space="preserve">. </w:t>
      </w:r>
    </w:p>
    <w:p w14:paraId="29A6CA61" w14:textId="0CFE1724" w:rsidR="008542B4" w:rsidRPr="005F6785" w:rsidRDefault="008542B4" w:rsidP="008542B4">
      <w:pPr>
        <w:pStyle w:val="Heading3Numbered"/>
      </w:pPr>
      <w:bookmarkStart w:id="260" w:name="_Toc229824945"/>
      <w:bookmarkStart w:id="261" w:name="_Toc231369046"/>
      <w:r w:rsidRPr="0036176B">
        <w:t>Trading plants from interstate</w:t>
      </w:r>
      <w:bookmarkEnd w:id="260"/>
      <w:bookmarkEnd w:id="261"/>
    </w:p>
    <w:p w14:paraId="7EAEC380" w14:textId="77777777" w:rsidR="008542B4" w:rsidRDefault="008542B4" w:rsidP="008542B4">
      <w:r w:rsidRPr="0036176B">
        <w:t>Under the BC Regulation (</w:t>
      </w:r>
      <w:r>
        <w:t>C</w:t>
      </w:r>
      <w:r w:rsidRPr="0036176B">
        <w:t xml:space="preserve">lause 2.19), the interstate import and export of protected plants does not require a </w:t>
      </w:r>
      <w:r>
        <w:t xml:space="preserve">biodiversity conservation </w:t>
      </w:r>
      <w:r w:rsidRPr="0036176B">
        <w:t>licence</w:t>
      </w:r>
      <w:r>
        <w:t xml:space="preserve">. Sellers are required to demonstrate that the whole plants or parts of plants were lawfully obtained in the originating state or territory. </w:t>
      </w:r>
    </w:p>
    <w:p w14:paraId="118F04A8" w14:textId="652CCCAE" w:rsidR="008542B4" w:rsidRDefault="008542B4" w:rsidP="008542B4">
      <w:r>
        <w:t xml:space="preserve">The whole plants or parts of plants need to </w:t>
      </w:r>
      <w:r w:rsidRPr="0036176B">
        <w:t>comply with any applicable tagging requirements</w:t>
      </w:r>
      <w:r>
        <w:t xml:space="preserve"> of the originating state or territory</w:t>
      </w:r>
    </w:p>
    <w:p w14:paraId="73CB009A" w14:textId="0ACA7D5F" w:rsidR="008542B4" w:rsidRDefault="008542B4" w:rsidP="008542B4">
      <w:pPr>
        <w:pStyle w:val="Heading3Numbered"/>
      </w:pPr>
      <w:bookmarkStart w:id="262" w:name="_Toc229824946"/>
      <w:bookmarkStart w:id="263" w:name="_Toc231369047"/>
      <w:r w:rsidRPr="005F6785">
        <w:t>Traditional use</w:t>
      </w:r>
      <w:bookmarkEnd w:id="262"/>
      <w:bookmarkEnd w:id="263"/>
    </w:p>
    <w:p w14:paraId="4DE2FF2B" w14:textId="535658A4" w:rsidR="008542B4" w:rsidRPr="008B1AA4" w:rsidRDefault="008542B4" w:rsidP="008542B4">
      <w:r w:rsidRPr="008B1AA4">
        <w:t xml:space="preserve">In recognition of maintaining cultural traditions and customary practices, the BC Act provides an exemption for Aboriginal people to harvest plants and parts of plants from certain lands, and have in their possession, protected native plants for domestic purposes. </w:t>
      </w:r>
    </w:p>
    <w:p w14:paraId="1863EBC4" w14:textId="77777777" w:rsidR="008542B4" w:rsidRPr="008B1AA4" w:rsidRDefault="008542B4" w:rsidP="00440A11">
      <w:r w:rsidRPr="008B1AA4">
        <w:t>The BC Act exemption for Aboriginal people does not allow for commercial use of protected whole plants or plant parts.</w:t>
      </w:r>
    </w:p>
    <w:p w14:paraId="4C587B32" w14:textId="68173F09" w:rsidR="008542B4" w:rsidRDefault="008542B4" w:rsidP="008542B4">
      <w:r w:rsidRPr="008B1AA4">
        <w:rPr>
          <w:i/>
          <w:iCs/>
        </w:rPr>
        <w:t xml:space="preserve">Aboriginal people have traditional knowledge of native plants, population dynamics, </w:t>
      </w:r>
      <w:r w:rsidRPr="008B1AA4">
        <w:t xml:space="preserve">vegetation communities and ecosystems which extends to specific use/s, sustainable </w:t>
      </w:r>
      <w:proofErr w:type="gramStart"/>
      <w:r w:rsidRPr="008B1AA4">
        <w:t>use</w:t>
      </w:r>
      <w:proofErr w:type="gramEnd"/>
      <w:r w:rsidRPr="008B1AA4">
        <w:t xml:space="preserve"> and broad management of wild native plants. Land management and nursery practices may be informed and improved through collaboration, cooperation and applying traditional knowledge</w:t>
      </w:r>
      <w:r w:rsidR="00FB3BE4">
        <w:t>.</w:t>
      </w:r>
    </w:p>
    <w:p w14:paraId="5EDA3D41" w14:textId="550F177F" w:rsidR="00FB3BE4" w:rsidRDefault="00FB3BE4" w:rsidP="00FB3BE4">
      <w:pPr>
        <w:pStyle w:val="Heading1Numbered"/>
      </w:pPr>
      <w:bookmarkStart w:id="264" w:name="_Toc113292445"/>
      <w:r>
        <w:t>More information</w:t>
      </w:r>
      <w:bookmarkEnd w:id="264"/>
    </w:p>
    <w:p w14:paraId="0F87B9C5" w14:textId="190E759B" w:rsidR="008410A4" w:rsidRDefault="00A27DDA" w:rsidP="00065C9E">
      <w:pPr>
        <w:pStyle w:val="ListBullet"/>
      </w:pPr>
      <w:hyperlink r:id="rId15" w:anchor="wildlife-products-exempt-from-regulation--the-list-of-exempt-native-specimens" w:history="1">
        <w:r w:rsidR="008410A4" w:rsidRPr="008410A4">
          <w:rPr>
            <w:rStyle w:val="Hyperlink"/>
          </w:rPr>
          <w:t>Australian native plants and animals</w:t>
        </w:r>
      </w:hyperlink>
      <w:r w:rsidR="008410A4">
        <w:t>, DCCEEW website – LENS</w:t>
      </w:r>
    </w:p>
    <w:p w14:paraId="3F054C69" w14:textId="63D91DBB" w:rsidR="00FB3BE4" w:rsidRPr="00FB3BE4" w:rsidRDefault="00A27DDA" w:rsidP="00065C9E">
      <w:pPr>
        <w:pStyle w:val="ListBullet"/>
      </w:pPr>
      <w:hyperlink r:id="rId16" w:history="1">
        <w:r w:rsidR="00FB3BE4" w:rsidRPr="00FB3BE4">
          <w:rPr>
            <w:rStyle w:val="Hyperlink"/>
          </w:rPr>
          <w:t>Wildlife trade operations</w:t>
        </w:r>
      </w:hyperlink>
      <w:r w:rsidR="00FB3BE4">
        <w:t xml:space="preserve">, </w:t>
      </w:r>
      <w:r w:rsidR="00FB3BE4" w:rsidRPr="00065C9E">
        <w:t>DCCEEW website</w:t>
      </w:r>
      <w:r w:rsidR="008410A4">
        <w:t xml:space="preserve"> </w:t>
      </w:r>
      <w:r w:rsidR="00D945DB">
        <w:t>–</w:t>
      </w:r>
      <w:r w:rsidR="008410A4">
        <w:t xml:space="preserve"> </w:t>
      </w:r>
      <w:r w:rsidR="00D945DB">
        <w:t>export permits</w:t>
      </w:r>
    </w:p>
    <w:p w14:paraId="6DEA69ED" w14:textId="77777777" w:rsidR="000E7E8A" w:rsidRDefault="000E7E8A" w:rsidP="000E7E8A">
      <w:r>
        <w:br w:type="page"/>
      </w:r>
    </w:p>
    <w:p w14:paraId="49F7681C" w14:textId="33CA2B43" w:rsidR="00C12693" w:rsidRDefault="00C12693" w:rsidP="00C12693">
      <w:pPr>
        <w:pStyle w:val="Heading1Numbered"/>
      </w:pPr>
      <w:bookmarkStart w:id="265" w:name="_Toc113292446"/>
      <w:r>
        <w:lastRenderedPageBreak/>
        <w:t>Glossary</w:t>
      </w:r>
      <w:bookmarkEnd w:id="265"/>
    </w:p>
    <w:tbl>
      <w:tblPr>
        <w:tblStyle w:val="TableGrid"/>
        <w:tblW w:w="5000" w:type="pct"/>
        <w:tblLook w:val="0480" w:firstRow="0" w:lastRow="0" w:firstColumn="1" w:lastColumn="0" w:noHBand="0" w:noVBand="1"/>
      </w:tblPr>
      <w:tblGrid>
        <w:gridCol w:w="1986"/>
        <w:gridCol w:w="7041"/>
      </w:tblGrid>
      <w:tr w:rsidR="00C12693" w:rsidRPr="00741998" w14:paraId="5D9C14CE" w14:textId="77777777" w:rsidTr="00A10091">
        <w:tc>
          <w:tcPr>
            <w:cnfStyle w:val="001000000000" w:firstRow="0" w:lastRow="0" w:firstColumn="1" w:lastColumn="0" w:oddVBand="0" w:evenVBand="0" w:oddHBand="0" w:evenHBand="0" w:firstRowFirstColumn="0" w:firstRowLastColumn="0" w:lastRowFirstColumn="0" w:lastRowLastColumn="0"/>
            <w:tcW w:w="1100" w:type="pct"/>
          </w:tcPr>
          <w:p w14:paraId="7AD7E5AA" w14:textId="77777777" w:rsidR="00C12693" w:rsidRPr="00923FBB" w:rsidRDefault="00C12693" w:rsidP="00A10091">
            <w:pPr>
              <w:pStyle w:val="Tabletext"/>
              <w:numPr>
                <w:ilvl w:val="0"/>
                <w:numId w:val="24"/>
              </w:numPr>
              <w:rPr>
                <w:b/>
              </w:rPr>
            </w:pPr>
            <w:r w:rsidRPr="00923FBB">
              <w:t xml:space="preserve">Australia Native Plant Index </w:t>
            </w:r>
          </w:p>
        </w:tc>
        <w:tc>
          <w:tcPr>
            <w:tcW w:w="3900" w:type="pct"/>
          </w:tcPr>
          <w:p w14:paraId="47929648" w14:textId="77777777" w:rsidR="00C12693" w:rsidRPr="002B2C22" w:rsidRDefault="00C12693" w:rsidP="00A10091">
            <w:pPr>
              <w:pStyle w:val="Tabletext"/>
              <w:cnfStyle w:val="000000000000" w:firstRow="0" w:lastRow="0" w:firstColumn="0" w:lastColumn="0" w:oddVBand="0" w:evenVBand="0" w:oddHBand="0" w:evenHBand="0" w:firstRowFirstColumn="0" w:firstRowLastColumn="0" w:lastRowFirstColumn="0" w:lastRowLastColumn="0"/>
            </w:pPr>
            <w:r w:rsidRPr="002B2C22">
              <w:t>The Australian Plant Name Index (APNI) is a tool for the botanical community that deals with plant names and their usage in the scientific literature, whether as a current name or synonym.</w:t>
            </w:r>
            <w:r>
              <w:t xml:space="preserve"> </w:t>
            </w:r>
            <w:r w:rsidRPr="002B2C22">
              <w:t xml:space="preserve">For a listing of currently accepted scientific names for the Australian vascular flora, use the Australian Plant Census (APC) </w:t>
            </w:r>
          </w:p>
        </w:tc>
      </w:tr>
      <w:tr w:rsidR="00C12693" w14:paraId="597EF9E4" w14:textId="77777777" w:rsidTr="00A10091">
        <w:tc>
          <w:tcPr>
            <w:cnfStyle w:val="001000000000" w:firstRow="0" w:lastRow="0" w:firstColumn="1" w:lastColumn="0" w:oddVBand="0" w:evenVBand="0" w:oddHBand="0" w:evenHBand="0" w:firstRowFirstColumn="0" w:firstRowLastColumn="0" w:lastRowFirstColumn="0" w:lastRowLastColumn="0"/>
            <w:tcW w:w="1100" w:type="pct"/>
          </w:tcPr>
          <w:p w14:paraId="47D71C12" w14:textId="77777777" w:rsidR="00C12693" w:rsidRPr="00FA518C" w:rsidRDefault="00C12693" w:rsidP="00A10091">
            <w:pPr>
              <w:pStyle w:val="Tabletext"/>
              <w:numPr>
                <w:ilvl w:val="0"/>
                <w:numId w:val="24"/>
              </w:numPr>
              <w:rPr>
                <w:bCs/>
              </w:rPr>
            </w:pPr>
            <w:r w:rsidRPr="00FA518C">
              <w:rPr>
                <w:bCs/>
              </w:rPr>
              <w:t>Artificially propagated, Artificial propagation and / or propagated ex-situ</w:t>
            </w:r>
          </w:p>
        </w:tc>
        <w:tc>
          <w:tcPr>
            <w:tcW w:w="3900" w:type="pct"/>
          </w:tcPr>
          <w:p w14:paraId="225CB456" w14:textId="77777777" w:rsidR="00C12693" w:rsidRPr="00FA518C"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rPr>
                <w:bCs/>
              </w:rPr>
            </w:pPr>
            <w:r w:rsidRPr="00FA518C">
              <w:rPr>
                <w:bCs/>
              </w:rPr>
              <w:t xml:space="preserve">A plant grown from seeds, cuttings, callus tissue, </w:t>
            </w:r>
            <w:proofErr w:type="gramStart"/>
            <w:r w:rsidRPr="00FA518C">
              <w:rPr>
                <w:bCs/>
              </w:rPr>
              <w:t>spores</w:t>
            </w:r>
            <w:proofErr w:type="gramEnd"/>
            <w:r w:rsidRPr="00FA518C">
              <w:rPr>
                <w:bCs/>
              </w:rPr>
              <w:t xml:space="preserve"> or other propagules under controlled conditions. The resulting plant is cultivated in soil or pots of growing media</w:t>
            </w:r>
          </w:p>
        </w:tc>
      </w:tr>
      <w:tr w:rsidR="00C12693" w:rsidRPr="00FA518C" w14:paraId="6AE86F1C" w14:textId="77777777" w:rsidTr="00A10091">
        <w:tc>
          <w:tcPr>
            <w:cnfStyle w:val="001000000000" w:firstRow="0" w:lastRow="0" w:firstColumn="1" w:lastColumn="0" w:oddVBand="0" w:evenVBand="0" w:oddHBand="0" w:evenHBand="0" w:firstRowFirstColumn="0" w:firstRowLastColumn="0" w:lastRowFirstColumn="0" w:lastRowLastColumn="0"/>
            <w:tcW w:w="1100" w:type="pct"/>
          </w:tcPr>
          <w:p w14:paraId="774597EF" w14:textId="77777777" w:rsidR="00C12693" w:rsidRPr="00FA518C" w:rsidRDefault="00C12693" w:rsidP="00A10091">
            <w:pPr>
              <w:pStyle w:val="Tabletext"/>
              <w:numPr>
                <w:ilvl w:val="0"/>
                <w:numId w:val="24"/>
              </w:numPr>
              <w:rPr>
                <w:bCs/>
              </w:rPr>
            </w:pPr>
            <w:r w:rsidRPr="00FA518C">
              <w:rPr>
                <w:bCs/>
              </w:rPr>
              <w:t>Australian Plant Census</w:t>
            </w:r>
          </w:p>
        </w:tc>
        <w:tc>
          <w:tcPr>
            <w:tcW w:w="3900" w:type="pct"/>
          </w:tcPr>
          <w:p w14:paraId="43E2B28C" w14:textId="77777777" w:rsidR="00C12693" w:rsidRPr="002B2C22" w:rsidRDefault="00C12693" w:rsidP="00A10091">
            <w:pPr>
              <w:pStyle w:val="Tabletext"/>
              <w:cnfStyle w:val="000000000000" w:firstRow="0" w:lastRow="0" w:firstColumn="0" w:lastColumn="0" w:oddVBand="0" w:evenVBand="0" w:oddHBand="0" w:evenHBand="0" w:firstRowFirstColumn="0" w:firstRowLastColumn="0" w:lastRowFirstColumn="0" w:lastRowLastColumn="0"/>
            </w:pPr>
            <w:r w:rsidRPr="002B2C22">
              <w:t>List of currently accepted scientific names for the Australian vascular flora</w:t>
            </w:r>
          </w:p>
        </w:tc>
      </w:tr>
      <w:tr w:rsidR="00C12693" w14:paraId="334122BD" w14:textId="77777777" w:rsidTr="00A10091">
        <w:tc>
          <w:tcPr>
            <w:cnfStyle w:val="001000000000" w:firstRow="0" w:lastRow="0" w:firstColumn="1" w:lastColumn="0" w:oddVBand="0" w:evenVBand="0" w:oddHBand="0" w:evenHBand="0" w:firstRowFirstColumn="0" w:firstRowLastColumn="0" w:lastRowFirstColumn="0" w:lastRowLastColumn="0"/>
            <w:tcW w:w="1100" w:type="pct"/>
          </w:tcPr>
          <w:p w14:paraId="71FB8599" w14:textId="77777777" w:rsidR="00C12693" w:rsidRPr="007C2DDF" w:rsidRDefault="00C12693" w:rsidP="00A10091">
            <w:pPr>
              <w:pStyle w:val="Tabletext"/>
              <w:numPr>
                <w:ilvl w:val="0"/>
                <w:numId w:val="24"/>
              </w:numPr>
            </w:pPr>
            <w:r w:rsidRPr="00A95010">
              <w:t>Authorised officer</w:t>
            </w:r>
          </w:p>
        </w:tc>
        <w:tc>
          <w:tcPr>
            <w:tcW w:w="3900" w:type="pct"/>
          </w:tcPr>
          <w:p w14:paraId="5941254F"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5C77F0">
              <w:t>A person authorised by</w:t>
            </w:r>
            <w:r>
              <w:t xml:space="preserve"> the Environment Agency Head</w:t>
            </w:r>
            <w:r w:rsidRPr="005C77F0">
              <w:t xml:space="preserve"> to exercise </w:t>
            </w:r>
            <w:r>
              <w:t>the</w:t>
            </w:r>
            <w:r w:rsidRPr="005C77F0">
              <w:t xml:space="preserve"> power</w:t>
            </w:r>
            <w:r>
              <w:t>s of an authorised officer</w:t>
            </w:r>
            <w:r w:rsidRPr="005C77F0">
              <w:t xml:space="preserve"> under the </w:t>
            </w:r>
            <w:r>
              <w:t xml:space="preserve">NSW </w:t>
            </w:r>
            <w:r>
              <w:rPr>
                <w:i/>
              </w:rPr>
              <w:t>Biodiversity Conservation Act 2016</w:t>
            </w:r>
          </w:p>
        </w:tc>
      </w:tr>
      <w:tr w:rsidR="00C12693" w:rsidRPr="00A95010" w14:paraId="0A29B68B" w14:textId="77777777" w:rsidTr="00A10091">
        <w:tc>
          <w:tcPr>
            <w:cnfStyle w:val="001000000000" w:firstRow="0" w:lastRow="0" w:firstColumn="1" w:lastColumn="0" w:oddVBand="0" w:evenVBand="0" w:oddHBand="0" w:evenHBand="0" w:firstRowFirstColumn="0" w:firstRowLastColumn="0" w:lastRowFirstColumn="0" w:lastRowLastColumn="0"/>
            <w:tcW w:w="1100" w:type="pct"/>
          </w:tcPr>
          <w:p w14:paraId="64DE7ABC" w14:textId="77777777" w:rsidR="00C12693" w:rsidRPr="00A95010" w:rsidRDefault="00C12693" w:rsidP="00A10091">
            <w:pPr>
              <w:pStyle w:val="Tabletext"/>
              <w:numPr>
                <w:ilvl w:val="0"/>
                <w:numId w:val="24"/>
              </w:numPr>
            </w:pPr>
            <w:r>
              <w:t>Biodiversity Conservation Licence</w:t>
            </w:r>
          </w:p>
        </w:tc>
        <w:tc>
          <w:tcPr>
            <w:tcW w:w="3900" w:type="pct"/>
          </w:tcPr>
          <w:p w14:paraId="4617627A" w14:textId="77777777" w:rsidR="00C12693" w:rsidRPr="00A95010"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2B2C22">
              <w:t xml:space="preserve">A biodiversity conservation licence provides a person a defence to the </w:t>
            </w:r>
            <w:r>
              <w:t xml:space="preserve">NSW </w:t>
            </w:r>
            <w:r w:rsidRPr="008005F5">
              <w:rPr>
                <w:i/>
              </w:rPr>
              <w:t>Biodiversity Conservation Act 2016</w:t>
            </w:r>
            <w:r>
              <w:t xml:space="preserve"> </w:t>
            </w:r>
            <w:r w:rsidRPr="002B2C22">
              <w:t xml:space="preserve">to harvest (pick) and sell (deal in) protected native plants. Licence types include growers, wild harvest, approved </w:t>
            </w:r>
            <w:proofErr w:type="gramStart"/>
            <w:r w:rsidRPr="002B2C22">
              <w:t>harvest</w:t>
            </w:r>
            <w:proofErr w:type="gramEnd"/>
            <w:r w:rsidRPr="002B2C22">
              <w:t xml:space="preserve"> and seed harvest licences</w:t>
            </w:r>
          </w:p>
        </w:tc>
      </w:tr>
      <w:tr w:rsidR="00C12693" w14:paraId="2E6D7158" w14:textId="77777777" w:rsidTr="00A10091">
        <w:tc>
          <w:tcPr>
            <w:cnfStyle w:val="001000000000" w:firstRow="0" w:lastRow="0" w:firstColumn="1" w:lastColumn="0" w:oddVBand="0" w:evenVBand="0" w:oddHBand="0" w:evenHBand="0" w:firstRowFirstColumn="0" w:firstRowLastColumn="0" w:lastRowFirstColumn="0" w:lastRowLastColumn="0"/>
            <w:tcW w:w="1100" w:type="pct"/>
          </w:tcPr>
          <w:p w14:paraId="7D4CAC43" w14:textId="77777777" w:rsidR="00C12693" w:rsidRPr="007C2DDF" w:rsidRDefault="00C12693" w:rsidP="00A10091">
            <w:pPr>
              <w:pStyle w:val="Tabletext"/>
              <w:numPr>
                <w:ilvl w:val="0"/>
                <w:numId w:val="24"/>
              </w:numPr>
            </w:pPr>
            <w:r w:rsidRPr="00A95010">
              <w:t>Commercial</w:t>
            </w:r>
          </w:p>
        </w:tc>
        <w:tc>
          <w:tcPr>
            <w:tcW w:w="3900" w:type="pct"/>
          </w:tcPr>
          <w:p w14:paraId="01798845"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t xml:space="preserve">Concerned with or engaged in trading, </w:t>
            </w:r>
            <w:proofErr w:type="gramStart"/>
            <w:r>
              <w:t>buying</w:t>
            </w:r>
            <w:proofErr w:type="gramEnd"/>
            <w:r>
              <w:t xml:space="preserve"> and selling goods and services for monetary value and earning profits for company, business or individual owners;</w:t>
            </w:r>
            <w:r w:rsidRPr="00A95010">
              <w:t xml:space="preserve"> engaged in all forms of the purchase and sale of goods and services</w:t>
            </w:r>
          </w:p>
        </w:tc>
      </w:tr>
      <w:tr w:rsidR="00C12693" w14:paraId="79524941" w14:textId="77777777" w:rsidTr="00A10091">
        <w:tc>
          <w:tcPr>
            <w:cnfStyle w:val="001000000000" w:firstRow="0" w:lastRow="0" w:firstColumn="1" w:lastColumn="0" w:oddVBand="0" w:evenVBand="0" w:oddHBand="0" w:evenHBand="0" w:firstRowFirstColumn="0" w:firstRowLastColumn="0" w:lastRowFirstColumn="0" w:lastRowLastColumn="0"/>
            <w:tcW w:w="1100" w:type="pct"/>
          </w:tcPr>
          <w:p w14:paraId="37A2123D" w14:textId="77777777" w:rsidR="00C12693" w:rsidRPr="00A95010" w:rsidRDefault="00C12693" w:rsidP="00A10091">
            <w:pPr>
              <w:pStyle w:val="Tabletext"/>
              <w:numPr>
                <w:ilvl w:val="0"/>
                <w:numId w:val="24"/>
              </w:numPr>
            </w:pPr>
            <w:r>
              <w:t>Commercial not-for-profit</w:t>
            </w:r>
          </w:p>
        </w:tc>
        <w:tc>
          <w:tcPr>
            <w:tcW w:w="3900" w:type="pct"/>
          </w:tcPr>
          <w:p w14:paraId="5FA28843"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t xml:space="preserve">Concerned with or engaged in trading, </w:t>
            </w:r>
            <w:proofErr w:type="gramStart"/>
            <w:r>
              <w:t>buying</w:t>
            </w:r>
            <w:proofErr w:type="gramEnd"/>
            <w:r>
              <w:t xml:space="preserve"> and selling goods and services not to earn profit for company, business or individual owners. A not-for-profit organisation maybe incorporated and or tax exempt, and monies earnt are used to pursue objectives and keep the organisation viable</w:t>
            </w:r>
          </w:p>
        </w:tc>
      </w:tr>
      <w:tr w:rsidR="00C12693" w14:paraId="71995075" w14:textId="77777777" w:rsidTr="00A10091">
        <w:trPr>
          <w:trHeight w:val="225"/>
        </w:trPr>
        <w:tc>
          <w:tcPr>
            <w:cnfStyle w:val="001000000000" w:firstRow="0" w:lastRow="0" w:firstColumn="1" w:lastColumn="0" w:oddVBand="0" w:evenVBand="0" w:oddHBand="0" w:evenHBand="0" w:firstRowFirstColumn="0" w:firstRowLastColumn="0" w:lastRowFirstColumn="0" w:lastRowLastColumn="0"/>
            <w:tcW w:w="1100" w:type="pct"/>
          </w:tcPr>
          <w:p w14:paraId="64D1376D" w14:textId="77777777" w:rsidR="00C12693" w:rsidRPr="007C2DDF" w:rsidRDefault="00C12693" w:rsidP="00A10091">
            <w:pPr>
              <w:pStyle w:val="Tabletext"/>
              <w:numPr>
                <w:ilvl w:val="0"/>
                <w:numId w:val="24"/>
              </w:numPr>
            </w:pPr>
            <w:r w:rsidRPr="00A95010">
              <w:t>Cultivate</w:t>
            </w:r>
          </w:p>
        </w:tc>
        <w:tc>
          <w:tcPr>
            <w:tcW w:w="3900" w:type="pct"/>
          </w:tcPr>
          <w:p w14:paraId="49483154"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A95010">
              <w:t xml:space="preserve">To plant, tend, </w:t>
            </w:r>
            <w:proofErr w:type="gramStart"/>
            <w:r w:rsidRPr="00A95010">
              <w:t>harvest</w:t>
            </w:r>
            <w:proofErr w:type="gramEnd"/>
            <w:r w:rsidRPr="00A95010">
              <w:t xml:space="preserve"> or improve plants</w:t>
            </w:r>
          </w:p>
        </w:tc>
      </w:tr>
      <w:tr w:rsidR="00C12693" w:rsidRPr="00A95010" w14:paraId="652249F4" w14:textId="77777777" w:rsidTr="00A10091">
        <w:trPr>
          <w:trHeight w:val="225"/>
        </w:trPr>
        <w:tc>
          <w:tcPr>
            <w:cnfStyle w:val="001000000000" w:firstRow="0" w:lastRow="0" w:firstColumn="1" w:lastColumn="0" w:oddVBand="0" w:evenVBand="0" w:oddHBand="0" w:evenHBand="0" w:firstRowFirstColumn="0" w:firstRowLastColumn="0" w:lastRowFirstColumn="0" w:lastRowLastColumn="0"/>
            <w:tcW w:w="1100" w:type="pct"/>
          </w:tcPr>
          <w:p w14:paraId="21B09CC1" w14:textId="77777777" w:rsidR="00C12693" w:rsidRPr="00A95010" w:rsidRDefault="00C12693" w:rsidP="00A10091">
            <w:pPr>
              <w:pStyle w:val="Tabletext"/>
              <w:numPr>
                <w:ilvl w:val="0"/>
                <w:numId w:val="24"/>
              </w:numPr>
            </w:pPr>
            <w:r>
              <w:t>Cultivar</w:t>
            </w:r>
          </w:p>
        </w:tc>
        <w:tc>
          <w:tcPr>
            <w:tcW w:w="3900" w:type="pct"/>
          </w:tcPr>
          <w:p w14:paraId="0F7A6285" w14:textId="77777777" w:rsidR="00C12693" w:rsidRPr="002B2C22"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2B2C22">
              <w:t>A plant variety that has been produced in cultivation by selective breeding</w:t>
            </w:r>
          </w:p>
        </w:tc>
      </w:tr>
      <w:tr w:rsidR="00C12693" w14:paraId="4A37350A" w14:textId="77777777" w:rsidTr="00A10091">
        <w:trPr>
          <w:trHeight w:val="225"/>
        </w:trPr>
        <w:tc>
          <w:tcPr>
            <w:cnfStyle w:val="001000000000" w:firstRow="0" w:lastRow="0" w:firstColumn="1" w:lastColumn="0" w:oddVBand="0" w:evenVBand="0" w:oddHBand="0" w:evenHBand="0" w:firstRowFirstColumn="0" w:firstRowLastColumn="0" w:lastRowFirstColumn="0" w:lastRowLastColumn="0"/>
            <w:tcW w:w="1100" w:type="pct"/>
          </w:tcPr>
          <w:p w14:paraId="6F7BF3F9" w14:textId="38223B88" w:rsidR="00C12693" w:rsidRPr="007C2DDF" w:rsidRDefault="00C12693" w:rsidP="00A10091">
            <w:pPr>
              <w:pStyle w:val="Tabletext"/>
              <w:numPr>
                <w:ilvl w:val="0"/>
                <w:numId w:val="24"/>
              </w:numPr>
            </w:pPr>
            <w:r w:rsidRPr="00A95010">
              <w:t>Cut</w:t>
            </w:r>
            <w:r>
              <w:t xml:space="preserve"> </w:t>
            </w:r>
            <w:r w:rsidRPr="00A95010">
              <w:t>flower</w:t>
            </w:r>
          </w:p>
        </w:tc>
        <w:tc>
          <w:tcPr>
            <w:tcW w:w="3900" w:type="pct"/>
          </w:tcPr>
          <w:p w14:paraId="014B8B9A" w14:textId="1452B1BE"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A95010">
              <w:t xml:space="preserve">Any plant part that is sold in the commercial cut-flower industry, including flowers, stems, foliage, </w:t>
            </w:r>
            <w:proofErr w:type="gramStart"/>
            <w:r w:rsidRPr="00A95010">
              <w:t>fruit</w:t>
            </w:r>
            <w:proofErr w:type="gramEnd"/>
            <w:r w:rsidRPr="00A95010">
              <w:t xml:space="preserve"> and seed heads</w:t>
            </w:r>
            <w:r>
              <w:t xml:space="preserve"> (see also </w:t>
            </w:r>
            <w:r w:rsidRPr="00327B74">
              <w:rPr>
                <w:i/>
                <w:iCs/>
              </w:rPr>
              <w:t>parts of plants</w:t>
            </w:r>
            <w:r>
              <w:t>)</w:t>
            </w:r>
          </w:p>
        </w:tc>
      </w:tr>
      <w:tr w:rsidR="00C12693" w14:paraId="17D918E2" w14:textId="77777777" w:rsidTr="00A10091">
        <w:trPr>
          <w:trHeight w:val="270"/>
        </w:trPr>
        <w:tc>
          <w:tcPr>
            <w:cnfStyle w:val="001000000000" w:firstRow="0" w:lastRow="0" w:firstColumn="1" w:lastColumn="0" w:oddVBand="0" w:evenVBand="0" w:oddHBand="0" w:evenHBand="0" w:firstRowFirstColumn="0" w:firstRowLastColumn="0" w:lastRowFirstColumn="0" w:lastRowLastColumn="0"/>
            <w:tcW w:w="1100" w:type="pct"/>
          </w:tcPr>
          <w:p w14:paraId="42FA8CE9" w14:textId="437977A0" w:rsidR="00C12693" w:rsidRPr="00A95010" w:rsidRDefault="00C12693" w:rsidP="00A10091">
            <w:pPr>
              <w:pStyle w:val="Tabletext"/>
              <w:numPr>
                <w:ilvl w:val="0"/>
                <w:numId w:val="24"/>
              </w:numPr>
            </w:pPr>
            <w:r w:rsidRPr="008C15BE">
              <w:t>Cut Flower Industry Consultative Committee</w:t>
            </w:r>
          </w:p>
        </w:tc>
        <w:tc>
          <w:tcPr>
            <w:tcW w:w="3900" w:type="pct"/>
          </w:tcPr>
          <w:p w14:paraId="20FCA881" w14:textId="77777777" w:rsidR="00C12693" w:rsidRPr="00A95010"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t>Committee selected by DPE and peak body industry to provide a forum on issues pertaining to the sustainable harvest and use of native plants in NSW</w:t>
            </w:r>
          </w:p>
        </w:tc>
      </w:tr>
      <w:tr w:rsidR="00C12693" w14:paraId="65DF3C7D" w14:textId="77777777" w:rsidTr="00A10091">
        <w:trPr>
          <w:trHeight w:val="270"/>
        </w:trPr>
        <w:tc>
          <w:tcPr>
            <w:cnfStyle w:val="001000000000" w:firstRow="0" w:lastRow="0" w:firstColumn="1" w:lastColumn="0" w:oddVBand="0" w:evenVBand="0" w:oddHBand="0" w:evenHBand="0" w:firstRowFirstColumn="0" w:firstRowLastColumn="0" w:lastRowFirstColumn="0" w:lastRowLastColumn="0"/>
            <w:tcW w:w="1100" w:type="pct"/>
          </w:tcPr>
          <w:p w14:paraId="7E9C5C88" w14:textId="77777777" w:rsidR="00C12693" w:rsidRDefault="00C12693" w:rsidP="00A10091">
            <w:pPr>
              <w:pStyle w:val="Tabletext"/>
              <w:numPr>
                <w:ilvl w:val="0"/>
                <w:numId w:val="24"/>
              </w:numPr>
            </w:pPr>
            <w:r w:rsidRPr="00A95010">
              <w:t>Destroy and destruction</w:t>
            </w:r>
          </w:p>
        </w:tc>
        <w:tc>
          <w:tcPr>
            <w:tcW w:w="3900" w:type="pct"/>
          </w:tcPr>
          <w:p w14:paraId="4F96C3B8"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A95010">
              <w:t>The destruction of the plant with no subsequent use of the plant or its parts</w:t>
            </w:r>
          </w:p>
        </w:tc>
      </w:tr>
      <w:tr w:rsidR="00C12693" w:rsidRPr="00A95010" w14:paraId="0109328F" w14:textId="77777777" w:rsidTr="00A10091">
        <w:trPr>
          <w:trHeight w:val="270"/>
        </w:trPr>
        <w:tc>
          <w:tcPr>
            <w:cnfStyle w:val="001000000000" w:firstRow="0" w:lastRow="0" w:firstColumn="1" w:lastColumn="0" w:oddVBand="0" w:evenVBand="0" w:oddHBand="0" w:evenHBand="0" w:firstRowFirstColumn="0" w:firstRowLastColumn="0" w:lastRowFirstColumn="0" w:lastRowLastColumn="0"/>
            <w:tcW w:w="1100" w:type="pct"/>
          </w:tcPr>
          <w:p w14:paraId="40206EA9" w14:textId="77777777" w:rsidR="00C12693" w:rsidRPr="00A95010" w:rsidRDefault="00C12693" w:rsidP="00A10091">
            <w:pPr>
              <w:pStyle w:val="Tabletext"/>
              <w:numPr>
                <w:ilvl w:val="0"/>
                <w:numId w:val="24"/>
              </w:numPr>
            </w:pPr>
            <w:r>
              <w:t>Deal in</w:t>
            </w:r>
          </w:p>
        </w:tc>
        <w:tc>
          <w:tcPr>
            <w:tcW w:w="3900" w:type="pct"/>
          </w:tcPr>
          <w:p w14:paraId="37422EC6" w14:textId="77777777" w:rsidR="00C12693" w:rsidRPr="00A95010"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2B2C22">
              <w:t xml:space="preserve">To ‘deal in’ protected plants is an offence under section 2.5 of the </w:t>
            </w:r>
            <w:r>
              <w:t xml:space="preserve">NSW </w:t>
            </w:r>
            <w:r w:rsidRPr="008005F5">
              <w:rPr>
                <w:i/>
              </w:rPr>
              <w:t>Biodiversity Conservation Act 2016</w:t>
            </w:r>
            <w:r>
              <w:rPr>
                <w:i/>
              </w:rPr>
              <w:t xml:space="preserve"> </w:t>
            </w:r>
            <w:r w:rsidRPr="002B2C22">
              <w:t xml:space="preserve">without a biodiversity conservation licence. Deal in includes buy, sell, posses, </w:t>
            </w:r>
            <w:proofErr w:type="gramStart"/>
            <w:r w:rsidRPr="002B2C22">
              <w:t>trade</w:t>
            </w:r>
            <w:proofErr w:type="gramEnd"/>
            <w:r w:rsidRPr="002B2C22">
              <w:t xml:space="preserve"> and import / export</w:t>
            </w:r>
          </w:p>
        </w:tc>
      </w:tr>
      <w:tr w:rsidR="00C12693" w14:paraId="7BC1D0F8" w14:textId="77777777" w:rsidTr="00A10091">
        <w:trPr>
          <w:trHeight w:val="210"/>
        </w:trPr>
        <w:tc>
          <w:tcPr>
            <w:cnfStyle w:val="001000000000" w:firstRow="0" w:lastRow="0" w:firstColumn="1" w:lastColumn="0" w:oddVBand="0" w:evenVBand="0" w:oddHBand="0" w:evenHBand="0" w:firstRowFirstColumn="0" w:firstRowLastColumn="0" w:lastRowFirstColumn="0" w:lastRowLastColumn="0"/>
            <w:tcW w:w="1100" w:type="pct"/>
          </w:tcPr>
          <w:p w14:paraId="58E53625" w14:textId="77777777" w:rsidR="00C12693" w:rsidRDefault="00C12693" w:rsidP="00A10091">
            <w:pPr>
              <w:pStyle w:val="Tabletext"/>
              <w:numPr>
                <w:ilvl w:val="0"/>
                <w:numId w:val="24"/>
              </w:numPr>
            </w:pPr>
            <w:r w:rsidRPr="00A95010">
              <w:rPr>
                <w:lang w:val="en"/>
              </w:rPr>
              <w:t>Environment Agency Head</w:t>
            </w:r>
          </w:p>
        </w:tc>
        <w:tc>
          <w:tcPr>
            <w:tcW w:w="3900" w:type="pct"/>
          </w:tcPr>
          <w:p w14:paraId="6C5B0AFF" w14:textId="6084C608" w:rsidR="00C12693" w:rsidRDefault="005C5AF1"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15EA81B1">
              <w:rPr>
                <w:lang w:val="en"/>
              </w:rPr>
              <w:t xml:space="preserve">Chief Executive </w:t>
            </w:r>
            <w:r>
              <w:rPr>
                <w:lang w:val="en"/>
              </w:rPr>
              <w:t xml:space="preserve">Officer </w:t>
            </w:r>
            <w:r w:rsidRPr="15EA81B1">
              <w:rPr>
                <w:lang w:val="en"/>
              </w:rPr>
              <w:t>of the</w:t>
            </w:r>
            <w:r>
              <w:rPr>
                <w:lang w:val="en"/>
              </w:rPr>
              <w:t xml:space="preserve"> NSW Government department administering the BC Act</w:t>
            </w:r>
          </w:p>
        </w:tc>
      </w:tr>
      <w:tr w:rsidR="00C12693" w14:paraId="01D63E2A" w14:textId="77777777" w:rsidTr="00A10091">
        <w:trPr>
          <w:trHeight w:val="225"/>
        </w:trPr>
        <w:tc>
          <w:tcPr>
            <w:cnfStyle w:val="001000000000" w:firstRow="0" w:lastRow="0" w:firstColumn="1" w:lastColumn="0" w:oddVBand="0" w:evenVBand="0" w:oddHBand="0" w:evenHBand="0" w:firstRowFirstColumn="0" w:firstRowLastColumn="0" w:lastRowFirstColumn="0" w:lastRowLastColumn="0"/>
            <w:tcW w:w="1100" w:type="pct"/>
          </w:tcPr>
          <w:p w14:paraId="557AAF81" w14:textId="77777777" w:rsidR="00C12693" w:rsidRDefault="00C12693" w:rsidP="00A10091">
            <w:pPr>
              <w:pStyle w:val="Tabletext"/>
              <w:numPr>
                <w:ilvl w:val="0"/>
                <w:numId w:val="24"/>
              </w:numPr>
            </w:pPr>
            <w:r w:rsidRPr="00A95010">
              <w:t>Grower</w:t>
            </w:r>
            <w:r>
              <w:t xml:space="preserve"> and growing</w:t>
            </w:r>
          </w:p>
        </w:tc>
        <w:tc>
          <w:tcPr>
            <w:tcW w:w="3900" w:type="pct"/>
          </w:tcPr>
          <w:p w14:paraId="5EABD9FA"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t xml:space="preserve">A person, company or an incorporated organisation licenced under the </w:t>
            </w:r>
            <w:r>
              <w:rPr>
                <w:lang w:val="en"/>
              </w:rPr>
              <w:t xml:space="preserve">NSW </w:t>
            </w:r>
            <w:r w:rsidRPr="006A64D6">
              <w:rPr>
                <w:i/>
                <w:lang w:val="en"/>
              </w:rPr>
              <w:t>Biodiversity and conservation Act</w:t>
            </w:r>
            <w:r>
              <w:rPr>
                <w:i/>
                <w:lang w:val="en"/>
              </w:rPr>
              <w:t xml:space="preserve"> 2016 </w:t>
            </w:r>
            <w:r>
              <w:t xml:space="preserve">who propagates, </w:t>
            </w:r>
            <w:proofErr w:type="gramStart"/>
            <w:r>
              <w:t>cultivates</w:t>
            </w:r>
            <w:proofErr w:type="gramEnd"/>
            <w:r>
              <w:t xml:space="preserve"> or harvests material from artificial sources, protected or threatened native plants on land that they own or occupy. A grower may be either landowner or occupier of land on which the growing activities are licenced</w:t>
            </w:r>
          </w:p>
        </w:tc>
      </w:tr>
      <w:tr w:rsidR="00C12693" w14:paraId="598D8935" w14:textId="77777777" w:rsidTr="00A10091">
        <w:trPr>
          <w:trHeight w:val="180"/>
        </w:trPr>
        <w:tc>
          <w:tcPr>
            <w:cnfStyle w:val="001000000000" w:firstRow="0" w:lastRow="0" w:firstColumn="1" w:lastColumn="0" w:oddVBand="0" w:evenVBand="0" w:oddHBand="0" w:evenHBand="0" w:firstRowFirstColumn="0" w:firstRowLastColumn="0" w:lastRowFirstColumn="0" w:lastRowLastColumn="0"/>
            <w:tcW w:w="1100" w:type="pct"/>
          </w:tcPr>
          <w:p w14:paraId="131B8BC8" w14:textId="77777777" w:rsidR="00C12693" w:rsidRPr="007C2DDF" w:rsidRDefault="00C12693" w:rsidP="00A10091">
            <w:pPr>
              <w:pStyle w:val="Tabletext"/>
              <w:numPr>
                <w:ilvl w:val="0"/>
                <w:numId w:val="24"/>
              </w:numPr>
            </w:pPr>
            <w:r w:rsidRPr="00A95010">
              <w:lastRenderedPageBreak/>
              <w:t>Harvest and harvesting</w:t>
            </w:r>
          </w:p>
        </w:tc>
        <w:tc>
          <w:tcPr>
            <w:tcW w:w="3900" w:type="pct"/>
          </w:tcPr>
          <w:p w14:paraId="22CE25D1" w14:textId="60ADF7F9" w:rsidR="00C12693" w:rsidRDefault="00C12693" w:rsidP="00A10091">
            <w:pPr>
              <w:pStyle w:val="Tabletext"/>
              <w:cnfStyle w:val="000000000000" w:firstRow="0" w:lastRow="0" w:firstColumn="0" w:lastColumn="0" w:oddVBand="0" w:evenVBand="0" w:oddHBand="0" w:evenHBand="0" w:firstRowFirstColumn="0" w:firstRowLastColumn="0" w:lastRowFirstColumn="0" w:lastRowLastColumn="0"/>
            </w:pPr>
            <w:r>
              <w:t xml:space="preserve">Extraction of plants for horticulture, retail sale, chemical collection, food production or any other purposes involving the use of cut flowers, whole </w:t>
            </w:r>
            <w:proofErr w:type="gramStart"/>
            <w:r>
              <w:t>plant</w:t>
            </w:r>
            <w:proofErr w:type="gramEnd"/>
            <w:r>
              <w:t xml:space="preserve"> or parts of plants from naturally occurring wild stands of vegetation </w:t>
            </w:r>
            <w:r w:rsidRPr="00A95010">
              <w:t>It is an inclusive term encompassing plants or parts of plants removed by wild harvesters and growers</w:t>
            </w:r>
          </w:p>
        </w:tc>
      </w:tr>
      <w:tr w:rsidR="00C12693" w14:paraId="4128A682" w14:textId="77777777" w:rsidTr="00A10091">
        <w:trPr>
          <w:trHeight w:val="180"/>
        </w:trPr>
        <w:tc>
          <w:tcPr>
            <w:cnfStyle w:val="001000000000" w:firstRow="0" w:lastRow="0" w:firstColumn="1" w:lastColumn="0" w:oddVBand="0" w:evenVBand="0" w:oddHBand="0" w:evenHBand="0" w:firstRowFirstColumn="0" w:firstRowLastColumn="0" w:lastRowFirstColumn="0" w:lastRowLastColumn="0"/>
            <w:tcW w:w="1100" w:type="pct"/>
          </w:tcPr>
          <w:p w14:paraId="25D59EA2" w14:textId="77777777" w:rsidR="00C12693" w:rsidRPr="007C2DDF" w:rsidRDefault="00C12693" w:rsidP="00A10091">
            <w:pPr>
              <w:pStyle w:val="Tabletext"/>
              <w:numPr>
                <w:ilvl w:val="0"/>
                <w:numId w:val="24"/>
              </w:numPr>
            </w:pPr>
            <w:r w:rsidRPr="00A95010">
              <w:t>In the wild and from the wild</w:t>
            </w:r>
          </w:p>
        </w:tc>
        <w:tc>
          <w:tcPr>
            <w:tcW w:w="3900" w:type="pct"/>
          </w:tcPr>
          <w:p w14:paraId="0F33614E"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A95010">
              <w:t>In relation to native plants, an independent state of natural liberty</w:t>
            </w:r>
          </w:p>
        </w:tc>
      </w:tr>
      <w:tr w:rsidR="00C12693" w:rsidRPr="004107AA" w:rsidDel="005103AE" w14:paraId="1FB2AF13" w14:textId="77777777" w:rsidTr="00A10091">
        <w:tc>
          <w:tcPr>
            <w:cnfStyle w:val="001000000000" w:firstRow="0" w:lastRow="0" w:firstColumn="1" w:lastColumn="0" w:oddVBand="0" w:evenVBand="0" w:oddHBand="0" w:evenHBand="0" w:firstRowFirstColumn="0" w:firstRowLastColumn="0" w:lastRowFirstColumn="0" w:lastRowLastColumn="0"/>
            <w:tcW w:w="1100" w:type="pct"/>
          </w:tcPr>
          <w:p w14:paraId="4F889368" w14:textId="77777777" w:rsidR="00C12693" w:rsidDel="005103AE" w:rsidRDefault="00C12693" w:rsidP="00A10091">
            <w:pPr>
              <w:pStyle w:val="Tabletext"/>
              <w:numPr>
                <w:ilvl w:val="0"/>
                <w:numId w:val="24"/>
              </w:numPr>
            </w:pPr>
            <w:r>
              <w:t>Local NPWS office</w:t>
            </w:r>
          </w:p>
        </w:tc>
        <w:tc>
          <w:tcPr>
            <w:tcW w:w="3900" w:type="pct"/>
          </w:tcPr>
          <w:p w14:paraId="458BCFE0" w14:textId="77777777" w:rsidR="00C12693" w:rsidRPr="004107AA" w:rsidDel="005103AE"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rPr>
                <w:i/>
              </w:rPr>
            </w:pPr>
            <w:r>
              <w:t xml:space="preserve">The DPE office responsible for regulating and administering native plant licencing and compliance activities under the </w:t>
            </w:r>
            <w:r w:rsidRPr="002E5BE9">
              <w:rPr>
                <w:i/>
              </w:rPr>
              <w:t>NSW Biodiversity Conservation Act 2016</w:t>
            </w:r>
          </w:p>
        </w:tc>
      </w:tr>
      <w:tr w:rsidR="00C12693" w14:paraId="61ACC84C" w14:textId="77777777" w:rsidTr="00A10091">
        <w:trPr>
          <w:trHeight w:val="210"/>
        </w:trPr>
        <w:tc>
          <w:tcPr>
            <w:cnfStyle w:val="001000000000" w:firstRow="0" w:lastRow="0" w:firstColumn="1" w:lastColumn="0" w:oddVBand="0" w:evenVBand="0" w:oddHBand="0" w:evenHBand="0" w:firstRowFirstColumn="0" w:firstRowLastColumn="0" w:lastRowFirstColumn="0" w:lastRowLastColumn="0"/>
            <w:tcW w:w="1100" w:type="pct"/>
          </w:tcPr>
          <w:p w14:paraId="24F3388E" w14:textId="77777777" w:rsidR="00C12693" w:rsidRPr="007C2DDF" w:rsidRDefault="00C12693" w:rsidP="00A10091">
            <w:pPr>
              <w:pStyle w:val="Tabletext"/>
              <w:numPr>
                <w:ilvl w:val="0"/>
                <w:numId w:val="24"/>
              </w:numPr>
            </w:pPr>
            <w:r w:rsidRPr="00A95010">
              <w:t>Native plant</w:t>
            </w:r>
          </w:p>
        </w:tc>
        <w:tc>
          <w:tcPr>
            <w:tcW w:w="3900" w:type="pct"/>
          </w:tcPr>
          <w:p w14:paraId="21CD7275"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A95010">
              <w:t xml:space="preserve">Any tree, shrub, fern, creeper, vine, </w:t>
            </w:r>
            <w:proofErr w:type="gramStart"/>
            <w:r w:rsidRPr="00A95010">
              <w:t>palm</w:t>
            </w:r>
            <w:proofErr w:type="gramEnd"/>
            <w:r w:rsidRPr="00A95010">
              <w:t xml:space="preserve"> or plant that is native to Australia, and includes the flower and any other part thereof</w:t>
            </w:r>
          </w:p>
        </w:tc>
      </w:tr>
      <w:tr w:rsidR="00C12693" w14:paraId="18A10E5F" w14:textId="77777777" w:rsidTr="00A10091">
        <w:trPr>
          <w:trHeight w:val="210"/>
        </w:trPr>
        <w:tc>
          <w:tcPr>
            <w:cnfStyle w:val="001000000000" w:firstRow="0" w:lastRow="0" w:firstColumn="1" w:lastColumn="0" w:oddVBand="0" w:evenVBand="0" w:oddHBand="0" w:evenHBand="0" w:firstRowFirstColumn="0" w:firstRowLastColumn="0" w:lastRowFirstColumn="0" w:lastRowLastColumn="0"/>
            <w:tcW w:w="1100" w:type="pct"/>
          </w:tcPr>
          <w:p w14:paraId="3C8CE4A0" w14:textId="77777777" w:rsidR="00C12693" w:rsidRDefault="00C12693" w:rsidP="00A10091">
            <w:pPr>
              <w:pStyle w:val="Tabletext"/>
              <w:numPr>
                <w:ilvl w:val="0"/>
                <w:numId w:val="24"/>
              </w:numPr>
            </w:pPr>
            <w:r>
              <w:t>DPE</w:t>
            </w:r>
          </w:p>
        </w:tc>
        <w:tc>
          <w:tcPr>
            <w:tcW w:w="3900" w:type="pct"/>
          </w:tcPr>
          <w:p w14:paraId="042B9FE0"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t>NSW Department of Planning and Environment</w:t>
            </w:r>
            <w:r w:rsidRPr="00A95010">
              <w:t>, which includes the National Parks and Wildlife Service NSW</w:t>
            </w:r>
          </w:p>
        </w:tc>
      </w:tr>
      <w:tr w:rsidR="00C12693" w14:paraId="6F11F47F" w14:textId="77777777" w:rsidTr="00A10091">
        <w:trPr>
          <w:trHeight w:val="113"/>
        </w:trPr>
        <w:tc>
          <w:tcPr>
            <w:cnfStyle w:val="001000000000" w:firstRow="0" w:lastRow="0" w:firstColumn="1" w:lastColumn="0" w:oddVBand="0" w:evenVBand="0" w:oddHBand="0" w:evenHBand="0" w:firstRowFirstColumn="0" w:firstRowLastColumn="0" w:lastRowFirstColumn="0" w:lastRowLastColumn="0"/>
            <w:tcW w:w="1100" w:type="pct"/>
          </w:tcPr>
          <w:p w14:paraId="75B11C9D" w14:textId="77777777" w:rsidR="00C12693" w:rsidRDefault="00C12693" w:rsidP="00A10091">
            <w:pPr>
              <w:pStyle w:val="Tabletext"/>
              <w:numPr>
                <w:ilvl w:val="0"/>
                <w:numId w:val="24"/>
              </w:numPr>
            </w:pPr>
            <w:r w:rsidRPr="00A95010">
              <w:t>Pick</w:t>
            </w:r>
          </w:p>
        </w:tc>
        <w:tc>
          <w:tcPr>
            <w:tcW w:w="3900" w:type="pct"/>
          </w:tcPr>
          <w:p w14:paraId="26A3A587"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2B2C22">
              <w:t xml:space="preserve">To ‘pick’ protected plants is an offence under section 2.2 of the NSW </w:t>
            </w:r>
            <w:r w:rsidRPr="002B2C22">
              <w:rPr>
                <w:i/>
                <w:iCs/>
              </w:rPr>
              <w:t>Biodiversity Conservation Act 2016</w:t>
            </w:r>
            <w:r w:rsidRPr="002B2C22">
              <w:t xml:space="preserve"> without a biodiversity conservation licence. Pick means t</w:t>
            </w:r>
            <w:r w:rsidRPr="005C77F0">
              <w:t xml:space="preserve">o </w:t>
            </w:r>
            <w:r w:rsidRPr="00AA0D13">
              <w:t>gather, take, cut, remove from the ground, destroy, poison, crush or injure the plant or any part of the plant</w:t>
            </w:r>
          </w:p>
        </w:tc>
      </w:tr>
      <w:tr w:rsidR="00C12693" w14:paraId="0A42F9B8" w14:textId="77777777" w:rsidTr="00A10091">
        <w:trPr>
          <w:trHeight w:val="128"/>
        </w:trPr>
        <w:tc>
          <w:tcPr>
            <w:cnfStyle w:val="001000000000" w:firstRow="0" w:lastRow="0" w:firstColumn="1" w:lastColumn="0" w:oddVBand="0" w:evenVBand="0" w:oddHBand="0" w:evenHBand="0" w:firstRowFirstColumn="0" w:firstRowLastColumn="0" w:lastRowFirstColumn="0" w:lastRowLastColumn="0"/>
            <w:tcW w:w="1100" w:type="pct"/>
          </w:tcPr>
          <w:p w14:paraId="1EDD9EC8" w14:textId="77777777" w:rsidR="00C12693" w:rsidRDefault="00C12693" w:rsidP="00A10091">
            <w:pPr>
              <w:pStyle w:val="Tabletext"/>
              <w:numPr>
                <w:ilvl w:val="0"/>
                <w:numId w:val="24"/>
              </w:numPr>
            </w:pPr>
            <w:r w:rsidRPr="00A95010">
              <w:t>Plant parts</w:t>
            </w:r>
          </w:p>
        </w:tc>
        <w:tc>
          <w:tcPr>
            <w:tcW w:w="3900" w:type="pct"/>
          </w:tcPr>
          <w:p w14:paraId="37210ED6" w14:textId="4ADDC1D4"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A95010">
              <w:t xml:space="preserve">Parts of a plant which are collected for purposes other than propagation, such as for cut-foliage or </w:t>
            </w:r>
            <w:r>
              <w:t xml:space="preserve">cut flowers (see also </w:t>
            </w:r>
            <w:r w:rsidRPr="00327B74">
              <w:rPr>
                <w:i/>
                <w:iCs/>
              </w:rPr>
              <w:t>cut flower</w:t>
            </w:r>
            <w:r>
              <w:t>)</w:t>
            </w:r>
          </w:p>
        </w:tc>
      </w:tr>
      <w:tr w:rsidR="00C12693" w14:paraId="523AC638" w14:textId="77777777" w:rsidTr="00A10091">
        <w:trPr>
          <w:trHeight w:val="158"/>
        </w:trPr>
        <w:tc>
          <w:tcPr>
            <w:cnfStyle w:val="001000000000" w:firstRow="0" w:lastRow="0" w:firstColumn="1" w:lastColumn="0" w:oddVBand="0" w:evenVBand="0" w:oddHBand="0" w:evenHBand="0" w:firstRowFirstColumn="0" w:firstRowLastColumn="0" w:lastRowFirstColumn="0" w:lastRowLastColumn="0"/>
            <w:tcW w:w="1100" w:type="pct"/>
          </w:tcPr>
          <w:p w14:paraId="4672B061" w14:textId="77777777" w:rsidR="00C12693" w:rsidRDefault="00C12693" w:rsidP="00A10091">
            <w:pPr>
              <w:pStyle w:val="Tabletext"/>
              <w:numPr>
                <w:ilvl w:val="0"/>
                <w:numId w:val="24"/>
              </w:numPr>
            </w:pPr>
            <w:r w:rsidRPr="00A95010">
              <w:t>Private land</w:t>
            </w:r>
          </w:p>
        </w:tc>
        <w:tc>
          <w:tcPr>
            <w:tcW w:w="3900" w:type="pct"/>
          </w:tcPr>
          <w:p w14:paraId="38E55D58"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t xml:space="preserve">Freehold land that is owned by a person or company and is not in public ownership managed by Federal, State or Local Government; or land that is leased, held under </w:t>
            </w:r>
            <w:proofErr w:type="gramStart"/>
            <w:r>
              <w:t>licence</w:t>
            </w:r>
            <w:proofErr w:type="gramEnd"/>
            <w:r>
              <w:t xml:space="preserve"> or permit from a person, company or the Crown under a tenure that grants an exclusive right of occupancy, or which is in the course of alienation by the Crown under any Act</w:t>
            </w:r>
          </w:p>
        </w:tc>
      </w:tr>
      <w:tr w:rsidR="00C12693" w14:paraId="308D6F94" w14:textId="77777777" w:rsidTr="00A10091">
        <w:trPr>
          <w:trHeight w:val="240"/>
        </w:trPr>
        <w:tc>
          <w:tcPr>
            <w:cnfStyle w:val="001000000000" w:firstRow="0" w:lastRow="0" w:firstColumn="1" w:lastColumn="0" w:oddVBand="0" w:evenVBand="0" w:oddHBand="0" w:evenHBand="0" w:firstRowFirstColumn="0" w:firstRowLastColumn="0" w:lastRowFirstColumn="0" w:lastRowLastColumn="0"/>
            <w:tcW w:w="1100" w:type="pct"/>
          </w:tcPr>
          <w:p w14:paraId="33D33699" w14:textId="77777777" w:rsidR="00C12693" w:rsidRDefault="00C12693" w:rsidP="00A10091">
            <w:pPr>
              <w:pStyle w:val="Tabletext"/>
              <w:numPr>
                <w:ilvl w:val="0"/>
                <w:numId w:val="24"/>
              </w:numPr>
            </w:pPr>
            <w:r w:rsidRPr="00A95010">
              <w:t>Propagule</w:t>
            </w:r>
          </w:p>
        </w:tc>
        <w:tc>
          <w:tcPr>
            <w:tcW w:w="3900" w:type="pct"/>
          </w:tcPr>
          <w:p w14:paraId="48E266C5"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D74C85">
              <w:t>Any part of a plant capable of forming a new individual when separated from the original plant</w:t>
            </w:r>
          </w:p>
        </w:tc>
      </w:tr>
      <w:tr w:rsidR="00C12693" w14:paraId="32C6B483" w14:textId="77777777" w:rsidTr="00A10091">
        <w:trPr>
          <w:trHeight w:val="143"/>
        </w:trPr>
        <w:tc>
          <w:tcPr>
            <w:cnfStyle w:val="001000000000" w:firstRow="0" w:lastRow="0" w:firstColumn="1" w:lastColumn="0" w:oddVBand="0" w:evenVBand="0" w:oddHBand="0" w:evenHBand="0" w:firstRowFirstColumn="0" w:firstRowLastColumn="0" w:lastRowFirstColumn="0" w:lastRowLastColumn="0"/>
            <w:tcW w:w="1100" w:type="pct"/>
          </w:tcPr>
          <w:p w14:paraId="3CFE5CB4" w14:textId="77777777" w:rsidR="00C12693" w:rsidRDefault="00C12693" w:rsidP="00A10091">
            <w:pPr>
              <w:pStyle w:val="Tabletext"/>
              <w:numPr>
                <w:ilvl w:val="0"/>
                <w:numId w:val="24"/>
              </w:numPr>
            </w:pPr>
            <w:r w:rsidRPr="00A95010">
              <w:rPr>
                <w:lang w:val="en-US"/>
              </w:rPr>
              <w:t>Protected plant</w:t>
            </w:r>
          </w:p>
        </w:tc>
        <w:tc>
          <w:tcPr>
            <w:tcW w:w="3900" w:type="pct"/>
          </w:tcPr>
          <w:p w14:paraId="05373A5D"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A95010">
              <w:rPr>
                <w:lang w:val="en-US"/>
              </w:rPr>
              <w:t xml:space="preserve">A species or other taxon listed in Schedule 6 of the </w:t>
            </w:r>
            <w:r w:rsidRPr="00923FBB">
              <w:rPr>
                <w:i/>
                <w:iCs/>
                <w:lang w:val="en-US"/>
              </w:rPr>
              <w:t>Biodiversity Conservation Act 2016.</w:t>
            </w:r>
            <w:r w:rsidRPr="00D74C85">
              <w:t xml:space="preserve"> </w:t>
            </w:r>
            <w:r w:rsidRPr="00A95010">
              <w:rPr>
                <w:lang w:val="en-US"/>
              </w:rPr>
              <w:t>These species may be common in the wild but are listed to enable monitoring and regulation of activities associated with them</w:t>
            </w:r>
          </w:p>
        </w:tc>
      </w:tr>
      <w:tr w:rsidR="00C12693" w14:paraId="7AE8FBE1" w14:textId="77777777" w:rsidTr="00A10091">
        <w:trPr>
          <w:trHeight w:val="173"/>
        </w:trPr>
        <w:tc>
          <w:tcPr>
            <w:cnfStyle w:val="001000000000" w:firstRow="0" w:lastRow="0" w:firstColumn="1" w:lastColumn="0" w:oddVBand="0" w:evenVBand="0" w:oddHBand="0" w:evenHBand="0" w:firstRowFirstColumn="0" w:firstRowLastColumn="0" w:lastRowFirstColumn="0" w:lastRowLastColumn="0"/>
            <w:tcW w:w="1100" w:type="pct"/>
          </w:tcPr>
          <w:p w14:paraId="0C07DE4F" w14:textId="77777777" w:rsidR="00C12693" w:rsidRPr="00A95010" w:rsidRDefault="00C12693" w:rsidP="00A10091">
            <w:pPr>
              <w:pStyle w:val="Tabletext"/>
              <w:numPr>
                <w:ilvl w:val="0"/>
                <w:numId w:val="24"/>
              </w:numPr>
            </w:pPr>
            <w:r w:rsidRPr="00A95010">
              <w:t>Salvage</w:t>
            </w:r>
          </w:p>
        </w:tc>
        <w:tc>
          <w:tcPr>
            <w:tcW w:w="3900" w:type="pct"/>
          </w:tcPr>
          <w:p w14:paraId="24E83293"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D74C85">
              <w:t xml:space="preserve">Removal of plants from an area that is being, or is to be, drastically altered by approved urban and rural development, forestry activities, </w:t>
            </w:r>
            <w:proofErr w:type="gramStart"/>
            <w:r w:rsidRPr="00D74C85">
              <w:t>mining</w:t>
            </w:r>
            <w:proofErr w:type="gramEnd"/>
            <w:r w:rsidRPr="00D74C85">
              <w:t xml:space="preserve"> or infrastructure development, where the plants would otherwise be destroyed</w:t>
            </w:r>
          </w:p>
        </w:tc>
      </w:tr>
      <w:tr w:rsidR="00C12693" w:rsidRPr="00D74C85" w14:paraId="55838A1D" w14:textId="77777777" w:rsidTr="00A10091">
        <w:trPr>
          <w:trHeight w:val="173"/>
        </w:trPr>
        <w:tc>
          <w:tcPr>
            <w:cnfStyle w:val="001000000000" w:firstRow="0" w:lastRow="0" w:firstColumn="1" w:lastColumn="0" w:oddVBand="0" w:evenVBand="0" w:oddHBand="0" w:evenHBand="0" w:firstRowFirstColumn="0" w:firstRowLastColumn="0" w:lastRowFirstColumn="0" w:lastRowLastColumn="0"/>
            <w:tcW w:w="1100" w:type="pct"/>
          </w:tcPr>
          <w:p w14:paraId="5713D5B5" w14:textId="77777777" w:rsidR="00C12693" w:rsidRPr="00A95010" w:rsidRDefault="00C12693" w:rsidP="00A10091">
            <w:pPr>
              <w:pStyle w:val="Tabletext"/>
            </w:pPr>
            <w:r>
              <w:t xml:space="preserve">Sell </w:t>
            </w:r>
          </w:p>
        </w:tc>
        <w:tc>
          <w:tcPr>
            <w:tcW w:w="3900" w:type="pct"/>
          </w:tcPr>
          <w:p w14:paraId="2EFA5B0B" w14:textId="77777777" w:rsidR="00C12693" w:rsidRPr="00D74C85"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5C77F0">
              <w:t>As defined in the</w:t>
            </w:r>
            <w:r>
              <w:t xml:space="preserve"> </w:t>
            </w:r>
            <w:r w:rsidRPr="002E5BE9">
              <w:rPr>
                <w:i/>
              </w:rPr>
              <w:t>NSW Biodiversity Conservation Act 2016</w:t>
            </w:r>
            <w:r>
              <w:t xml:space="preserve">, includes to </w:t>
            </w:r>
            <w:proofErr w:type="gramStart"/>
            <w:r>
              <w:t>advertise</w:t>
            </w:r>
            <w:proofErr w:type="gramEnd"/>
            <w:r>
              <w:t xml:space="preserve"> or hold out as being prepared to sell plants, and to deliver or receive plants for the purpose of their sale</w:t>
            </w:r>
          </w:p>
        </w:tc>
      </w:tr>
      <w:tr w:rsidR="00C12693" w14:paraId="3BF07902" w14:textId="77777777" w:rsidTr="00A10091">
        <w:trPr>
          <w:trHeight w:val="270"/>
        </w:trPr>
        <w:tc>
          <w:tcPr>
            <w:cnfStyle w:val="001000000000" w:firstRow="0" w:lastRow="0" w:firstColumn="1" w:lastColumn="0" w:oddVBand="0" w:evenVBand="0" w:oddHBand="0" w:evenHBand="0" w:firstRowFirstColumn="0" w:firstRowLastColumn="0" w:lastRowFirstColumn="0" w:lastRowLastColumn="0"/>
            <w:tcW w:w="1100" w:type="pct"/>
          </w:tcPr>
          <w:p w14:paraId="32566190" w14:textId="77777777" w:rsidR="00C12693" w:rsidRDefault="00C12693" w:rsidP="00A10091">
            <w:pPr>
              <w:pStyle w:val="Tabletext"/>
              <w:numPr>
                <w:ilvl w:val="0"/>
                <w:numId w:val="24"/>
              </w:numPr>
            </w:pPr>
            <w:r w:rsidRPr="00A95010">
              <w:t>Site</w:t>
            </w:r>
          </w:p>
        </w:tc>
        <w:tc>
          <w:tcPr>
            <w:tcW w:w="3900" w:type="pct"/>
          </w:tcPr>
          <w:p w14:paraId="36E9A1C9"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D74C85">
              <w:t xml:space="preserve">A single property held under </w:t>
            </w:r>
            <w:r>
              <w:t xml:space="preserve">an </w:t>
            </w:r>
            <w:r w:rsidRPr="00D74C85">
              <w:t xml:space="preserve">individual </w:t>
            </w:r>
            <w:proofErr w:type="gramStart"/>
            <w:r w:rsidRPr="00D74C85">
              <w:t>title</w:t>
            </w:r>
            <w:proofErr w:type="gramEnd"/>
            <w:r w:rsidRPr="00D74C85">
              <w:t xml:space="preserve"> or a specific parcel of land managed by a public authority</w:t>
            </w:r>
            <w:r>
              <w:t xml:space="preserve"> (i.e.</w:t>
            </w:r>
            <w:r w:rsidRPr="00D74C85">
              <w:t xml:space="preserve"> a specific state forest is a single site but may include several picking locations</w:t>
            </w:r>
            <w:r>
              <w:t>; while several</w:t>
            </w:r>
            <w:r w:rsidRPr="00D74C85">
              <w:t xml:space="preserve"> state forests with different names, even though they may adjoin</w:t>
            </w:r>
            <w:r>
              <w:t xml:space="preserve"> are regarded as separate titles. A single private property with multiple </w:t>
            </w:r>
            <w:r w:rsidRPr="00D74C85">
              <w:t xml:space="preserve">adjoining parcels </w:t>
            </w:r>
            <w:r>
              <w:t xml:space="preserve">of uniquely identifiable portions and titles is </w:t>
            </w:r>
            <w:r w:rsidRPr="00D74C85">
              <w:t xml:space="preserve">regarded as separate sites </w:t>
            </w:r>
          </w:p>
        </w:tc>
      </w:tr>
      <w:tr w:rsidR="00C12693" w14:paraId="5CCC9169" w14:textId="77777777" w:rsidTr="00A10091">
        <w:trPr>
          <w:trHeight w:val="128"/>
        </w:trPr>
        <w:tc>
          <w:tcPr>
            <w:cnfStyle w:val="001000000000" w:firstRow="0" w:lastRow="0" w:firstColumn="1" w:lastColumn="0" w:oddVBand="0" w:evenVBand="0" w:oddHBand="0" w:evenHBand="0" w:firstRowFirstColumn="0" w:firstRowLastColumn="0" w:lastRowFirstColumn="0" w:lastRowLastColumn="0"/>
            <w:tcW w:w="1100" w:type="pct"/>
          </w:tcPr>
          <w:p w14:paraId="135F052A" w14:textId="77777777" w:rsidR="00C12693" w:rsidRPr="006F6C99" w:rsidRDefault="00C12693" w:rsidP="00A10091">
            <w:pPr>
              <w:pStyle w:val="Tabletext"/>
              <w:numPr>
                <w:ilvl w:val="0"/>
                <w:numId w:val="24"/>
              </w:numPr>
            </w:pPr>
            <w:r w:rsidRPr="006F6C99">
              <w:t>Taxon (plural taxa)</w:t>
            </w:r>
          </w:p>
        </w:tc>
        <w:tc>
          <w:tcPr>
            <w:tcW w:w="3900" w:type="pct"/>
          </w:tcPr>
          <w:p w14:paraId="3F55E204"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A95010">
              <w:t>Any living thing described by a genus name or any other name or description. Taxonomic units are formatted in a nested hierarchy (</w:t>
            </w:r>
            <w:proofErr w:type="gramStart"/>
            <w:r w:rsidRPr="00A95010">
              <w:t>i.e.</w:t>
            </w:r>
            <w:proofErr w:type="gramEnd"/>
            <w:r w:rsidRPr="00A95010">
              <w:t xml:space="preserve"> variety or cultivar, species, genus, family, order, class, phylum, kingdom)</w:t>
            </w:r>
          </w:p>
        </w:tc>
      </w:tr>
      <w:tr w:rsidR="00C12693" w:rsidRPr="00A95010" w14:paraId="22C4D138" w14:textId="77777777" w:rsidTr="00A10091">
        <w:trPr>
          <w:trHeight w:val="128"/>
        </w:trPr>
        <w:tc>
          <w:tcPr>
            <w:cnfStyle w:val="001000000000" w:firstRow="0" w:lastRow="0" w:firstColumn="1" w:lastColumn="0" w:oddVBand="0" w:evenVBand="0" w:oddHBand="0" w:evenHBand="0" w:firstRowFirstColumn="0" w:firstRowLastColumn="0" w:lastRowFirstColumn="0" w:lastRowLastColumn="0"/>
            <w:tcW w:w="1100" w:type="pct"/>
          </w:tcPr>
          <w:p w14:paraId="2EF360CE" w14:textId="77777777" w:rsidR="00C12693" w:rsidRPr="006F6C99" w:rsidRDefault="00C12693" w:rsidP="00A10091">
            <w:pPr>
              <w:pStyle w:val="Tabletext"/>
              <w:numPr>
                <w:ilvl w:val="0"/>
                <w:numId w:val="24"/>
              </w:numPr>
            </w:pPr>
            <w:r w:rsidRPr="005C77F0">
              <w:t>Threatened ecological community</w:t>
            </w:r>
          </w:p>
        </w:tc>
        <w:tc>
          <w:tcPr>
            <w:tcW w:w="3900" w:type="pct"/>
          </w:tcPr>
          <w:p w14:paraId="49D59BBF" w14:textId="77777777" w:rsidR="00C12693" w:rsidRPr="00A95010"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5C77F0">
              <w:t xml:space="preserve">An assemblage of species occupying a particular area as listed Schedule </w:t>
            </w:r>
            <w:r>
              <w:t xml:space="preserve">2 of the </w:t>
            </w:r>
            <w:r w:rsidRPr="002E5BE9">
              <w:rPr>
                <w:i/>
              </w:rPr>
              <w:t>NSW Biodiversity Conservation Act 2016</w:t>
            </w:r>
          </w:p>
        </w:tc>
      </w:tr>
      <w:tr w:rsidR="00C12693" w14:paraId="0C060D25" w14:textId="77777777" w:rsidTr="00A10091">
        <w:trPr>
          <w:trHeight w:val="195"/>
        </w:trPr>
        <w:tc>
          <w:tcPr>
            <w:cnfStyle w:val="001000000000" w:firstRow="0" w:lastRow="0" w:firstColumn="1" w:lastColumn="0" w:oddVBand="0" w:evenVBand="0" w:oddHBand="0" w:evenHBand="0" w:firstRowFirstColumn="0" w:firstRowLastColumn="0" w:lastRowFirstColumn="0" w:lastRowLastColumn="0"/>
            <w:tcW w:w="1100" w:type="pct"/>
          </w:tcPr>
          <w:p w14:paraId="739B1B38" w14:textId="77777777" w:rsidR="00C12693" w:rsidRDefault="00C12693" w:rsidP="00A10091">
            <w:pPr>
              <w:pStyle w:val="Tabletext"/>
              <w:numPr>
                <w:ilvl w:val="0"/>
                <w:numId w:val="24"/>
              </w:numPr>
            </w:pPr>
            <w:r w:rsidRPr="00A95010">
              <w:t>Threatened species</w:t>
            </w:r>
          </w:p>
        </w:tc>
        <w:tc>
          <w:tcPr>
            <w:tcW w:w="3900" w:type="pct"/>
          </w:tcPr>
          <w:p w14:paraId="2070374B"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A95010">
              <w:t xml:space="preserve">A species listed in Schedule 1 of the </w:t>
            </w:r>
            <w:r w:rsidRPr="002E5BE9">
              <w:rPr>
                <w:i/>
              </w:rPr>
              <w:t>NSW Biodiversity Conservation Act 2016</w:t>
            </w:r>
          </w:p>
        </w:tc>
      </w:tr>
      <w:tr w:rsidR="00C12693" w:rsidRPr="00AB6D8B" w14:paraId="66E218A5" w14:textId="77777777" w:rsidTr="00A10091">
        <w:trPr>
          <w:trHeight w:val="113"/>
        </w:trPr>
        <w:tc>
          <w:tcPr>
            <w:cnfStyle w:val="001000000000" w:firstRow="0" w:lastRow="0" w:firstColumn="1" w:lastColumn="0" w:oddVBand="0" w:evenVBand="0" w:oddHBand="0" w:evenHBand="0" w:firstRowFirstColumn="0" w:firstRowLastColumn="0" w:lastRowFirstColumn="0" w:lastRowLastColumn="0"/>
            <w:tcW w:w="1100" w:type="pct"/>
          </w:tcPr>
          <w:p w14:paraId="5F32F033" w14:textId="77777777" w:rsidR="00C12693" w:rsidRDefault="00C12693" w:rsidP="00A10091">
            <w:pPr>
              <w:pStyle w:val="Tabletext"/>
              <w:numPr>
                <w:ilvl w:val="0"/>
                <w:numId w:val="24"/>
              </w:numPr>
            </w:pPr>
            <w:r w:rsidRPr="00A95010">
              <w:lastRenderedPageBreak/>
              <w:t>Wild harvest</w:t>
            </w:r>
          </w:p>
        </w:tc>
        <w:tc>
          <w:tcPr>
            <w:tcW w:w="3900" w:type="pct"/>
          </w:tcPr>
          <w:p w14:paraId="4035B15D" w14:textId="77777777" w:rsidR="00C12693" w:rsidRPr="00AB6D8B"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907D00">
              <w:t>Any harvest from naturally occurring wild stands of protected or threatened plants on property of which the licensee is the owner</w:t>
            </w:r>
          </w:p>
        </w:tc>
      </w:tr>
      <w:tr w:rsidR="00C12693" w:rsidRPr="00AB6D8B" w14:paraId="79312232" w14:textId="77777777" w:rsidTr="00A10091">
        <w:trPr>
          <w:trHeight w:val="285"/>
        </w:trPr>
        <w:tc>
          <w:tcPr>
            <w:cnfStyle w:val="001000000000" w:firstRow="0" w:lastRow="0" w:firstColumn="1" w:lastColumn="0" w:oddVBand="0" w:evenVBand="0" w:oddHBand="0" w:evenHBand="0" w:firstRowFirstColumn="0" w:firstRowLastColumn="0" w:lastRowFirstColumn="0" w:lastRowLastColumn="0"/>
            <w:tcW w:w="1100" w:type="pct"/>
          </w:tcPr>
          <w:p w14:paraId="0AD8664F" w14:textId="77777777" w:rsidR="00C12693" w:rsidRPr="007C2DDF" w:rsidRDefault="00C12693" w:rsidP="00A10091">
            <w:pPr>
              <w:pStyle w:val="Tabletext"/>
              <w:numPr>
                <w:ilvl w:val="0"/>
                <w:numId w:val="24"/>
              </w:numPr>
            </w:pPr>
            <w:r w:rsidRPr="00A95010">
              <w:t xml:space="preserve">Wild harvester </w:t>
            </w:r>
          </w:p>
        </w:tc>
        <w:tc>
          <w:tcPr>
            <w:tcW w:w="3900" w:type="pct"/>
          </w:tcPr>
          <w:p w14:paraId="2AD99B8C" w14:textId="77777777" w:rsidR="00C12693" w:rsidRPr="00AB6D8B"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907D00">
              <w:t>A person</w:t>
            </w:r>
            <w:r>
              <w:t xml:space="preserve">, </w:t>
            </w:r>
            <w:r w:rsidRPr="00907D00">
              <w:t xml:space="preserve">company </w:t>
            </w:r>
            <w:r>
              <w:t xml:space="preserve">or incorporate organisation </w:t>
            </w:r>
            <w:r w:rsidRPr="00907D00">
              <w:t xml:space="preserve">licensed under </w:t>
            </w:r>
            <w:r w:rsidRPr="00AB6D8B">
              <w:t xml:space="preserve">the </w:t>
            </w:r>
            <w:r w:rsidRPr="002E5BE9">
              <w:rPr>
                <w:i/>
              </w:rPr>
              <w:t>NSW Biodiversity Conservation Act 2016</w:t>
            </w:r>
            <w:r>
              <w:rPr>
                <w:i/>
              </w:rPr>
              <w:t xml:space="preserve"> </w:t>
            </w:r>
            <w:r w:rsidRPr="00AB6D8B">
              <w:t xml:space="preserve">to harvest cut flowers and foliage </w:t>
            </w:r>
            <w:r w:rsidRPr="00907D00">
              <w:t>from naturally occurring stands of native vegetation on property owned by the harvester</w:t>
            </w:r>
          </w:p>
        </w:tc>
      </w:tr>
      <w:tr w:rsidR="00C12693" w14:paraId="269F41DC" w14:textId="77777777" w:rsidTr="00A10091">
        <w:trPr>
          <w:trHeight w:val="135"/>
        </w:trPr>
        <w:tc>
          <w:tcPr>
            <w:cnfStyle w:val="001000000000" w:firstRow="0" w:lastRow="0" w:firstColumn="1" w:lastColumn="0" w:oddVBand="0" w:evenVBand="0" w:oddHBand="0" w:evenHBand="0" w:firstRowFirstColumn="0" w:firstRowLastColumn="0" w:lastRowFirstColumn="0" w:lastRowLastColumn="0"/>
            <w:tcW w:w="1100" w:type="pct"/>
          </w:tcPr>
          <w:p w14:paraId="6CF9DE49" w14:textId="77777777" w:rsidR="00C12693" w:rsidRPr="00477A72" w:rsidRDefault="00C12693" w:rsidP="00A10091">
            <w:pPr>
              <w:pStyle w:val="Tabletext"/>
              <w:numPr>
                <w:ilvl w:val="0"/>
                <w:numId w:val="24"/>
              </w:numPr>
            </w:pPr>
            <w:r w:rsidRPr="00477A72">
              <w:t>WTMP</w:t>
            </w:r>
          </w:p>
        </w:tc>
        <w:tc>
          <w:tcPr>
            <w:tcW w:w="3900" w:type="pct"/>
          </w:tcPr>
          <w:p w14:paraId="48D175C1" w14:textId="77777777" w:rsidR="00C12693" w:rsidRDefault="00C12693" w:rsidP="00A10091">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5C77F0">
              <w:t xml:space="preserve">Wildlife Trade Management Plan approved under the </w:t>
            </w:r>
            <w:r>
              <w:t xml:space="preserve">Commonwealth </w:t>
            </w:r>
            <w:r w:rsidRPr="004107AA">
              <w:rPr>
                <w:i/>
              </w:rPr>
              <w:t>Environment Protection and Biodiversity Conservation Act 1999</w:t>
            </w:r>
          </w:p>
        </w:tc>
      </w:tr>
    </w:tbl>
    <w:p w14:paraId="58D5FF84" w14:textId="00A4B66F" w:rsidR="00440A11" w:rsidRDefault="00440A11">
      <w:r>
        <w:br w:type="page"/>
      </w:r>
    </w:p>
    <w:p w14:paraId="57FBB3DE" w14:textId="77777777" w:rsidR="00440A11" w:rsidRPr="005F6785" w:rsidRDefault="00440A11" w:rsidP="00316B52">
      <w:pPr>
        <w:pStyle w:val="AppendixH1"/>
      </w:pPr>
      <w:bookmarkStart w:id="266" w:name="_Toc229824947"/>
      <w:bookmarkStart w:id="267" w:name="_Toc231369048"/>
      <w:bookmarkStart w:id="268" w:name="_Toc491041053"/>
      <w:bookmarkStart w:id="269" w:name="_Toc111143241"/>
      <w:bookmarkStart w:id="270" w:name="_Toc113042163"/>
      <w:bookmarkStart w:id="271" w:name="_Toc113292447"/>
      <w:r w:rsidRPr="005F6785">
        <w:lastRenderedPageBreak/>
        <w:t xml:space="preserve">Appendix A: </w:t>
      </w:r>
      <w:r w:rsidRPr="005F6785">
        <w:tab/>
        <w:t xml:space="preserve">Schedule </w:t>
      </w:r>
      <w:r>
        <w:t>of p</w:t>
      </w:r>
      <w:r w:rsidRPr="005F6785">
        <w:t>rotected plants</w:t>
      </w:r>
      <w:bookmarkEnd w:id="266"/>
      <w:bookmarkEnd w:id="267"/>
      <w:bookmarkEnd w:id="268"/>
      <w:bookmarkEnd w:id="269"/>
      <w:bookmarkEnd w:id="270"/>
      <w:bookmarkEnd w:id="271"/>
      <w:r w:rsidRPr="00B913A6">
        <w:t xml:space="preserve"> </w:t>
      </w:r>
    </w:p>
    <w:p w14:paraId="13A6A632" w14:textId="55CB2CCE" w:rsidR="00440A11" w:rsidRPr="00440A11" w:rsidRDefault="00440A11" w:rsidP="00440A11">
      <w:r w:rsidRPr="00440A11">
        <w:t xml:space="preserve">Threatened species are listed within Schedule 1 of the BC Act. It is recognised that some individually listed threatened species are traded in the native plant </w:t>
      </w:r>
      <w:proofErr w:type="gramStart"/>
      <w:r w:rsidRPr="00440A11">
        <w:t>industry, and</w:t>
      </w:r>
      <w:proofErr w:type="gramEnd"/>
      <w:r w:rsidRPr="00440A11">
        <w:t xml:space="preserve"> may appear as both threatened and protected plants. Picking and harvesting threatened plant species from the wild is not permitted under a wild harvest or approve harvest licence. Threatened species will only be available to the whole plant and cut-flower industry as grower only products and regulated under a grower licence.</w:t>
      </w:r>
      <w:bookmarkStart w:id="272" w:name="_Toc111143242"/>
      <w:bookmarkStart w:id="273" w:name="_Toc113042164"/>
      <w:r w:rsidR="007D0B9E">
        <w:t xml:space="preserve"> </w:t>
      </w:r>
    </w:p>
    <w:p w14:paraId="4C7EEB84" w14:textId="6B541496" w:rsidR="00440A11" w:rsidRPr="005F6785" w:rsidRDefault="00440A11" w:rsidP="00440A11">
      <w:pPr>
        <w:pStyle w:val="AppendixH2"/>
      </w:pPr>
      <w:r w:rsidRPr="005F6785">
        <w:t>Part 1: Plant parts used in the cut-flower industry</w:t>
      </w:r>
      <w:bookmarkEnd w:id="272"/>
      <w:bookmarkEnd w:id="273"/>
    </w:p>
    <w:tbl>
      <w:tblPr>
        <w:tblStyle w:val="TableGrid"/>
        <w:tblW w:w="5000" w:type="pct"/>
        <w:tblLook w:val="04A0" w:firstRow="1" w:lastRow="0" w:firstColumn="1" w:lastColumn="0" w:noHBand="0" w:noVBand="1"/>
      </w:tblPr>
      <w:tblGrid>
        <w:gridCol w:w="4528"/>
        <w:gridCol w:w="4499"/>
      </w:tblGrid>
      <w:tr w:rsidR="00440A11" w:rsidRPr="00B6435A" w14:paraId="28C78FEB" w14:textId="77777777" w:rsidTr="00440A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8" w:type="pct"/>
          </w:tcPr>
          <w:p w14:paraId="3C1E0058" w14:textId="77777777" w:rsidR="00440A11" w:rsidRPr="00B6435A" w:rsidRDefault="00440A11" w:rsidP="00440A11">
            <w:pPr>
              <w:pStyle w:val="Tableheadwhitefont"/>
              <w:rPr>
                <w:b w:val="0"/>
              </w:rPr>
            </w:pPr>
            <w:r w:rsidRPr="00B6435A">
              <w:t>Scientific name</w:t>
            </w:r>
          </w:p>
        </w:tc>
        <w:tc>
          <w:tcPr>
            <w:tcW w:w="2492" w:type="pct"/>
          </w:tcPr>
          <w:p w14:paraId="65FFFE31" w14:textId="77777777" w:rsidR="00440A11" w:rsidRPr="00B6435A" w:rsidRDefault="00440A11" w:rsidP="00440A11">
            <w:pPr>
              <w:pStyle w:val="Tableheadwhitefont"/>
              <w:cnfStyle w:val="100000000000" w:firstRow="1" w:lastRow="0" w:firstColumn="0" w:lastColumn="0" w:oddVBand="0" w:evenVBand="0" w:oddHBand="0" w:evenHBand="0" w:firstRowFirstColumn="0" w:firstRowLastColumn="0" w:lastRowFirstColumn="0" w:lastRowLastColumn="0"/>
              <w:rPr>
                <w:b w:val="0"/>
              </w:rPr>
            </w:pPr>
            <w:r w:rsidRPr="00B6435A">
              <w:t>Common name(s)</w:t>
            </w:r>
          </w:p>
        </w:tc>
      </w:tr>
      <w:tr w:rsidR="00440A11" w:rsidRPr="00F93B90" w14:paraId="704C337F" w14:textId="77777777" w:rsidTr="00AA7E2C">
        <w:tc>
          <w:tcPr>
            <w:cnfStyle w:val="001000000000" w:firstRow="0" w:lastRow="0" w:firstColumn="1" w:lastColumn="0" w:oddVBand="0" w:evenVBand="0" w:oddHBand="0" w:evenHBand="0" w:firstRowFirstColumn="0" w:firstRowLastColumn="0" w:lastRowFirstColumn="0" w:lastRowLastColumn="0"/>
            <w:tcW w:w="2508" w:type="pct"/>
            <w:shd w:val="clear" w:color="auto" w:fill="F2F2F2" w:themeFill="background1" w:themeFillShade="F2"/>
          </w:tcPr>
          <w:p w14:paraId="0AE8F65A" w14:textId="77777777" w:rsidR="00440A11" w:rsidRPr="00F93B90" w:rsidRDefault="00440A11" w:rsidP="00AA7E2C">
            <w:pPr>
              <w:pStyle w:val="Tablesecondaryheading"/>
            </w:pPr>
            <w:r w:rsidRPr="00F93B90">
              <w:t xml:space="preserve">Group </w:t>
            </w:r>
            <w:r>
              <w:t>1</w:t>
            </w:r>
          </w:p>
        </w:tc>
        <w:tc>
          <w:tcPr>
            <w:tcW w:w="2492" w:type="pct"/>
            <w:shd w:val="clear" w:color="auto" w:fill="F2F2F2" w:themeFill="background1" w:themeFillShade="F2"/>
          </w:tcPr>
          <w:p w14:paraId="263F9537" w14:textId="77777777" w:rsidR="00440A11" w:rsidRPr="00F93B90" w:rsidRDefault="00440A11" w:rsidP="00AA7E2C">
            <w:pPr>
              <w:pStyle w:val="Tablesecondaryheading"/>
              <w:cnfStyle w:val="000000000000" w:firstRow="0" w:lastRow="0" w:firstColumn="0" w:lastColumn="0" w:oddVBand="0" w:evenVBand="0" w:oddHBand="0" w:evenHBand="0" w:firstRowFirstColumn="0" w:firstRowLastColumn="0" w:lastRowFirstColumn="0" w:lastRowLastColumn="0"/>
            </w:pPr>
            <w:bookmarkStart w:id="274" w:name="_Hlk499643279"/>
            <w:r>
              <w:t xml:space="preserve">Wild harvester or grower licence </w:t>
            </w:r>
            <w:r>
              <w:br/>
              <w:t xml:space="preserve">Picking from state forest permitted with forest products licence </w:t>
            </w:r>
            <w:bookmarkEnd w:id="274"/>
          </w:p>
        </w:tc>
      </w:tr>
      <w:tr w:rsidR="00440A11" w:rsidRPr="00F93B90" w14:paraId="56FD092D"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36608B25" w14:textId="77777777" w:rsidR="00440A11" w:rsidRPr="00F93B90" w:rsidRDefault="00440A11" w:rsidP="00B913A6">
            <w:pPr>
              <w:pStyle w:val="Tabletext"/>
            </w:pPr>
            <w:r w:rsidRPr="00B913A6">
              <w:rPr>
                <w:i/>
                <w:iCs/>
              </w:rPr>
              <w:t>Adiantum</w:t>
            </w:r>
            <w:r w:rsidRPr="00F93B90">
              <w:t xml:space="preserve"> spp.</w:t>
            </w:r>
          </w:p>
        </w:tc>
        <w:tc>
          <w:tcPr>
            <w:tcW w:w="2492" w:type="pct"/>
          </w:tcPr>
          <w:p w14:paraId="30C6D599"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Maidenhair </w:t>
            </w:r>
            <w:r>
              <w:t>f</w:t>
            </w:r>
            <w:r w:rsidRPr="00F93B90">
              <w:t>ern</w:t>
            </w:r>
          </w:p>
        </w:tc>
      </w:tr>
      <w:tr w:rsidR="00440A11" w:rsidRPr="00F93B90" w14:paraId="5268C128"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4455DED6" w14:textId="77777777" w:rsidR="00440A11" w:rsidRPr="00B913A6" w:rsidRDefault="00440A11" w:rsidP="00B913A6">
            <w:pPr>
              <w:pStyle w:val="Tabletext"/>
              <w:rPr>
                <w:i/>
                <w:iCs/>
              </w:rPr>
            </w:pPr>
            <w:r w:rsidRPr="00B913A6">
              <w:rPr>
                <w:i/>
                <w:iCs/>
              </w:rPr>
              <w:t>Archontophoenix cunninghamiana</w:t>
            </w:r>
          </w:p>
        </w:tc>
        <w:tc>
          <w:tcPr>
            <w:tcW w:w="2492" w:type="pct"/>
          </w:tcPr>
          <w:p w14:paraId="2D528944"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t>Bangalow p</w:t>
            </w:r>
            <w:r w:rsidRPr="00F93B90">
              <w:t>alm (foliage only)</w:t>
            </w:r>
          </w:p>
        </w:tc>
      </w:tr>
      <w:tr w:rsidR="00440A11" w:rsidRPr="00F93B90" w14:paraId="6EB2BA62"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17C6F200" w14:textId="77777777" w:rsidR="00440A11" w:rsidRPr="00B913A6" w:rsidRDefault="00440A11" w:rsidP="00B913A6">
            <w:pPr>
              <w:pStyle w:val="Tabletext"/>
              <w:rPr>
                <w:i/>
                <w:iCs/>
              </w:rPr>
            </w:pPr>
            <w:r w:rsidRPr="00B913A6">
              <w:rPr>
                <w:i/>
                <w:iCs/>
              </w:rPr>
              <w:t>Baeckea linifolia</w:t>
            </w:r>
          </w:p>
        </w:tc>
        <w:tc>
          <w:tcPr>
            <w:tcW w:w="2492" w:type="pct"/>
          </w:tcPr>
          <w:p w14:paraId="463EB501"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t>Weeping b</w:t>
            </w:r>
            <w:r w:rsidRPr="00F93B90">
              <w:t>aeckea</w:t>
            </w:r>
          </w:p>
        </w:tc>
      </w:tr>
      <w:tr w:rsidR="00440A11" w:rsidRPr="00F93B90" w14:paraId="2859FF09"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59A52554" w14:textId="77777777" w:rsidR="00440A11" w:rsidRPr="00B913A6" w:rsidRDefault="00440A11" w:rsidP="00B913A6">
            <w:pPr>
              <w:pStyle w:val="Tabletext"/>
              <w:rPr>
                <w:i/>
                <w:iCs/>
              </w:rPr>
            </w:pPr>
            <w:r w:rsidRPr="00B913A6">
              <w:rPr>
                <w:i/>
                <w:iCs/>
              </w:rPr>
              <w:t>Banksia spinulosa</w:t>
            </w:r>
          </w:p>
        </w:tc>
        <w:tc>
          <w:tcPr>
            <w:tcW w:w="2492" w:type="pct"/>
          </w:tcPr>
          <w:p w14:paraId="2F95FEBA"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Hairpin </w:t>
            </w:r>
            <w:r>
              <w:t>b</w:t>
            </w:r>
            <w:r w:rsidRPr="00F93B90">
              <w:t>anksia</w:t>
            </w:r>
          </w:p>
        </w:tc>
      </w:tr>
      <w:tr w:rsidR="00440A11" w:rsidRPr="00F93B90" w14:paraId="4E86AFA3"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1F99D177" w14:textId="77777777" w:rsidR="00440A11" w:rsidRPr="00B913A6" w:rsidRDefault="00440A11" w:rsidP="00B913A6">
            <w:pPr>
              <w:pStyle w:val="Tabletext"/>
              <w:rPr>
                <w:i/>
                <w:iCs/>
              </w:rPr>
            </w:pPr>
            <w:r w:rsidRPr="00B913A6">
              <w:rPr>
                <w:i/>
                <w:iCs/>
              </w:rPr>
              <w:t>Cassinia aureonitens</w:t>
            </w:r>
          </w:p>
        </w:tc>
        <w:tc>
          <w:tcPr>
            <w:tcW w:w="2492" w:type="pct"/>
          </w:tcPr>
          <w:p w14:paraId="6B0589DC"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t>Yellow c</w:t>
            </w:r>
            <w:r w:rsidRPr="00F93B90">
              <w:t>assinia</w:t>
            </w:r>
          </w:p>
        </w:tc>
      </w:tr>
      <w:tr w:rsidR="00440A11" w:rsidRPr="00F93B90" w14:paraId="208DF29F"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200CDDA7" w14:textId="77777777" w:rsidR="00440A11" w:rsidRPr="00F93B90" w:rsidRDefault="00440A11" w:rsidP="00B913A6">
            <w:pPr>
              <w:pStyle w:val="Tabletext"/>
            </w:pPr>
            <w:r w:rsidRPr="00B913A6">
              <w:rPr>
                <w:i/>
                <w:iCs/>
              </w:rPr>
              <w:t>Caustis</w:t>
            </w:r>
            <w:r w:rsidRPr="00F93B90">
              <w:t xml:space="preserve"> spp., native to NSW</w:t>
            </w:r>
          </w:p>
        </w:tc>
        <w:tc>
          <w:tcPr>
            <w:tcW w:w="2492" w:type="pct"/>
          </w:tcPr>
          <w:p w14:paraId="28A0168D"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t>Curly sedges, o</w:t>
            </w:r>
            <w:r w:rsidRPr="00F93B90">
              <w:t xml:space="preserve">ld </w:t>
            </w:r>
            <w:r>
              <w:t>m</w:t>
            </w:r>
            <w:r w:rsidRPr="00F93B90">
              <w:t xml:space="preserve">an’s </w:t>
            </w:r>
            <w:r>
              <w:t>w</w:t>
            </w:r>
            <w:r w:rsidRPr="00F93B90">
              <w:t>hiskers</w:t>
            </w:r>
          </w:p>
        </w:tc>
      </w:tr>
      <w:tr w:rsidR="00440A11" w:rsidRPr="00F93B90" w14:paraId="5014A77A"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00A1779C" w14:textId="77777777" w:rsidR="00440A11" w:rsidRPr="00B913A6" w:rsidRDefault="00440A11" w:rsidP="00B913A6">
            <w:pPr>
              <w:pStyle w:val="Tabletext"/>
              <w:rPr>
                <w:i/>
                <w:iCs/>
              </w:rPr>
            </w:pPr>
            <w:r w:rsidRPr="00B913A6">
              <w:rPr>
                <w:i/>
                <w:iCs/>
              </w:rPr>
              <w:t>Cordyline stricta</w:t>
            </w:r>
          </w:p>
        </w:tc>
        <w:tc>
          <w:tcPr>
            <w:tcW w:w="2492" w:type="pct"/>
          </w:tcPr>
          <w:p w14:paraId="4D7657D7"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Narrow-leaved </w:t>
            </w:r>
            <w:r>
              <w:t>p</w:t>
            </w:r>
            <w:r w:rsidRPr="00F93B90">
              <w:t xml:space="preserve">alm </w:t>
            </w:r>
            <w:r>
              <w:t>l</w:t>
            </w:r>
            <w:r w:rsidRPr="00F93B90">
              <w:t>ily</w:t>
            </w:r>
          </w:p>
        </w:tc>
      </w:tr>
      <w:tr w:rsidR="00440A11" w:rsidRPr="00F93B90" w14:paraId="687A16CB"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4369C67E" w14:textId="77777777" w:rsidR="00440A11" w:rsidRPr="00B913A6" w:rsidRDefault="00440A11" w:rsidP="00B913A6">
            <w:pPr>
              <w:pStyle w:val="Tabletext"/>
              <w:rPr>
                <w:i/>
                <w:iCs/>
              </w:rPr>
            </w:pPr>
            <w:r w:rsidRPr="00B913A6">
              <w:rPr>
                <w:i/>
                <w:iCs/>
              </w:rPr>
              <w:t>Crowea exalata</w:t>
            </w:r>
          </w:p>
        </w:tc>
        <w:tc>
          <w:tcPr>
            <w:tcW w:w="2492" w:type="pct"/>
          </w:tcPr>
          <w:p w14:paraId="4BF09B13"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Crowea</w:t>
            </w:r>
          </w:p>
        </w:tc>
      </w:tr>
      <w:tr w:rsidR="00440A11" w:rsidRPr="00F93B90" w14:paraId="2849BD4A"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2EC9635B" w14:textId="77777777" w:rsidR="00440A11" w:rsidRPr="00B913A6" w:rsidRDefault="00440A11" w:rsidP="00B913A6">
            <w:pPr>
              <w:pStyle w:val="Tabletext"/>
              <w:rPr>
                <w:i/>
                <w:iCs/>
              </w:rPr>
            </w:pPr>
            <w:r w:rsidRPr="00B913A6">
              <w:rPr>
                <w:i/>
                <w:iCs/>
              </w:rPr>
              <w:t>Crowea saligna</w:t>
            </w:r>
          </w:p>
        </w:tc>
        <w:tc>
          <w:tcPr>
            <w:tcW w:w="2492" w:type="pct"/>
          </w:tcPr>
          <w:p w14:paraId="7EF56C54"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Crowea</w:t>
            </w:r>
          </w:p>
        </w:tc>
      </w:tr>
      <w:tr w:rsidR="00440A11" w:rsidRPr="00F93B90" w14:paraId="58EAE918"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2FEF9394" w14:textId="77777777" w:rsidR="00440A11" w:rsidRPr="00B913A6" w:rsidRDefault="00440A11" w:rsidP="00B913A6">
            <w:pPr>
              <w:pStyle w:val="Tabletext"/>
              <w:rPr>
                <w:i/>
                <w:iCs/>
              </w:rPr>
            </w:pPr>
            <w:r w:rsidRPr="00B913A6">
              <w:rPr>
                <w:i/>
                <w:iCs/>
              </w:rPr>
              <w:t>Davallia solida var. pyxidata</w:t>
            </w:r>
          </w:p>
        </w:tc>
        <w:tc>
          <w:tcPr>
            <w:tcW w:w="2492" w:type="pct"/>
          </w:tcPr>
          <w:p w14:paraId="14FD6A7D"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t>Hare’s foot f</w:t>
            </w:r>
            <w:r w:rsidRPr="00F93B90">
              <w:t>ern</w:t>
            </w:r>
          </w:p>
        </w:tc>
      </w:tr>
      <w:tr w:rsidR="00440A11" w:rsidRPr="00F93B90" w14:paraId="770DB2F1"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46FD1396" w14:textId="77777777" w:rsidR="00440A11" w:rsidRPr="00B913A6" w:rsidRDefault="00440A11" w:rsidP="00B913A6">
            <w:pPr>
              <w:pStyle w:val="Tabletext"/>
              <w:rPr>
                <w:i/>
                <w:iCs/>
              </w:rPr>
            </w:pPr>
            <w:r w:rsidRPr="00B913A6">
              <w:rPr>
                <w:i/>
                <w:iCs/>
              </w:rPr>
              <w:t>Dodonaea lobulata</w:t>
            </w:r>
          </w:p>
        </w:tc>
        <w:tc>
          <w:tcPr>
            <w:tcW w:w="2492" w:type="pct"/>
          </w:tcPr>
          <w:p w14:paraId="75E54179"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Lobed-leaved </w:t>
            </w:r>
            <w:r>
              <w:t>h</w:t>
            </w:r>
            <w:r w:rsidRPr="00F93B90">
              <w:t xml:space="preserve">op </w:t>
            </w:r>
            <w:r>
              <w:t>b</w:t>
            </w:r>
            <w:r w:rsidRPr="00F93B90">
              <w:t>ush</w:t>
            </w:r>
          </w:p>
        </w:tc>
      </w:tr>
      <w:tr w:rsidR="00440A11" w:rsidRPr="00F93B90" w14:paraId="4800CE38"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6396CEA5" w14:textId="77777777" w:rsidR="00440A11" w:rsidRPr="00F93B90" w:rsidRDefault="00440A11" w:rsidP="00B913A6">
            <w:pPr>
              <w:pStyle w:val="Tabletext"/>
            </w:pPr>
            <w:r w:rsidRPr="00B913A6">
              <w:rPr>
                <w:i/>
                <w:iCs/>
              </w:rPr>
              <w:t>Eriostemon</w:t>
            </w:r>
            <w:r w:rsidRPr="00F93B90">
              <w:t xml:space="preserve"> spp. native to NSW</w:t>
            </w:r>
            <w:r>
              <w:t xml:space="preserve"> </w:t>
            </w:r>
          </w:p>
        </w:tc>
        <w:tc>
          <w:tcPr>
            <w:tcW w:w="2492" w:type="pct"/>
          </w:tcPr>
          <w:p w14:paraId="2B827CF7" w14:textId="77777777" w:rsidR="00440A11" w:rsidRPr="00D95D35" w:rsidRDefault="00440A11" w:rsidP="00B913A6">
            <w:pPr>
              <w:pStyle w:val="Tabletext"/>
              <w:cnfStyle w:val="000000000000" w:firstRow="0" w:lastRow="0" w:firstColumn="0" w:lastColumn="0" w:oddVBand="0" w:evenVBand="0" w:oddHBand="0" w:evenHBand="0" w:firstRowFirstColumn="0" w:firstRowLastColumn="0" w:lastRowFirstColumn="0" w:lastRowLastColumn="0"/>
            </w:pPr>
          </w:p>
        </w:tc>
      </w:tr>
      <w:tr w:rsidR="00440A11" w:rsidRPr="00F93B90" w14:paraId="1C338172"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61F426EA" w14:textId="77777777" w:rsidR="00440A11" w:rsidRPr="00B913A6" w:rsidRDefault="00440A11" w:rsidP="00B913A6">
            <w:pPr>
              <w:pStyle w:val="Tabletext"/>
              <w:rPr>
                <w:i/>
                <w:iCs/>
              </w:rPr>
            </w:pPr>
            <w:r w:rsidRPr="00B913A6">
              <w:rPr>
                <w:i/>
                <w:iCs/>
              </w:rPr>
              <w:t>Gahnia sieberiana</w:t>
            </w:r>
          </w:p>
        </w:tc>
        <w:tc>
          <w:tcPr>
            <w:tcW w:w="2492" w:type="pct"/>
          </w:tcPr>
          <w:p w14:paraId="6E85C069"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t>Red-fruited saw s</w:t>
            </w:r>
            <w:r w:rsidRPr="00F93B90">
              <w:t>edge</w:t>
            </w:r>
          </w:p>
        </w:tc>
      </w:tr>
      <w:tr w:rsidR="00440A11" w:rsidRPr="00F93B90" w14:paraId="143AE92C"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7EF9AB48" w14:textId="77777777" w:rsidR="00440A11" w:rsidRPr="00F93B90" w:rsidRDefault="00440A11" w:rsidP="00B913A6">
            <w:pPr>
              <w:pStyle w:val="Tabletext"/>
            </w:pPr>
            <w:r w:rsidRPr="00B913A6">
              <w:rPr>
                <w:i/>
                <w:iCs/>
              </w:rPr>
              <w:t>Isopogon</w:t>
            </w:r>
            <w:r w:rsidRPr="00F93B90">
              <w:t xml:space="preserve"> spp., native to NSW</w:t>
            </w:r>
            <w:r>
              <w:t xml:space="preserve"> </w:t>
            </w:r>
          </w:p>
        </w:tc>
        <w:tc>
          <w:tcPr>
            <w:tcW w:w="2492" w:type="pct"/>
          </w:tcPr>
          <w:p w14:paraId="4B2CE430"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Drumsticks, </w:t>
            </w:r>
            <w:r>
              <w:t>c</w:t>
            </w:r>
            <w:r w:rsidRPr="00F93B90">
              <w:t xml:space="preserve">one </w:t>
            </w:r>
            <w:r>
              <w:t>b</w:t>
            </w:r>
            <w:r w:rsidRPr="00F93B90">
              <w:t>ushes</w:t>
            </w:r>
          </w:p>
        </w:tc>
      </w:tr>
      <w:tr w:rsidR="00440A11" w:rsidRPr="00F93B90" w14:paraId="48A16AC0"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330FE765" w14:textId="77777777" w:rsidR="00440A11" w:rsidRPr="00B913A6" w:rsidRDefault="00440A11" w:rsidP="00B913A6">
            <w:pPr>
              <w:pStyle w:val="Tabletext"/>
              <w:rPr>
                <w:i/>
                <w:iCs/>
              </w:rPr>
            </w:pPr>
            <w:r w:rsidRPr="00B913A6">
              <w:rPr>
                <w:i/>
                <w:iCs/>
              </w:rPr>
              <w:t>Kunzea ambigua</w:t>
            </w:r>
          </w:p>
        </w:tc>
        <w:tc>
          <w:tcPr>
            <w:tcW w:w="2492" w:type="pct"/>
          </w:tcPr>
          <w:p w14:paraId="042CE031"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Tick </w:t>
            </w:r>
            <w:r>
              <w:t>b</w:t>
            </w:r>
            <w:r w:rsidRPr="00F93B90">
              <w:t>ush</w:t>
            </w:r>
          </w:p>
        </w:tc>
      </w:tr>
      <w:tr w:rsidR="00440A11" w:rsidRPr="00F93B90" w14:paraId="05929AB9"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7389355E" w14:textId="77777777" w:rsidR="00440A11" w:rsidRPr="00B913A6" w:rsidRDefault="00440A11" w:rsidP="00B913A6">
            <w:pPr>
              <w:pStyle w:val="Tabletext"/>
              <w:rPr>
                <w:i/>
                <w:iCs/>
              </w:rPr>
            </w:pPr>
            <w:r w:rsidRPr="00B913A6">
              <w:rPr>
                <w:i/>
                <w:iCs/>
              </w:rPr>
              <w:t>Kunzea capitata</w:t>
            </w:r>
          </w:p>
        </w:tc>
        <w:tc>
          <w:tcPr>
            <w:tcW w:w="2492" w:type="pct"/>
          </w:tcPr>
          <w:p w14:paraId="71D14D62"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Pink </w:t>
            </w:r>
            <w:r>
              <w:t>k</w:t>
            </w:r>
            <w:r w:rsidRPr="00F93B90">
              <w:t>unzea</w:t>
            </w:r>
          </w:p>
        </w:tc>
      </w:tr>
      <w:tr w:rsidR="00440A11" w:rsidRPr="00F93B90" w14:paraId="51F0FB65"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644650E5" w14:textId="77777777" w:rsidR="00440A11" w:rsidRPr="00B913A6" w:rsidRDefault="00440A11" w:rsidP="00B913A6">
            <w:pPr>
              <w:pStyle w:val="Tabletext"/>
              <w:rPr>
                <w:i/>
                <w:iCs/>
              </w:rPr>
            </w:pPr>
            <w:r w:rsidRPr="00B913A6">
              <w:rPr>
                <w:i/>
                <w:iCs/>
              </w:rPr>
              <w:t>Leptospermum lanigerum</w:t>
            </w:r>
          </w:p>
        </w:tc>
        <w:tc>
          <w:tcPr>
            <w:tcW w:w="2492" w:type="pct"/>
          </w:tcPr>
          <w:p w14:paraId="789A490A"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Woolly </w:t>
            </w:r>
            <w:r>
              <w:t>t</w:t>
            </w:r>
            <w:r w:rsidRPr="00F93B90">
              <w:t>ea-tree</w:t>
            </w:r>
          </w:p>
        </w:tc>
      </w:tr>
      <w:tr w:rsidR="00440A11" w:rsidRPr="00F93B90" w14:paraId="0EC27420"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24E927C9" w14:textId="77777777" w:rsidR="00440A11" w:rsidRPr="00B913A6" w:rsidRDefault="00440A11" w:rsidP="00B913A6">
            <w:pPr>
              <w:pStyle w:val="Tabletext"/>
              <w:rPr>
                <w:i/>
                <w:iCs/>
              </w:rPr>
            </w:pPr>
            <w:r w:rsidRPr="00B913A6">
              <w:rPr>
                <w:i/>
                <w:iCs/>
              </w:rPr>
              <w:t>Leptospermum rotundifolium</w:t>
            </w:r>
          </w:p>
        </w:tc>
        <w:tc>
          <w:tcPr>
            <w:tcW w:w="2492" w:type="pct"/>
          </w:tcPr>
          <w:p w14:paraId="1FA8188C"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Round-leaf </w:t>
            </w:r>
            <w:r>
              <w:t>t</w:t>
            </w:r>
            <w:r w:rsidRPr="00F93B90">
              <w:t>ea-tree</w:t>
            </w:r>
          </w:p>
        </w:tc>
      </w:tr>
      <w:tr w:rsidR="00440A11" w:rsidRPr="00F93B90" w14:paraId="3FA81097"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54EDAB1E" w14:textId="77777777" w:rsidR="00440A11" w:rsidRPr="00F93B90" w:rsidRDefault="00440A11" w:rsidP="00B913A6">
            <w:pPr>
              <w:pStyle w:val="Tabletext"/>
            </w:pPr>
            <w:r w:rsidRPr="00B913A6">
              <w:rPr>
                <w:i/>
                <w:iCs/>
              </w:rPr>
              <w:t>Livistona australis</w:t>
            </w:r>
            <w:r w:rsidRPr="00F93B90">
              <w:t xml:space="preserve"> (foliage only)</w:t>
            </w:r>
          </w:p>
        </w:tc>
        <w:tc>
          <w:tcPr>
            <w:tcW w:w="2492" w:type="pct"/>
          </w:tcPr>
          <w:p w14:paraId="3CCA8048"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t>Cabbage t</w:t>
            </w:r>
            <w:r w:rsidRPr="00F93B90">
              <w:t xml:space="preserve">ree </w:t>
            </w:r>
            <w:r>
              <w:t>p</w:t>
            </w:r>
            <w:r w:rsidRPr="00F93B90">
              <w:t xml:space="preserve">alm, </w:t>
            </w:r>
            <w:r>
              <w:t>f</w:t>
            </w:r>
            <w:r w:rsidRPr="00F93B90">
              <w:t xml:space="preserve">an </w:t>
            </w:r>
            <w:r>
              <w:t>p</w:t>
            </w:r>
            <w:r w:rsidRPr="00F93B90">
              <w:t>alm</w:t>
            </w:r>
          </w:p>
        </w:tc>
      </w:tr>
      <w:tr w:rsidR="00440A11" w:rsidRPr="00F93B90" w14:paraId="398D0311"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2D9140CE" w14:textId="77777777" w:rsidR="00440A11" w:rsidRPr="00B913A6" w:rsidRDefault="00440A11" w:rsidP="00B913A6">
            <w:pPr>
              <w:pStyle w:val="Tabletext"/>
              <w:rPr>
                <w:i/>
                <w:iCs/>
              </w:rPr>
            </w:pPr>
            <w:r w:rsidRPr="00B913A6">
              <w:rPr>
                <w:i/>
                <w:iCs/>
              </w:rPr>
              <w:t>Lomatia silaifolia</w:t>
            </w:r>
          </w:p>
        </w:tc>
        <w:tc>
          <w:tcPr>
            <w:tcW w:w="2492" w:type="pct"/>
          </w:tcPr>
          <w:p w14:paraId="386FF168"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Crinkle </w:t>
            </w:r>
            <w:r>
              <w:t>b</w:t>
            </w:r>
            <w:r w:rsidRPr="00F93B90">
              <w:t>ush</w:t>
            </w:r>
          </w:p>
        </w:tc>
      </w:tr>
      <w:tr w:rsidR="00440A11" w:rsidRPr="00F93B90" w14:paraId="61FA5437"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71BB664F" w14:textId="77777777" w:rsidR="00440A11" w:rsidRPr="00F93B90" w:rsidRDefault="00440A11" w:rsidP="00B913A6">
            <w:pPr>
              <w:pStyle w:val="Tabletext"/>
            </w:pPr>
            <w:r w:rsidRPr="00B913A6">
              <w:rPr>
                <w:i/>
                <w:iCs/>
              </w:rPr>
              <w:t>Persoonia</w:t>
            </w:r>
            <w:r w:rsidRPr="00F93B90">
              <w:t xml:space="preserve"> spp., native to NSW (except </w:t>
            </w:r>
            <w:r w:rsidRPr="00F93B90">
              <w:br/>
            </w:r>
            <w:r w:rsidRPr="00B913A6">
              <w:rPr>
                <w:i/>
                <w:iCs/>
              </w:rPr>
              <w:t>P. pinifolia</w:t>
            </w:r>
            <w:r>
              <w:t>)</w:t>
            </w:r>
          </w:p>
        </w:tc>
        <w:tc>
          <w:tcPr>
            <w:tcW w:w="2492" w:type="pct"/>
          </w:tcPr>
          <w:p w14:paraId="3D50DB50"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Geebungs</w:t>
            </w:r>
          </w:p>
        </w:tc>
      </w:tr>
      <w:tr w:rsidR="00440A11" w:rsidRPr="00F93B90" w14:paraId="26B8C143"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5B7DBF1C" w14:textId="77777777" w:rsidR="00440A11" w:rsidRPr="00F93B90" w:rsidRDefault="00440A11" w:rsidP="00B913A6">
            <w:pPr>
              <w:pStyle w:val="Tabletext"/>
            </w:pPr>
            <w:r w:rsidRPr="00B913A6">
              <w:rPr>
                <w:i/>
                <w:iCs/>
              </w:rPr>
              <w:t>Petrophile</w:t>
            </w:r>
            <w:r w:rsidRPr="00F93B90">
              <w:t xml:space="preserve"> spp., native to NSW</w:t>
            </w:r>
          </w:p>
        </w:tc>
        <w:tc>
          <w:tcPr>
            <w:tcW w:w="2492" w:type="pct"/>
          </w:tcPr>
          <w:p w14:paraId="02197C0D"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Conesticks</w:t>
            </w:r>
          </w:p>
        </w:tc>
      </w:tr>
      <w:tr w:rsidR="00440A11" w:rsidRPr="00F93B90" w14:paraId="4166FFA6"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18DAE636" w14:textId="77777777" w:rsidR="00440A11" w:rsidRPr="00B913A6" w:rsidRDefault="00440A11" w:rsidP="00B913A6">
            <w:pPr>
              <w:pStyle w:val="Tabletext"/>
              <w:rPr>
                <w:i/>
                <w:iCs/>
              </w:rPr>
            </w:pPr>
            <w:r w:rsidRPr="00B913A6">
              <w:rPr>
                <w:i/>
                <w:iCs/>
              </w:rPr>
              <w:t>Phebalium squamulosum</w:t>
            </w:r>
          </w:p>
        </w:tc>
        <w:tc>
          <w:tcPr>
            <w:tcW w:w="2492" w:type="pct"/>
          </w:tcPr>
          <w:p w14:paraId="20BE58F2"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t>Scaly p</w:t>
            </w:r>
            <w:r w:rsidRPr="00F93B90">
              <w:t>hebalium</w:t>
            </w:r>
          </w:p>
        </w:tc>
      </w:tr>
      <w:tr w:rsidR="00440A11" w:rsidRPr="00F93B90" w14:paraId="5352048D"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276A64F0" w14:textId="77777777" w:rsidR="00440A11" w:rsidRPr="0036176B" w:rsidRDefault="00440A11" w:rsidP="00B913A6">
            <w:pPr>
              <w:pStyle w:val="Tabletext"/>
            </w:pPr>
            <w:r w:rsidRPr="00B913A6">
              <w:rPr>
                <w:i/>
                <w:iCs/>
              </w:rPr>
              <w:t>Philotheca</w:t>
            </w:r>
            <w:r w:rsidRPr="0036176B">
              <w:t xml:space="preserve"> spp., native to NSW </w:t>
            </w:r>
          </w:p>
        </w:tc>
        <w:tc>
          <w:tcPr>
            <w:tcW w:w="2492" w:type="pct"/>
          </w:tcPr>
          <w:p w14:paraId="37AF18AA"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36176B">
              <w:t>Philotheca</w:t>
            </w:r>
          </w:p>
        </w:tc>
      </w:tr>
      <w:tr w:rsidR="00440A11" w:rsidRPr="00F93B90" w14:paraId="14EC8A88"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0C858A6A" w14:textId="77777777" w:rsidR="00440A11" w:rsidRPr="00B913A6" w:rsidRDefault="00440A11" w:rsidP="00B913A6">
            <w:pPr>
              <w:pStyle w:val="Tabletext"/>
              <w:rPr>
                <w:i/>
                <w:iCs/>
              </w:rPr>
            </w:pPr>
            <w:r w:rsidRPr="00B913A6">
              <w:rPr>
                <w:i/>
                <w:iCs/>
              </w:rPr>
              <w:t>Ptilotus exaltatus</w:t>
            </w:r>
          </w:p>
        </w:tc>
        <w:tc>
          <w:tcPr>
            <w:tcW w:w="2492" w:type="pct"/>
          </w:tcPr>
          <w:p w14:paraId="7A1BBB47"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Tall </w:t>
            </w:r>
            <w:r>
              <w:t>m</w:t>
            </w:r>
            <w:r w:rsidRPr="00F93B90">
              <w:t xml:space="preserve">ulla </w:t>
            </w:r>
            <w:r>
              <w:t>m</w:t>
            </w:r>
            <w:r w:rsidRPr="00F93B90">
              <w:t>ulla</w:t>
            </w:r>
          </w:p>
        </w:tc>
      </w:tr>
      <w:tr w:rsidR="00440A11" w:rsidRPr="00F93B90" w14:paraId="15ADBF74"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518B4112" w14:textId="77777777" w:rsidR="00440A11" w:rsidRPr="00B913A6" w:rsidRDefault="00440A11" w:rsidP="00B913A6">
            <w:pPr>
              <w:pStyle w:val="Tabletext"/>
              <w:rPr>
                <w:i/>
                <w:iCs/>
              </w:rPr>
            </w:pPr>
            <w:r w:rsidRPr="00B913A6">
              <w:rPr>
                <w:i/>
                <w:iCs/>
              </w:rPr>
              <w:t>Ptilotus obovatus</w:t>
            </w:r>
          </w:p>
        </w:tc>
        <w:tc>
          <w:tcPr>
            <w:tcW w:w="2492" w:type="pct"/>
          </w:tcPr>
          <w:p w14:paraId="664C3C2F"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Smoke </w:t>
            </w:r>
            <w:r>
              <w:t>b</w:t>
            </w:r>
            <w:r w:rsidRPr="00F93B90">
              <w:t xml:space="preserve">ush, </w:t>
            </w:r>
            <w:r>
              <w:t>c</w:t>
            </w:r>
            <w:r w:rsidRPr="00F93B90">
              <w:t xml:space="preserve">otton </w:t>
            </w:r>
            <w:r>
              <w:t>b</w:t>
            </w:r>
            <w:r w:rsidRPr="00F93B90">
              <w:t>ush</w:t>
            </w:r>
          </w:p>
        </w:tc>
      </w:tr>
      <w:tr w:rsidR="00440A11" w:rsidRPr="00F93B90" w14:paraId="3D7B4782"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45967997" w14:textId="77777777" w:rsidR="00440A11" w:rsidRPr="00F93B90" w:rsidRDefault="00440A11" w:rsidP="00B913A6">
            <w:pPr>
              <w:pStyle w:val="Tabletext"/>
            </w:pPr>
            <w:r w:rsidRPr="00B913A6">
              <w:rPr>
                <w:i/>
                <w:iCs/>
              </w:rPr>
              <w:lastRenderedPageBreak/>
              <w:t>Pycnosorus</w:t>
            </w:r>
            <w:r w:rsidRPr="00F93B90">
              <w:t xml:space="preserve"> spp., native to NSW</w:t>
            </w:r>
          </w:p>
        </w:tc>
        <w:tc>
          <w:tcPr>
            <w:tcW w:w="2492" w:type="pct"/>
          </w:tcPr>
          <w:p w14:paraId="38C37564"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Billy-buttons</w:t>
            </w:r>
          </w:p>
        </w:tc>
      </w:tr>
      <w:tr w:rsidR="00440A11" w:rsidRPr="00F93B90" w14:paraId="10D30D11"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3D731953" w14:textId="77777777" w:rsidR="00440A11" w:rsidRPr="00B913A6" w:rsidRDefault="00440A11" w:rsidP="00B913A6">
            <w:pPr>
              <w:pStyle w:val="Tabletext"/>
              <w:rPr>
                <w:i/>
                <w:iCs/>
              </w:rPr>
            </w:pPr>
            <w:r w:rsidRPr="00B913A6">
              <w:rPr>
                <w:i/>
                <w:iCs/>
              </w:rPr>
              <w:t>Restio tetraphyllus</w:t>
            </w:r>
          </w:p>
        </w:tc>
        <w:tc>
          <w:tcPr>
            <w:tcW w:w="2492" w:type="pct"/>
          </w:tcPr>
          <w:p w14:paraId="039F497E"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Tassel-rush</w:t>
            </w:r>
          </w:p>
        </w:tc>
      </w:tr>
      <w:tr w:rsidR="00440A11" w:rsidRPr="00F93B90" w14:paraId="75179B29"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0BA8F1B0" w14:textId="77777777" w:rsidR="00440A11" w:rsidRPr="00B913A6" w:rsidRDefault="00440A11" w:rsidP="00B913A6">
            <w:pPr>
              <w:pStyle w:val="Tabletext"/>
              <w:rPr>
                <w:i/>
                <w:iCs/>
              </w:rPr>
            </w:pPr>
            <w:r w:rsidRPr="00B913A6">
              <w:rPr>
                <w:i/>
                <w:iCs/>
              </w:rPr>
              <w:t>Sannantha angusta</w:t>
            </w:r>
          </w:p>
        </w:tc>
        <w:tc>
          <w:tcPr>
            <w:tcW w:w="2492" w:type="pct"/>
          </w:tcPr>
          <w:p w14:paraId="6B4C9C5D"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p>
        </w:tc>
      </w:tr>
      <w:tr w:rsidR="00440A11" w:rsidRPr="00F93B90" w14:paraId="5AC35D2E"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25A86C02" w14:textId="77777777" w:rsidR="00440A11" w:rsidRPr="00B913A6" w:rsidRDefault="00440A11" w:rsidP="00B913A6">
            <w:pPr>
              <w:pStyle w:val="Tabletext"/>
              <w:rPr>
                <w:i/>
                <w:iCs/>
              </w:rPr>
            </w:pPr>
            <w:r w:rsidRPr="00B913A6">
              <w:rPr>
                <w:i/>
                <w:iCs/>
              </w:rPr>
              <w:t>Sannantha collina</w:t>
            </w:r>
          </w:p>
        </w:tc>
        <w:tc>
          <w:tcPr>
            <w:tcW w:w="2492" w:type="pct"/>
          </w:tcPr>
          <w:p w14:paraId="494442CC"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p>
        </w:tc>
      </w:tr>
      <w:tr w:rsidR="00440A11" w:rsidRPr="00F93B90" w14:paraId="2D0C69A0"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13DA9C15" w14:textId="77777777" w:rsidR="00440A11" w:rsidRPr="00B913A6" w:rsidRDefault="00440A11" w:rsidP="00B913A6">
            <w:pPr>
              <w:pStyle w:val="Tabletext"/>
              <w:rPr>
                <w:i/>
                <w:iCs/>
              </w:rPr>
            </w:pPr>
            <w:r w:rsidRPr="00B913A6">
              <w:rPr>
                <w:i/>
                <w:iCs/>
              </w:rPr>
              <w:t>Sannantha crassa</w:t>
            </w:r>
          </w:p>
        </w:tc>
        <w:tc>
          <w:tcPr>
            <w:tcW w:w="2492" w:type="pct"/>
          </w:tcPr>
          <w:p w14:paraId="44A29A76"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p>
        </w:tc>
      </w:tr>
      <w:tr w:rsidR="00440A11" w:rsidRPr="00F93B90" w14:paraId="26809AE8"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503CE0E9" w14:textId="77777777" w:rsidR="00440A11" w:rsidRPr="00B913A6" w:rsidRDefault="00440A11" w:rsidP="00B913A6">
            <w:pPr>
              <w:pStyle w:val="Tabletext"/>
              <w:rPr>
                <w:i/>
                <w:iCs/>
              </w:rPr>
            </w:pPr>
            <w:r w:rsidRPr="00B913A6">
              <w:rPr>
                <w:i/>
                <w:iCs/>
              </w:rPr>
              <w:t>Sannantha pluriflora</w:t>
            </w:r>
          </w:p>
        </w:tc>
        <w:tc>
          <w:tcPr>
            <w:tcW w:w="2492" w:type="pct"/>
          </w:tcPr>
          <w:p w14:paraId="4A8D36EA"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p>
        </w:tc>
      </w:tr>
      <w:tr w:rsidR="00440A11" w:rsidRPr="00F93B90" w14:paraId="134BF0B5"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2EC37F56" w14:textId="3861BCFB" w:rsidR="00440A11" w:rsidRPr="00B913A6" w:rsidRDefault="00C27AF3" w:rsidP="00B913A6">
            <w:pPr>
              <w:pStyle w:val="Tabletext"/>
              <w:rPr>
                <w:i/>
                <w:iCs/>
              </w:rPr>
            </w:pPr>
            <w:r w:rsidRPr="00B913A6">
              <w:rPr>
                <w:i/>
                <w:iCs/>
              </w:rPr>
              <w:t>Sanna</w:t>
            </w:r>
            <w:r>
              <w:rPr>
                <w:i/>
                <w:iCs/>
              </w:rPr>
              <w:t>n</w:t>
            </w:r>
            <w:r w:rsidRPr="00B913A6">
              <w:rPr>
                <w:i/>
                <w:iCs/>
              </w:rPr>
              <w:t>tha</w:t>
            </w:r>
            <w:r w:rsidR="00440A11" w:rsidRPr="00B913A6">
              <w:rPr>
                <w:i/>
                <w:iCs/>
              </w:rPr>
              <w:t xml:space="preserve"> similus</w:t>
            </w:r>
          </w:p>
        </w:tc>
        <w:tc>
          <w:tcPr>
            <w:tcW w:w="2492" w:type="pct"/>
          </w:tcPr>
          <w:p w14:paraId="1CF8E3E8"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p>
        </w:tc>
      </w:tr>
      <w:tr w:rsidR="00440A11" w:rsidRPr="00F93B90" w14:paraId="40D69AA9"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635E16C9" w14:textId="77777777" w:rsidR="00440A11" w:rsidRPr="00B913A6" w:rsidRDefault="00440A11" w:rsidP="00B913A6">
            <w:pPr>
              <w:pStyle w:val="Tabletext"/>
              <w:rPr>
                <w:i/>
                <w:iCs/>
              </w:rPr>
            </w:pPr>
            <w:r w:rsidRPr="00B913A6">
              <w:rPr>
                <w:i/>
                <w:iCs/>
              </w:rPr>
              <w:t>Sprengelia incarnata</w:t>
            </w:r>
          </w:p>
        </w:tc>
        <w:tc>
          <w:tcPr>
            <w:tcW w:w="2492" w:type="pct"/>
          </w:tcPr>
          <w:p w14:paraId="2B9CFE5A"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Pink </w:t>
            </w:r>
            <w:r>
              <w:t>s</w:t>
            </w:r>
            <w:r w:rsidRPr="00F93B90">
              <w:t xml:space="preserve">wamp </w:t>
            </w:r>
            <w:r>
              <w:t>h</w:t>
            </w:r>
            <w:r w:rsidRPr="00F93B90">
              <w:t>eath</w:t>
            </w:r>
          </w:p>
        </w:tc>
      </w:tr>
      <w:tr w:rsidR="00440A11" w:rsidRPr="00327B74" w14:paraId="63207D34"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03F828AE" w14:textId="77777777" w:rsidR="00440A11" w:rsidRPr="00B913A6" w:rsidRDefault="00440A11" w:rsidP="00B913A6">
            <w:pPr>
              <w:pStyle w:val="Tabletext"/>
              <w:rPr>
                <w:i/>
                <w:iCs/>
              </w:rPr>
            </w:pPr>
            <w:r w:rsidRPr="00B913A6">
              <w:rPr>
                <w:i/>
                <w:iCs/>
              </w:rPr>
              <w:t>Sticherus flabellatus</w:t>
            </w:r>
          </w:p>
        </w:tc>
        <w:tc>
          <w:tcPr>
            <w:tcW w:w="2492" w:type="pct"/>
          </w:tcPr>
          <w:p w14:paraId="623D422C" w14:textId="77777777" w:rsidR="00440A11" w:rsidRPr="00387FC5" w:rsidRDefault="00440A11" w:rsidP="00B913A6">
            <w:pPr>
              <w:pStyle w:val="Tabletext"/>
              <w:cnfStyle w:val="000000000000" w:firstRow="0" w:lastRow="0" w:firstColumn="0" w:lastColumn="0" w:oddVBand="0" w:evenVBand="0" w:oddHBand="0" w:evenHBand="0" w:firstRowFirstColumn="0" w:firstRowLastColumn="0" w:lastRowFirstColumn="0" w:lastRowLastColumn="0"/>
              <w:rPr>
                <w:lang w:val="de-DE"/>
              </w:rPr>
            </w:pPr>
            <w:r w:rsidRPr="00387FC5">
              <w:rPr>
                <w:lang w:val="de-DE"/>
              </w:rPr>
              <w:t>Shiny fan-fern, umbrella fern</w:t>
            </w:r>
          </w:p>
        </w:tc>
      </w:tr>
      <w:tr w:rsidR="00440A11" w:rsidRPr="00F93B90" w14:paraId="5A1DDDD6"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70703151" w14:textId="77777777" w:rsidR="00440A11" w:rsidRPr="00B913A6" w:rsidRDefault="00440A11" w:rsidP="00B913A6">
            <w:pPr>
              <w:pStyle w:val="Tabletext"/>
              <w:rPr>
                <w:i/>
                <w:iCs/>
              </w:rPr>
            </w:pPr>
            <w:r w:rsidRPr="00B913A6">
              <w:rPr>
                <w:i/>
                <w:iCs/>
              </w:rPr>
              <w:t>Swainsona formosa</w:t>
            </w:r>
          </w:p>
        </w:tc>
        <w:tc>
          <w:tcPr>
            <w:tcW w:w="2492" w:type="pct"/>
          </w:tcPr>
          <w:p w14:paraId="1B20F32E"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Sturt’s </w:t>
            </w:r>
            <w:r>
              <w:t>d</w:t>
            </w:r>
            <w:r w:rsidRPr="00F93B90">
              <w:t xml:space="preserve">esert </w:t>
            </w:r>
            <w:r>
              <w:t>p</w:t>
            </w:r>
            <w:r w:rsidRPr="00F93B90">
              <w:t>ea</w:t>
            </w:r>
          </w:p>
        </w:tc>
      </w:tr>
      <w:tr w:rsidR="00440A11" w:rsidRPr="00F93B90" w14:paraId="685273E3"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46D44870" w14:textId="77777777" w:rsidR="00440A11" w:rsidRPr="00F93B90" w:rsidRDefault="00440A11" w:rsidP="00B913A6">
            <w:pPr>
              <w:pStyle w:val="Tabletext"/>
            </w:pPr>
            <w:r w:rsidRPr="00B913A6">
              <w:rPr>
                <w:i/>
                <w:iCs/>
              </w:rPr>
              <w:t>Tmesipteris</w:t>
            </w:r>
            <w:r w:rsidRPr="00F93B90">
              <w:t xml:space="preserve"> spp., native to NSW</w:t>
            </w:r>
          </w:p>
        </w:tc>
        <w:tc>
          <w:tcPr>
            <w:tcW w:w="2492" w:type="pct"/>
          </w:tcPr>
          <w:p w14:paraId="58EBC787"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Ferns</w:t>
            </w:r>
          </w:p>
        </w:tc>
      </w:tr>
      <w:tr w:rsidR="00440A11" w:rsidRPr="00F93B90" w14:paraId="4A8F5127"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3E34B03E" w14:textId="77777777" w:rsidR="00440A11" w:rsidRPr="00F93B90" w:rsidRDefault="00440A11" w:rsidP="00B913A6">
            <w:pPr>
              <w:pStyle w:val="Tabletext"/>
            </w:pPr>
            <w:r w:rsidRPr="00B913A6">
              <w:rPr>
                <w:i/>
                <w:iCs/>
              </w:rPr>
              <w:t>Xanthorrhoea</w:t>
            </w:r>
            <w:r w:rsidRPr="00F93B90">
              <w:t xml:space="preserve"> spp. (foliage only)</w:t>
            </w:r>
          </w:p>
        </w:tc>
        <w:tc>
          <w:tcPr>
            <w:tcW w:w="2492" w:type="pct"/>
          </w:tcPr>
          <w:p w14:paraId="065A2021"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Grass </w:t>
            </w:r>
            <w:r>
              <w:t>t</w:t>
            </w:r>
            <w:r w:rsidRPr="00F93B90">
              <w:t>rees</w:t>
            </w:r>
          </w:p>
        </w:tc>
      </w:tr>
      <w:tr w:rsidR="00440A11" w:rsidRPr="00F93B90" w14:paraId="10D46EA2"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772923B9" w14:textId="77777777" w:rsidR="00440A11" w:rsidRPr="00F93B90" w:rsidRDefault="00440A11" w:rsidP="00B913A6">
            <w:pPr>
              <w:pStyle w:val="Tabletext"/>
            </w:pPr>
            <w:r w:rsidRPr="00B913A6">
              <w:rPr>
                <w:i/>
                <w:iCs/>
              </w:rPr>
              <w:t>Xylomelum</w:t>
            </w:r>
            <w:r w:rsidRPr="00F93B90">
              <w:t xml:space="preserve"> spp., native to NSW</w:t>
            </w:r>
          </w:p>
        </w:tc>
        <w:tc>
          <w:tcPr>
            <w:tcW w:w="2492" w:type="pct"/>
          </w:tcPr>
          <w:p w14:paraId="004C7941"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Woody </w:t>
            </w:r>
            <w:r>
              <w:t>p</w:t>
            </w:r>
            <w:r w:rsidRPr="00F93B90">
              <w:t>ear</w:t>
            </w:r>
          </w:p>
        </w:tc>
      </w:tr>
      <w:tr w:rsidR="00440A11" w:rsidRPr="00F93B90" w14:paraId="4D2D1862" w14:textId="77777777" w:rsidTr="00440A11">
        <w:trPr>
          <w:trHeight w:val="403"/>
        </w:trPr>
        <w:tc>
          <w:tcPr>
            <w:cnfStyle w:val="001000000000" w:firstRow="0" w:lastRow="0" w:firstColumn="1" w:lastColumn="0" w:oddVBand="0" w:evenVBand="0" w:oddHBand="0" w:evenHBand="0" w:firstRowFirstColumn="0" w:firstRowLastColumn="0" w:lastRowFirstColumn="0" w:lastRowLastColumn="0"/>
            <w:tcW w:w="2508" w:type="pct"/>
          </w:tcPr>
          <w:p w14:paraId="40A50349" w14:textId="77777777" w:rsidR="00440A11" w:rsidRPr="00F93B90" w:rsidRDefault="00440A11" w:rsidP="00B913A6">
            <w:pPr>
              <w:pStyle w:val="Tabletext"/>
            </w:pPr>
            <w:r w:rsidRPr="00B913A6">
              <w:rPr>
                <w:i/>
                <w:iCs/>
              </w:rPr>
              <w:t>Zamiaceae</w:t>
            </w:r>
            <w:r w:rsidRPr="00F93B90">
              <w:t>, native to NSW</w:t>
            </w:r>
            <w:r>
              <w:t xml:space="preserve"> </w:t>
            </w:r>
          </w:p>
        </w:tc>
        <w:tc>
          <w:tcPr>
            <w:tcW w:w="2492" w:type="pct"/>
          </w:tcPr>
          <w:p w14:paraId="157BE5D7"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Cycads</w:t>
            </w:r>
          </w:p>
        </w:tc>
      </w:tr>
      <w:tr w:rsidR="00440A11" w:rsidRPr="00F93B90" w14:paraId="6880A727" w14:textId="77777777" w:rsidTr="00AA7E2C">
        <w:tc>
          <w:tcPr>
            <w:cnfStyle w:val="001000000000" w:firstRow="0" w:lastRow="0" w:firstColumn="1" w:lastColumn="0" w:oddVBand="0" w:evenVBand="0" w:oddHBand="0" w:evenHBand="0" w:firstRowFirstColumn="0" w:firstRowLastColumn="0" w:lastRowFirstColumn="0" w:lastRowLastColumn="0"/>
            <w:tcW w:w="2508" w:type="pct"/>
            <w:shd w:val="clear" w:color="auto" w:fill="F2F2F2" w:themeFill="background1" w:themeFillShade="F2"/>
          </w:tcPr>
          <w:p w14:paraId="560D590B" w14:textId="77777777" w:rsidR="00440A11" w:rsidRPr="00F93B90" w:rsidRDefault="00440A11" w:rsidP="00AA7E2C">
            <w:pPr>
              <w:pStyle w:val="Tablesecondaryheading"/>
            </w:pPr>
            <w:r w:rsidRPr="00F93B90">
              <w:t xml:space="preserve">Group </w:t>
            </w:r>
            <w:r>
              <w:t>2</w:t>
            </w:r>
          </w:p>
        </w:tc>
        <w:tc>
          <w:tcPr>
            <w:tcW w:w="2492" w:type="pct"/>
            <w:shd w:val="clear" w:color="auto" w:fill="F2F2F2" w:themeFill="background1" w:themeFillShade="F2"/>
          </w:tcPr>
          <w:p w14:paraId="591DD4FC" w14:textId="77777777" w:rsidR="00440A11" w:rsidRPr="00F93B90" w:rsidRDefault="00440A11" w:rsidP="00AA7E2C">
            <w:pPr>
              <w:pStyle w:val="Tablesecondaryheading"/>
              <w:cnfStyle w:val="000000000000" w:firstRow="0" w:lastRow="0" w:firstColumn="0" w:lastColumn="0" w:oddVBand="0" w:evenVBand="0" w:oddHBand="0" w:evenHBand="0" w:firstRowFirstColumn="0" w:firstRowLastColumn="0" w:lastRowFirstColumn="0" w:lastRowLastColumn="0"/>
            </w:pPr>
            <w:r>
              <w:t xml:space="preserve">Wild harvester or grower licence </w:t>
            </w:r>
            <w:r>
              <w:br/>
              <w:t>Picking from state forest permitted with forest products licence</w:t>
            </w:r>
          </w:p>
        </w:tc>
      </w:tr>
      <w:tr w:rsidR="00440A11" w:rsidRPr="00F93B90" w14:paraId="0552DA27"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2A997AAE" w14:textId="77777777" w:rsidR="00440A11" w:rsidRPr="00F93B90" w:rsidRDefault="00440A11" w:rsidP="00B913A6">
            <w:pPr>
              <w:pStyle w:val="Tabletext"/>
            </w:pPr>
            <w:r w:rsidRPr="00B913A6">
              <w:rPr>
                <w:i/>
                <w:iCs/>
              </w:rPr>
              <w:t>Boronia</w:t>
            </w:r>
            <w:r w:rsidRPr="00F93B90">
              <w:t xml:space="preserve"> spp., native to NSW</w:t>
            </w:r>
            <w:r>
              <w:t xml:space="preserve"> </w:t>
            </w:r>
          </w:p>
        </w:tc>
        <w:tc>
          <w:tcPr>
            <w:tcW w:w="2492" w:type="pct"/>
          </w:tcPr>
          <w:p w14:paraId="5D04342F"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Boronias</w:t>
            </w:r>
          </w:p>
        </w:tc>
      </w:tr>
      <w:tr w:rsidR="00440A11" w:rsidRPr="00F93B90" w14:paraId="253006CF"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5687ACEF" w14:textId="77777777" w:rsidR="00440A11" w:rsidRPr="00F93B90" w:rsidRDefault="00440A11" w:rsidP="00B913A6">
            <w:pPr>
              <w:pStyle w:val="Tabletext"/>
            </w:pPr>
            <w:r w:rsidRPr="00B913A6">
              <w:rPr>
                <w:i/>
                <w:iCs/>
              </w:rPr>
              <w:t>Doryanthes excelsa</w:t>
            </w:r>
            <w:r w:rsidRPr="00F93B90">
              <w:t xml:space="preserve"> (foliage only)</w:t>
            </w:r>
          </w:p>
        </w:tc>
        <w:tc>
          <w:tcPr>
            <w:tcW w:w="2492" w:type="pct"/>
          </w:tcPr>
          <w:p w14:paraId="2E023174"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t>Giant l</w:t>
            </w:r>
            <w:r w:rsidRPr="00F93B90">
              <w:t>ilies</w:t>
            </w:r>
          </w:p>
        </w:tc>
      </w:tr>
      <w:tr w:rsidR="00440A11" w:rsidRPr="00F93B90" w14:paraId="625D6A9F"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3E81FA9B" w14:textId="77777777" w:rsidR="00440A11" w:rsidRPr="00B913A6" w:rsidRDefault="00440A11" w:rsidP="00B913A6">
            <w:pPr>
              <w:pStyle w:val="Tabletext"/>
              <w:rPr>
                <w:i/>
                <w:iCs/>
              </w:rPr>
            </w:pPr>
            <w:r w:rsidRPr="00B913A6">
              <w:rPr>
                <w:i/>
                <w:iCs/>
              </w:rPr>
              <w:t>Eriostemon australasius</w:t>
            </w:r>
          </w:p>
        </w:tc>
        <w:tc>
          <w:tcPr>
            <w:tcW w:w="2492" w:type="pct"/>
          </w:tcPr>
          <w:p w14:paraId="1B77EA1F"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t>Wax f</w:t>
            </w:r>
            <w:r w:rsidRPr="00F93B90">
              <w:t>lower</w:t>
            </w:r>
          </w:p>
        </w:tc>
      </w:tr>
      <w:tr w:rsidR="00440A11" w:rsidRPr="00F93B90" w14:paraId="11DD1448"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34D03AEA" w14:textId="77777777" w:rsidR="00440A11" w:rsidRPr="00F93B90" w:rsidRDefault="00440A11" w:rsidP="00B913A6">
            <w:pPr>
              <w:pStyle w:val="Tabletext"/>
            </w:pPr>
            <w:r w:rsidRPr="00B913A6">
              <w:rPr>
                <w:i/>
                <w:iCs/>
              </w:rPr>
              <w:t>Lycopodium</w:t>
            </w:r>
            <w:r w:rsidRPr="00F93B90">
              <w:t xml:space="preserve"> spp., native to NSW</w:t>
            </w:r>
          </w:p>
        </w:tc>
        <w:tc>
          <w:tcPr>
            <w:tcW w:w="2492" w:type="pct"/>
          </w:tcPr>
          <w:p w14:paraId="33710517"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Mountain </w:t>
            </w:r>
            <w:r>
              <w:t>m</w:t>
            </w:r>
            <w:r w:rsidRPr="00F93B90">
              <w:t>oss</w:t>
            </w:r>
          </w:p>
        </w:tc>
      </w:tr>
      <w:tr w:rsidR="00440A11" w:rsidRPr="00F93B90" w14:paraId="4E0A9572"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695FC839" w14:textId="77777777" w:rsidR="00440A11" w:rsidRPr="00B913A6" w:rsidRDefault="00440A11" w:rsidP="00B913A6">
            <w:pPr>
              <w:pStyle w:val="Tabletext"/>
              <w:rPr>
                <w:i/>
                <w:iCs/>
              </w:rPr>
            </w:pPr>
            <w:r w:rsidRPr="00B913A6">
              <w:rPr>
                <w:i/>
                <w:iCs/>
              </w:rPr>
              <w:t>Persoonia pinifolia</w:t>
            </w:r>
          </w:p>
        </w:tc>
        <w:tc>
          <w:tcPr>
            <w:tcW w:w="2492" w:type="pct"/>
          </w:tcPr>
          <w:p w14:paraId="1A912A25"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Pine-leaved </w:t>
            </w:r>
            <w:r>
              <w:t>g</w:t>
            </w:r>
            <w:r w:rsidRPr="00F93B90">
              <w:t>eebung</w:t>
            </w:r>
          </w:p>
        </w:tc>
      </w:tr>
      <w:tr w:rsidR="00440A11" w:rsidRPr="00F93B90" w14:paraId="5E782FBF"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0714259D" w14:textId="77777777" w:rsidR="00440A11" w:rsidRPr="00B913A6" w:rsidRDefault="00440A11" w:rsidP="00B913A6">
            <w:pPr>
              <w:pStyle w:val="Tabletext"/>
              <w:rPr>
                <w:i/>
                <w:iCs/>
              </w:rPr>
            </w:pPr>
            <w:r w:rsidRPr="00B913A6">
              <w:rPr>
                <w:i/>
                <w:iCs/>
              </w:rPr>
              <w:t>Philotheca obovalis</w:t>
            </w:r>
          </w:p>
        </w:tc>
        <w:tc>
          <w:tcPr>
            <w:tcW w:w="2492" w:type="pct"/>
          </w:tcPr>
          <w:p w14:paraId="2AF39A6E"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Wax </w:t>
            </w:r>
            <w:r>
              <w:t>f</w:t>
            </w:r>
            <w:r w:rsidRPr="00F93B90">
              <w:t>lower</w:t>
            </w:r>
          </w:p>
        </w:tc>
      </w:tr>
      <w:tr w:rsidR="00440A11" w:rsidRPr="00F93B90" w14:paraId="4DE53984" w14:textId="77777777" w:rsidTr="00AA7E2C">
        <w:tc>
          <w:tcPr>
            <w:cnfStyle w:val="001000000000" w:firstRow="0" w:lastRow="0" w:firstColumn="1" w:lastColumn="0" w:oddVBand="0" w:evenVBand="0" w:oddHBand="0" w:evenHBand="0" w:firstRowFirstColumn="0" w:firstRowLastColumn="0" w:lastRowFirstColumn="0" w:lastRowLastColumn="0"/>
            <w:tcW w:w="2508" w:type="pct"/>
            <w:shd w:val="clear" w:color="auto" w:fill="F2F2F2" w:themeFill="background1" w:themeFillShade="F2"/>
          </w:tcPr>
          <w:p w14:paraId="43CC9EA8" w14:textId="77777777" w:rsidR="00440A11" w:rsidRPr="00F93B90" w:rsidRDefault="00440A11" w:rsidP="00AA7E2C">
            <w:pPr>
              <w:pStyle w:val="Tablesecondaryheading"/>
            </w:pPr>
            <w:r w:rsidRPr="00F93B90">
              <w:t xml:space="preserve">Group </w:t>
            </w:r>
            <w:r>
              <w:t>3</w:t>
            </w:r>
          </w:p>
        </w:tc>
        <w:tc>
          <w:tcPr>
            <w:tcW w:w="2492" w:type="pct"/>
            <w:shd w:val="clear" w:color="auto" w:fill="F2F2F2" w:themeFill="background1" w:themeFillShade="F2"/>
          </w:tcPr>
          <w:p w14:paraId="1BEF7EEE" w14:textId="77777777" w:rsidR="00440A11" w:rsidRPr="00F93B90" w:rsidRDefault="00440A11" w:rsidP="00AA7E2C">
            <w:pPr>
              <w:pStyle w:val="Tablesecondaryheading"/>
              <w:cnfStyle w:val="000000000000" w:firstRow="0" w:lastRow="0" w:firstColumn="0" w:lastColumn="0" w:oddVBand="0" w:evenVBand="0" w:oddHBand="0" w:evenHBand="0" w:firstRowFirstColumn="0" w:firstRowLastColumn="0" w:lastRowFirstColumn="0" w:lastRowLastColumn="0"/>
            </w:pPr>
            <w:r>
              <w:t>Wild harvester (NPWS tags required) or grower licence</w:t>
            </w:r>
            <w:r w:rsidRPr="00F93B90">
              <w:t> </w:t>
            </w:r>
          </w:p>
        </w:tc>
      </w:tr>
      <w:tr w:rsidR="00440A11" w:rsidRPr="00F93B90" w14:paraId="7464A9C2"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6DDC5A9C" w14:textId="77777777" w:rsidR="00440A11" w:rsidRPr="008730A6" w:rsidRDefault="00440A11" w:rsidP="00B913A6">
            <w:pPr>
              <w:pStyle w:val="Tabletext"/>
            </w:pPr>
            <w:r w:rsidRPr="00B913A6">
              <w:rPr>
                <w:i/>
                <w:iCs/>
              </w:rPr>
              <w:t>Actinotus</w:t>
            </w:r>
            <w:r w:rsidRPr="008730A6">
              <w:t xml:space="preserve"> spp., native to NSW (except </w:t>
            </w:r>
            <w:r w:rsidRPr="00B913A6">
              <w:rPr>
                <w:i/>
                <w:iCs/>
              </w:rPr>
              <w:t>A. minor</w:t>
            </w:r>
            <w:r w:rsidRPr="008730A6">
              <w:t>)</w:t>
            </w:r>
          </w:p>
        </w:tc>
        <w:tc>
          <w:tcPr>
            <w:tcW w:w="2492" w:type="pct"/>
          </w:tcPr>
          <w:p w14:paraId="398D14D3" w14:textId="77777777" w:rsidR="00440A11" w:rsidRPr="008730A6"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8730A6">
              <w:t>Flannel flower</w:t>
            </w:r>
          </w:p>
        </w:tc>
      </w:tr>
      <w:tr w:rsidR="00440A11" w:rsidRPr="00F93B90" w14:paraId="5ABB075E"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54D15FC7" w14:textId="77777777" w:rsidR="00440A11" w:rsidRPr="00F93B90" w:rsidRDefault="00440A11" w:rsidP="00B913A6">
            <w:pPr>
              <w:pStyle w:val="Tabletext"/>
            </w:pPr>
            <w:r w:rsidRPr="00B913A6">
              <w:rPr>
                <w:i/>
                <w:iCs/>
              </w:rPr>
              <w:t>Blandfordia</w:t>
            </w:r>
            <w:r w:rsidRPr="00F93B90">
              <w:t xml:space="preserve"> spp.</w:t>
            </w:r>
          </w:p>
        </w:tc>
        <w:tc>
          <w:tcPr>
            <w:tcW w:w="2492" w:type="pct"/>
          </w:tcPr>
          <w:p w14:paraId="7F542922"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Christmas </w:t>
            </w:r>
            <w:r>
              <w:t>b</w:t>
            </w:r>
            <w:r w:rsidRPr="00F93B90">
              <w:t>ells</w:t>
            </w:r>
          </w:p>
        </w:tc>
      </w:tr>
      <w:tr w:rsidR="00440A11" w:rsidRPr="00F93B90" w14:paraId="628EFDB7"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54169177" w14:textId="77777777" w:rsidR="00440A11" w:rsidRPr="00F93B90" w:rsidRDefault="00440A11" w:rsidP="00B913A6">
            <w:pPr>
              <w:pStyle w:val="Tabletext"/>
            </w:pPr>
            <w:r w:rsidRPr="00B913A6">
              <w:rPr>
                <w:i/>
                <w:iCs/>
              </w:rPr>
              <w:t>Doryanthes excelsa</w:t>
            </w:r>
            <w:r w:rsidRPr="00F93B90">
              <w:t xml:space="preserve"> (flowers only)</w:t>
            </w:r>
          </w:p>
        </w:tc>
        <w:tc>
          <w:tcPr>
            <w:tcW w:w="2492" w:type="pct"/>
          </w:tcPr>
          <w:p w14:paraId="00D766CA"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Giant </w:t>
            </w:r>
            <w:r>
              <w:t>l</w:t>
            </w:r>
            <w:r w:rsidRPr="00F93B90">
              <w:t>ily</w:t>
            </w:r>
          </w:p>
        </w:tc>
      </w:tr>
      <w:tr w:rsidR="00440A11" w:rsidRPr="00F93B90" w14:paraId="6701D15F"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22A84760" w14:textId="77777777" w:rsidR="00440A11" w:rsidRPr="00F93B90" w:rsidRDefault="00440A11" w:rsidP="00B913A6">
            <w:pPr>
              <w:pStyle w:val="Tabletext"/>
            </w:pPr>
            <w:r w:rsidRPr="00B913A6">
              <w:rPr>
                <w:i/>
                <w:iCs/>
              </w:rPr>
              <w:t>Xanthorrhoea</w:t>
            </w:r>
            <w:r w:rsidRPr="00F93B90">
              <w:t xml:space="preserve"> spp. (flowers only)</w:t>
            </w:r>
          </w:p>
        </w:tc>
        <w:tc>
          <w:tcPr>
            <w:tcW w:w="2492" w:type="pct"/>
          </w:tcPr>
          <w:p w14:paraId="2CC6F06A"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Grass </w:t>
            </w:r>
            <w:r>
              <w:t>t</w:t>
            </w:r>
            <w:r w:rsidRPr="00F93B90">
              <w:t>ree</w:t>
            </w:r>
          </w:p>
        </w:tc>
      </w:tr>
      <w:tr w:rsidR="00440A11" w:rsidRPr="00F93B90" w14:paraId="2FE69858" w14:textId="77777777" w:rsidTr="00B913A6">
        <w:tc>
          <w:tcPr>
            <w:cnfStyle w:val="001000000000" w:firstRow="0" w:lastRow="0" w:firstColumn="1" w:lastColumn="0" w:oddVBand="0" w:evenVBand="0" w:oddHBand="0" w:evenHBand="0" w:firstRowFirstColumn="0" w:firstRowLastColumn="0" w:lastRowFirstColumn="0" w:lastRowLastColumn="0"/>
            <w:tcW w:w="2508" w:type="pct"/>
            <w:shd w:val="clear" w:color="auto" w:fill="F2F2F2" w:themeFill="background1" w:themeFillShade="F2"/>
          </w:tcPr>
          <w:p w14:paraId="4BCA1290" w14:textId="77777777" w:rsidR="00440A11" w:rsidRPr="00F93B90" w:rsidRDefault="00440A11" w:rsidP="00B913A6">
            <w:pPr>
              <w:pStyle w:val="Tablesecondaryheading"/>
            </w:pPr>
            <w:r w:rsidRPr="00F93B90">
              <w:t xml:space="preserve">Group </w:t>
            </w:r>
            <w:r>
              <w:t>4</w:t>
            </w:r>
          </w:p>
        </w:tc>
        <w:tc>
          <w:tcPr>
            <w:tcW w:w="2492" w:type="pct"/>
            <w:shd w:val="clear" w:color="auto" w:fill="F2F2F2" w:themeFill="background1" w:themeFillShade="F2"/>
          </w:tcPr>
          <w:p w14:paraId="2236EB1E" w14:textId="77777777" w:rsidR="00440A11" w:rsidRPr="00F93B90" w:rsidRDefault="00440A11" w:rsidP="00B913A6">
            <w:pPr>
              <w:pStyle w:val="Tablesecondaryheading"/>
              <w:cnfStyle w:val="000000000000" w:firstRow="0" w:lastRow="0" w:firstColumn="0" w:lastColumn="0" w:oddVBand="0" w:evenVBand="0" w:oddHBand="0" w:evenHBand="0" w:firstRowFirstColumn="0" w:firstRowLastColumn="0" w:lastRowFirstColumn="0" w:lastRowLastColumn="0"/>
            </w:pPr>
            <w:r>
              <w:t>Grower licence only</w:t>
            </w:r>
            <w:r w:rsidRPr="00F93B90">
              <w:t> </w:t>
            </w:r>
          </w:p>
        </w:tc>
      </w:tr>
      <w:tr w:rsidR="00440A11" w:rsidRPr="00F93B90" w14:paraId="6C1A3554"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3C6F3585" w14:textId="77777777" w:rsidR="00440A11" w:rsidRPr="00B913A6" w:rsidRDefault="00440A11" w:rsidP="00B913A6">
            <w:pPr>
              <w:pStyle w:val="Tabletext"/>
              <w:rPr>
                <w:i/>
                <w:iCs/>
              </w:rPr>
            </w:pPr>
            <w:r w:rsidRPr="00B913A6">
              <w:rPr>
                <w:i/>
                <w:iCs/>
              </w:rPr>
              <w:t>Boronia deanei</w:t>
            </w:r>
          </w:p>
        </w:tc>
        <w:tc>
          <w:tcPr>
            <w:tcW w:w="2492" w:type="pct"/>
          </w:tcPr>
          <w:p w14:paraId="11650915"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Dean’s </w:t>
            </w:r>
            <w:r>
              <w:t>b</w:t>
            </w:r>
            <w:r w:rsidRPr="00F93B90">
              <w:t>oronia</w:t>
            </w:r>
          </w:p>
        </w:tc>
      </w:tr>
      <w:tr w:rsidR="00440A11" w:rsidRPr="00F93B90" w14:paraId="6CDF08FC"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447CDB64" w14:textId="77777777" w:rsidR="00440A11" w:rsidRPr="00B913A6" w:rsidRDefault="00440A11" w:rsidP="00B913A6">
            <w:pPr>
              <w:pStyle w:val="Tabletext"/>
              <w:rPr>
                <w:i/>
                <w:iCs/>
              </w:rPr>
            </w:pPr>
            <w:r w:rsidRPr="00B913A6">
              <w:rPr>
                <w:i/>
                <w:iCs/>
              </w:rPr>
              <w:t>Boronia umbellata</w:t>
            </w:r>
          </w:p>
        </w:tc>
        <w:tc>
          <w:tcPr>
            <w:tcW w:w="2492" w:type="pct"/>
          </w:tcPr>
          <w:p w14:paraId="04F9592F"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Boronia</w:t>
            </w:r>
          </w:p>
        </w:tc>
      </w:tr>
      <w:tr w:rsidR="00440A11" w:rsidRPr="00F93B90" w14:paraId="260078A3"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43688C21" w14:textId="77777777" w:rsidR="00440A11" w:rsidRPr="00F93B90" w:rsidRDefault="00440A11" w:rsidP="00B913A6">
            <w:pPr>
              <w:pStyle w:val="Tabletext"/>
            </w:pPr>
            <w:r w:rsidRPr="00B913A6">
              <w:rPr>
                <w:i/>
                <w:iCs/>
              </w:rPr>
              <w:t>Craspedia</w:t>
            </w:r>
            <w:r w:rsidRPr="00F93B90">
              <w:t xml:space="preserve"> spp., native to NSW</w:t>
            </w:r>
          </w:p>
        </w:tc>
        <w:tc>
          <w:tcPr>
            <w:tcW w:w="2492" w:type="pct"/>
          </w:tcPr>
          <w:p w14:paraId="1CD4AD13"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t>Billy b</w:t>
            </w:r>
            <w:r w:rsidRPr="00F93B90">
              <w:t>uttons</w:t>
            </w:r>
          </w:p>
        </w:tc>
      </w:tr>
      <w:tr w:rsidR="00440A11" w:rsidRPr="00F93B90" w14:paraId="4DF282C1"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7B20CAAC" w14:textId="77777777" w:rsidR="00440A11" w:rsidRPr="00B913A6" w:rsidRDefault="00440A11" w:rsidP="00B913A6">
            <w:pPr>
              <w:pStyle w:val="Tabletext"/>
              <w:rPr>
                <w:i/>
                <w:iCs/>
              </w:rPr>
            </w:pPr>
            <w:r w:rsidRPr="00B913A6">
              <w:rPr>
                <w:i/>
                <w:iCs/>
              </w:rPr>
              <w:t>Dicranopteris linearis</w:t>
            </w:r>
          </w:p>
        </w:tc>
        <w:tc>
          <w:tcPr>
            <w:tcW w:w="2492" w:type="pct"/>
          </w:tcPr>
          <w:p w14:paraId="340C10EF"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w:t>
            </w:r>
          </w:p>
        </w:tc>
      </w:tr>
      <w:tr w:rsidR="00440A11" w:rsidRPr="00F93B90" w14:paraId="420E46E5"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6B8F0F76" w14:textId="77777777" w:rsidR="00440A11" w:rsidRPr="00B913A6" w:rsidRDefault="00440A11" w:rsidP="00B913A6">
            <w:pPr>
              <w:pStyle w:val="Tabletext"/>
              <w:rPr>
                <w:i/>
                <w:iCs/>
              </w:rPr>
            </w:pPr>
            <w:r w:rsidRPr="00B913A6">
              <w:rPr>
                <w:i/>
                <w:iCs/>
              </w:rPr>
              <w:t>Doryanthes palmeri</w:t>
            </w:r>
          </w:p>
        </w:tc>
        <w:tc>
          <w:tcPr>
            <w:tcW w:w="2492" w:type="pct"/>
          </w:tcPr>
          <w:p w14:paraId="6A510A8A"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Spear </w:t>
            </w:r>
            <w:r>
              <w:t>l</w:t>
            </w:r>
            <w:r w:rsidRPr="00F93B90">
              <w:t>ily</w:t>
            </w:r>
          </w:p>
        </w:tc>
      </w:tr>
      <w:tr w:rsidR="00440A11" w:rsidRPr="00F93B90" w14:paraId="6E8A83BB"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38C29536" w14:textId="77777777" w:rsidR="00440A11" w:rsidRPr="00B913A6" w:rsidRDefault="00440A11" w:rsidP="00B913A6">
            <w:pPr>
              <w:pStyle w:val="Tabletext"/>
              <w:rPr>
                <w:i/>
                <w:iCs/>
              </w:rPr>
            </w:pPr>
            <w:r w:rsidRPr="00B913A6">
              <w:rPr>
                <w:i/>
                <w:iCs/>
              </w:rPr>
              <w:t>Grevillea longifolia</w:t>
            </w:r>
          </w:p>
        </w:tc>
        <w:tc>
          <w:tcPr>
            <w:tcW w:w="2492" w:type="pct"/>
          </w:tcPr>
          <w:p w14:paraId="1BE3002D"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Fern-leaf </w:t>
            </w:r>
            <w:r>
              <w:t>g</w:t>
            </w:r>
            <w:r w:rsidRPr="00F93B90">
              <w:t>revillea</w:t>
            </w:r>
          </w:p>
        </w:tc>
      </w:tr>
      <w:tr w:rsidR="00440A11" w:rsidRPr="00F93B90" w14:paraId="70F90D0D"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52EC7E6A" w14:textId="77777777" w:rsidR="00440A11" w:rsidRPr="00B913A6" w:rsidRDefault="00440A11" w:rsidP="00B913A6">
            <w:pPr>
              <w:pStyle w:val="Tabletext"/>
              <w:rPr>
                <w:i/>
                <w:iCs/>
              </w:rPr>
            </w:pPr>
            <w:r w:rsidRPr="00B913A6">
              <w:rPr>
                <w:i/>
                <w:iCs/>
              </w:rPr>
              <w:t>Isopogon fletcheri</w:t>
            </w:r>
          </w:p>
        </w:tc>
        <w:tc>
          <w:tcPr>
            <w:tcW w:w="2492" w:type="pct"/>
          </w:tcPr>
          <w:p w14:paraId="55BA8E7C"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w:t>
            </w:r>
          </w:p>
        </w:tc>
      </w:tr>
      <w:tr w:rsidR="00440A11" w:rsidRPr="00F93B90" w14:paraId="2975B202"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1D769C0B" w14:textId="77777777" w:rsidR="00440A11" w:rsidRPr="00B913A6" w:rsidRDefault="00440A11" w:rsidP="00B913A6">
            <w:pPr>
              <w:pStyle w:val="Tabletext"/>
              <w:rPr>
                <w:i/>
                <w:iCs/>
              </w:rPr>
            </w:pPr>
            <w:r w:rsidRPr="00B913A6">
              <w:rPr>
                <w:i/>
                <w:iCs/>
              </w:rPr>
              <w:t>Leptospermum spectabile</w:t>
            </w:r>
          </w:p>
        </w:tc>
        <w:tc>
          <w:tcPr>
            <w:tcW w:w="2492" w:type="pct"/>
          </w:tcPr>
          <w:p w14:paraId="6A4D1042"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w:t>
            </w:r>
          </w:p>
        </w:tc>
      </w:tr>
      <w:tr w:rsidR="00440A11" w:rsidRPr="00F93B90" w14:paraId="64829A9E"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233ABE23" w14:textId="77777777" w:rsidR="00440A11" w:rsidRPr="00B913A6" w:rsidRDefault="00440A11" w:rsidP="00B913A6">
            <w:pPr>
              <w:pStyle w:val="Tabletext"/>
              <w:rPr>
                <w:i/>
                <w:iCs/>
              </w:rPr>
            </w:pPr>
            <w:r w:rsidRPr="00B913A6">
              <w:rPr>
                <w:i/>
                <w:iCs/>
              </w:rPr>
              <w:lastRenderedPageBreak/>
              <w:t>Macrozamia johnsonii</w:t>
            </w:r>
          </w:p>
        </w:tc>
        <w:tc>
          <w:tcPr>
            <w:tcW w:w="2492" w:type="pct"/>
          </w:tcPr>
          <w:p w14:paraId="1F9CFC2A"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Cycad</w:t>
            </w:r>
          </w:p>
        </w:tc>
      </w:tr>
      <w:tr w:rsidR="00440A11" w:rsidRPr="00F93B90" w14:paraId="2D433C43"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0172848E" w14:textId="77777777" w:rsidR="00440A11" w:rsidRPr="00F93B90" w:rsidRDefault="00440A11" w:rsidP="00B913A6">
            <w:pPr>
              <w:pStyle w:val="Tabletext"/>
            </w:pPr>
            <w:r w:rsidRPr="00B913A6">
              <w:rPr>
                <w:i/>
                <w:iCs/>
              </w:rPr>
              <w:t>Macrozamia</w:t>
            </w:r>
            <w:r w:rsidRPr="00F93B90">
              <w:t xml:space="preserve">. </w:t>
            </w:r>
            <w:r w:rsidRPr="00B913A6">
              <w:rPr>
                <w:i/>
                <w:iCs/>
              </w:rPr>
              <w:t>flexuosa</w:t>
            </w:r>
          </w:p>
        </w:tc>
        <w:tc>
          <w:tcPr>
            <w:tcW w:w="2492" w:type="pct"/>
          </w:tcPr>
          <w:p w14:paraId="2153F74E"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Cycad</w:t>
            </w:r>
          </w:p>
        </w:tc>
      </w:tr>
      <w:tr w:rsidR="00440A11" w:rsidRPr="00F93B90" w14:paraId="7D5EF390"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076B9BEA" w14:textId="77777777" w:rsidR="00440A11" w:rsidRPr="00F93B90" w:rsidRDefault="00440A11" w:rsidP="00B913A6">
            <w:pPr>
              <w:pStyle w:val="Tabletext"/>
            </w:pPr>
            <w:r w:rsidRPr="00B913A6">
              <w:rPr>
                <w:i/>
                <w:iCs/>
              </w:rPr>
              <w:t>Persoonia</w:t>
            </w:r>
            <w:r w:rsidRPr="00F93B90">
              <w:t xml:space="preserve"> spp.</w:t>
            </w:r>
            <w:r>
              <w:t xml:space="preserve"> </w:t>
            </w:r>
          </w:p>
        </w:tc>
        <w:tc>
          <w:tcPr>
            <w:tcW w:w="2492" w:type="pct"/>
          </w:tcPr>
          <w:p w14:paraId="4649195E"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Geebung</w:t>
            </w:r>
          </w:p>
        </w:tc>
      </w:tr>
      <w:tr w:rsidR="00440A11" w:rsidRPr="00F93B90" w14:paraId="75C95A57"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3EB2DDB0" w14:textId="77777777" w:rsidR="00440A11" w:rsidRPr="00B913A6" w:rsidRDefault="00440A11" w:rsidP="00B913A6">
            <w:pPr>
              <w:pStyle w:val="Tabletext"/>
              <w:rPr>
                <w:i/>
                <w:iCs/>
              </w:rPr>
            </w:pPr>
            <w:r w:rsidRPr="00B913A6">
              <w:rPr>
                <w:i/>
                <w:iCs/>
              </w:rPr>
              <w:t>Phebalium bifidum</w:t>
            </w:r>
          </w:p>
        </w:tc>
        <w:tc>
          <w:tcPr>
            <w:tcW w:w="2492" w:type="pct"/>
          </w:tcPr>
          <w:p w14:paraId="6EEF84DF"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w:t>
            </w:r>
          </w:p>
        </w:tc>
      </w:tr>
      <w:tr w:rsidR="00440A11" w:rsidRPr="00F93B90" w14:paraId="0A036626" w14:textId="77777777" w:rsidTr="00440A11">
        <w:trPr>
          <w:trHeight w:val="344"/>
        </w:trPr>
        <w:tc>
          <w:tcPr>
            <w:cnfStyle w:val="001000000000" w:firstRow="0" w:lastRow="0" w:firstColumn="1" w:lastColumn="0" w:oddVBand="0" w:evenVBand="0" w:oddHBand="0" w:evenHBand="0" w:firstRowFirstColumn="0" w:firstRowLastColumn="0" w:lastRowFirstColumn="0" w:lastRowLastColumn="0"/>
            <w:tcW w:w="2508" w:type="pct"/>
          </w:tcPr>
          <w:p w14:paraId="489BBB35" w14:textId="77777777" w:rsidR="00440A11" w:rsidRPr="00F93B90" w:rsidRDefault="00440A11" w:rsidP="00B913A6">
            <w:pPr>
              <w:pStyle w:val="Tabletext"/>
            </w:pPr>
            <w:r w:rsidRPr="00B913A6">
              <w:rPr>
                <w:i/>
                <w:iCs/>
              </w:rPr>
              <w:t>Phebalium glandulosum</w:t>
            </w:r>
            <w:r w:rsidRPr="00F93B90">
              <w:t xml:space="preserve"> spp. </w:t>
            </w:r>
            <w:r w:rsidRPr="00B913A6">
              <w:rPr>
                <w:i/>
                <w:iCs/>
              </w:rPr>
              <w:t>eglandulosum</w:t>
            </w:r>
          </w:p>
        </w:tc>
        <w:tc>
          <w:tcPr>
            <w:tcW w:w="2492" w:type="pct"/>
          </w:tcPr>
          <w:p w14:paraId="1969C6FC"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w:t>
            </w:r>
          </w:p>
        </w:tc>
      </w:tr>
      <w:tr w:rsidR="00440A11" w:rsidRPr="00F93B90" w14:paraId="6C9597C2"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3F7286E9" w14:textId="77777777" w:rsidR="00440A11" w:rsidRPr="00B913A6" w:rsidRDefault="00440A11" w:rsidP="00B913A6">
            <w:pPr>
              <w:pStyle w:val="Tabletext"/>
              <w:rPr>
                <w:i/>
                <w:iCs/>
              </w:rPr>
            </w:pPr>
            <w:r w:rsidRPr="00B913A6">
              <w:rPr>
                <w:i/>
                <w:iCs/>
              </w:rPr>
              <w:t>Philotheca ericifolia</w:t>
            </w:r>
          </w:p>
        </w:tc>
        <w:tc>
          <w:tcPr>
            <w:tcW w:w="2492" w:type="pct"/>
          </w:tcPr>
          <w:p w14:paraId="27AE80F2"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w:t>
            </w:r>
          </w:p>
        </w:tc>
      </w:tr>
      <w:tr w:rsidR="00440A11" w:rsidRPr="00F93B90" w14:paraId="6297C7E3"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41EBD122" w14:textId="77777777" w:rsidR="00440A11" w:rsidRPr="00B913A6" w:rsidRDefault="00440A11" w:rsidP="00B913A6">
            <w:pPr>
              <w:pStyle w:val="Tabletext"/>
              <w:rPr>
                <w:i/>
                <w:iCs/>
              </w:rPr>
            </w:pPr>
            <w:r w:rsidRPr="00B913A6">
              <w:rPr>
                <w:i/>
                <w:iCs/>
              </w:rPr>
              <w:t>Philotheca obovatifolia</w:t>
            </w:r>
          </w:p>
        </w:tc>
        <w:tc>
          <w:tcPr>
            <w:tcW w:w="2492" w:type="pct"/>
          </w:tcPr>
          <w:p w14:paraId="0EC2CF4F"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 xml:space="preserve">Native </w:t>
            </w:r>
            <w:r>
              <w:t>d</w:t>
            </w:r>
            <w:r w:rsidRPr="00F93B90">
              <w:t xml:space="preserve">aphne, </w:t>
            </w:r>
            <w:r>
              <w:t>l</w:t>
            </w:r>
            <w:r w:rsidRPr="00F93B90">
              <w:t xml:space="preserve">ong-leaf </w:t>
            </w:r>
            <w:r>
              <w:t>w</w:t>
            </w:r>
            <w:r w:rsidRPr="00F93B90">
              <w:t xml:space="preserve">ax </w:t>
            </w:r>
            <w:r>
              <w:t>f</w:t>
            </w:r>
            <w:r w:rsidRPr="00F93B90">
              <w:t>lower</w:t>
            </w:r>
          </w:p>
        </w:tc>
      </w:tr>
      <w:tr w:rsidR="00440A11" w:rsidRPr="00F93B90" w14:paraId="2EA6E27A" w14:textId="77777777" w:rsidTr="00440A11">
        <w:tc>
          <w:tcPr>
            <w:cnfStyle w:val="001000000000" w:firstRow="0" w:lastRow="0" w:firstColumn="1" w:lastColumn="0" w:oddVBand="0" w:evenVBand="0" w:oddHBand="0" w:evenHBand="0" w:firstRowFirstColumn="0" w:firstRowLastColumn="0" w:lastRowFirstColumn="0" w:lastRowLastColumn="0"/>
            <w:tcW w:w="2508" w:type="pct"/>
          </w:tcPr>
          <w:p w14:paraId="73DC4686" w14:textId="77777777" w:rsidR="00440A11" w:rsidRPr="00F93B90" w:rsidRDefault="00440A11" w:rsidP="00B913A6">
            <w:pPr>
              <w:pStyle w:val="Tabletext"/>
            </w:pPr>
            <w:r w:rsidRPr="00B913A6">
              <w:rPr>
                <w:i/>
                <w:iCs/>
              </w:rPr>
              <w:t>Telopea</w:t>
            </w:r>
            <w:r w:rsidRPr="00F93B90">
              <w:t xml:space="preserve"> spp., native to NSW</w:t>
            </w:r>
          </w:p>
        </w:tc>
        <w:tc>
          <w:tcPr>
            <w:tcW w:w="2492" w:type="pct"/>
          </w:tcPr>
          <w:p w14:paraId="648A7492" w14:textId="77777777" w:rsidR="00440A11" w:rsidRPr="00F93B90" w:rsidRDefault="00440A11" w:rsidP="00B913A6">
            <w:pPr>
              <w:pStyle w:val="Tabletext"/>
              <w:cnfStyle w:val="000000000000" w:firstRow="0" w:lastRow="0" w:firstColumn="0" w:lastColumn="0" w:oddVBand="0" w:evenVBand="0" w:oddHBand="0" w:evenHBand="0" w:firstRowFirstColumn="0" w:firstRowLastColumn="0" w:lastRowFirstColumn="0" w:lastRowLastColumn="0"/>
            </w:pPr>
            <w:r w:rsidRPr="00F93B90">
              <w:t>Waratah</w:t>
            </w:r>
          </w:p>
        </w:tc>
      </w:tr>
    </w:tbl>
    <w:p w14:paraId="534B2934" w14:textId="77777777" w:rsidR="00440A11" w:rsidRPr="00F93B90" w:rsidRDefault="00440A11" w:rsidP="003911A1">
      <w:pPr>
        <w:numPr>
          <w:ilvl w:val="0"/>
          <w:numId w:val="24"/>
        </w:numPr>
        <w:spacing w:before="360"/>
      </w:pPr>
      <w:r w:rsidRPr="00F93B90">
        <w:t xml:space="preserve">Part 2 of Schedule </w:t>
      </w:r>
      <w:r>
        <w:t>6</w:t>
      </w:r>
      <w:r w:rsidRPr="00F93B90">
        <w:t xml:space="preserve"> of the </w:t>
      </w:r>
      <w:r>
        <w:t>BC Act</w:t>
      </w:r>
      <w:r w:rsidRPr="00F93B90">
        <w:t xml:space="preserve"> is not relevant to the cut-flower industry, so it is not reproduced in this plan.</w:t>
      </w:r>
    </w:p>
    <w:p w14:paraId="6924F371" w14:textId="318AC984" w:rsidR="00327B74" w:rsidRDefault="00327B74" w:rsidP="00327B74">
      <w:pPr>
        <w:pStyle w:val="ListParagraph"/>
        <w:numPr>
          <w:ilvl w:val="0"/>
          <w:numId w:val="24"/>
        </w:numPr>
      </w:pPr>
      <w:r w:rsidRPr="0066349C">
        <w:t xml:space="preserve">Note: Subject to approval of this plan, Schedule 6 Part </w:t>
      </w:r>
      <w:r>
        <w:t>1</w:t>
      </w:r>
      <w:r w:rsidRPr="0066349C">
        <w:t xml:space="preserve"> </w:t>
      </w:r>
      <w:r>
        <w:t xml:space="preserve">of the BC Act will </w:t>
      </w:r>
      <w:r w:rsidRPr="0066349C">
        <w:t xml:space="preserve">be </w:t>
      </w:r>
      <w:r>
        <w:t>amended to align with the schedule set out above.</w:t>
      </w:r>
    </w:p>
    <w:p w14:paraId="68BC4FB6" w14:textId="20876684" w:rsidR="00B913A6" w:rsidRDefault="00B913A6">
      <w:r>
        <w:br w:type="page"/>
      </w:r>
    </w:p>
    <w:p w14:paraId="6EAF8B1B" w14:textId="77777777" w:rsidR="00B913A6" w:rsidRPr="00F93B90" w:rsidRDefault="00B913A6" w:rsidP="00316B52">
      <w:pPr>
        <w:pStyle w:val="AppendixH1"/>
      </w:pPr>
      <w:bookmarkStart w:id="275" w:name="_Toc229824949"/>
      <w:bookmarkStart w:id="276" w:name="_Toc231369050"/>
      <w:bookmarkStart w:id="277" w:name="_Toc491041054"/>
      <w:bookmarkStart w:id="278" w:name="_Toc111143243"/>
      <w:bookmarkStart w:id="279" w:name="_Toc113042165"/>
      <w:bookmarkStart w:id="280" w:name="_Toc113292448"/>
      <w:r w:rsidRPr="00F93B90">
        <w:lastRenderedPageBreak/>
        <w:t xml:space="preserve">Appendix </w:t>
      </w:r>
      <w:r>
        <w:t>B</w:t>
      </w:r>
      <w:r w:rsidRPr="00F93B90">
        <w:t>:</w:t>
      </w:r>
      <w:r>
        <w:tab/>
      </w:r>
      <w:r w:rsidRPr="00F93B90">
        <w:t>Wild harvest licence requirements</w:t>
      </w:r>
      <w:bookmarkEnd w:id="275"/>
      <w:bookmarkEnd w:id="276"/>
      <w:bookmarkEnd w:id="277"/>
      <w:bookmarkEnd w:id="278"/>
      <w:bookmarkEnd w:id="279"/>
      <w:bookmarkEnd w:id="280"/>
    </w:p>
    <w:p w14:paraId="5F788B3C" w14:textId="189BB04B" w:rsidR="00B913A6" w:rsidRPr="00F93B90" w:rsidRDefault="00B913A6" w:rsidP="00B913A6">
      <w:r w:rsidRPr="00F93B90">
        <w:t>The following requirements and conditions are current at the time of publication and are subject to change at any time</w:t>
      </w:r>
      <w:r w:rsidR="003911A1">
        <w:t>:</w:t>
      </w:r>
    </w:p>
    <w:p w14:paraId="2E826386" w14:textId="77777777" w:rsidR="00B913A6" w:rsidRPr="00F93B90" w:rsidRDefault="00B913A6" w:rsidP="00B913A6">
      <w:pPr>
        <w:pStyle w:val="ListBullet"/>
      </w:pPr>
      <w:r w:rsidRPr="00F93B90">
        <w:t xml:space="preserve">Wild harvest licences are issued by </w:t>
      </w:r>
      <w:r>
        <w:t>DPE</w:t>
      </w:r>
      <w:r w:rsidRPr="00F93B90">
        <w:t xml:space="preserve"> under section </w:t>
      </w:r>
      <w:r>
        <w:t xml:space="preserve">2.11 of the </w:t>
      </w:r>
      <w:r w:rsidRPr="003B589B">
        <w:rPr>
          <w:i/>
        </w:rPr>
        <w:t>Biodiversity Conservation Act 2016</w:t>
      </w:r>
      <w:r w:rsidRPr="003B589B">
        <w:t xml:space="preserve"> (BC Act)</w:t>
      </w:r>
      <w:r w:rsidRPr="00F93B90">
        <w:t>.</w:t>
      </w:r>
    </w:p>
    <w:p w14:paraId="5B30E6A4" w14:textId="77777777" w:rsidR="00B913A6" w:rsidRPr="00F93B90" w:rsidRDefault="00B913A6" w:rsidP="00B913A6">
      <w:pPr>
        <w:pStyle w:val="ListBullet"/>
      </w:pPr>
      <w:r w:rsidRPr="00F93B90">
        <w:t>Wild harvest licences are issued for a maximum period of one year.</w:t>
      </w:r>
    </w:p>
    <w:p w14:paraId="7E0D0F0B" w14:textId="77777777" w:rsidR="00B913A6" w:rsidRPr="00F93B90" w:rsidRDefault="00B913A6" w:rsidP="00B913A6">
      <w:pPr>
        <w:pStyle w:val="ListBullet"/>
      </w:pPr>
      <w:r w:rsidRPr="00F93B90">
        <w:t>Harvest returns must be submitted no later than one month from the anniversary of the licence start date.</w:t>
      </w:r>
      <w:r>
        <w:t xml:space="preserve"> </w:t>
      </w:r>
    </w:p>
    <w:p w14:paraId="560727A9" w14:textId="77777777" w:rsidR="00B913A6" w:rsidRPr="00F93B90" w:rsidRDefault="00B913A6" w:rsidP="00B913A6">
      <w:pPr>
        <w:pStyle w:val="ListBullet"/>
      </w:pPr>
      <w:r w:rsidRPr="00F93B90">
        <w:t xml:space="preserve">Licences will not be renewed until harvest returns are submitted. </w:t>
      </w:r>
    </w:p>
    <w:p w14:paraId="6B89523D" w14:textId="77777777" w:rsidR="00B913A6" w:rsidRPr="00F93B90" w:rsidRDefault="00B913A6" w:rsidP="00B913A6">
      <w:pPr>
        <w:pStyle w:val="ListBullet"/>
      </w:pPr>
      <w:r w:rsidRPr="00F93B90">
        <w:t>Wild harvest licences are required by those who harvest protected native plants from naturally growing stands on the licensee’s land for the cut-flower or related industry. A wild harvest licence may only be issued to the owner of the property.</w:t>
      </w:r>
    </w:p>
    <w:p w14:paraId="0E24D1D1" w14:textId="16DBF8F4" w:rsidR="00B913A6" w:rsidRPr="00F93B90" w:rsidRDefault="00B913A6" w:rsidP="00B913A6">
      <w:pPr>
        <w:pStyle w:val="ListBullet"/>
      </w:pPr>
      <w:r w:rsidRPr="00F93B90">
        <w:t xml:space="preserve">All wild harvesters must be licensed to sell protected or threatened plant parts, </w:t>
      </w:r>
      <w:proofErr w:type="gramStart"/>
      <w:r w:rsidRPr="00F93B90">
        <w:t>grown</w:t>
      </w:r>
      <w:proofErr w:type="gramEnd"/>
      <w:r w:rsidRPr="00F93B90">
        <w:t xml:space="preserve"> or artificially cultivated on their own property. If a wild harvester is harvesting from both wild and cultivated stock then </w:t>
      </w:r>
      <w:r w:rsidR="001D02E6">
        <w:t>2</w:t>
      </w:r>
      <w:r w:rsidRPr="00F93B90">
        <w:t xml:space="preserve"> licences will be required, but only the fee for the wild harvest licence will be applied.</w:t>
      </w:r>
      <w:r>
        <w:t xml:space="preserve"> </w:t>
      </w:r>
    </w:p>
    <w:p w14:paraId="359208E2" w14:textId="77777777" w:rsidR="00B913A6" w:rsidRPr="00F93B90" w:rsidRDefault="00B913A6" w:rsidP="00B913A6">
      <w:pPr>
        <w:pStyle w:val="ListBullet"/>
      </w:pPr>
      <w:r w:rsidRPr="00F93B90">
        <w:t>Wild harvest licences will not be issued for harvesting threatened species, endangered populations or ecological communities</w:t>
      </w:r>
      <w:r w:rsidRPr="00B913A6">
        <w:t xml:space="preserve"> </w:t>
      </w:r>
      <w:r w:rsidRPr="00F93B90">
        <w:t>or as otherwise specified in this management plan.</w:t>
      </w:r>
      <w:r>
        <w:t xml:space="preserve"> </w:t>
      </w:r>
    </w:p>
    <w:p w14:paraId="3E6B844B" w14:textId="77777777" w:rsidR="00B913A6" w:rsidRPr="00F93B90" w:rsidRDefault="00B913A6" w:rsidP="00B913A6">
      <w:pPr>
        <w:pStyle w:val="ListBullet"/>
      </w:pPr>
      <w:r w:rsidRPr="00F93B90">
        <w:t xml:space="preserve">A wild harvest licence may be issued to a person, </w:t>
      </w:r>
      <w:proofErr w:type="gramStart"/>
      <w:r w:rsidRPr="00F93B90">
        <w:t>company</w:t>
      </w:r>
      <w:proofErr w:type="gramEnd"/>
      <w:r w:rsidRPr="00F93B90">
        <w:t xml:space="preserve"> or body corporate. A</w:t>
      </w:r>
      <w:r>
        <w:t> </w:t>
      </w:r>
      <w:r w:rsidRPr="00F93B90">
        <w:t>licence cannot be issued to a trading name or partnership. In the case of a partnership</w:t>
      </w:r>
      <w:r>
        <w:t>,</w:t>
      </w:r>
      <w:r w:rsidRPr="00F93B90">
        <w:t xml:space="preserve"> the licence may be issued in the name of a partner and the existence of a partnership may be acknowledged on the licence such as ‘James Buck (for and on behalf of James Buck, Nicole Doe and Tim Fawn)’. Where the application is not for an individual, one of the parties must be the owner of the property.</w:t>
      </w:r>
    </w:p>
    <w:p w14:paraId="3DBF01F2" w14:textId="77777777" w:rsidR="00B913A6" w:rsidRPr="00F93B90" w:rsidRDefault="00B913A6" w:rsidP="00B913A6">
      <w:pPr>
        <w:pStyle w:val="ListBullet"/>
      </w:pPr>
      <w:r w:rsidRPr="00F93B90">
        <w:t xml:space="preserve">Where a person, company or partnership is an employer, each person who is authorised to harvest must be nominated for inclusion in the licence. The applicant will be required to provide the full name, birth date, address and </w:t>
      </w:r>
      <w:r>
        <w:t>contact number</w:t>
      </w:r>
      <w:r w:rsidRPr="00F93B90">
        <w:t xml:space="preserve"> for each person who harvest</w:t>
      </w:r>
      <w:r>
        <w:t>s</w:t>
      </w:r>
      <w:r w:rsidRPr="00F93B90">
        <w:t>.</w:t>
      </w:r>
    </w:p>
    <w:p w14:paraId="63BA6C71" w14:textId="77777777" w:rsidR="00B913A6" w:rsidRPr="00F93B90" w:rsidRDefault="00B913A6" w:rsidP="00B913A6">
      <w:pPr>
        <w:pStyle w:val="ListBullet"/>
      </w:pPr>
      <w:r w:rsidRPr="00F93B90">
        <w:t>The applicant must be able to demonstrate that harvesting can be sustainable.</w:t>
      </w:r>
    </w:p>
    <w:p w14:paraId="01DF087E" w14:textId="27C6EF2F" w:rsidR="00B913A6" w:rsidRPr="00F93B90" w:rsidRDefault="00B913A6" w:rsidP="00B913A6">
      <w:pPr>
        <w:pStyle w:val="ListBullet"/>
      </w:pPr>
      <w:r w:rsidRPr="00F93B90">
        <w:t>Licence holders and all those acting on their behalf are to harvest all wild plants accord</w:t>
      </w:r>
      <w:r>
        <w:t>ing to</w:t>
      </w:r>
      <w:r w:rsidRPr="00F93B90">
        <w:t xml:space="preserve"> any relevant guidelines </w:t>
      </w:r>
      <w:r>
        <w:t>(</w:t>
      </w:r>
      <w:proofErr w:type="gramStart"/>
      <w:r>
        <w:t>e.g.</w:t>
      </w:r>
      <w:proofErr w:type="gramEnd"/>
      <w:r w:rsidR="00C27AF3">
        <w:t xml:space="preserve"> Florabank</w:t>
      </w:r>
      <w:r>
        <w:t>).</w:t>
      </w:r>
    </w:p>
    <w:p w14:paraId="64556A4A" w14:textId="77777777" w:rsidR="00B913A6" w:rsidRPr="00F93B90" w:rsidRDefault="00B913A6" w:rsidP="00B913A6">
      <w:pPr>
        <w:pStyle w:val="ListBullet"/>
      </w:pPr>
      <w:r w:rsidRPr="00F93B90">
        <w:t>Wild harvesters are to keep a copy of their licence at the property where the plants are harvested.</w:t>
      </w:r>
    </w:p>
    <w:p w14:paraId="3BDB92A5" w14:textId="77777777" w:rsidR="00B913A6" w:rsidRPr="00F93B90" w:rsidRDefault="00B913A6" w:rsidP="004B7CE4">
      <w:pPr>
        <w:pStyle w:val="AppendixH2"/>
        <w:spacing w:before="320"/>
      </w:pPr>
      <w:bookmarkStart w:id="281" w:name="_Toc348446675"/>
      <w:bookmarkStart w:id="282" w:name="_Toc491041055"/>
      <w:bookmarkStart w:id="283" w:name="_Toc111143244"/>
      <w:bookmarkStart w:id="284" w:name="_Toc113042166"/>
      <w:r w:rsidRPr="00F93B90">
        <w:t>Tagging requirements</w:t>
      </w:r>
      <w:bookmarkEnd w:id="281"/>
      <w:bookmarkEnd w:id="282"/>
      <w:bookmarkEnd w:id="283"/>
      <w:bookmarkEnd w:id="284"/>
    </w:p>
    <w:p w14:paraId="719594C9" w14:textId="6D9B44BD" w:rsidR="00B913A6" w:rsidRPr="00F93B90" w:rsidRDefault="00B913A6" w:rsidP="00B913A6">
      <w:r w:rsidRPr="00F50533">
        <w:t>Upon granting of a licence, the licensee is required to specify and pay for the NPWS</w:t>
      </w:r>
      <w:r w:rsidRPr="00F93B90">
        <w:t xml:space="preserve"> tags required within the initial </w:t>
      </w:r>
      <w:r w:rsidR="001D02E6">
        <w:t>3</w:t>
      </w:r>
      <w:r>
        <w:t>-</w:t>
      </w:r>
      <w:r w:rsidRPr="00F93B90">
        <w:t xml:space="preserve">month period of the licence; tags will then be printed. Additional tags may be requested from the </w:t>
      </w:r>
      <w:r>
        <w:t>NPWS</w:t>
      </w:r>
      <w:r w:rsidRPr="00F93B90">
        <w:t xml:space="preserve"> office issuing the licence up to the quantity set on the initial application. A period of </w:t>
      </w:r>
      <w:r w:rsidR="001D02E6">
        <w:t>2</w:t>
      </w:r>
      <w:r w:rsidRPr="00F93B90">
        <w:t xml:space="preserve"> weeks must be allowed for a request to be processed, and tags must be paid for prior to printing.</w:t>
      </w:r>
    </w:p>
    <w:p w14:paraId="1279E2DA" w14:textId="15D2B1EC" w:rsidR="00B913A6" w:rsidRPr="00F93B90" w:rsidRDefault="00B913A6" w:rsidP="00B913A6">
      <w:r w:rsidRPr="00F93B90">
        <w:t xml:space="preserve">Tags will be printed by </w:t>
      </w:r>
      <w:r>
        <w:t>DPE</w:t>
      </w:r>
      <w:r w:rsidRPr="00F93B90">
        <w:t xml:space="preserve"> once a licence has been issued. If insufficient </w:t>
      </w:r>
      <w:r>
        <w:t>NPWS</w:t>
      </w:r>
      <w:r w:rsidRPr="00F93B90">
        <w:t xml:space="preserve"> tags are issued, the licensee should contact the </w:t>
      </w:r>
      <w:r>
        <w:t>NPWS</w:t>
      </w:r>
      <w:r w:rsidRPr="00F93B90">
        <w:t xml:space="preserve"> office which issued the licence</w:t>
      </w:r>
      <w:r>
        <w:t xml:space="preserve"> and</w:t>
      </w:r>
      <w:r w:rsidRPr="00F93B90">
        <w:t xml:space="preserve"> additional tags </w:t>
      </w:r>
      <w:r>
        <w:t xml:space="preserve">will </w:t>
      </w:r>
      <w:r w:rsidRPr="00F93B90">
        <w:t xml:space="preserve">be printed </w:t>
      </w:r>
      <w:r>
        <w:t xml:space="preserve">and issued </w:t>
      </w:r>
      <w:r w:rsidRPr="00F93B90">
        <w:t>as appropriate.</w:t>
      </w:r>
    </w:p>
    <w:p w14:paraId="6900742C" w14:textId="77777777" w:rsidR="00B913A6" w:rsidRPr="00F93B90" w:rsidRDefault="00B913A6" w:rsidP="00B913A6">
      <w:r w:rsidRPr="00F93B90">
        <w:t xml:space="preserve">Unused tags should be returned to </w:t>
      </w:r>
      <w:r>
        <w:t>DPE</w:t>
      </w:r>
      <w:r w:rsidRPr="00F93B90">
        <w:t xml:space="preserve"> and may be exchanged for valid tags. The cost of unused tags will not be refunded; </w:t>
      </w:r>
      <w:r>
        <w:t>DPE</w:t>
      </w:r>
      <w:r w:rsidRPr="00F93B90">
        <w:t xml:space="preserve"> may charge a fee to cover costs and no additional processing fee will apply.</w:t>
      </w:r>
    </w:p>
    <w:p w14:paraId="5175B7EA" w14:textId="77777777" w:rsidR="00B913A6" w:rsidRPr="00F93B90" w:rsidRDefault="00B913A6" w:rsidP="00B913A6">
      <w:r w:rsidRPr="00F93B90">
        <w:lastRenderedPageBreak/>
        <w:t>All protected plants requiring tags are to be tagged either in bunches or individual stems, depending on the species. These tags are to be attached on site and are not to be re-used.</w:t>
      </w:r>
    </w:p>
    <w:p w14:paraId="2C1D767C" w14:textId="77777777" w:rsidR="00B913A6" w:rsidRPr="00F93B90" w:rsidRDefault="00B913A6" w:rsidP="004B7CE4">
      <w:pPr>
        <w:pStyle w:val="AppendixH2"/>
        <w:spacing w:before="280"/>
      </w:pPr>
      <w:bookmarkStart w:id="285" w:name="_Toc348446676"/>
      <w:bookmarkStart w:id="286" w:name="_Toc491041056"/>
      <w:bookmarkStart w:id="287" w:name="_Toc111143245"/>
      <w:bookmarkStart w:id="288" w:name="_Toc113042167"/>
      <w:r w:rsidRPr="00F93B90">
        <w:t>General licence conditions</w:t>
      </w:r>
      <w:bookmarkEnd w:id="285"/>
      <w:bookmarkEnd w:id="286"/>
      <w:bookmarkEnd w:id="287"/>
      <w:bookmarkEnd w:id="288"/>
    </w:p>
    <w:p w14:paraId="01572ACC" w14:textId="77777777" w:rsidR="00B913A6" w:rsidRPr="00F93B90" w:rsidRDefault="00B913A6" w:rsidP="00B913A6">
      <w:pPr>
        <w:pStyle w:val="ListBullet"/>
      </w:pPr>
      <w:r w:rsidRPr="00F93B90">
        <w:t>The licensee may only harvest approved species of protected native plants in quantities up to those specified in the licence.</w:t>
      </w:r>
    </w:p>
    <w:p w14:paraId="08118CFC" w14:textId="77777777" w:rsidR="00B913A6" w:rsidRPr="00F93B90" w:rsidRDefault="00B913A6" w:rsidP="00B913A6">
      <w:pPr>
        <w:pStyle w:val="ListBullet"/>
      </w:pPr>
      <w:r w:rsidRPr="00F93B90">
        <w:t>The licensee may only harvest the species of protected native plants as specified and described on the licence.</w:t>
      </w:r>
    </w:p>
    <w:p w14:paraId="245A4DDB" w14:textId="77777777" w:rsidR="00B913A6" w:rsidRPr="00F93B90" w:rsidRDefault="00B913A6" w:rsidP="00B913A6">
      <w:pPr>
        <w:pStyle w:val="ListBullet"/>
      </w:pPr>
      <w:r w:rsidRPr="00F93B90">
        <w:t>It is the responsibility of the applicant to confirm the identification of the species that they intend to pick.</w:t>
      </w:r>
      <w:r>
        <w:t xml:space="preserve"> </w:t>
      </w:r>
      <w:r w:rsidRPr="00F93B90">
        <w:t xml:space="preserve">Where this is </w:t>
      </w:r>
      <w:r>
        <w:t xml:space="preserve">in </w:t>
      </w:r>
      <w:r w:rsidRPr="00F93B90">
        <w:t>doubt, the species should be formally identified through a recognised authority such as the NSW Herbarium.</w:t>
      </w:r>
    </w:p>
    <w:p w14:paraId="37699347" w14:textId="77777777" w:rsidR="00B913A6" w:rsidRPr="00F93B90" w:rsidRDefault="00B913A6" w:rsidP="00B913A6">
      <w:pPr>
        <w:pStyle w:val="ListBullet"/>
      </w:pPr>
      <w:r w:rsidRPr="00F93B90">
        <w:t>The licensee may only harvest protected plants from the land specified and described on the licence.</w:t>
      </w:r>
      <w:r>
        <w:t xml:space="preserve"> </w:t>
      </w:r>
    </w:p>
    <w:p w14:paraId="6843DC46" w14:textId="77777777" w:rsidR="00B913A6" w:rsidRPr="00F93B90" w:rsidRDefault="00B913A6" w:rsidP="00B913A6">
      <w:pPr>
        <w:pStyle w:val="ListBullet"/>
      </w:pPr>
      <w:r w:rsidRPr="00F93B90">
        <w:t>The licensee must comply with any requirements as set down in this plan as amended or replaced from time to time.</w:t>
      </w:r>
      <w:r>
        <w:t xml:space="preserve"> </w:t>
      </w:r>
    </w:p>
    <w:p w14:paraId="0E666AE9" w14:textId="77777777" w:rsidR="00B913A6" w:rsidRPr="00F93B90" w:rsidRDefault="00B913A6" w:rsidP="00B913A6">
      <w:pPr>
        <w:pStyle w:val="ListBullet"/>
      </w:pPr>
      <w:r w:rsidRPr="00F93B90">
        <w:t>When requested, the licensee shall produce the licence to an authorised officer or owner, occupier or lessee of the land specified on the licence.</w:t>
      </w:r>
    </w:p>
    <w:p w14:paraId="0A201B54" w14:textId="77777777" w:rsidR="00B913A6" w:rsidRPr="00F93B90" w:rsidRDefault="00B913A6" w:rsidP="00B913A6">
      <w:pPr>
        <w:pStyle w:val="ListBullet"/>
      </w:pPr>
      <w:r w:rsidRPr="00F93B90">
        <w:t>The licensee shall produce the licence to all who buy or receive protected or threatened plant parts from the licensee.</w:t>
      </w:r>
    </w:p>
    <w:p w14:paraId="0CC51F37" w14:textId="77777777" w:rsidR="00B913A6" w:rsidRPr="00F93B90" w:rsidRDefault="00B913A6" w:rsidP="00B913A6">
      <w:pPr>
        <w:pStyle w:val="ListBullet"/>
      </w:pPr>
      <w:r w:rsidRPr="00F93B90">
        <w:t>The licensee agrees to indemnify, and keep indemnified, the Crown in right of NSW (</w:t>
      </w:r>
      <w:r>
        <w:t>DPE</w:t>
      </w:r>
      <w:r w:rsidRPr="00F93B90">
        <w:t xml:space="preserve">), the NSW Minister responsible for administering the </w:t>
      </w:r>
      <w:r>
        <w:t xml:space="preserve">BC Act, the Environment Agency Head </w:t>
      </w:r>
      <w:r w:rsidRPr="00F93B90">
        <w:t>and their employees, agents and contractors, in the absence of any wilful misconduct or negligence on their part, from and against all actions, demands, claims, proceedings, losses, damages, costs (including legal costs), charges or expenses suffered or incurred by them resulting from:</w:t>
      </w:r>
    </w:p>
    <w:p w14:paraId="014B2F37" w14:textId="77777777" w:rsidR="00B913A6" w:rsidRPr="00F93B90" w:rsidRDefault="00B913A6" w:rsidP="00B913A6">
      <w:pPr>
        <w:pStyle w:val="ListBullet2"/>
      </w:pPr>
      <w:r w:rsidRPr="00F93B90">
        <w:t xml:space="preserve">any damage or destruction to any real or personal property </w:t>
      </w:r>
    </w:p>
    <w:p w14:paraId="3C5F073B" w14:textId="77777777" w:rsidR="00B913A6" w:rsidRPr="00F93B90" w:rsidRDefault="00B913A6" w:rsidP="00B913A6">
      <w:pPr>
        <w:pStyle w:val="ListBullet2"/>
      </w:pPr>
      <w:r w:rsidRPr="00F93B90">
        <w:t>injury suffered or sustained (including death) by any persons arising out of or in connection with the activities undertaken pursuant to this licence.</w:t>
      </w:r>
    </w:p>
    <w:p w14:paraId="24A52965" w14:textId="77777777" w:rsidR="00B913A6" w:rsidRPr="00F93B90" w:rsidRDefault="00B913A6" w:rsidP="00B913A6">
      <w:pPr>
        <w:pStyle w:val="ListBullet"/>
      </w:pPr>
      <w:r w:rsidRPr="00F93B90">
        <w:t>Plant parts that require tagging must be tagged on the land specified and described on the licence prior to being transported.</w:t>
      </w:r>
    </w:p>
    <w:p w14:paraId="6F31C727" w14:textId="77777777" w:rsidR="00B913A6" w:rsidRPr="00F93B90" w:rsidRDefault="00B913A6" w:rsidP="00B913A6">
      <w:pPr>
        <w:pStyle w:val="ListBullet"/>
      </w:pPr>
      <w:r w:rsidRPr="00F93B90">
        <w:t xml:space="preserve">Any place where plant parts are to be picked, </w:t>
      </w:r>
      <w:proofErr w:type="gramStart"/>
      <w:r w:rsidRPr="00F93B90">
        <w:t>stored</w:t>
      </w:r>
      <w:proofErr w:type="gramEnd"/>
      <w:r w:rsidRPr="00F93B90">
        <w:t xml:space="preserve"> or processed are to be made available for inspection on request by an authorised officer.</w:t>
      </w:r>
    </w:p>
    <w:p w14:paraId="63B21D99" w14:textId="186AE0B0" w:rsidR="00B913A6" w:rsidRPr="00F93B90" w:rsidRDefault="00B913A6" w:rsidP="00B913A6">
      <w:pPr>
        <w:pStyle w:val="ListBullet"/>
      </w:pPr>
      <w:r w:rsidRPr="00F93B90">
        <w:t xml:space="preserve">Receipts for all sales will be made and those records will be kept for a minimum period of </w:t>
      </w:r>
      <w:r w:rsidR="001D02E6">
        <w:t>2</w:t>
      </w:r>
      <w:r w:rsidRPr="00F93B90">
        <w:t xml:space="preserve"> years. The licensee will make these receipts available for inspection on request from an authorised officer.</w:t>
      </w:r>
    </w:p>
    <w:p w14:paraId="43266F4B" w14:textId="77777777" w:rsidR="00B913A6" w:rsidRPr="00F93B90" w:rsidRDefault="00B913A6" w:rsidP="00B913A6">
      <w:pPr>
        <w:pStyle w:val="ListBullet"/>
      </w:pPr>
      <w:r w:rsidRPr="00F93B90">
        <w:t xml:space="preserve">The licensee shall forward to the </w:t>
      </w:r>
      <w:r>
        <w:t>NPWS</w:t>
      </w:r>
      <w:r w:rsidRPr="00F93B90">
        <w:t xml:space="preserve"> area office a copy of harvest records for the licence period no later than </w:t>
      </w:r>
      <w:r>
        <w:t>one month</w:t>
      </w:r>
      <w:r w:rsidRPr="00F93B90">
        <w:t xml:space="preserve"> after the licence has expired. No new licence will be granted until the harvest report has been submitted.</w:t>
      </w:r>
    </w:p>
    <w:p w14:paraId="34885BA0" w14:textId="775928B0" w:rsidR="00B913A6" w:rsidRDefault="00B913A6" w:rsidP="00B913A6">
      <w:pPr>
        <w:pStyle w:val="ListBullet"/>
      </w:pPr>
      <w:r>
        <w:t>The licensee</w:t>
      </w:r>
      <w:r w:rsidRPr="005B2B00">
        <w:t xml:space="preserve"> must establish monitoring plots to monitor harvest sustainability</w:t>
      </w:r>
      <w:r>
        <w:t xml:space="preserve"> through either the provision of accurate </w:t>
      </w:r>
      <w:r w:rsidRPr="00FC6841">
        <w:t xml:space="preserve">(+/– 10 m) </w:t>
      </w:r>
      <w:r>
        <w:t xml:space="preserve">geographical coordinates </w:t>
      </w:r>
      <w:r w:rsidRPr="00FC6841">
        <w:t>of harvest sites</w:t>
      </w:r>
      <w:r>
        <w:t xml:space="preserve"> </w:t>
      </w:r>
      <w:r w:rsidRPr="003B589B">
        <w:rPr>
          <w:b/>
        </w:rPr>
        <w:t>or</w:t>
      </w:r>
      <w:r>
        <w:t xml:space="preserve"> the establishment of fixed photographic monitoring point(s).</w:t>
      </w:r>
      <w:r w:rsidR="007D0B9E">
        <w:t xml:space="preserve"> </w:t>
      </w:r>
    </w:p>
    <w:p w14:paraId="6E2FD89F" w14:textId="77777777" w:rsidR="00B913A6" w:rsidRPr="00F93B90" w:rsidRDefault="00B913A6" w:rsidP="00B913A6">
      <w:pPr>
        <w:pStyle w:val="ListBullet"/>
      </w:pPr>
      <w:r>
        <w:t>The</w:t>
      </w:r>
      <w:r w:rsidRPr="00F93B90">
        <w:t xml:space="preserve"> fixed photographic point </w:t>
      </w:r>
      <w:r>
        <w:t>must cover</w:t>
      </w:r>
      <w:r w:rsidRPr="00F93B90">
        <w:t xml:space="preserve"> a representative part of the harvest area</w:t>
      </w:r>
      <w:r>
        <w:t xml:space="preserve"> and</w:t>
      </w:r>
      <w:r w:rsidRPr="00F93B90">
        <w:t xml:space="preserve"> is to be marked in the field by a permanent marker </w:t>
      </w:r>
      <w:r>
        <w:t>that</w:t>
      </w:r>
      <w:r w:rsidRPr="00F93B90">
        <w:t xml:space="preserve"> include</w:t>
      </w:r>
      <w:r>
        <w:t>s</w:t>
      </w:r>
      <w:r w:rsidRPr="00F93B90">
        <w:t xml:space="preserve"> the licensee’s licence number. Photographs are to be taken immediately before and after picking at each site. These photographs must be provided to the </w:t>
      </w:r>
      <w:r>
        <w:t>NPWS</w:t>
      </w:r>
      <w:r w:rsidRPr="00F93B90">
        <w:t xml:space="preserve"> local area office at the completion of the harvest.</w:t>
      </w:r>
      <w:r>
        <w:t xml:space="preserve"> </w:t>
      </w:r>
    </w:p>
    <w:p w14:paraId="3C964140" w14:textId="77777777" w:rsidR="00B913A6" w:rsidRDefault="00B913A6" w:rsidP="00B913A6">
      <w:pPr>
        <w:pStyle w:val="ListBullet"/>
      </w:pPr>
      <w:r w:rsidRPr="00FC6841">
        <w:t xml:space="preserve">The boundaries of harvest sites must also be mapped and provided to </w:t>
      </w:r>
      <w:r>
        <w:t>DPE</w:t>
      </w:r>
      <w:r w:rsidRPr="00FC6841">
        <w:t xml:space="preserve"> when harvest return sheets are submitted.</w:t>
      </w:r>
      <w:r>
        <w:t xml:space="preserve"> </w:t>
      </w:r>
    </w:p>
    <w:p w14:paraId="6B5206E5" w14:textId="77777777" w:rsidR="00B913A6" w:rsidRPr="00F93B90" w:rsidRDefault="00B913A6" w:rsidP="00B913A6">
      <w:pPr>
        <w:pStyle w:val="ListBullet"/>
      </w:pPr>
      <w:r w:rsidRPr="00F93B90">
        <w:t>No licence renewal will be granted until</w:t>
      </w:r>
      <w:r>
        <w:t xml:space="preserve"> the</w:t>
      </w:r>
      <w:r w:rsidRPr="00F93B90">
        <w:t xml:space="preserve"> </w:t>
      </w:r>
      <w:r>
        <w:t xml:space="preserve">monitoring </w:t>
      </w:r>
      <w:r w:rsidRPr="00F93B90">
        <w:t>conditions have been fulfilled.</w:t>
      </w:r>
    </w:p>
    <w:p w14:paraId="44DF6671" w14:textId="77777777" w:rsidR="00B913A6" w:rsidRPr="00F93B90" w:rsidRDefault="00B913A6" w:rsidP="00B913A6">
      <w:pPr>
        <w:pStyle w:val="AppendixH2"/>
      </w:pPr>
      <w:bookmarkStart w:id="289" w:name="_Toc348446677"/>
      <w:bookmarkStart w:id="290" w:name="_Toc491041057"/>
      <w:bookmarkStart w:id="291" w:name="_Toc111143246"/>
      <w:bookmarkStart w:id="292" w:name="_Toc113042168"/>
      <w:r w:rsidRPr="00F93B90">
        <w:lastRenderedPageBreak/>
        <w:t>Making an application</w:t>
      </w:r>
      <w:bookmarkEnd w:id="289"/>
      <w:bookmarkEnd w:id="290"/>
      <w:bookmarkEnd w:id="291"/>
      <w:bookmarkEnd w:id="292"/>
      <w:r w:rsidRPr="00F93B90">
        <w:t xml:space="preserve"> </w:t>
      </w:r>
    </w:p>
    <w:p w14:paraId="4969E294" w14:textId="77777777" w:rsidR="00B913A6" w:rsidRPr="00F93B90" w:rsidRDefault="00B913A6" w:rsidP="00B913A6">
      <w:r w:rsidRPr="00F93B90">
        <w:t xml:space="preserve">Applications for a wild harvest licence must be made using the application form on the </w:t>
      </w:r>
      <w:r>
        <w:t>DPE</w:t>
      </w:r>
      <w:r w:rsidRPr="00F93B90">
        <w:t xml:space="preserve"> website. </w:t>
      </w:r>
    </w:p>
    <w:p w14:paraId="7E262652" w14:textId="77777777" w:rsidR="00B913A6" w:rsidRPr="00F93B90" w:rsidRDefault="00B913A6" w:rsidP="00B913A6">
      <w:r w:rsidRPr="00F93B90">
        <w:t>An applicant must supply the following:</w:t>
      </w:r>
    </w:p>
    <w:p w14:paraId="189920D6" w14:textId="77777777" w:rsidR="00B913A6" w:rsidRPr="00F93B90" w:rsidRDefault="00B913A6" w:rsidP="00B913A6">
      <w:pPr>
        <w:pStyle w:val="ListBullet"/>
      </w:pPr>
      <w:r w:rsidRPr="00F93B90">
        <w:t>their full name, address</w:t>
      </w:r>
      <w:r>
        <w:t xml:space="preserve"> and </w:t>
      </w:r>
      <w:r w:rsidRPr="00F93B90">
        <w:t>contact phone numbers</w:t>
      </w:r>
    </w:p>
    <w:p w14:paraId="458D6DC2" w14:textId="77777777" w:rsidR="00B913A6" w:rsidRPr="00F93B90" w:rsidRDefault="00B913A6" w:rsidP="00B913A6">
      <w:pPr>
        <w:pStyle w:val="ListBullet"/>
      </w:pPr>
      <w:r w:rsidRPr="00F93B90">
        <w:t>full name, address, contact phone number of all those working for the harvester</w:t>
      </w:r>
    </w:p>
    <w:p w14:paraId="5DB89845" w14:textId="2D655EA4" w:rsidR="00B913A6" w:rsidRPr="00F93B90" w:rsidRDefault="00B913A6" w:rsidP="00B913A6">
      <w:pPr>
        <w:pStyle w:val="ListBullet"/>
      </w:pPr>
      <w:r>
        <w:t>p</w:t>
      </w:r>
      <w:r w:rsidRPr="00F93B90">
        <w:t>roof of land ownership</w:t>
      </w:r>
      <w:r>
        <w:t xml:space="preserve"> −</w:t>
      </w:r>
      <w:r w:rsidRPr="00F93B90">
        <w:t xml:space="preserve"> a copy of the land title or council rates will suffice</w:t>
      </w:r>
      <w:r w:rsidR="007D0B9E">
        <w:t xml:space="preserve"> </w:t>
      </w:r>
    </w:p>
    <w:p w14:paraId="0DB68562" w14:textId="77777777" w:rsidR="00B913A6" w:rsidRPr="00F93B90" w:rsidRDefault="00B913A6" w:rsidP="00B913A6">
      <w:pPr>
        <w:pStyle w:val="ListBullet"/>
      </w:pPr>
      <w:r w:rsidRPr="00F93B90">
        <w:t>a description of the properties that will be harvested including a sketch showing access from the nearest town, including geographical information such as latitude and longitude</w:t>
      </w:r>
    </w:p>
    <w:p w14:paraId="2E27ACD0" w14:textId="77777777" w:rsidR="00B913A6" w:rsidRPr="00F93B90" w:rsidRDefault="00B913A6" w:rsidP="00B913A6">
      <w:pPr>
        <w:pStyle w:val="ListBullet"/>
      </w:pPr>
      <w:r w:rsidRPr="00F93B90">
        <w:t>a map to assist an authorised officer to locate the plants to be harvested</w:t>
      </w:r>
    </w:p>
    <w:p w14:paraId="431D617B" w14:textId="77777777" w:rsidR="00B913A6" w:rsidRPr="00F93B90" w:rsidRDefault="00B913A6" w:rsidP="00B913A6">
      <w:pPr>
        <w:pStyle w:val="ListBullet"/>
      </w:pPr>
      <w:r w:rsidRPr="00F93B90">
        <w:t>a map showing the photographic point and a description of the marker</w:t>
      </w:r>
      <w:r>
        <w:t xml:space="preserve"> or accurate geographical coordinates</w:t>
      </w:r>
    </w:p>
    <w:p w14:paraId="5931952E" w14:textId="77777777" w:rsidR="00B913A6" w:rsidRPr="00F93B90" w:rsidRDefault="00B913A6" w:rsidP="00B913A6">
      <w:pPr>
        <w:pStyle w:val="ListBullet"/>
      </w:pPr>
      <w:r w:rsidRPr="00F93B90">
        <w:t>a list of species and quantities to be harvested; quantities may be recorded in either stem numbers or bunches, including number of stems per bunch</w:t>
      </w:r>
    </w:p>
    <w:p w14:paraId="5E34FC52" w14:textId="77777777" w:rsidR="00B913A6" w:rsidRPr="00F93B90" w:rsidRDefault="00B913A6" w:rsidP="00B913A6">
      <w:pPr>
        <w:pStyle w:val="ListBullet"/>
      </w:pPr>
      <w:r w:rsidRPr="00F93B90">
        <w:t xml:space="preserve">a population estimate for each of the target species; plots may include several species (Appendix </w:t>
      </w:r>
      <w:r>
        <w:t>J</w:t>
      </w:r>
      <w:r w:rsidRPr="00F93B90">
        <w:t>)</w:t>
      </w:r>
    </w:p>
    <w:p w14:paraId="31C0C43C" w14:textId="77777777" w:rsidR="00B913A6" w:rsidRPr="00F93B90" w:rsidRDefault="00B913A6" w:rsidP="00B913A6">
      <w:pPr>
        <w:pStyle w:val="ListBullet"/>
      </w:pPr>
      <w:r w:rsidRPr="00F93B90">
        <w:t>an estimate of the total annual harvest</w:t>
      </w:r>
    </w:p>
    <w:p w14:paraId="4B350198" w14:textId="77777777" w:rsidR="00B913A6" w:rsidRPr="00F93B90" w:rsidRDefault="00B913A6" w:rsidP="00B913A6">
      <w:pPr>
        <w:pStyle w:val="ListBullet"/>
      </w:pPr>
      <w:r w:rsidRPr="00F93B90">
        <w:t>an estimate of either total numbers of target species or the area they occupy</w:t>
      </w:r>
    </w:p>
    <w:p w14:paraId="4B8B0F37" w14:textId="77777777" w:rsidR="00B913A6" w:rsidRPr="00F93B90" w:rsidRDefault="00B913A6" w:rsidP="00B913A6">
      <w:pPr>
        <w:pStyle w:val="ListBullet"/>
      </w:pPr>
      <w:r w:rsidRPr="00F93B90">
        <w:t>where the picked plant parts will be processed and stored</w:t>
      </w:r>
    </w:p>
    <w:p w14:paraId="30D39982" w14:textId="77777777" w:rsidR="00B913A6" w:rsidRPr="00F93B90" w:rsidRDefault="00B913A6" w:rsidP="00B913A6">
      <w:pPr>
        <w:pStyle w:val="ListBullet"/>
      </w:pPr>
      <w:r w:rsidRPr="00F93B90">
        <w:t>a record of any approval for land clearing or other major disturbance</w:t>
      </w:r>
    </w:p>
    <w:p w14:paraId="40B4D29D" w14:textId="77777777" w:rsidR="00B913A6" w:rsidRPr="00F93B90" w:rsidRDefault="00B913A6" w:rsidP="00B913A6">
      <w:pPr>
        <w:pStyle w:val="ListBullet"/>
      </w:pPr>
      <w:r w:rsidRPr="00F93B90">
        <w:t xml:space="preserve">details if the property is managed under a conservation agreement or other covenant </w:t>
      </w:r>
    </w:p>
    <w:p w14:paraId="7400A853" w14:textId="77777777" w:rsidR="00B913A6" w:rsidRPr="00F93B90" w:rsidRDefault="00B913A6" w:rsidP="00B913A6">
      <w:pPr>
        <w:pStyle w:val="ListBullet"/>
      </w:pPr>
      <w:r w:rsidRPr="00F93B90">
        <w:t>a statement of predicted impacts of the proposed harvest</w:t>
      </w:r>
    </w:p>
    <w:p w14:paraId="58466971" w14:textId="77777777" w:rsidR="00B913A6" w:rsidRPr="00F93B90" w:rsidRDefault="00B913A6" w:rsidP="00B913A6">
      <w:pPr>
        <w:pStyle w:val="ListBullet"/>
      </w:pPr>
      <w:r w:rsidRPr="00F93B90">
        <w:t>details of any recent changes to the harvest area, for example fire or land clearing</w:t>
      </w:r>
    </w:p>
    <w:p w14:paraId="20480678" w14:textId="77777777" w:rsidR="00B913A6" w:rsidRPr="00F93B90" w:rsidRDefault="00B913A6" w:rsidP="00B913A6">
      <w:pPr>
        <w:pStyle w:val="ListBullet"/>
      </w:pPr>
      <w:r w:rsidRPr="00F93B90">
        <w:t>measures for damage mitigation</w:t>
      </w:r>
    </w:p>
    <w:p w14:paraId="062CEB16" w14:textId="77777777" w:rsidR="00B913A6" w:rsidRPr="00F93B90" w:rsidRDefault="00B913A6" w:rsidP="00B913A6">
      <w:pPr>
        <w:pStyle w:val="ListBullet"/>
      </w:pPr>
      <w:r w:rsidRPr="00F93B90">
        <w:t>signature of the applicant and date.</w:t>
      </w:r>
    </w:p>
    <w:p w14:paraId="04435508" w14:textId="208D3C51" w:rsidR="00B913A6" w:rsidRPr="00F93B90" w:rsidRDefault="00B913A6" w:rsidP="00B913A6">
      <w:r w:rsidRPr="00F93B90">
        <w:t xml:space="preserve">All applicants are to be informed that the properties they harvest may be inspected either before or after a licence is granted. They should also be made aware of the licence fees, the address for submission of applications and reports, and any relevant offence provisions under the </w:t>
      </w:r>
      <w:r>
        <w:t>BC Act</w:t>
      </w:r>
      <w:r w:rsidRPr="00F93B90">
        <w:t xml:space="preserve"> with respect to protected and threatened species. This information is to be included on all plant licence application forms.</w:t>
      </w:r>
      <w:r w:rsidR="007D0B9E">
        <w:t xml:space="preserve"> </w:t>
      </w:r>
    </w:p>
    <w:p w14:paraId="2621C390" w14:textId="77777777" w:rsidR="00B913A6" w:rsidRPr="00F93B90" w:rsidRDefault="00B913A6" w:rsidP="00B913A6">
      <w:r w:rsidRPr="00F93B90">
        <w:t xml:space="preserve">The applicant must demonstrate that the proposed harvest is sustainable. Any reasonable restriction or limitation can be placed on a wild harvest licence by an </w:t>
      </w:r>
      <w:r>
        <w:t>DPE</w:t>
      </w:r>
      <w:r w:rsidRPr="00F93B90">
        <w:t xml:space="preserve"> to ensure the harvest is sustainable.</w:t>
      </w:r>
    </w:p>
    <w:p w14:paraId="0574A947" w14:textId="049AF169" w:rsidR="00B913A6" w:rsidRDefault="00B913A6">
      <w:r>
        <w:br w:type="page"/>
      </w:r>
    </w:p>
    <w:p w14:paraId="0DDCC00E" w14:textId="77777777" w:rsidR="00B913A6" w:rsidRPr="00F93B90" w:rsidRDefault="00B913A6" w:rsidP="00316B52">
      <w:pPr>
        <w:pStyle w:val="AppendixH1"/>
      </w:pPr>
      <w:bookmarkStart w:id="293" w:name="_Toc229824950"/>
      <w:bookmarkStart w:id="294" w:name="_Toc231369051"/>
      <w:bookmarkStart w:id="295" w:name="_Toc491041058"/>
      <w:bookmarkStart w:id="296" w:name="_Toc111143247"/>
      <w:bookmarkStart w:id="297" w:name="_Toc113042169"/>
      <w:bookmarkStart w:id="298" w:name="_Toc113292449"/>
      <w:r w:rsidRPr="00F93B90">
        <w:lastRenderedPageBreak/>
        <w:t xml:space="preserve">Appendix </w:t>
      </w:r>
      <w:r>
        <w:t>C</w:t>
      </w:r>
      <w:r w:rsidRPr="00F93B90">
        <w:t>:</w:t>
      </w:r>
      <w:r>
        <w:tab/>
      </w:r>
      <w:r w:rsidRPr="00F93B90">
        <w:t xml:space="preserve">Grower licence requirements, </w:t>
      </w:r>
      <w:proofErr w:type="gramStart"/>
      <w:r w:rsidRPr="00F93B90">
        <w:t>conditions</w:t>
      </w:r>
      <w:proofErr w:type="gramEnd"/>
      <w:r w:rsidRPr="00F93B90">
        <w:t xml:space="preserve"> and forms</w:t>
      </w:r>
      <w:bookmarkEnd w:id="293"/>
      <w:bookmarkEnd w:id="294"/>
      <w:bookmarkEnd w:id="295"/>
      <w:bookmarkEnd w:id="296"/>
      <w:bookmarkEnd w:id="297"/>
      <w:bookmarkEnd w:id="298"/>
    </w:p>
    <w:p w14:paraId="68C0A403" w14:textId="77777777" w:rsidR="00B913A6" w:rsidRPr="00F93B90" w:rsidRDefault="00B913A6" w:rsidP="00B913A6">
      <w:r w:rsidRPr="00F93B90">
        <w:t>Grower licences concern the harvest of flowers or foliage from cultivated plants. The following requirements and conditions are current at the time of publication and are subject to change at any time:</w:t>
      </w:r>
    </w:p>
    <w:p w14:paraId="4160F981" w14:textId="77777777" w:rsidR="00B913A6" w:rsidRPr="00F93B90" w:rsidRDefault="00B913A6" w:rsidP="00BF07D5">
      <w:pPr>
        <w:pStyle w:val="ListBullet"/>
      </w:pPr>
      <w:r w:rsidRPr="00F93B90">
        <w:t xml:space="preserve">Grower licences are issued by </w:t>
      </w:r>
      <w:r>
        <w:t>DPE under section</w:t>
      </w:r>
      <w:r w:rsidRPr="00F93B90">
        <w:t xml:space="preserve"> </w:t>
      </w:r>
      <w:r>
        <w:t xml:space="preserve">2.11 of the </w:t>
      </w:r>
      <w:r w:rsidRPr="0044243D">
        <w:rPr>
          <w:i/>
        </w:rPr>
        <w:t>Biodiversity Conservation Act 2016</w:t>
      </w:r>
      <w:r w:rsidRPr="0044243D">
        <w:t xml:space="preserve"> (BC Act)</w:t>
      </w:r>
      <w:r w:rsidRPr="00F93B90">
        <w:t xml:space="preserve">. </w:t>
      </w:r>
    </w:p>
    <w:p w14:paraId="4050B1B7" w14:textId="6F1757DA" w:rsidR="00B913A6" w:rsidRPr="00F93B90" w:rsidRDefault="00B913A6" w:rsidP="00BF07D5">
      <w:pPr>
        <w:pStyle w:val="ListBullet"/>
      </w:pPr>
      <w:r w:rsidRPr="00F93B90">
        <w:t xml:space="preserve">Grower licences are issued for a maximum period of </w:t>
      </w:r>
      <w:r w:rsidR="00775F80">
        <w:t>5</w:t>
      </w:r>
      <w:r w:rsidRPr="00F93B90">
        <w:t xml:space="preserve"> years. </w:t>
      </w:r>
    </w:p>
    <w:p w14:paraId="72BE89E0" w14:textId="3C73DAB8" w:rsidR="00B913A6" w:rsidRPr="00F93B90" w:rsidRDefault="00B913A6" w:rsidP="00BF07D5">
      <w:pPr>
        <w:pStyle w:val="ListBullet"/>
      </w:pPr>
      <w:r w:rsidRPr="00F93B90">
        <w:t>Harvest returns must be submitted no later than one month from the anniversary of the licence start date.</w:t>
      </w:r>
      <w:r w:rsidR="007D0B9E">
        <w:t xml:space="preserve"> </w:t>
      </w:r>
    </w:p>
    <w:p w14:paraId="12BC52C2" w14:textId="77777777" w:rsidR="00B913A6" w:rsidRPr="00F93B90" w:rsidRDefault="00B913A6" w:rsidP="00BF07D5">
      <w:pPr>
        <w:pStyle w:val="ListBullet"/>
      </w:pPr>
      <w:r w:rsidRPr="00F93B90">
        <w:t>Licences may be cancelled or not renewed if harvest returns are not submitted.</w:t>
      </w:r>
    </w:p>
    <w:p w14:paraId="5DBFA408" w14:textId="77777777" w:rsidR="00B913A6" w:rsidRPr="00F93B90" w:rsidRDefault="00B913A6" w:rsidP="00BF07D5">
      <w:pPr>
        <w:pStyle w:val="ListBullet"/>
      </w:pPr>
      <w:r w:rsidRPr="00F93B90">
        <w:t>Grower licences are required by those who harvest from cultivated protected native plants by either the owner or occupier of the land for the commercial cut-flower or related industry. A grower licence to harvest protected native plants on private land for non-commercial purposes is not required. No harvest levels will be set for grower licences.</w:t>
      </w:r>
    </w:p>
    <w:p w14:paraId="1C04B2A8" w14:textId="7895993D" w:rsidR="00B913A6" w:rsidRPr="00F93B90" w:rsidRDefault="00B913A6" w:rsidP="00BF07D5">
      <w:pPr>
        <w:pStyle w:val="ListBullet"/>
      </w:pPr>
      <w:r w:rsidRPr="00F93B90">
        <w:t xml:space="preserve">If a grower is harvesting both from the wild and from artificially cultivated stock, then </w:t>
      </w:r>
      <w:r w:rsidR="001D02E6">
        <w:t>2</w:t>
      </w:r>
      <w:r w:rsidRPr="00F93B90">
        <w:t xml:space="preserve"> licences will be required.</w:t>
      </w:r>
      <w:r w:rsidR="007D0B9E">
        <w:t xml:space="preserve"> </w:t>
      </w:r>
    </w:p>
    <w:p w14:paraId="7B469225" w14:textId="77777777" w:rsidR="00B913A6" w:rsidRPr="00F93B90" w:rsidRDefault="00B913A6" w:rsidP="00BF07D5">
      <w:pPr>
        <w:pStyle w:val="ListBullet"/>
      </w:pPr>
      <w:r w:rsidRPr="00F93B90">
        <w:t xml:space="preserve">Grower licences may be issued for harvesting cultivated threatened species, endangered </w:t>
      </w:r>
      <w:proofErr w:type="gramStart"/>
      <w:r w:rsidRPr="00F93B90">
        <w:t>populations</w:t>
      </w:r>
      <w:proofErr w:type="gramEnd"/>
      <w:r w:rsidRPr="00F93B90">
        <w:t xml:space="preserve"> or ecological communities, or as otherwise specified in this management plan.</w:t>
      </w:r>
    </w:p>
    <w:p w14:paraId="5D61A1B5" w14:textId="77777777" w:rsidR="00B913A6" w:rsidRPr="00F93B90" w:rsidRDefault="00B913A6" w:rsidP="00BF07D5">
      <w:pPr>
        <w:pStyle w:val="ListBullet"/>
      </w:pPr>
      <w:r w:rsidRPr="00F93B90">
        <w:t xml:space="preserve">A grower licence may be issued to a person, </w:t>
      </w:r>
      <w:proofErr w:type="gramStart"/>
      <w:r w:rsidRPr="00F93B90">
        <w:t>company</w:t>
      </w:r>
      <w:proofErr w:type="gramEnd"/>
      <w:r w:rsidRPr="00F93B90">
        <w:t xml:space="preserve"> or body corporate. A licence cannot be issued to a trading name or partnership. In the case of a partnership the licence may be issued in the name of a partner and the partnership acknowledged on the licence, for example ‘James Buck (for and on behalf of James Buck, Nicole Doe and Tim Fawn)’.</w:t>
      </w:r>
    </w:p>
    <w:p w14:paraId="058577CC" w14:textId="77777777" w:rsidR="00B913A6" w:rsidRPr="00F93B90" w:rsidRDefault="00B913A6" w:rsidP="00BF07D5">
      <w:pPr>
        <w:pStyle w:val="ListBullet"/>
      </w:pPr>
      <w:r w:rsidRPr="00F93B90">
        <w:t>Where a person, company or partnership has employees cultivating stock, the licensee must maintain a signed register of all persons authorised to act on their behalf. This register must include the employee’s full name, date of birth and current address.</w:t>
      </w:r>
    </w:p>
    <w:p w14:paraId="6C5174D2" w14:textId="77777777" w:rsidR="00B913A6" w:rsidRPr="00F93B90" w:rsidRDefault="00B913A6" w:rsidP="00BF07D5">
      <w:pPr>
        <w:pStyle w:val="ListBullet"/>
      </w:pPr>
      <w:r w:rsidRPr="00F93B90">
        <w:t>Growers must keep a copy of their licence at the property where the plants are grown.</w:t>
      </w:r>
    </w:p>
    <w:p w14:paraId="0BFB8079" w14:textId="77777777" w:rsidR="00B913A6" w:rsidRPr="00F93B90" w:rsidRDefault="00B913A6" w:rsidP="00B913A6">
      <w:pPr>
        <w:pStyle w:val="AppendixH2"/>
      </w:pPr>
      <w:bookmarkStart w:id="299" w:name="_Toc348446679"/>
      <w:bookmarkStart w:id="300" w:name="_Toc491041059"/>
      <w:bookmarkStart w:id="301" w:name="_Toc111143248"/>
      <w:bookmarkStart w:id="302" w:name="_Toc113042170"/>
      <w:r w:rsidRPr="00F93B90">
        <w:t>Tagging requirements</w:t>
      </w:r>
      <w:bookmarkEnd w:id="299"/>
      <w:bookmarkEnd w:id="300"/>
      <w:bookmarkEnd w:id="301"/>
      <w:bookmarkEnd w:id="302"/>
    </w:p>
    <w:p w14:paraId="4A7C4FE3" w14:textId="77777777" w:rsidR="00B913A6" w:rsidRPr="00F93B90" w:rsidRDefault="00B913A6" w:rsidP="00B913A6">
      <w:r w:rsidRPr="00F93B90">
        <w:t xml:space="preserve">Grower tags, stickers or sleeves are used for identifying protected or threatened plants harvested from artificially cultivated plants. </w:t>
      </w:r>
    </w:p>
    <w:p w14:paraId="1E119E92" w14:textId="77777777" w:rsidR="00B913A6" w:rsidRPr="00F93B90" w:rsidRDefault="00B913A6" w:rsidP="00B913A6">
      <w:r w:rsidRPr="00F93B90">
        <w:t xml:space="preserve">Grower licensees may use grower tags instead of </w:t>
      </w:r>
      <w:r>
        <w:t>NPWS</w:t>
      </w:r>
      <w:r w:rsidRPr="00F93B90">
        <w:t xml:space="preserve"> tags. The tags may take the form selected by the </w:t>
      </w:r>
      <w:proofErr w:type="gramStart"/>
      <w:r w:rsidRPr="00F93B90">
        <w:t>grower</w:t>
      </w:r>
      <w:r>
        <w:t>;</w:t>
      </w:r>
      <w:proofErr w:type="gramEnd"/>
      <w:r w:rsidRPr="00F93B90">
        <w:t xml:space="preserve"> for example</w:t>
      </w:r>
      <w:r>
        <w:t>,</w:t>
      </w:r>
      <w:r w:rsidRPr="00F93B90">
        <w:t xml:space="preserve"> a paper tag, a sticker or sleeve. These tags are printed or written by the grower or a professional industry association to which the grower belongs.</w:t>
      </w:r>
    </w:p>
    <w:p w14:paraId="24FCF81E" w14:textId="77777777" w:rsidR="00B913A6" w:rsidRPr="00F93B90" w:rsidRDefault="00B913A6" w:rsidP="00B913A6">
      <w:r w:rsidRPr="00F93B90">
        <w:t>Grower tags must contain sufficient details to permit the product to be traced to its origin. A suggested set of details includes species botanical name, the term ‘plantation grown’ and the name of the supplier.</w:t>
      </w:r>
    </w:p>
    <w:p w14:paraId="17C76FC4" w14:textId="77777777" w:rsidR="00B913A6" w:rsidRPr="00F93B90" w:rsidRDefault="00B913A6" w:rsidP="00B913A6">
      <w:r w:rsidRPr="00F93B90">
        <w:t>Each grower licence may include several species and will contain varying conditions.</w:t>
      </w:r>
    </w:p>
    <w:p w14:paraId="59177603" w14:textId="03D5C7F0" w:rsidR="00B913A6" w:rsidRPr="00F93B90" w:rsidRDefault="00B913A6" w:rsidP="00B913A6">
      <w:r w:rsidRPr="00F93B90">
        <w:t xml:space="preserve">If grower licensees choose to use </w:t>
      </w:r>
      <w:r>
        <w:t>NPWS</w:t>
      </w:r>
      <w:r w:rsidRPr="00F93B90">
        <w:t xml:space="preserve"> tags, they must specify and pay for the tags required for the initial </w:t>
      </w:r>
      <w:r w:rsidR="001D02E6">
        <w:t>3</w:t>
      </w:r>
      <w:r w:rsidRPr="00F93B90">
        <w:t xml:space="preserve"> months of the licence. Additional tags, up to the number specified on the application, can be obtained throughout the licence period from the </w:t>
      </w:r>
      <w:r>
        <w:t>NPWS</w:t>
      </w:r>
      <w:r w:rsidRPr="00F93B90">
        <w:t xml:space="preserve"> office where the application was lodged. </w:t>
      </w:r>
      <w:r>
        <w:t>T</w:t>
      </w:r>
      <w:r w:rsidRPr="00F93B90">
        <w:t>ag</w:t>
      </w:r>
      <w:r>
        <w:t>s</w:t>
      </w:r>
      <w:r w:rsidRPr="00F93B90">
        <w:t xml:space="preserve"> must be paid for when they are requested</w:t>
      </w:r>
      <w:r>
        <w:t xml:space="preserve"> and</w:t>
      </w:r>
      <w:r w:rsidRPr="00F93B90">
        <w:t xml:space="preserve"> </w:t>
      </w:r>
      <w:r>
        <w:t>p</w:t>
      </w:r>
      <w:r w:rsidRPr="00F93B90">
        <w:t xml:space="preserve">rocessing </w:t>
      </w:r>
      <w:r>
        <w:lastRenderedPageBreak/>
        <w:t xml:space="preserve">them </w:t>
      </w:r>
      <w:r w:rsidRPr="00F93B90">
        <w:t xml:space="preserve">will take up to </w:t>
      </w:r>
      <w:r w:rsidR="001D02E6">
        <w:t>2</w:t>
      </w:r>
      <w:r w:rsidRPr="00F93B90">
        <w:t xml:space="preserve"> weeks. </w:t>
      </w:r>
      <w:r>
        <w:t>NPWS</w:t>
      </w:r>
      <w:r w:rsidRPr="00F93B90">
        <w:t xml:space="preserve"> tags will be printed by the </w:t>
      </w:r>
      <w:r>
        <w:t xml:space="preserve">Biodiversity and </w:t>
      </w:r>
      <w:r w:rsidRPr="00F93B90">
        <w:t xml:space="preserve">Wildlife </w:t>
      </w:r>
      <w:r>
        <w:t>Team</w:t>
      </w:r>
      <w:r w:rsidRPr="00F93B90">
        <w:t xml:space="preserve"> of </w:t>
      </w:r>
      <w:r>
        <w:t>DPE</w:t>
      </w:r>
      <w:r w:rsidRPr="00F93B90">
        <w:t xml:space="preserve"> once a grower licence has been issued.</w:t>
      </w:r>
      <w:r>
        <w:t xml:space="preserve"> </w:t>
      </w:r>
    </w:p>
    <w:p w14:paraId="741739B0" w14:textId="77777777" w:rsidR="00B913A6" w:rsidRPr="00F93B90" w:rsidRDefault="00B913A6" w:rsidP="00B913A6">
      <w:r w:rsidRPr="00F93B90">
        <w:t xml:space="preserve">Unused tags should be returned to </w:t>
      </w:r>
      <w:r>
        <w:t>DPE</w:t>
      </w:r>
      <w:r w:rsidRPr="00F93B90">
        <w:t xml:space="preserve"> and may be exchanged for valid tags. The cost of unused tags will not be refunded; however</w:t>
      </w:r>
      <w:r>
        <w:t>,</w:t>
      </w:r>
      <w:r w:rsidRPr="00F93B90">
        <w:t xml:space="preserve"> </w:t>
      </w:r>
      <w:r>
        <w:t>DPE</w:t>
      </w:r>
      <w:r w:rsidRPr="00F93B90">
        <w:t xml:space="preserve"> may charge a fee to cover costs and no additional processing fee will apply.</w:t>
      </w:r>
    </w:p>
    <w:p w14:paraId="3A0D04A8" w14:textId="77777777" w:rsidR="00B913A6" w:rsidRPr="00F93B90" w:rsidRDefault="00B913A6" w:rsidP="00B913A6">
      <w:r w:rsidRPr="00F93B90">
        <w:t xml:space="preserve">All plants requiring tags are to be tagged on site after picking, either in bunches or stems, depending on the species. </w:t>
      </w:r>
    </w:p>
    <w:p w14:paraId="20787447" w14:textId="77777777" w:rsidR="00B913A6" w:rsidRPr="00F93B90" w:rsidRDefault="00B913A6" w:rsidP="00B913A6">
      <w:r w:rsidRPr="00F93B90">
        <w:t>Plants that require tagging must be tagged on the site specified on the licence before being transported to another location.</w:t>
      </w:r>
    </w:p>
    <w:p w14:paraId="48119A10" w14:textId="77777777" w:rsidR="00B913A6" w:rsidRPr="00F93B90" w:rsidRDefault="00B913A6" w:rsidP="00B913A6">
      <w:pPr>
        <w:pStyle w:val="AppendixH2"/>
      </w:pPr>
      <w:bookmarkStart w:id="303" w:name="_Toc348446680"/>
      <w:bookmarkStart w:id="304" w:name="_Toc491041060"/>
      <w:bookmarkStart w:id="305" w:name="_Toc111143249"/>
      <w:bookmarkStart w:id="306" w:name="_Toc113042171"/>
      <w:r w:rsidRPr="00F93B90">
        <w:t>General conditions</w:t>
      </w:r>
      <w:bookmarkEnd w:id="303"/>
      <w:bookmarkEnd w:id="304"/>
      <w:bookmarkEnd w:id="305"/>
      <w:bookmarkEnd w:id="306"/>
      <w:r w:rsidRPr="00F93B90">
        <w:t xml:space="preserve"> </w:t>
      </w:r>
    </w:p>
    <w:p w14:paraId="66504295" w14:textId="77777777" w:rsidR="00B913A6" w:rsidRPr="00F93B90" w:rsidRDefault="00B913A6" w:rsidP="00BF07D5">
      <w:pPr>
        <w:pStyle w:val="ListBullet"/>
      </w:pPr>
      <w:r w:rsidRPr="00F93B90">
        <w:t xml:space="preserve">The licensee may only grow the plants specified on the licence. </w:t>
      </w:r>
    </w:p>
    <w:p w14:paraId="3017481D" w14:textId="77777777" w:rsidR="00B913A6" w:rsidRPr="00F93B90" w:rsidRDefault="00B913A6" w:rsidP="00BF07D5">
      <w:pPr>
        <w:pStyle w:val="ListBullet"/>
      </w:pPr>
      <w:r w:rsidRPr="00F93B90">
        <w:t>All plants requiring tags are to be tagged individually or in bunches or according to the conditions in this management plan for sale within Australia.</w:t>
      </w:r>
      <w:r>
        <w:t xml:space="preserve"> </w:t>
      </w:r>
      <w:r w:rsidRPr="00F93B90">
        <w:t>Export sales may be tagged in the units in which they are usually sold.</w:t>
      </w:r>
    </w:p>
    <w:p w14:paraId="08364F4A" w14:textId="77777777" w:rsidR="00B913A6" w:rsidRPr="001F2932" w:rsidRDefault="00B913A6" w:rsidP="00BF07D5">
      <w:pPr>
        <w:pStyle w:val="ListBullet"/>
      </w:pPr>
      <w:r w:rsidRPr="001F2932">
        <w:t>Licensees and all those acting on their behalf are to grow plants according to relevant guidelines (</w:t>
      </w:r>
      <w:proofErr w:type="gramStart"/>
      <w:r w:rsidRPr="001F2932">
        <w:t>e.g.</w:t>
      </w:r>
      <w:proofErr w:type="gramEnd"/>
      <w:r w:rsidRPr="001F2932">
        <w:t xml:space="preserve"> Florabank) for the taking and use of protected plants. </w:t>
      </w:r>
    </w:p>
    <w:p w14:paraId="268C79B0" w14:textId="77777777" w:rsidR="00B913A6" w:rsidRPr="00F93B90" w:rsidRDefault="00B913A6" w:rsidP="00BF07D5">
      <w:pPr>
        <w:pStyle w:val="ListBullet"/>
      </w:pPr>
      <w:r w:rsidRPr="00F93B90">
        <w:t>It is the responsibility of the applicant to confirm the identification of the species that they intend to pick.</w:t>
      </w:r>
      <w:r>
        <w:t xml:space="preserve"> </w:t>
      </w:r>
      <w:r w:rsidRPr="00F93B90">
        <w:t>Where this is doubt, the species should be formally identified through a recognised authority such as the NSW Herbarium.</w:t>
      </w:r>
    </w:p>
    <w:p w14:paraId="76252A6D" w14:textId="77777777" w:rsidR="00B913A6" w:rsidRPr="00F93B90" w:rsidRDefault="00B913A6" w:rsidP="00BF07D5">
      <w:pPr>
        <w:pStyle w:val="ListBullet"/>
      </w:pPr>
      <w:r w:rsidRPr="00F93B90">
        <w:t>No harvest levels will be set for material harvested under a grower licence.</w:t>
      </w:r>
    </w:p>
    <w:p w14:paraId="0AD9A178" w14:textId="77777777" w:rsidR="00B913A6" w:rsidRPr="00F93B90" w:rsidRDefault="00B913A6" w:rsidP="00BF07D5">
      <w:pPr>
        <w:pStyle w:val="ListBullet"/>
      </w:pPr>
      <w:r w:rsidRPr="00F93B90">
        <w:t>The licensee is to keep a copy of their licence at the property where the plants are grown.</w:t>
      </w:r>
    </w:p>
    <w:p w14:paraId="5A143476" w14:textId="77777777" w:rsidR="00B913A6" w:rsidRPr="00F93B90" w:rsidRDefault="00B913A6" w:rsidP="00BF07D5">
      <w:pPr>
        <w:pStyle w:val="ListBullet"/>
      </w:pPr>
      <w:r w:rsidRPr="00F93B90">
        <w:t xml:space="preserve">The licensee must produce the licence to any authorised </w:t>
      </w:r>
      <w:proofErr w:type="gramStart"/>
      <w:r w:rsidRPr="00F93B90">
        <w:t>officer</w:t>
      </w:r>
      <w:proofErr w:type="gramEnd"/>
      <w:r w:rsidRPr="00F93B90">
        <w:t xml:space="preserve"> or any owner, occupier or lessee of the land specified on the licence.</w:t>
      </w:r>
    </w:p>
    <w:p w14:paraId="542D71BA" w14:textId="77777777" w:rsidR="00B913A6" w:rsidRPr="00F93B90" w:rsidRDefault="00B913A6" w:rsidP="00BF07D5">
      <w:pPr>
        <w:pStyle w:val="ListBullet"/>
      </w:pPr>
      <w:r w:rsidRPr="00F93B90">
        <w:t>The licensee must produce the licence to all persons who buy or receive protected or threatened plants from the licensee.</w:t>
      </w:r>
    </w:p>
    <w:p w14:paraId="6E70C4C2" w14:textId="77777777" w:rsidR="00B913A6" w:rsidRPr="00F93B90" w:rsidRDefault="00B913A6" w:rsidP="00BF07D5">
      <w:pPr>
        <w:pStyle w:val="ListBullet"/>
      </w:pPr>
      <w:r w:rsidRPr="00F93B90">
        <w:t xml:space="preserve">Any place where plants are to be picked, </w:t>
      </w:r>
      <w:proofErr w:type="gramStart"/>
      <w:r w:rsidRPr="00F93B90">
        <w:t>stored</w:t>
      </w:r>
      <w:proofErr w:type="gramEnd"/>
      <w:r w:rsidRPr="00F93B90">
        <w:t xml:space="preserve"> or processed </w:t>
      </w:r>
      <w:r>
        <w:t>is</w:t>
      </w:r>
      <w:r w:rsidRPr="00F93B90">
        <w:t xml:space="preserve"> to be available for inspection upon request by an authorised officer.</w:t>
      </w:r>
    </w:p>
    <w:p w14:paraId="77393EA9" w14:textId="77777777" w:rsidR="00B913A6" w:rsidRPr="00F93B90" w:rsidRDefault="00B913A6" w:rsidP="00BF07D5">
      <w:pPr>
        <w:pStyle w:val="ListBullet"/>
      </w:pPr>
      <w:r w:rsidRPr="00F93B90">
        <w:t>The licensee must comply with any requirements in this plan</w:t>
      </w:r>
      <w:r w:rsidRPr="00F93B90">
        <w:rPr>
          <w:i/>
          <w:iCs/>
        </w:rPr>
        <w:t xml:space="preserve"> </w:t>
      </w:r>
      <w:r w:rsidRPr="00F93B90">
        <w:t xml:space="preserve">as amended or replaced from time to time. </w:t>
      </w:r>
    </w:p>
    <w:p w14:paraId="6A25C0B8" w14:textId="254491E3" w:rsidR="00B913A6" w:rsidRPr="00F93B90" w:rsidRDefault="00B913A6" w:rsidP="00BF07D5">
      <w:pPr>
        <w:pStyle w:val="ListBullet"/>
      </w:pPr>
      <w:r w:rsidRPr="00F93B90">
        <w:t xml:space="preserve">Receipts for all sales must be kept for a minimum period of </w:t>
      </w:r>
      <w:r w:rsidR="001D02E6">
        <w:t>2</w:t>
      </w:r>
      <w:r w:rsidRPr="00F93B90">
        <w:t xml:space="preserve"> years. The licensee must make these receipts available for inspection upon request from an authorised officer.</w:t>
      </w:r>
    </w:p>
    <w:p w14:paraId="455F3F44" w14:textId="77777777" w:rsidR="00B913A6" w:rsidRPr="00F93B90" w:rsidRDefault="00B913A6" w:rsidP="00BF07D5">
      <w:pPr>
        <w:pStyle w:val="ListBullet"/>
      </w:pPr>
      <w:r w:rsidRPr="00F93B90">
        <w:t xml:space="preserve">The licensee must forward to the </w:t>
      </w:r>
      <w:r>
        <w:t>NPWS</w:t>
      </w:r>
      <w:r w:rsidRPr="00F93B90">
        <w:t xml:space="preserve"> area office a copy of harvest records for the licence period no later than </w:t>
      </w:r>
      <w:r>
        <w:t>one month</w:t>
      </w:r>
      <w:r w:rsidRPr="00F93B90">
        <w:t xml:space="preserve"> after the licence has expired. No new licence will be granted until the harvest report has been submitted.</w:t>
      </w:r>
    </w:p>
    <w:p w14:paraId="720AE72C" w14:textId="77777777" w:rsidR="00B913A6" w:rsidRPr="00F93B90" w:rsidRDefault="00B913A6" w:rsidP="00BF07D5">
      <w:pPr>
        <w:pStyle w:val="ListBullet"/>
      </w:pPr>
      <w:r w:rsidRPr="00F93B90">
        <w:t>The licensee agrees to indemnify and keep indemnified, the Crown in right of NSW (</w:t>
      </w:r>
      <w:r>
        <w:t>DPE</w:t>
      </w:r>
      <w:r w:rsidRPr="00F93B90">
        <w:t xml:space="preserve">), the NSW Minister responsible for administering the </w:t>
      </w:r>
      <w:r>
        <w:t xml:space="preserve">BC </w:t>
      </w:r>
      <w:r w:rsidRPr="00F93B90">
        <w:t>A</w:t>
      </w:r>
      <w:r>
        <w:t>ct</w:t>
      </w:r>
      <w:r w:rsidRPr="00F93B90">
        <w:t xml:space="preserve">, the </w:t>
      </w:r>
      <w:r>
        <w:t>Chief Executive</w:t>
      </w:r>
      <w:r w:rsidRPr="00F93B90">
        <w:t xml:space="preserve">, and their employees, </w:t>
      </w:r>
      <w:proofErr w:type="gramStart"/>
      <w:r w:rsidRPr="00F93B90">
        <w:t>agents</w:t>
      </w:r>
      <w:proofErr w:type="gramEnd"/>
      <w:r w:rsidRPr="00F93B90">
        <w:t xml:space="preserve"> and contractors, in the absence of any wilful misconduct or negligence on their part, from and against all actions, demands, claims, proceedings, losses, damages, costs (including legal costs), charges or expenses suffered or incurred by them resulting from:</w:t>
      </w:r>
    </w:p>
    <w:p w14:paraId="27536A2A" w14:textId="77777777" w:rsidR="00B913A6" w:rsidRPr="00F93B90" w:rsidRDefault="00B913A6" w:rsidP="00B913A6">
      <w:pPr>
        <w:pStyle w:val="ListBullet2"/>
      </w:pPr>
      <w:r w:rsidRPr="00F93B90">
        <w:t xml:space="preserve">any damage or destruction to any real or personal property </w:t>
      </w:r>
    </w:p>
    <w:p w14:paraId="461C8561" w14:textId="77777777" w:rsidR="00B913A6" w:rsidRPr="00F93B90" w:rsidRDefault="00B913A6" w:rsidP="00B913A6">
      <w:pPr>
        <w:pStyle w:val="ListBullet2"/>
      </w:pPr>
      <w:r w:rsidRPr="00F93B90">
        <w:t>injury suffered or sustained (including death) by any persons arising out of or in connection with the activities undertaken pursuant to this licence.</w:t>
      </w:r>
    </w:p>
    <w:p w14:paraId="4F35B5F3" w14:textId="77777777" w:rsidR="00B913A6" w:rsidRPr="00F93B90" w:rsidRDefault="00B913A6" w:rsidP="00B913A6">
      <w:pPr>
        <w:pStyle w:val="AppendixH2"/>
      </w:pPr>
      <w:bookmarkStart w:id="307" w:name="_Toc348446681"/>
      <w:bookmarkStart w:id="308" w:name="_Toc491041061"/>
      <w:bookmarkStart w:id="309" w:name="_Toc111143250"/>
      <w:bookmarkStart w:id="310" w:name="_Toc113042172"/>
      <w:r w:rsidRPr="00F93B90">
        <w:lastRenderedPageBreak/>
        <w:t>Making an application</w:t>
      </w:r>
      <w:bookmarkEnd w:id="307"/>
      <w:bookmarkEnd w:id="308"/>
      <w:bookmarkEnd w:id="309"/>
      <w:bookmarkEnd w:id="310"/>
    </w:p>
    <w:p w14:paraId="5A9211B4" w14:textId="77777777" w:rsidR="00B913A6" w:rsidRPr="00F93B90" w:rsidRDefault="00B913A6" w:rsidP="00B913A6">
      <w:r w:rsidRPr="00F93B90">
        <w:t xml:space="preserve">Applications for a grower licence must be made using the application form on the </w:t>
      </w:r>
      <w:r>
        <w:t>DPE</w:t>
      </w:r>
      <w:r w:rsidRPr="00F93B90">
        <w:t xml:space="preserve"> website.</w:t>
      </w:r>
    </w:p>
    <w:p w14:paraId="30BE0BD8" w14:textId="77777777" w:rsidR="00B913A6" w:rsidRPr="00F93B90" w:rsidRDefault="00B913A6" w:rsidP="00B913A6">
      <w:r w:rsidRPr="00F93B90">
        <w:t xml:space="preserve">Prospective growers are encouraged to contact their local </w:t>
      </w:r>
      <w:r>
        <w:t>NPWS</w:t>
      </w:r>
      <w:r w:rsidRPr="00F93B90">
        <w:t xml:space="preserve"> area office as early as practical regarding their licensing requirements. This will ensure that growers are aware of the current licensing systems as early as possible. </w:t>
      </w:r>
      <w:r>
        <w:t>NPWS</w:t>
      </w:r>
      <w:r w:rsidRPr="00F93B90">
        <w:t xml:space="preserve"> area offices can assist with information relating to the licensing and tagging requirements fo</w:t>
      </w:r>
      <w:r>
        <w:t>r the species being propagated.</w:t>
      </w:r>
      <w:r w:rsidRPr="00F93B90">
        <w:t xml:space="preserve"> </w:t>
      </w:r>
    </w:p>
    <w:p w14:paraId="05D93510" w14:textId="77777777" w:rsidR="00B913A6" w:rsidRPr="00F93B90" w:rsidRDefault="00B913A6" w:rsidP="00B913A6">
      <w:r w:rsidRPr="00F93B90">
        <w:t>An applicant must supply the following:</w:t>
      </w:r>
    </w:p>
    <w:p w14:paraId="78D5673F" w14:textId="77777777" w:rsidR="00B913A6" w:rsidRPr="00F93B90" w:rsidRDefault="00B913A6" w:rsidP="00B913A6">
      <w:pPr>
        <w:pStyle w:val="ListBullet"/>
      </w:pPr>
      <w:r w:rsidRPr="00F93B90">
        <w:t>their full name, address</w:t>
      </w:r>
      <w:r>
        <w:t xml:space="preserve"> and</w:t>
      </w:r>
      <w:r w:rsidRPr="00F93B90">
        <w:t xml:space="preserve"> contact phone numbers</w:t>
      </w:r>
    </w:p>
    <w:p w14:paraId="2DE6E42F" w14:textId="77777777" w:rsidR="00B913A6" w:rsidRPr="00F93B90" w:rsidRDefault="00B913A6" w:rsidP="00B913A6">
      <w:pPr>
        <w:pStyle w:val="ListBullet"/>
      </w:pPr>
      <w:r w:rsidRPr="00F93B90">
        <w:t>a list of the species to be grown and the proposed quantities</w:t>
      </w:r>
    </w:p>
    <w:p w14:paraId="0DCCA223" w14:textId="77777777" w:rsidR="00B913A6" w:rsidRPr="00F93B90" w:rsidRDefault="00B913A6" w:rsidP="00B913A6">
      <w:pPr>
        <w:pStyle w:val="ListBullet"/>
      </w:pPr>
      <w:r w:rsidRPr="00F93B90">
        <w:t xml:space="preserve">full name, address, contact phone number and signature (acknowledging permission) of the </w:t>
      </w:r>
      <w:proofErr w:type="gramStart"/>
      <w:r w:rsidRPr="00F93B90">
        <w:t>land</w:t>
      </w:r>
      <w:r>
        <w:t xml:space="preserve"> </w:t>
      </w:r>
      <w:r w:rsidRPr="00F93B90">
        <w:t>owner</w:t>
      </w:r>
      <w:proofErr w:type="gramEnd"/>
      <w:r w:rsidRPr="00F93B90">
        <w:t>, occupier or lessee of each parcel of land, where appropriate, used for cultivation</w:t>
      </w:r>
    </w:p>
    <w:p w14:paraId="7E74E1FE" w14:textId="77777777" w:rsidR="00B913A6" w:rsidRPr="00F93B90" w:rsidRDefault="00B913A6" w:rsidP="00B913A6">
      <w:pPr>
        <w:pStyle w:val="ListBullet"/>
      </w:pPr>
      <w:r w:rsidRPr="00F93B90">
        <w:t>a full description of each property where the plants will be grown, including a sketch showing access from the nearest town to the property</w:t>
      </w:r>
    </w:p>
    <w:p w14:paraId="650EBFD6" w14:textId="77777777" w:rsidR="00B913A6" w:rsidRPr="00F93B90" w:rsidRDefault="00B913A6" w:rsidP="00B913A6">
      <w:pPr>
        <w:pStyle w:val="ListBullet"/>
      </w:pPr>
      <w:r w:rsidRPr="00F93B90">
        <w:t>an estimate of the total annual harvest</w:t>
      </w:r>
    </w:p>
    <w:p w14:paraId="01E26A9C" w14:textId="77777777" w:rsidR="00B913A6" w:rsidRPr="00F93B90" w:rsidRDefault="00B913A6" w:rsidP="00B913A6">
      <w:pPr>
        <w:pStyle w:val="ListBullet"/>
      </w:pPr>
      <w:r w:rsidRPr="00F93B90">
        <w:t>the area under cultivation</w:t>
      </w:r>
    </w:p>
    <w:p w14:paraId="66208B6E" w14:textId="77777777" w:rsidR="00B913A6" w:rsidRPr="00F93B90" w:rsidRDefault="00B913A6" w:rsidP="00B913A6">
      <w:pPr>
        <w:pStyle w:val="ListBullet"/>
      </w:pPr>
      <w:r w:rsidRPr="00F93B90">
        <w:t>where the plants will be processed and stored</w:t>
      </w:r>
    </w:p>
    <w:p w14:paraId="0991F3FA" w14:textId="77777777" w:rsidR="00B913A6" w:rsidRPr="00F93B90" w:rsidRDefault="00B913A6" w:rsidP="00B913A6">
      <w:pPr>
        <w:pStyle w:val="ListBullet"/>
      </w:pPr>
      <w:r w:rsidRPr="00F93B90">
        <w:t>any approval for land clearing or other major disturbance</w:t>
      </w:r>
    </w:p>
    <w:p w14:paraId="3F496F59" w14:textId="77777777" w:rsidR="00B913A6" w:rsidRPr="00F93B90" w:rsidRDefault="00B913A6" w:rsidP="00B913A6">
      <w:pPr>
        <w:pStyle w:val="ListBullet"/>
      </w:pPr>
      <w:r w:rsidRPr="00F93B90">
        <w:t xml:space="preserve">details if the property is managed under a conservation agreement or other relevant covenant </w:t>
      </w:r>
    </w:p>
    <w:p w14:paraId="7F4185A4" w14:textId="77777777" w:rsidR="00B913A6" w:rsidRPr="00F93B90" w:rsidRDefault="00B913A6" w:rsidP="00B913A6">
      <w:pPr>
        <w:pStyle w:val="ListBullet"/>
      </w:pPr>
      <w:r w:rsidRPr="00F93B90">
        <w:t>a statement relating to the predicted impacts of the proposed cultivation</w:t>
      </w:r>
    </w:p>
    <w:p w14:paraId="0FB0DC64" w14:textId="77777777" w:rsidR="00B913A6" w:rsidRPr="00F93B90" w:rsidRDefault="00B913A6" w:rsidP="00B913A6">
      <w:pPr>
        <w:pStyle w:val="ListBullet"/>
      </w:pPr>
      <w:r w:rsidRPr="00F93B90">
        <w:t>details of any recent changes to the area such as fire or land clearing</w:t>
      </w:r>
    </w:p>
    <w:p w14:paraId="0F03ACE4" w14:textId="77777777" w:rsidR="00B913A6" w:rsidRPr="00F93B90" w:rsidRDefault="00B913A6" w:rsidP="00B913A6">
      <w:pPr>
        <w:pStyle w:val="ListBullet"/>
      </w:pPr>
      <w:r w:rsidRPr="00F93B90">
        <w:t>signature of the applicant and date.</w:t>
      </w:r>
    </w:p>
    <w:p w14:paraId="1B0C6206" w14:textId="77777777" w:rsidR="00B913A6" w:rsidRPr="00F93B90" w:rsidRDefault="00B913A6" w:rsidP="00B913A6">
      <w:r w:rsidRPr="00F93B90">
        <w:t xml:space="preserve">All applicants are to be informed that the properties where they are growing may be inspected either before or after a licence is granted. They are also to be made aware of the licence fees, the address for submission of applications and reports and any relevant offence provisions under the </w:t>
      </w:r>
      <w:r>
        <w:t>BC Act</w:t>
      </w:r>
      <w:r w:rsidRPr="00F93B90">
        <w:t xml:space="preserve"> with respect to protected and threatened species. This information is to be included on all plant licence application forms. </w:t>
      </w:r>
    </w:p>
    <w:p w14:paraId="451946B0" w14:textId="77777777" w:rsidR="00B913A6" w:rsidRDefault="00B913A6" w:rsidP="00B913A6">
      <w:r w:rsidRPr="00F93B90">
        <w:t>A copy of the land title or council rates will suffice as proof of ownership.</w:t>
      </w:r>
    </w:p>
    <w:p w14:paraId="75B9A4DA" w14:textId="77777777" w:rsidR="00B913A6" w:rsidRPr="00F93B90" w:rsidRDefault="00B913A6" w:rsidP="00B913A6">
      <w:r w:rsidRPr="008730A6">
        <w:t xml:space="preserve">Upon expiry of a Grower licence, </w:t>
      </w:r>
      <w:r>
        <w:t>DPE</w:t>
      </w:r>
      <w:r w:rsidRPr="008730A6">
        <w:t xml:space="preserve"> will endeavour to issue licence renewal notices, however, the onus lies with the licensee to ensure licences are renewed.</w:t>
      </w:r>
      <w:r>
        <w:t xml:space="preserve"> </w:t>
      </w:r>
    </w:p>
    <w:p w14:paraId="472BF979" w14:textId="6648A253" w:rsidR="00316B52" w:rsidRDefault="00316B52">
      <w:r>
        <w:br w:type="page"/>
      </w:r>
    </w:p>
    <w:p w14:paraId="42438DD2" w14:textId="77777777" w:rsidR="00316B52" w:rsidRPr="00F93B90" w:rsidRDefault="00316B52" w:rsidP="00316B52">
      <w:pPr>
        <w:pStyle w:val="AppendixH1"/>
      </w:pPr>
      <w:bookmarkStart w:id="311" w:name="_Toc229824951"/>
      <w:bookmarkStart w:id="312" w:name="_Toc231369052"/>
      <w:bookmarkStart w:id="313" w:name="_Toc491041062"/>
      <w:bookmarkStart w:id="314" w:name="_Toc111143251"/>
      <w:bookmarkStart w:id="315" w:name="_Toc113042173"/>
      <w:bookmarkStart w:id="316" w:name="_Toc113292450"/>
      <w:r w:rsidRPr="00F93B90">
        <w:lastRenderedPageBreak/>
        <w:t xml:space="preserve">Appendix </w:t>
      </w:r>
      <w:r>
        <w:t>D</w:t>
      </w:r>
      <w:r w:rsidRPr="00F93B90">
        <w:t>:</w:t>
      </w:r>
      <w:r>
        <w:tab/>
      </w:r>
      <w:r w:rsidRPr="00F93B90">
        <w:t>Processing of licence applications</w:t>
      </w:r>
      <w:bookmarkEnd w:id="311"/>
      <w:bookmarkEnd w:id="312"/>
      <w:bookmarkEnd w:id="313"/>
      <w:bookmarkEnd w:id="314"/>
      <w:bookmarkEnd w:id="315"/>
      <w:bookmarkEnd w:id="316"/>
    </w:p>
    <w:p w14:paraId="34A47C4B" w14:textId="77777777" w:rsidR="00316B52" w:rsidRPr="00F93B90" w:rsidRDefault="00316B52" w:rsidP="00316B52">
      <w:r w:rsidRPr="00F93B90">
        <w:t>The following requirements for the processing of licence applications are current at the time of publication and are subject to change at any time.</w:t>
      </w:r>
    </w:p>
    <w:p w14:paraId="25411C45" w14:textId="5DA39E59" w:rsidR="00316B52" w:rsidRPr="00F93B90" w:rsidRDefault="00316B52" w:rsidP="00316B52">
      <w:r w:rsidRPr="00F93B90">
        <w:t xml:space="preserve">If the applicant has identified that they intend to export their product to an international </w:t>
      </w:r>
      <w:proofErr w:type="gramStart"/>
      <w:r w:rsidRPr="00F93B90">
        <w:t>market</w:t>
      </w:r>
      <w:proofErr w:type="gramEnd"/>
      <w:r w:rsidRPr="00F93B90">
        <w:t xml:space="preserve"> they are required to contact </w:t>
      </w:r>
      <w:r>
        <w:t>DCCEEW</w:t>
      </w:r>
      <w:r w:rsidRPr="00F93B90">
        <w:t xml:space="preserve"> as </w:t>
      </w:r>
      <w:r>
        <w:t>DPE</w:t>
      </w:r>
      <w:r w:rsidRPr="00F93B90">
        <w:t xml:space="preserve"> does not have a role in this process.</w:t>
      </w:r>
    </w:p>
    <w:p w14:paraId="4DE6406F" w14:textId="77777777" w:rsidR="00316B52" w:rsidRPr="00F93B90" w:rsidRDefault="00316B52" w:rsidP="00316B52">
      <w:r>
        <w:t>W</w:t>
      </w:r>
      <w:r w:rsidRPr="00F93B90">
        <w:t xml:space="preserve">ild harvest and grower licence applications are to be lodged with the relevant </w:t>
      </w:r>
      <w:r>
        <w:t>NPWS</w:t>
      </w:r>
      <w:r w:rsidRPr="00F93B90">
        <w:t xml:space="preserve"> area office, either personally or by mail. The fee for the licence is to be paid at the time of lodg</w:t>
      </w:r>
      <w:r>
        <w:t>e</w:t>
      </w:r>
      <w:r w:rsidRPr="00F93B90">
        <w:t xml:space="preserve">ment of an application. The fee for these licences will not be refunded if the application is refused. </w:t>
      </w:r>
    </w:p>
    <w:p w14:paraId="1542B31A" w14:textId="77777777" w:rsidR="00316B52" w:rsidRPr="00F93B90" w:rsidRDefault="00316B52" w:rsidP="00316B52">
      <w:r w:rsidRPr="00F93B90">
        <w:t xml:space="preserve">A standard inspection report form will be incorporated into the application forms. </w:t>
      </w:r>
    </w:p>
    <w:p w14:paraId="3ADD9894" w14:textId="77777777" w:rsidR="00316B52" w:rsidRPr="00F93B90" w:rsidRDefault="00316B52" w:rsidP="00316B52">
      <w:r>
        <w:t xml:space="preserve">DPE </w:t>
      </w:r>
      <w:r w:rsidRPr="00F93B90">
        <w:t xml:space="preserve">will conduct initial inspections to ensure the proposed activities are ecologically sustainable. Inspections also ensure the applicants have appropriate plantation plants, </w:t>
      </w:r>
      <w:proofErr w:type="gramStart"/>
      <w:r w:rsidRPr="00F93B90">
        <w:t>processing</w:t>
      </w:r>
      <w:proofErr w:type="gramEnd"/>
      <w:r w:rsidRPr="00F93B90">
        <w:t xml:space="preserve"> and storage facilities.</w:t>
      </w:r>
      <w:r>
        <w:t xml:space="preserve"> </w:t>
      </w:r>
    </w:p>
    <w:p w14:paraId="62333F14" w14:textId="77777777" w:rsidR="00316B52" w:rsidRDefault="00316B52" w:rsidP="00316B52">
      <w:r>
        <w:t xml:space="preserve">DPE </w:t>
      </w:r>
      <w:r w:rsidRPr="00F93B90">
        <w:t xml:space="preserve">may refuse to grant applications, impose restrictions through licence conditions, alter conditions after the granting of a licence, or cancel an existing licence. </w:t>
      </w:r>
      <w:r>
        <w:t xml:space="preserve">DPE </w:t>
      </w:r>
      <w:r w:rsidRPr="00F93B90">
        <w:t xml:space="preserve">must follow administrative procedures, including consultation with the applicant or licensee when making any of these decisions. </w:t>
      </w:r>
    </w:p>
    <w:p w14:paraId="6307CFE2" w14:textId="68FE92F2" w:rsidR="00316B52" w:rsidRDefault="00316B52" w:rsidP="00316B52">
      <w:r w:rsidRPr="00F93B90">
        <w:t xml:space="preserve">The applicant or licensee has a right of appeal to </w:t>
      </w:r>
      <w:r>
        <w:t xml:space="preserve">the Land and Environment Court against a licensing decision as per </w:t>
      </w:r>
      <w:r w:rsidR="00D41BBD">
        <w:t>s</w:t>
      </w:r>
      <w:r>
        <w:t xml:space="preserve">ection 2.16 of the </w:t>
      </w:r>
      <w:r w:rsidRPr="0044243D">
        <w:rPr>
          <w:i/>
        </w:rPr>
        <w:t>Biodiversity Conservation Act 2016</w:t>
      </w:r>
      <w:r w:rsidRPr="0044243D">
        <w:t xml:space="preserve"> (BC Act)</w:t>
      </w:r>
      <w:r w:rsidRPr="00F93B90">
        <w:t xml:space="preserve">. </w:t>
      </w:r>
    </w:p>
    <w:p w14:paraId="3DBF0757" w14:textId="77777777" w:rsidR="00316B52" w:rsidRPr="00F93B90" w:rsidRDefault="00316B52" w:rsidP="00316B52">
      <w:r w:rsidRPr="00F93B90">
        <w:t xml:space="preserve">When assessing an application, if </w:t>
      </w:r>
      <w:r>
        <w:t xml:space="preserve">DPE </w:t>
      </w:r>
      <w:r w:rsidRPr="00F93B90">
        <w:t xml:space="preserve">is unsure of the sustainability of the proposed harvest, the applicant may be required to seek an independent review by a person with relevant expertise whose advice will be considered when </w:t>
      </w:r>
      <w:proofErr w:type="gramStart"/>
      <w:r w:rsidRPr="00F93B90">
        <w:t>making a decision</w:t>
      </w:r>
      <w:proofErr w:type="gramEnd"/>
      <w:r w:rsidRPr="00F93B90">
        <w:t xml:space="preserve"> on whether to grant a licence.</w:t>
      </w:r>
    </w:p>
    <w:p w14:paraId="64896035" w14:textId="09584D39" w:rsidR="00316B52" w:rsidRPr="00F93B90" w:rsidRDefault="00316B52" w:rsidP="00316B52">
      <w:r w:rsidRPr="00F93B90">
        <w:t xml:space="preserve">In assessing applications for licences, </w:t>
      </w:r>
      <w:r>
        <w:t>DPE</w:t>
      </w:r>
      <w:r w:rsidRPr="00F93B90">
        <w:t xml:space="preserve"> must:</w:t>
      </w:r>
    </w:p>
    <w:p w14:paraId="053CB5A9" w14:textId="77777777" w:rsidR="00316B52" w:rsidRPr="00F93B90" w:rsidRDefault="00316B52" w:rsidP="00316B52">
      <w:pPr>
        <w:pStyle w:val="ListBullet"/>
      </w:pPr>
      <w:r w:rsidRPr="00F93B90">
        <w:t>assess the accuracy of the information provided by the applicant</w:t>
      </w:r>
    </w:p>
    <w:p w14:paraId="0511D729" w14:textId="77777777" w:rsidR="00316B52" w:rsidRDefault="00316B52" w:rsidP="00316B52">
      <w:pPr>
        <w:pStyle w:val="ListBullet"/>
      </w:pPr>
      <w:r>
        <w:t>check that the correct licence type has been applied for</w:t>
      </w:r>
    </w:p>
    <w:p w14:paraId="1877ED4E" w14:textId="77777777" w:rsidR="00316B52" w:rsidRPr="00F93B90" w:rsidRDefault="00316B52" w:rsidP="00316B52">
      <w:pPr>
        <w:pStyle w:val="ListBullet"/>
      </w:pPr>
      <w:r w:rsidRPr="00F93B90">
        <w:t>check the conservation status of the species proposed for harvesting</w:t>
      </w:r>
    </w:p>
    <w:p w14:paraId="4BD77FA9" w14:textId="77777777" w:rsidR="00316B52" w:rsidRPr="00F93B90" w:rsidRDefault="00316B52" w:rsidP="00316B52">
      <w:pPr>
        <w:pStyle w:val="ListBullet"/>
      </w:pPr>
      <w:r w:rsidRPr="00F93B90">
        <w:t>check the estimated quantities of plants to be harvested</w:t>
      </w:r>
    </w:p>
    <w:p w14:paraId="25494452" w14:textId="77777777" w:rsidR="00316B52" w:rsidRPr="00F93B90" w:rsidRDefault="00316B52" w:rsidP="00316B52">
      <w:pPr>
        <w:pStyle w:val="ListBullet"/>
      </w:pPr>
      <w:r w:rsidRPr="00F93B90">
        <w:t>check the estimated size of the plant population in proposed harvest sites</w:t>
      </w:r>
    </w:p>
    <w:p w14:paraId="06CED409" w14:textId="77777777" w:rsidR="00316B52" w:rsidRPr="00F93B90" w:rsidRDefault="00316B52" w:rsidP="00316B52">
      <w:pPr>
        <w:pStyle w:val="ListBullet"/>
      </w:pPr>
      <w:r w:rsidRPr="00F93B90">
        <w:t>consider the availability of plants from</w:t>
      </w:r>
      <w:r>
        <w:t xml:space="preserve"> </w:t>
      </w:r>
      <w:r w:rsidRPr="00F93B90">
        <w:t>cultivated</w:t>
      </w:r>
      <w:r>
        <w:t xml:space="preserve"> </w:t>
      </w:r>
      <w:r w:rsidRPr="00F93B90">
        <w:t>sources</w:t>
      </w:r>
    </w:p>
    <w:p w14:paraId="47A9135E" w14:textId="09A9771B" w:rsidR="00316B52" w:rsidRPr="00F93B90" w:rsidRDefault="00316B52" w:rsidP="00316B52">
      <w:pPr>
        <w:pStyle w:val="ListBullet"/>
      </w:pPr>
      <w:r w:rsidRPr="00F93B90">
        <w:t>consider any prevailing climatic conditions or other factors, such as feral and native animals</w:t>
      </w:r>
      <w:r w:rsidR="007D0B9E">
        <w:t xml:space="preserve"> </w:t>
      </w:r>
    </w:p>
    <w:p w14:paraId="3C58DC88" w14:textId="77777777" w:rsidR="00316B52" w:rsidRPr="00F93B90" w:rsidRDefault="00316B52" w:rsidP="00316B52">
      <w:pPr>
        <w:pStyle w:val="ListBullet"/>
      </w:pPr>
      <w:r w:rsidRPr="00F93B90">
        <w:t>check whether the applicant has established photographic monitoring sites</w:t>
      </w:r>
      <w:r>
        <w:t xml:space="preserve"> or provided accurate geographical coordinates</w:t>
      </w:r>
    </w:p>
    <w:p w14:paraId="38113003" w14:textId="77777777" w:rsidR="00316B52" w:rsidRPr="00F93B90" w:rsidRDefault="00316B52" w:rsidP="00316B52">
      <w:pPr>
        <w:pStyle w:val="ListBullet"/>
      </w:pPr>
      <w:r w:rsidRPr="00F93B90">
        <w:t xml:space="preserve">check whether the applicant </w:t>
      </w:r>
      <w:proofErr w:type="gramStart"/>
      <w:r w:rsidRPr="00F93B90">
        <w:t>has the ability to</w:t>
      </w:r>
      <w:proofErr w:type="gramEnd"/>
      <w:r w:rsidRPr="00F93B90">
        <w:t xml:space="preserve"> monitor, compare and analyse any changes to the characteristics of the harvest sites</w:t>
      </w:r>
    </w:p>
    <w:p w14:paraId="066BBE6E" w14:textId="77777777" w:rsidR="00316B52" w:rsidRPr="00F93B90" w:rsidRDefault="00316B52" w:rsidP="00316B52">
      <w:pPr>
        <w:pStyle w:val="ListBullet"/>
      </w:pPr>
      <w:r w:rsidRPr="00F93B90">
        <w:t>check that the applicant has taken measures, or has a plan, for damage mitigation</w:t>
      </w:r>
    </w:p>
    <w:p w14:paraId="6E75458B" w14:textId="77777777" w:rsidR="00316B52" w:rsidRPr="00F93B90" w:rsidRDefault="00316B52" w:rsidP="00316B52">
      <w:pPr>
        <w:pStyle w:val="ListBullet"/>
      </w:pPr>
      <w:r w:rsidRPr="00F93B90">
        <w:t xml:space="preserve">when assessing grower </w:t>
      </w:r>
      <w:r>
        <w:t xml:space="preserve">licence </w:t>
      </w:r>
      <w:r w:rsidRPr="00F93B90">
        <w:t>applications ensure that the area under cultivation and the storage and processing facilities concur with what the applicant has stated by an on-site inspection</w:t>
      </w:r>
    </w:p>
    <w:p w14:paraId="23F9DF8E" w14:textId="77777777" w:rsidR="00316B52" w:rsidRPr="00F93B90" w:rsidRDefault="00316B52" w:rsidP="00316B52">
      <w:pPr>
        <w:pStyle w:val="ListBullet"/>
      </w:pPr>
      <w:r w:rsidRPr="00F93B90">
        <w:t xml:space="preserve">consider the number of years since the last fire affected the harvesting site. </w:t>
      </w:r>
    </w:p>
    <w:p w14:paraId="44022061" w14:textId="7F7D2C0E" w:rsidR="00316B52" w:rsidRPr="00F93B90" w:rsidRDefault="00316B52" w:rsidP="00316B52">
      <w:r w:rsidRPr="00F93B90">
        <w:t>In most cases</w:t>
      </w:r>
      <w:r>
        <w:t>,</w:t>
      </w:r>
      <w:r w:rsidRPr="00F93B90">
        <w:t xml:space="preserve"> approval should not be granted for any harvesting within </w:t>
      </w:r>
      <w:r w:rsidR="001D02E6">
        <w:t>3–5</w:t>
      </w:r>
      <w:r w:rsidRPr="00F93B90">
        <w:t xml:space="preserve"> years after fire, depending on the intensity and location of the fire. Some slow growing species may require 10 years to recover from fire; species where flowering is induced by fire will be exempt from this requirement. Note that rainforests are rarely burnt, but if they have been, they require a </w:t>
      </w:r>
      <w:r w:rsidRPr="00F93B90">
        <w:lastRenderedPageBreak/>
        <w:t xml:space="preserve">reasonable period for </w:t>
      </w:r>
      <w:proofErr w:type="gramStart"/>
      <w:r w:rsidRPr="00F93B90">
        <w:t>recovery</w:t>
      </w:r>
      <w:proofErr w:type="gramEnd"/>
      <w:r w:rsidRPr="00F93B90">
        <w:t xml:space="preserve"> and it is likely to be ecologically important tha</w:t>
      </w:r>
      <w:r>
        <w:t>t</w:t>
      </w:r>
      <w:r w:rsidRPr="00F93B90">
        <w:t xml:space="preserve"> no harvesting of rainforest species occurs soon after fire. For those species that flower after fire, there is often only one or a few flowering seasons, and such seasons represent the only reproductive input for one or </w:t>
      </w:r>
      <w:r w:rsidR="001D02E6">
        <w:t>2</w:t>
      </w:r>
      <w:r w:rsidRPr="00F93B90">
        <w:t xml:space="preserve"> decades.</w:t>
      </w:r>
    </w:p>
    <w:p w14:paraId="20A10241" w14:textId="77777777" w:rsidR="00316B52" w:rsidRPr="00F93B90" w:rsidRDefault="00316B52" w:rsidP="00316B52">
      <w:r w:rsidRPr="00F93B90">
        <w:t>The licensee may be an individual, a registered company or a body corporate.</w:t>
      </w:r>
      <w:r>
        <w:t xml:space="preserve"> </w:t>
      </w:r>
      <w:r w:rsidRPr="00F93B90">
        <w:t>Licences cannot be issued in the name of a partnership; however, the existence of the partnership and names of the partners can be included in the licence.</w:t>
      </w:r>
    </w:p>
    <w:p w14:paraId="0B882FC2" w14:textId="009BF268" w:rsidR="00316B52" w:rsidRDefault="00316B52">
      <w:r>
        <w:br w:type="page"/>
      </w:r>
    </w:p>
    <w:p w14:paraId="685EFA52" w14:textId="77777777" w:rsidR="00316B52" w:rsidRPr="00F17051" w:rsidRDefault="00316B52" w:rsidP="00316B52">
      <w:pPr>
        <w:pStyle w:val="AppendixH1"/>
      </w:pPr>
      <w:bookmarkStart w:id="317" w:name="_Toc229824952"/>
      <w:bookmarkStart w:id="318" w:name="_Toc231369053"/>
      <w:bookmarkStart w:id="319" w:name="_Toc491041063"/>
      <w:bookmarkStart w:id="320" w:name="_Toc111143252"/>
      <w:bookmarkStart w:id="321" w:name="_Toc113042174"/>
      <w:bookmarkStart w:id="322" w:name="_Toc113292451"/>
      <w:r w:rsidRPr="00F93B90">
        <w:lastRenderedPageBreak/>
        <w:t xml:space="preserve">Appendix </w:t>
      </w:r>
      <w:r>
        <w:t>E</w:t>
      </w:r>
      <w:r>
        <w:tab/>
      </w:r>
      <w:r w:rsidRPr="00F93B90">
        <w:t xml:space="preserve">Christmas bells </w:t>
      </w:r>
      <w:r w:rsidRPr="00F17051">
        <w:t>(</w:t>
      </w:r>
      <w:r w:rsidRPr="003B3A89">
        <w:rPr>
          <w:i/>
          <w:iCs/>
        </w:rPr>
        <w:t>Blandfordia cunninghamii</w:t>
      </w:r>
      <w:r w:rsidRPr="00F17051">
        <w:t xml:space="preserve">, </w:t>
      </w:r>
      <w:r w:rsidRPr="003B3A89">
        <w:rPr>
          <w:i/>
          <w:iCs/>
        </w:rPr>
        <w:t>B. grandiflora</w:t>
      </w:r>
      <w:r w:rsidRPr="00F17051">
        <w:t xml:space="preserve">, </w:t>
      </w:r>
      <w:r w:rsidRPr="003B3A89">
        <w:rPr>
          <w:i/>
          <w:iCs/>
        </w:rPr>
        <w:t>B. nobilis</w:t>
      </w:r>
      <w:r w:rsidRPr="00F17051">
        <w:t>)</w:t>
      </w:r>
      <w:bookmarkEnd w:id="317"/>
      <w:bookmarkEnd w:id="318"/>
      <w:bookmarkEnd w:id="319"/>
      <w:bookmarkEnd w:id="320"/>
      <w:bookmarkEnd w:id="321"/>
      <w:bookmarkEnd w:id="322"/>
    </w:p>
    <w:p w14:paraId="1EB60CB5" w14:textId="7F71EF66" w:rsidR="00316B52" w:rsidRPr="00934A87" w:rsidRDefault="00316B52" w:rsidP="00316B52">
      <w:pPr>
        <w:pStyle w:val="ListBullet"/>
      </w:pPr>
      <w:r w:rsidRPr="00934A87">
        <w:t xml:space="preserve">Christmas bells are among the most popular east coast wildflowers. They are slow-growing grass-like plants that produce tubular flowers in groups of </w:t>
      </w:r>
      <w:r w:rsidR="00775F80">
        <w:t>6</w:t>
      </w:r>
      <w:r w:rsidRPr="00934A87">
        <w:t xml:space="preserve"> or more on stems up to about 60</w:t>
      </w:r>
      <w:r w:rsidR="00775F80">
        <w:t> cm</w:t>
      </w:r>
      <w:r w:rsidRPr="00934A87">
        <w:t xml:space="preserve"> long. During the flowering period, generally December to January, Christmas bells are frequented by nectar feeding birds, particularly honeyeaters. </w:t>
      </w:r>
    </w:p>
    <w:p w14:paraId="49124B54" w14:textId="77777777" w:rsidR="00316B52" w:rsidRPr="00934A87" w:rsidRDefault="00316B52" w:rsidP="00316B52">
      <w:pPr>
        <w:pStyle w:val="ListBullet"/>
      </w:pPr>
      <w:r w:rsidRPr="00934A87">
        <w:t xml:space="preserve">As cut flowers, Christmas bells are in high demand both within Australia and overseas. Due to their popularity as cut flowers, they are a species that tends to be frequently bush picked and over-picked to the extent that localised species extinction has occurred. Damage has also occurred to the surrounding environment through poor picking or habitat modification. In some areas, regular slashing and burning to change the habitat of Christmas bells has altered the species diversity and distribution throughout the whole ecosystem, thereby adversely affecting that ecosystem. </w:t>
      </w:r>
    </w:p>
    <w:p w14:paraId="5DE0AB9B" w14:textId="77777777" w:rsidR="00316B52" w:rsidRPr="00934A87" w:rsidRDefault="00316B52" w:rsidP="00316B52">
      <w:pPr>
        <w:pStyle w:val="ListBullet"/>
      </w:pPr>
      <w:r w:rsidRPr="00934A87">
        <w:t xml:space="preserve">Christmas bells may be propagated from seed, but seedling growth can be slow. Propagation by tissue culture has not met industry expectations. </w:t>
      </w:r>
    </w:p>
    <w:p w14:paraId="0F244E33" w14:textId="77777777" w:rsidR="00316B52" w:rsidRPr="00934A87" w:rsidRDefault="00316B52" w:rsidP="00316B52">
      <w:pPr>
        <w:pStyle w:val="ListBullet"/>
      </w:pPr>
      <w:r w:rsidRPr="00934A87">
        <w:t xml:space="preserve">The need for continued licensing of wild-picked Christmas bells will be kept under review. </w:t>
      </w:r>
    </w:p>
    <w:p w14:paraId="7ED8BBC9" w14:textId="77777777" w:rsidR="00316B52" w:rsidRPr="00934A87" w:rsidRDefault="00316B52" w:rsidP="00316B52">
      <w:pPr>
        <w:pStyle w:val="ListBullet"/>
      </w:pPr>
      <w:r w:rsidRPr="00934A87">
        <w:t>Only grower and wild harvest licences will be issued. It is anticipated that by encouraging the industry and market to support the higher quality cultivated flower there will be investment in propagation which will also assist with the conservation of the habitat of these plants.</w:t>
      </w:r>
    </w:p>
    <w:p w14:paraId="5BA9163D" w14:textId="77777777" w:rsidR="00316B52" w:rsidRPr="00934A87" w:rsidRDefault="00316B52" w:rsidP="00316B52">
      <w:pPr>
        <w:pStyle w:val="ListBullet"/>
      </w:pPr>
      <w:r w:rsidRPr="00934A87">
        <w:t xml:space="preserve">Prior to issuing a licence, </w:t>
      </w:r>
      <w:r>
        <w:t>DPE</w:t>
      </w:r>
      <w:r w:rsidRPr="00934A87">
        <w:t xml:space="preserve"> may carry out an inspection of the land in the licence application to ensure that the proposed harvesting is sustainable. </w:t>
      </w:r>
    </w:p>
    <w:p w14:paraId="00C704B2" w14:textId="77777777" w:rsidR="00316B52" w:rsidRPr="00934A87" w:rsidRDefault="00316B52" w:rsidP="00316B52">
      <w:pPr>
        <w:pStyle w:val="ListBullet"/>
      </w:pPr>
      <w:r w:rsidRPr="00934A87">
        <w:t xml:space="preserve">A tagging system will operate to monitor harvest levels and distinguish between plants that have been wild harvested or cultivated. </w:t>
      </w:r>
    </w:p>
    <w:p w14:paraId="79AF3EA5" w14:textId="7CF3C392" w:rsidR="00316B52" w:rsidRDefault="00316B52">
      <w:r>
        <w:br w:type="page"/>
      </w:r>
    </w:p>
    <w:p w14:paraId="3C3A507F" w14:textId="7694DD0C" w:rsidR="00316B52" w:rsidRPr="00F17051" w:rsidRDefault="00316B52" w:rsidP="00316B52">
      <w:pPr>
        <w:pStyle w:val="AppendixH1"/>
      </w:pPr>
      <w:bookmarkStart w:id="323" w:name="_Toc229824953"/>
      <w:bookmarkStart w:id="324" w:name="_Toc231369054"/>
      <w:bookmarkStart w:id="325" w:name="_Toc491041064"/>
      <w:bookmarkStart w:id="326" w:name="_Toc111143253"/>
      <w:bookmarkStart w:id="327" w:name="_Toc113042175"/>
      <w:bookmarkStart w:id="328" w:name="_Toc113292452"/>
      <w:r w:rsidRPr="00F93B90">
        <w:lastRenderedPageBreak/>
        <w:t xml:space="preserve">Appendix </w:t>
      </w:r>
      <w:r>
        <w:t>F</w:t>
      </w:r>
      <w:r w:rsidRPr="00F93B90">
        <w:t>:</w:t>
      </w:r>
      <w:r>
        <w:tab/>
      </w:r>
      <w:r w:rsidRPr="005F6785">
        <w:t>Waratah (</w:t>
      </w:r>
      <w:r w:rsidRPr="00316B52">
        <w:rPr>
          <w:i/>
          <w:iCs/>
        </w:rPr>
        <w:t>Telopea aspera</w:t>
      </w:r>
      <w:r w:rsidRPr="005F6785">
        <w:t xml:space="preserve">, </w:t>
      </w:r>
      <w:r w:rsidRPr="00316B52">
        <w:rPr>
          <w:i/>
          <w:iCs/>
        </w:rPr>
        <w:t>T.</w:t>
      </w:r>
      <w:r>
        <w:rPr>
          <w:i/>
          <w:iCs/>
        </w:rPr>
        <w:t> </w:t>
      </w:r>
      <w:r w:rsidRPr="00316B52">
        <w:rPr>
          <w:i/>
          <w:iCs/>
        </w:rPr>
        <w:t>mongaensis</w:t>
      </w:r>
      <w:r w:rsidRPr="005F6785">
        <w:t xml:space="preserve">, </w:t>
      </w:r>
      <w:r w:rsidRPr="00316B52">
        <w:rPr>
          <w:i/>
          <w:iCs/>
        </w:rPr>
        <w:t>T. oreades</w:t>
      </w:r>
      <w:r w:rsidRPr="005F6785">
        <w:t xml:space="preserve">, </w:t>
      </w:r>
      <w:r w:rsidRPr="00316B52">
        <w:rPr>
          <w:i/>
          <w:iCs/>
        </w:rPr>
        <w:t>T. speciosissima</w:t>
      </w:r>
      <w:r w:rsidRPr="005F6785">
        <w:t>)</w:t>
      </w:r>
      <w:bookmarkEnd w:id="323"/>
      <w:bookmarkEnd w:id="324"/>
      <w:bookmarkEnd w:id="325"/>
      <w:bookmarkEnd w:id="326"/>
      <w:bookmarkEnd w:id="327"/>
      <w:bookmarkEnd w:id="328"/>
    </w:p>
    <w:p w14:paraId="242EF68C" w14:textId="69497016" w:rsidR="00316B52" w:rsidRPr="003347B0" w:rsidRDefault="00316B52" w:rsidP="00316B52">
      <w:pPr>
        <w:pStyle w:val="ListBullet"/>
      </w:pPr>
      <w:r w:rsidRPr="003347B0">
        <w:t xml:space="preserve">The waratah is an attractive species for the cut-flower market. Its bright red flowers, contrasting deep green foliage and a vase life of up to </w:t>
      </w:r>
      <w:r w:rsidR="001D02E6">
        <w:t>2</w:t>
      </w:r>
      <w:r w:rsidRPr="003347B0">
        <w:t xml:space="preserve"> weeks have earned it a reputation as being an excellent cut flower. Plants grow to </w:t>
      </w:r>
      <w:r w:rsidR="001D02E6">
        <w:t>3 m</w:t>
      </w:r>
      <w:r w:rsidRPr="003347B0">
        <w:t xml:space="preserve"> in height and are usually single stemmed until burnt by fire. After fire</w:t>
      </w:r>
      <w:r>
        <w:t>,</w:t>
      </w:r>
      <w:r w:rsidRPr="003347B0">
        <w:t xml:space="preserve"> the plant reshoots from underground lignotubers and becomes multi-stemmed. Large flowers 15</w:t>
      </w:r>
      <w:r w:rsidR="00775F80">
        <w:t> cm</w:t>
      </w:r>
      <w:r w:rsidRPr="003347B0">
        <w:t xml:space="preserve"> in diameter are common. Birds are the primary pollinators. </w:t>
      </w:r>
    </w:p>
    <w:p w14:paraId="38B52D9B" w14:textId="77777777" w:rsidR="00316B52" w:rsidRPr="003347B0" w:rsidRDefault="00316B52" w:rsidP="00316B52">
      <w:pPr>
        <w:pStyle w:val="ListBullet"/>
      </w:pPr>
      <w:r w:rsidRPr="003347B0">
        <w:t>Several waratah cultivars have been developed which are easily identifiable and have pink and white flowers. These still require licensing when sold.</w:t>
      </w:r>
    </w:p>
    <w:p w14:paraId="19A3577F" w14:textId="77777777" w:rsidR="00316B52" w:rsidRPr="003347B0" w:rsidRDefault="00316B52" w:rsidP="00316B52">
      <w:pPr>
        <w:pStyle w:val="ListBullet"/>
      </w:pPr>
      <w:r w:rsidRPr="003347B0">
        <w:t xml:space="preserve">Waratah seed readily germinates, provided the seed is fresh. Germination rates of up to 90% are achievable. It is also possible to propagate from cuttings and by layering and tissue culture. The success of growing new plants appears to be soil related, with the best plants produced in sandy loam with good drainage. </w:t>
      </w:r>
    </w:p>
    <w:p w14:paraId="2A6061DA" w14:textId="77777777" w:rsidR="00316B52" w:rsidRPr="003347B0" w:rsidRDefault="00316B52" w:rsidP="00316B52">
      <w:pPr>
        <w:pStyle w:val="ListBullet"/>
      </w:pPr>
      <w:r w:rsidRPr="003347B0">
        <w:t xml:space="preserve">The cut-flower industry has invested in developing the waratah as a cut flower. Continued development of waratah plantations has reduced the market for inferior quality bush-picked product. </w:t>
      </w:r>
    </w:p>
    <w:p w14:paraId="4E96C34F" w14:textId="77777777" w:rsidR="00316B52" w:rsidRPr="003347B0" w:rsidRDefault="00316B52" w:rsidP="00316B52">
      <w:pPr>
        <w:pStyle w:val="ListBullet"/>
      </w:pPr>
      <w:r w:rsidRPr="003347B0">
        <w:t xml:space="preserve">Conservation concerns are held for this genus in the wild. </w:t>
      </w:r>
    </w:p>
    <w:p w14:paraId="08CF82BF" w14:textId="77777777" w:rsidR="00316B52" w:rsidRPr="003347B0" w:rsidRDefault="00316B52" w:rsidP="00316B52">
      <w:pPr>
        <w:pStyle w:val="ListBullet"/>
      </w:pPr>
      <w:r w:rsidRPr="003347B0">
        <w:t>To ensure a sustainable and viable wild population of the species, no wild harvest licences will be issued, but grower licences are available.</w:t>
      </w:r>
    </w:p>
    <w:p w14:paraId="1BD79316" w14:textId="77777777" w:rsidR="00316B52" w:rsidRPr="003347B0" w:rsidRDefault="00316B52" w:rsidP="00316B52">
      <w:pPr>
        <w:pStyle w:val="ListBullet"/>
      </w:pPr>
      <w:r w:rsidRPr="003347B0">
        <w:t xml:space="preserve">Prior to issuing a licence, </w:t>
      </w:r>
      <w:r>
        <w:t>DPE</w:t>
      </w:r>
      <w:r w:rsidRPr="003347B0">
        <w:t xml:space="preserve"> may inspect the land nominated in the licence application to ensure that cultivation is sustainable. </w:t>
      </w:r>
    </w:p>
    <w:p w14:paraId="38326139" w14:textId="77777777" w:rsidR="00316B52" w:rsidRPr="003347B0" w:rsidRDefault="00316B52" w:rsidP="00316B52">
      <w:pPr>
        <w:pStyle w:val="ListBullet"/>
      </w:pPr>
      <w:r w:rsidRPr="003347B0">
        <w:t>Plants harvested under a grower licence will require a grower tag or other approved means of identifying the source.</w:t>
      </w:r>
    </w:p>
    <w:p w14:paraId="7FC8A451" w14:textId="67488183" w:rsidR="00316B52" w:rsidRPr="003347B0" w:rsidRDefault="00316B52" w:rsidP="00316B52">
      <w:pPr>
        <w:pStyle w:val="ListBullet"/>
      </w:pPr>
      <w:r w:rsidRPr="003347B0">
        <w:t>Waratah material produced under grower licence must be accompanied by a consignment note or invoice that contains the required information to identify the material to its origin (for example, ‘plantation grown’ with the name of supplier or similar).</w:t>
      </w:r>
      <w:r w:rsidR="007D0B9E">
        <w:t xml:space="preserve"> </w:t>
      </w:r>
      <w:r w:rsidRPr="003347B0">
        <w:t>Individual tags for each stem or bunch are not required.</w:t>
      </w:r>
    </w:p>
    <w:p w14:paraId="2EA2C462" w14:textId="6B1AC67E" w:rsidR="00316B52" w:rsidRDefault="00316B52">
      <w:r>
        <w:br w:type="page"/>
      </w:r>
    </w:p>
    <w:p w14:paraId="758CF00D" w14:textId="77777777" w:rsidR="00316B52" w:rsidRPr="00F93B90" w:rsidRDefault="00316B52" w:rsidP="00316B52">
      <w:pPr>
        <w:pStyle w:val="AppendixH1"/>
      </w:pPr>
      <w:bookmarkStart w:id="329" w:name="_Toc229824954"/>
      <w:bookmarkStart w:id="330" w:name="_Toc231369055"/>
      <w:bookmarkStart w:id="331" w:name="_Toc491041065"/>
      <w:bookmarkStart w:id="332" w:name="_Toc111143254"/>
      <w:bookmarkStart w:id="333" w:name="_Toc113042176"/>
      <w:bookmarkStart w:id="334" w:name="_Toc113292453"/>
      <w:r w:rsidRPr="00F93B90">
        <w:lastRenderedPageBreak/>
        <w:t xml:space="preserve">Appendix </w:t>
      </w:r>
      <w:r>
        <w:t>G</w:t>
      </w:r>
      <w:r w:rsidRPr="00F93B90">
        <w:t>:</w:t>
      </w:r>
      <w:r>
        <w:tab/>
      </w:r>
      <w:r w:rsidRPr="00F93B90">
        <w:t>Flannel flower (</w:t>
      </w:r>
      <w:r w:rsidRPr="00F17051">
        <w:rPr>
          <w:i/>
          <w:iCs/>
        </w:rPr>
        <w:t xml:space="preserve">Actinotus </w:t>
      </w:r>
      <w:r w:rsidRPr="00F17051">
        <w:rPr>
          <w:i/>
        </w:rPr>
        <w:t>spp</w:t>
      </w:r>
      <w:r w:rsidRPr="006F1273">
        <w:t>. excluding</w:t>
      </w:r>
      <w:r w:rsidRPr="006F1273">
        <w:rPr>
          <w:iCs/>
        </w:rPr>
        <w:t xml:space="preserve"> </w:t>
      </w:r>
      <w:r w:rsidRPr="00F17051">
        <w:rPr>
          <w:i/>
          <w:iCs/>
        </w:rPr>
        <w:t>A. minor</w:t>
      </w:r>
      <w:r w:rsidRPr="00F93B90">
        <w:t>)</w:t>
      </w:r>
      <w:bookmarkEnd w:id="329"/>
      <w:bookmarkEnd w:id="330"/>
      <w:bookmarkEnd w:id="331"/>
      <w:bookmarkEnd w:id="332"/>
      <w:bookmarkEnd w:id="333"/>
      <w:bookmarkEnd w:id="334"/>
    </w:p>
    <w:p w14:paraId="3AE2184A" w14:textId="77777777" w:rsidR="00316B52" w:rsidRPr="00A85E9C" w:rsidRDefault="00316B52" w:rsidP="00316B52">
      <w:pPr>
        <w:pStyle w:val="ListBullet"/>
      </w:pPr>
      <w:r w:rsidRPr="00A85E9C">
        <w:t xml:space="preserve">Flannel flowers are widely known in Australia due to their contrasting white flowers and flannel-textured grey−green foliage. Highly ornamental, there has been strong interest in their development as cut flowers. </w:t>
      </w:r>
    </w:p>
    <w:p w14:paraId="0ECA9924" w14:textId="48469ECA" w:rsidR="00316B52" w:rsidRPr="00A85E9C" w:rsidRDefault="00316B52" w:rsidP="00316B52">
      <w:pPr>
        <w:pStyle w:val="ListBullet"/>
      </w:pPr>
      <w:r w:rsidRPr="00A85E9C">
        <w:t>Flowering occurs during spring and early summer, often en masse. Large amounts of seed are produced, but only about 70</w:t>
      </w:r>
      <w:r w:rsidR="00775F80">
        <w:t>%</w:t>
      </w:r>
      <w:r>
        <w:t xml:space="preserve"> </w:t>
      </w:r>
      <w:r w:rsidRPr="00A85E9C">
        <w:t xml:space="preserve">are viable. Seeds often remain dormant until after fire. Higher rates of establishment are obtained from cuttings taken from cultivated plants. The flannel flower has been described as a pioneer species, growing in abundance after fire. Plants are often short lived, with a life of </w:t>
      </w:r>
      <w:r w:rsidR="00775F80">
        <w:t>4–5</w:t>
      </w:r>
      <w:r w:rsidRPr="00A85E9C">
        <w:t xml:space="preserve"> years.</w:t>
      </w:r>
    </w:p>
    <w:p w14:paraId="0D61ADC8" w14:textId="77777777" w:rsidR="00316B52" w:rsidRPr="00A85E9C" w:rsidRDefault="00316B52" w:rsidP="00316B52">
      <w:pPr>
        <w:pStyle w:val="ListBullet"/>
      </w:pPr>
      <w:r w:rsidRPr="00A85E9C">
        <w:t>Research funded by organisations such as the Rural Industries Research and Development Corporation has found that there is scope for supplying the export market with quality cultivated varieties, and a significant amount is now cultivated.</w:t>
      </w:r>
    </w:p>
    <w:p w14:paraId="775491DE" w14:textId="77777777" w:rsidR="00316B52" w:rsidRPr="00A85E9C" w:rsidRDefault="00316B52" w:rsidP="00316B52">
      <w:pPr>
        <w:pStyle w:val="ListBullet"/>
      </w:pPr>
      <w:r w:rsidRPr="00A85E9C">
        <w:t xml:space="preserve">The picking of flannel flowers from the wild, particularly large amounts from State forests, has been detrimental to the development and sustainability of cultivated crops that were established to meet the cut-flower market demand. </w:t>
      </w:r>
    </w:p>
    <w:p w14:paraId="026CE50B" w14:textId="77777777" w:rsidR="00316B52" w:rsidRPr="00A85E9C" w:rsidRDefault="00316B52" w:rsidP="00316B52">
      <w:pPr>
        <w:pStyle w:val="ListBullet"/>
      </w:pPr>
      <w:r w:rsidRPr="00A85E9C">
        <w:t xml:space="preserve">Variable and often poor harvest quality and short vase life of the bush-picked flower has damaged the reputation of flannel flowers as a premium product. There is also anecdotal evidence that wild harvest is not ecologically sustainable as most reproductive material is removed from the harvest area. </w:t>
      </w:r>
    </w:p>
    <w:p w14:paraId="269B7FFC" w14:textId="77777777" w:rsidR="00316B52" w:rsidRPr="00A85E9C" w:rsidRDefault="00316B52" w:rsidP="00316B52">
      <w:pPr>
        <w:pStyle w:val="ListBullet"/>
      </w:pPr>
      <w:r w:rsidRPr="00A85E9C">
        <w:t xml:space="preserve">The need for continued licensing of wild-picked flannel flowers will be kept under review. </w:t>
      </w:r>
    </w:p>
    <w:p w14:paraId="3689A7BD" w14:textId="77777777" w:rsidR="00316B52" w:rsidRPr="00A85E9C" w:rsidRDefault="00316B52" w:rsidP="00316B52">
      <w:pPr>
        <w:pStyle w:val="ListBullet"/>
      </w:pPr>
      <w:r w:rsidRPr="00A85E9C">
        <w:t xml:space="preserve">It is anticipated that by encouraging the industry and market to support the higher quality cultivated flowers there will be an investment in propagation of the species. This will also assist with conservation of the habitat of these plants. </w:t>
      </w:r>
    </w:p>
    <w:p w14:paraId="59F4C930" w14:textId="77777777" w:rsidR="00316B52" w:rsidRPr="00A85E9C" w:rsidRDefault="00316B52" w:rsidP="00316B52">
      <w:pPr>
        <w:pStyle w:val="ListBullet"/>
      </w:pPr>
      <w:r w:rsidRPr="00A85E9C">
        <w:t xml:space="preserve">Prior to issuing a licence, </w:t>
      </w:r>
      <w:r>
        <w:t>DPE</w:t>
      </w:r>
      <w:r w:rsidRPr="00A85E9C">
        <w:t xml:space="preserve"> may inspect the land proposed in the licence application to ensure the proposed harvest is sustainable. </w:t>
      </w:r>
    </w:p>
    <w:p w14:paraId="42A76F3B" w14:textId="77777777" w:rsidR="004D4FA0" w:rsidRDefault="00316B52" w:rsidP="00316B52">
      <w:pPr>
        <w:pStyle w:val="ListBullet"/>
      </w:pPr>
      <w:r w:rsidRPr="00A85E9C">
        <w:t xml:space="preserve">A tagging system will operate to monitor harvest levels and distinguish between wild harvested and cultivated plants. </w:t>
      </w:r>
    </w:p>
    <w:p w14:paraId="1ED713E0" w14:textId="26D0525E" w:rsidR="00316B52" w:rsidRPr="00A85E9C" w:rsidRDefault="00316B52" w:rsidP="00316B52">
      <w:pPr>
        <w:pStyle w:val="ListBullet"/>
      </w:pPr>
      <w:r w:rsidRPr="00A85E9C">
        <w:t xml:space="preserve">Plants harvested under a wild harvest </w:t>
      </w:r>
      <w:r w:rsidR="004D4FA0">
        <w:t xml:space="preserve">and </w:t>
      </w:r>
      <w:proofErr w:type="gramStart"/>
      <w:r w:rsidR="004D4FA0">
        <w:t>growers</w:t>
      </w:r>
      <w:proofErr w:type="gramEnd"/>
      <w:r w:rsidR="004D4FA0">
        <w:t xml:space="preserve"> </w:t>
      </w:r>
      <w:r w:rsidRPr="00A85E9C">
        <w:t xml:space="preserve">licence will require one NPWS tag per bunch. </w:t>
      </w:r>
    </w:p>
    <w:p w14:paraId="7D3DB9CB" w14:textId="02E0CF6C" w:rsidR="00316B52" w:rsidRDefault="00316B52">
      <w:r>
        <w:br w:type="page"/>
      </w:r>
    </w:p>
    <w:p w14:paraId="0E0A0EBD" w14:textId="77777777" w:rsidR="00316B52" w:rsidRPr="00F93B90" w:rsidRDefault="00316B52" w:rsidP="00316B52">
      <w:pPr>
        <w:pStyle w:val="AppendixH1"/>
      </w:pPr>
      <w:bookmarkStart w:id="335" w:name="_Toc229824955"/>
      <w:bookmarkStart w:id="336" w:name="_Toc231369056"/>
      <w:bookmarkStart w:id="337" w:name="_Toc491041066"/>
      <w:bookmarkStart w:id="338" w:name="_Toc111143255"/>
      <w:bookmarkStart w:id="339" w:name="_Toc113042177"/>
      <w:bookmarkStart w:id="340" w:name="_Toc113292454"/>
      <w:r w:rsidRPr="00F93B90">
        <w:lastRenderedPageBreak/>
        <w:t xml:space="preserve">Appendix </w:t>
      </w:r>
      <w:r>
        <w:t>H</w:t>
      </w:r>
      <w:r w:rsidRPr="00F93B90">
        <w:t>:</w:t>
      </w:r>
      <w:r>
        <w:tab/>
      </w:r>
      <w:r w:rsidRPr="00F93B90">
        <w:t>Grass trees (</w:t>
      </w:r>
      <w:r w:rsidRPr="00F17051">
        <w:rPr>
          <w:i/>
          <w:iCs/>
        </w:rPr>
        <w:t xml:space="preserve">Xanthorrhoea </w:t>
      </w:r>
      <w:r w:rsidRPr="00F17051">
        <w:rPr>
          <w:i/>
        </w:rPr>
        <w:t>spp</w:t>
      </w:r>
      <w:r w:rsidRPr="00F93B90">
        <w:t>.)</w:t>
      </w:r>
      <w:bookmarkEnd w:id="335"/>
      <w:bookmarkEnd w:id="336"/>
      <w:bookmarkEnd w:id="337"/>
      <w:bookmarkEnd w:id="338"/>
      <w:bookmarkEnd w:id="339"/>
      <w:bookmarkEnd w:id="340"/>
    </w:p>
    <w:p w14:paraId="32E41A7D" w14:textId="0DF2BE34" w:rsidR="00316B52" w:rsidRPr="00F93B90" w:rsidRDefault="00316B52" w:rsidP="00316B52">
      <w:pPr>
        <w:pStyle w:val="ListBullet"/>
      </w:pPr>
      <w:r w:rsidRPr="005B574D">
        <w:rPr>
          <w:i/>
          <w:iCs/>
        </w:rPr>
        <w:t>Xanthorrhoea</w:t>
      </w:r>
      <w:r w:rsidRPr="00F93B90">
        <w:t xml:space="preserve"> </w:t>
      </w:r>
      <w:proofErr w:type="gramStart"/>
      <w:r w:rsidRPr="00F93B90">
        <w:t>are</w:t>
      </w:r>
      <w:proofErr w:type="gramEnd"/>
      <w:r w:rsidRPr="00F93B90">
        <w:t xml:space="preserve"> conspicuous in the Australian landscape. Most species have tall rough stems, sometimes black </w:t>
      </w:r>
      <w:proofErr w:type="gramStart"/>
      <w:r w:rsidRPr="00F93B90">
        <w:t>as a result of</w:t>
      </w:r>
      <w:proofErr w:type="gramEnd"/>
      <w:r w:rsidRPr="00F93B90">
        <w:t xml:space="preserve"> fire. They are very slow growing: the growth rate of trunks is about 1–2</w:t>
      </w:r>
      <w:r w:rsidR="00775F80">
        <w:t> cm</w:t>
      </w:r>
      <w:r w:rsidRPr="00F93B90">
        <w:t xml:space="preserve"> per year. Long narrow leaves hang from the tops of trunks. Towering sometimes </w:t>
      </w:r>
      <w:r w:rsidR="001D02E6">
        <w:t>2 </w:t>
      </w:r>
      <w:r w:rsidRPr="00F93B90">
        <w:t xml:space="preserve">m above the leaves is a white or cream spear-like flower. Flowering can occur in </w:t>
      </w:r>
      <w:proofErr w:type="gramStart"/>
      <w:r w:rsidRPr="00F93B90">
        <w:t>spring, but</w:t>
      </w:r>
      <w:proofErr w:type="gramEnd"/>
      <w:r w:rsidRPr="00F93B90">
        <w:t xml:space="preserve"> may not be annual. The best flowering follows fire. </w:t>
      </w:r>
      <w:r w:rsidRPr="005B574D">
        <w:rPr>
          <w:i/>
          <w:iCs/>
        </w:rPr>
        <w:t>Xanthorrhoea</w:t>
      </w:r>
      <w:r w:rsidRPr="00F93B90">
        <w:t xml:space="preserve"> flowers are attractive to both birds and insects. Aboriginal people use the nectar of the flowers to sweeten drinks and flower spikes as throwing spears. </w:t>
      </w:r>
    </w:p>
    <w:p w14:paraId="73D8FF3B" w14:textId="1B972820" w:rsidR="00316B52" w:rsidRDefault="00316B52" w:rsidP="00316B52">
      <w:pPr>
        <w:pStyle w:val="ListBullet"/>
      </w:pPr>
      <w:r w:rsidRPr="00F93B90">
        <w:t xml:space="preserve">Due to the slow rate of growth and unpredictable flowering, harvesting of foliage and flowers of </w:t>
      </w:r>
      <w:r w:rsidRPr="005B574D">
        <w:rPr>
          <w:i/>
          <w:iCs/>
        </w:rPr>
        <w:t>Xanthorrhoea</w:t>
      </w:r>
      <w:r w:rsidRPr="00F93B90">
        <w:t xml:space="preserve">, if not done sustainably, could impact on the biodiversity of the harvest area. To ensure the harvest of </w:t>
      </w:r>
      <w:r w:rsidRPr="005B574D">
        <w:rPr>
          <w:i/>
          <w:iCs/>
        </w:rPr>
        <w:t>Xanthorrhoea</w:t>
      </w:r>
      <w:r w:rsidRPr="00F93B90">
        <w:t xml:space="preserve"> foliage and flowers is sustainable, the following requirements apply</w:t>
      </w:r>
      <w:r w:rsidR="00E93CA8">
        <w:t>:</w:t>
      </w:r>
    </w:p>
    <w:p w14:paraId="66C461C2" w14:textId="4CF268D9" w:rsidR="00316B52" w:rsidRPr="00F93B90" w:rsidRDefault="00316B52" w:rsidP="00544518">
      <w:pPr>
        <w:pStyle w:val="ListNumber2"/>
      </w:pPr>
      <w:r w:rsidRPr="00F93B90">
        <w:t>Licences will restrict harvesting of foliage to a maximum of 25</w:t>
      </w:r>
      <w:r w:rsidR="00775F80">
        <w:t>%</w:t>
      </w:r>
      <w:r>
        <w:t xml:space="preserve"> </w:t>
      </w:r>
      <w:r w:rsidRPr="00F93B90">
        <w:t>of green leaves from each plant in any 12-month period.</w:t>
      </w:r>
      <w:r>
        <w:t xml:space="preserve"> </w:t>
      </w:r>
    </w:p>
    <w:p w14:paraId="16E73BE7" w14:textId="77777777" w:rsidR="00316B52" w:rsidRPr="00E93CA8" w:rsidRDefault="00316B52" w:rsidP="00E93CA8">
      <w:pPr>
        <w:pStyle w:val="ListBullet3"/>
      </w:pPr>
      <w:r w:rsidRPr="00F93B90">
        <w:t>Foliage should</w:t>
      </w:r>
      <w:r w:rsidRPr="00E93CA8">
        <w:t xml:space="preserve"> not be reharvested until the crown has sufficiently regrown, such that the previously harvested area is hidden below the ‘skirt’ if the plant.</w:t>
      </w:r>
    </w:p>
    <w:p w14:paraId="3FF1BA06" w14:textId="77777777" w:rsidR="00316B52" w:rsidRPr="00E93CA8" w:rsidRDefault="00316B52" w:rsidP="00E93CA8">
      <w:pPr>
        <w:pStyle w:val="ListBullet3"/>
      </w:pPr>
      <w:r w:rsidRPr="00E93CA8">
        <w:t>Foliage should be taken from the middle section of the growing mass – avoiding the crown and the lower ‘skirt’.</w:t>
      </w:r>
    </w:p>
    <w:p w14:paraId="377A5F5B" w14:textId="77777777" w:rsidR="00316B52" w:rsidRPr="00E93CA8" w:rsidRDefault="00316B52" w:rsidP="00E93CA8">
      <w:pPr>
        <w:pStyle w:val="ListBullet3"/>
      </w:pPr>
      <w:r w:rsidRPr="00E93CA8">
        <w:t xml:space="preserve">Harvesting should not occur within the first 24 months following fire or where full recovery of the foliage has not occurred for any other reason. </w:t>
      </w:r>
    </w:p>
    <w:p w14:paraId="6CA90477" w14:textId="77777777" w:rsidR="00316B52" w:rsidRPr="00E93CA8" w:rsidRDefault="00316B52" w:rsidP="00E93CA8">
      <w:pPr>
        <w:pStyle w:val="ListBullet3"/>
      </w:pPr>
      <w:r w:rsidRPr="00E93CA8">
        <w:t>Harvest from healthy plants, preferably from areas of high population density.</w:t>
      </w:r>
    </w:p>
    <w:p w14:paraId="2B1D4457" w14:textId="77777777" w:rsidR="00316B52" w:rsidRPr="00F93B90" w:rsidRDefault="00316B52" w:rsidP="00E93CA8">
      <w:pPr>
        <w:pStyle w:val="ListBullet3"/>
      </w:pPr>
      <w:r w:rsidRPr="00E93CA8">
        <w:t>Harvest with cle</w:t>
      </w:r>
      <w:r w:rsidRPr="00F93B90">
        <w:t>an hand</w:t>
      </w:r>
      <w:r>
        <w:t>-</w:t>
      </w:r>
      <w:r w:rsidRPr="00F93B90">
        <w:t xml:space="preserve">held secateurs, </w:t>
      </w:r>
      <w:proofErr w:type="gramStart"/>
      <w:r w:rsidRPr="00F93B90">
        <w:t>knives</w:t>
      </w:r>
      <w:proofErr w:type="gramEnd"/>
      <w:r w:rsidRPr="00F93B90">
        <w:t xml:space="preserve"> or other implements, and clean these implements before moving to another area.</w:t>
      </w:r>
    </w:p>
    <w:p w14:paraId="1CD381DE" w14:textId="10EB11BE" w:rsidR="00316B52" w:rsidRPr="00F93B90" w:rsidRDefault="00316B52" w:rsidP="00544518">
      <w:pPr>
        <w:pStyle w:val="ListNumber2"/>
      </w:pPr>
      <w:r w:rsidRPr="00F93B90">
        <w:t xml:space="preserve">Although </w:t>
      </w:r>
      <w:r w:rsidRPr="00F93B90">
        <w:rPr>
          <w:i/>
          <w:iCs/>
        </w:rPr>
        <w:t>Xanthorrhoea</w:t>
      </w:r>
      <w:r w:rsidRPr="00F93B90">
        <w:t xml:space="preserve"> flower spikes are </w:t>
      </w:r>
      <w:proofErr w:type="gramStart"/>
      <w:r w:rsidRPr="00F93B90">
        <w:t>common</w:t>
      </w:r>
      <w:proofErr w:type="gramEnd"/>
      <w:r w:rsidRPr="00F93B90">
        <w:t xml:space="preserve"> they are in high demand in the cut-flower industry. The flowers contain the entire reproductive material of the plant for at least one year and are an important food source for native animals</w:t>
      </w:r>
      <w:r w:rsidR="00E93CA8">
        <w:t>;</w:t>
      </w:r>
      <w:r w:rsidRPr="00F93B90">
        <w:t xml:space="preserve"> consequently</w:t>
      </w:r>
      <w:r>
        <w:t>,</w:t>
      </w:r>
      <w:r w:rsidRPr="00F93B90">
        <w:t xml:space="preserve"> their conservation is of concern. </w:t>
      </w:r>
    </w:p>
    <w:p w14:paraId="7929E754" w14:textId="51897F19" w:rsidR="00316B52" w:rsidRPr="00F93B90" w:rsidRDefault="00316B52" w:rsidP="00E93CA8">
      <w:pPr>
        <w:pStyle w:val="ListBullet3"/>
      </w:pPr>
      <w:r w:rsidRPr="00F93B90">
        <w:t>A maximum harvest quota for flower spikes of grasstrees should be no greater than 20</w:t>
      </w:r>
      <w:r w:rsidR="00775F80">
        <w:t>%</w:t>
      </w:r>
      <w:r>
        <w:t xml:space="preserve"> </w:t>
      </w:r>
      <w:r w:rsidRPr="00F93B90">
        <w:t>of the total population of flowering plants in any one season.</w:t>
      </w:r>
    </w:p>
    <w:p w14:paraId="579C7EDF" w14:textId="77777777" w:rsidR="00316B52" w:rsidRPr="006F1273" w:rsidRDefault="00316B52" w:rsidP="00E93CA8">
      <w:pPr>
        <w:pStyle w:val="ListBullet3"/>
      </w:pPr>
      <w:r w:rsidRPr="006F1273">
        <w:t xml:space="preserve">To facilitate the calculation of harvest rates and their regulation wild harvesters must adopt a rotational harvesting practice (see Appendix </w:t>
      </w:r>
      <w:r>
        <w:t>J</w:t>
      </w:r>
      <w:r w:rsidRPr="006F1273">
        <w:t>) to ensure a percentage of the area will have seed set periodically to ensure sustainability.</w:t>
      </w:r>
      <w:r>
        <w:t xml:space="preserve"> </w:t>
      </w:r>
    </w:p>
    <w:p w14:paraId="29BC0682" w14:textId="77777777" w:rsidR="00316B52" w:rsidRPr="00955C95" w:rsidRDefault="00316B52" w:rsidP="00316B52">
      <w:pPr>
        <w:pStyle w:val="ListBullet"/>
      </w:pPr>
      <w:r w:rsidRPr="00955C95">
        <w:t xml:space="preserve">An assessment will be undertaken to ensure that the applicant has access to sufficient plants to justify the quantity proposed for harvest. </w:t>
      </w:r>
    </w:p>
    <w:p w14:paraId="2D52665F" w14:textId="25146FC1" w:rsidR="00316B52" w:rsidRPr="00955C95" w:rsidRDefault="00316B52" w:rsidP="00E93CA8">
      <w:pPr>
        <w:pStyle w:val="ListBullet"/>
      </w:pPr>
      <w:r w:rsidRPr="00955C95">
        <w:t>A tagging system will operate to monitor harvest levels and to distinguish between wild harvested and cultivated products</w:t>
      </w:r>
      <w:r w:rsidR="00E93CA8">
        <w:t>:</w:t>
      </w:r>
    </w:p>
    <w:p w14:paraId="4D2E0661" w14:textId="4B5CD73B" w:rsidR="00316B52" w:rsidRPr="00F93B90" w:rsidRDefault="00316B52" w:rsidP="00544518">
      <w:pPr>
        <w:pStyle w:val="ListNumber2"/>
        <w:numPr>
          <w:ilvl w:val="1"/>
          <w:numId w:val="37"/>
        </w:numPr>
      </w:pPr>
      <w:r w:rsidRPr="00F93B90">
        <w:t>Flower spikes harvested under a wild harvest licence require a</w:t>
      </w:r>
      <w:r w:rsidR="005F3B47">
        <w:t>n</w:t>
      </w:r>
      <w:r w:rsidRPr="00F93B90">
        <w:t xml:space="preserve"> </w:t>
      </w:r>
      <w:r>
        <w:t>NPWS</w:t>
      </w:r>
      <w:r w:rsidRPr="00F93B90">
        <w:t xml:space="preserve"> tag. </w:t>
      </w:r>
    </w:p>
    <w:p w14:paraId="79B79618" w14:textId="610B267D" w:rsidR="00316B52" w:rsidRPr="00F93B90" w:rsidRDefault="00316B52" w:rsidP="00544518">
      <w:pPr>
        <w:pStyle w:val="ListNumber2"/>
      </w:pPr>
      <w:r w:rsidRPr="00F93B90">
        <w:t>Flowers harvested under a grower licence require a</w:t>
      </w:r>
      <w:r w:rsidR="005F3B47">
        <w:t>n</w:t>
      </w:r>
      <w:r w:rsidRPr="00F93B90">
        <w:t xml:space="preserve"> </w:t>
      </w:r>
      <w:r>
        <w:t>NPWS</w:t>
      </w:r>
      <w:r w:rsidRPr="00F93B90">
        <w:t xml:space="preserve"> tag but may also include a grower tag for product differentiation.</w:t>
      </w:r>
    </w:p>
    <w:p w14:paraId="13061547" w14:textId="77777777" w:rsidR="00316B52" w:rsidRPr="00F93B90" w:rsidRDefault="00316B52" w:rsidP="00E93CA8">
      <w:pPr>
        <w:pStyle w:val="ListBullet"/>
      </w:pPr>
      <w:r w:rsidRPr="00F93B90">
        <w:t xml:space="preserve">There is a significant retail and landscaping trade in whole </w:t>
      </w:r>
      <w:r w:rsidRPr="00327B74">
        <w:rPr>
          <w:i/>
          <w:iCs/>
        </w:rPr>
        <w:t>Xanthorrhoea</w:t>
      </w:r>
      <w:r w:rsidRPr="00F93B90">
        <w:t xml:space="preserve"> plants that have been removed from natural areas</w:t>
      </w:r>
      <w:r>
        <w:t>. This</w:t>
      </w:r>
      <w:r w:rsidRPr="00F93B90">
        <w:t xml:space="preserve"> </w:t>
      </w:r>
      <w:r>
        <w:t>is</w:t>
      </w:r>
      <w:r w:rsidRPr="00F93B90">
        <w:t xml:space="preserve"> covered in </w:t>
      </w:r>
      <w:r>
        <w:t>the whole plant</w:t>
      </w:r>
      <w:r w:rsidRPr="00F93B90">
        <w:t xml:space="preserve"> </w:t>
      </w:r>
      <w:r>
        <w:t xml:space="preserve">sustainable </w:t>
      </w:r>
      <w:r w:rsidRPr="00F93B90">
        <w:t>management plan.</w:t>
      </w:r>
    </w:p>
    <w:p w14:paraId="05820AD9" w14:textId="63785C3B" w:rsidR="00352000" w:rsidRDefault="00352000">
      <w:r>
        <w:br w:type="page"/>
      </w:r>
    </w:p>
    <w:p w14:paraId="137CC0D3" w14:textId="77777777" w:rsidR="00352000" w:rsidRPr="00F93B90" w:rsidRDefault="00352000" w:rsidP="00352000">
      <w:pPr>
        <w:pStyle w:val="AppendixH1"/>
      </w:pPr>
      <w:bookmarkStart w:id="341" w:name="_Toc229824956"/>
      <w:bookmarkStart w:id="342" w:name="_Toc231369057"/>
      <w:bookmarkStart w:id="343" w:name="_Toc491041067"/>
      <w:bookmarkStart w:id="344" w:name="_Toc111143256"/>
      <w:bookmarkStart w:id="345" w:name="_Toc113042178"/>
      <w:bookmarkStart w:id="346" w:name="_Toc113292455"/>
      <w:r w:rsidRPr="00F93B90">
        <w:lastRenderedPageBreak/>
        <w:t xml:space="preserve">Appendix </w:t>
      </w:r>
      <w:r>
        <w:t>I</w:t>
      </w:r>
      <w:r w:rsidRPr="00F93B90">
        <w:t>:</w:t>
      </w:r>
      <w:r>
        <w:tab/>
      </w:r>
      <w:r w:rsidRPr="00F93B90">
        <w:t>Gymea lily (</w:t>
      </w:r>
      <w:r w:rsidRPr="00F17051">
        <w:rPr>
          <w:i/>
          <w:iCs/>
        </w:rPr>
        <w:t>Doryanthes excelsa</w:t>
      </w:r>
      <w:r w:rsidRPr="00F93B90">
        <w:t>)</w:t>
      </w:r>
      <w:bookmarkEnd w:id="341"/>
      <w:bookmarkEnd w:id="342"/>
      <w:bookmarkEnd w:id="343"/>
      <w:bookmarkEnd w:id="344"/>
      <w:bookmarkEnd w:id="345"/>
      <w:bookmarkEnd w:id="346"/>
    </w:p>
    <w:p w14:paraId="33FE0AC9" w14:textId="2105D42B" w:rsidR="00352000" w:rsidRPr="00F93B90" w:rsidRDefault="00352000" w:rsidP="00352000">
      <w:pPr>
        <w:pStyle w:val="ListBullet"/>
      </w:pPr>
      <w:r w:rsidRPr="00F93B90">
        <w:t xml:space="preserve">Gymea lilies are spectacular plants with large, compact heads of nectar-filled red flowers on tall, thick stems. This species flowers in spring and summer on stems up to </w:t>
      </w:r>
      <w:r w:rsidR="00775F80">
        <w:t>6 m</w:t>
      </w:r>
      <w:r w:rsidRPr="00F93B90">
        <w:t xml:space="preserve"> high. Although seed germinates easily, plants grown from seed are slow growing and take up to 10 years to flower. Birds are the primary pollinators. </w:t>
      </w:r>
    </w:p>
    <w:p w14:paraId="33F09A56" w14:textId="77777777" w:rsidR="00352000" w:rsidRPr="00F93B90" w:rsidRDefault="00352000" w:rsidP="00352000">
      <w:pPr>
        <w:pStyle w:val="ListBullet"/>
      </w:pPr>
      <w:r w:rsidRPr="00F93B90">
        <w:t xml:space="preserve">This species has a restricted distribution in the wild and this has implications for the harvesting of wild populations. </w:t>
      </w:r>
    </w:p>
    <w:p w14:paraId="305D9C80" w14:textId="77777777" w:rsidR="00352000" w:rsidRPr="00F93B90" w:rsidRDefault="00352000" w:rsidP="00352000">
      <w:pPr>
        <w:pStyle w:val="ListBullet"/>
      </w:pPr>
      <w:r w:rsidRPr="00F93B90">
        <w:t xml:space="preserve">The Gymea lily is an increasingly sought-after plant for both flowers and foliage. Presently few plants are cultivated and most material comes from bushland. High monetary returns have created a situation where material is removed illegally from the roadside, private </w:t>
      </w:r>
      <w:proofErr w:type="gramStart"/>
      <w:r w:rsidRPr="00F93B90">
        <w:t>properties</w:t>
      </w:r>
      <w:proofErr w:type="gramEnd"/>
      <w:r w:rsidRPr="00F93B90">
        <w:t xml:space="preserve"> and national parks.</w:t>
      </w:r>
    </w:p>
    <w:p w14:paraId="1249AA60" w14:textId="77777777" w:rsidR="00352000" w:rsidRPr="00F93B90" w:rsidRDefault="00352000" w:rsidP="00352000">
      <w:pPr>
        <w:pStyle w:val="ListBullet"/>
      </w:pPr>
      <w:r w:rsidRPr="00F93B90">
        <w:t xml:space="preserve">The flower spikes contain the entire reproductive material of a plant for at least one year and are an important food source for native animals, and consequently conservation of the species is of concern. </w:t>
      </w:r>
    </w:p>
    <w:p w14:paraId="2F19F07B" w14:textId="77777777" w:rsidR="00352000" w:rsidRPr="00F93B90" w:rsidRDefault="00352000" w:rsidP="00352000">
      <w:pPr>
        <w:pStyle w:val="ListBullet"/>
      </w:pPr>
      <w:r w:rsidRPr="00F93B90">
        <w:t>Onl</w:t>
      </w:r>
      <w:r>
        <w:t>y grower and wild harvest licenc</w:t>
      </w:r>
      <w:r w:rsidRPr="00F93B90">
        <w:t>es will be issued for this species. It is anticipated that by encouraging the industry and market to support cultivation there will be an investment in propagation, which will assist the conservation of these plants.</w:t>
      </w:r>
      <w:r>
        <w:t xml:space="preserve"> </w:t>
      </w:r>
    </w:p>
    <w:p w14:paraId="112B5CBA" w14:textId="77777777" w:rsidR="00352000" w:rsidRPr="00F93B90" w:rsidRDefault="00352000" w:rsidP="00352000">
      <w:pPr>
        <w:pStyle w:val="ListBullet"/>
      </w:pPr>
      <w:r w:rsidRPr="00F93B90">
        <w:t xml:space="preserve">It is recommended that wild harvesters adopt rotational harvesting practices (see Appendix </w:t>
      </w:r>
      <w:r>
        <w:t>J</w:t>
      </w:r>
      <w:r w:rsidRPr="00F93B90">
        <w:t>).</w:t>
      </w:r>
    </w:p>
    <w:p w14:paraId="47910E55" w14:textId="77777777" w:rsidR="00352000" w:rsidRPr="00F93B90" w:rsidRDefault="00352000" w:rsidP="00352000">
      <w:pPr>
        <w:pStyle w:val="ListBullet"/>
      </w:pPr>
      <w:r w:rsidRPr="00F93B90">
        <w:t xml:space="preserve">Prior to issuing a licence, </w:t>
      </w:r>
      <w:r>
        <w:t>DPE</w:t>
      </w:r>
      <w:r w:rsidRPr="00F93B90">
        <w:t xml:space="preserve"> may carry out an inspection of the land in the licence application to ensure the proposed harvest is sustainable. </w:t>
      </w:r>
    </w:p>
    <w:p w14:paraId="22DFA6A7" w14:textId="77777777" w:rsidR="00352000" w:rsidRPr="00F93B90" w:rsidRDefault="00352000" w:rsidP="00352000">
      <w:pPr>
        <w:pStyle w:val="ListBullet"/>
      </w:pPr>
      <w:r w:rsidRPr="00F93B90">
        <w:t>A tagging system will operate to monitor harvest levels and distinguish between wild harvested and cultivated plants. Two types of tags will apply.</w:t>
      </w:r>
    </w:p>
    <w:p w14:paraId="79090AFD" w14:textId="415178CE" w:rsidR="00352000" w:rsidRPr="00F93B90" w:rsidRDefault="00352000" w:rsidP="00352000">
      <w:pPr>
        <w:pStyle w:val="ListBullet"/>
      </w:pPr>
      <w:r w:rsidRPr="00F93B90">
        <w:t>Plants harvested under a wild harvest licence require a</w:t>
      </w:r>
      <w:r w:rsidR="005F3B47">
        <w:t>n</w:t>
      </w:r>
      <w:r w:rsidRPr="00F93B90">
        <w:t xml:space="preserve"> </w:t>
      </w:r>
      <w:r>
        <w:t>NPWS</w:t>
      </w:r>
      <w:r w:rsidRPr="00F93B90">
        <w:t xml:space="preserve"> tag. </w:t>
      </w:r>
    </w:p>
    <w:p w14:paraId="6AF78032" w14:textId="77777777" w:rsidR="00352000" w:rsidRPr="00F93B90" w:rsidRDefault="00352000" w:rsidP="00352000">
      <w:pPr>
        <w:pStyle w:val="ListBullet"/>
      </w:pPr>
      <w:r w:rsidRPr="00F93B90">
        <w:t>Plants harvested under a grower licence require only a grower tag or other approved means of identifying the source of material.</w:t>
      </w:r>
    </w:p>
    <w:p w14:paraId="1B771E19" w14:textId="7CBD601A" w:rsidR="00352000" w:rsidRDefault="00352000">
      <w:r>
        <w:br w:type="page"/>
      </w:r>
    </w:p>
    <w:p w14:paraId="1B68C620" w14:textId="77777777" w:rsidR="00352000" w:rsidRPr="00F93B90" w:rsidRDefault="00352000" w:rsidP="00352000">
      <w:pPr>
        <w:pStyle w:val="AppendixH1"/>
      </w:pPr>
      <w:bookmarkStart w:id="347" w:name="_Toc111143257"/>
      <w:bookmarkStart w:id="348" w:name="_Toc113042179"/>
      <w:bookmarkStart w:id="349" w:name="_Toc113292456"/>
      <w:bookmarkStart w:id="350" w:name="_Toc229824957"/>
      <w:bookmarkStart w:id="351" w:name="_Toc231369058"/>
      <w:bookmarkStart w:id="352" w:name="_Toc491041068"/>
      <w:r w:rsidRPr="00F93B90">
        <w:lastRenderedPageBreak/>
        <w:t xml:space="preserve">Appendix </w:t>
      </w:r>
      <w:r>
        <w:t>J</w:t>
      </w:r>
      <w:r w:rsidRPr="00F93B90">
        <w:t>:</w:t>
      </w:r>
      <w:r>
        <w:tab/>
      </w:r>
      <w:r w:rsidRPr="00F93B90">
        <w:t>Tools for assessing population and harvest numbers for wild harvest</w:t>
      </w:r>
      <w:bookmarkEnd w:id="347"/>
      <w:bookmarkEnd w:id="348"/>
      <w:bookmarkEnd w:id="349"/>
      <w:r w:rsidRPr="00F93B90">
        <w:t xml:space="preserve"> </w:t>
      </w:r>
      <w:bookmarkEnd w:id="350"/>
      <w:bookmarkEnd w:id="351"/>
      <w:bookmarkEnd w:id="352"/>
    </w:p>
    <w:p w14:paraId="1D856FCD" w14:textId="77777777" w:rsidR="00352000" w:rsidRPr="00F93B90" w:rsidRDefault="00352000" w:rsidP="00352000">
      <w:pPr>
        <w:numPr>
          <w:ilvl w:val="0"/>
          <w:numId w:val="24"/>
        </w:numPr>
      </w:pPr>
      <w:r w:rsidRPr="00F93B90">
        <w:t>An effective data collection strategy will provide a basis for monitoring and adaptive management of harvesting. In this way</w:t>
      </w:r>
      <w:r>
        <w:t>,</w:t>
      </w:r>
      <w:r w:rsidRPr="00F93B90">
        <w:t xml:space="preserve"> the commercial use of plants in the cut-flower industry can be managed sustainably.</w:t>
      </w:r>
    </w:p>
    <w:p w14:paraId="231ECB77" w14:textId="77777777" w:rsidR="00352000" w:rsidRPr="00F93B90" w:rsidRDefault="00352000" w:rsidP="00352000">
      <w:pPr>
        <w:numPr>
          <w:ilvl w:val="0"/>
          <w:numId w:val="24"/>
        </w:numPr>
      </w:pPr>
      <w:r w:rsidRPr="00F93B90">
        <w:t xml:space="preserve">The species composition of a site will be influenced by its physical environment (including geology and drainage), size, recent </w:t>
      </w:r>
      <w:proofErr w:type="gramStart"/>
      <w:r w:rsidRPr="00F93B90">
        <w:t>rainfall</w:t>
      </w:r>
      <w:proofErr w:type="gramEnd"/>
      <w:r w:rsidRPr="00F93B90">
        <w:t xml:space="preserve"> or drought conditions and by its disturbance history (including fire, wind throw and tree fall). Determining a sustainable rate of harvest is dependent upon the provision of data, which may include data on fecundity and growth rate.</w:t>
      </w:r>
      <w:r w:rsidRPr="005175B9">
        <w:t xml:space="preserve"> </w:t>
      </w:r>
    </w:p>
    <w:p w14:paraId="6F704C59" w14:textId="77777777" w:rsidR="00352000" w:rsidRPr="00F93B90" w:rsidRDefault="00352000" w:rsidP="00352000">
      <w:pPr>
        <w:numPr>
          <w:ilvl w:val="0"/>
          <w:numId w:val="24"/>
        </w:numPr>
      </w:pPr>
      <w:r w:rsidRPr="00F93B90">
        <w:t>The harvesting of plant parts, particularly foliage, can remove nutrients that would otherwise be recycled in the ecosystem. Therefore</w:t>
      </w:r>
      <w:r>
        <w:t>,</w:t>
      </w:r>
      <w:r w:rsidRPr="00F93B90">
        <w:t xml:space="preserve"> overharvesting may lead to changes in soil nutrients, which may jeopardise sustainable harvesting of species from these communities.</w:t>
      </w:r>
      <w:r>
        <w:t xml:space="preserve"> </w:t>
      </w:r>
    </w:p>
    <w:p w14:paraId="422DF468" w14:textId="77777777" w:rsidR="00352000" w:rsidRPr="00F93B90" w:rsidRDefault="00352000" w:rsidP="00352000">
      <w:pPr>
        <w:numPr>
          <w:ilvl w:val="0"/>
          <w:numId w:val="24"/>
        </w:numPr>
      </w:pPr>
      <w:r>
        <w:t>R</w:t>
      </w:r>
      <w:r w:rsidRPr="00F93B90">
        <w:t>epeated</w:t>
      </w:r>
      <w:r>
        <w:t>ly</w:t>
      </w:r>
      <w:r w:rsidRPr="00F93B90">
        <w:t xml:space="preserve"> remov</w:t>
      </w:r>
      <w:r>
        <w:t>ing</w:t>
      </w:r>
      <w:r w:rsidRPr="00F93B90">
        <w:t xml:space="preserve"> reproductive material, such as flowers, </w:t>
      </w:r>
      <w:proofErr w:type="gramStart"/>
      <w:r w:rsidRPr="00F93B90">
        <w:t>fruit</w:t>
      </w:r>
      <w:proofErr w:type="gramEnd"/>
      <w:r w:rsidRPr="00F93B90">
        <w:t xml:space="preserve"> and seeds, can lead to a reduction in genetic diversity and fitness, particularly in species that have long generation times (for example</w:t>
      </w:r>
      <w:r>
        <w:t>,</w:t>
      </w:r>
      <w:r w:rsidRPr="00F93B90">
        <w:t xml:space="preserve"> </w:t>
      </w:r>
      <w:r w:rsidRPr="00F93B90">
        <w:rPr>
          <w:i/>
          <w:iCs/>
        </w:rPr>
        <w:t xml:space="preserve">Xanthorrhoea </w:t>
      </w:r>
      <w:r w:rsidRPr="00F93B90">
        <w:t>spp.). Reduced genetic diversity may limit the capacity of a species to adapt to environmental changes.</w:t>
      </w:r>
    </w:p>
    <w:p w14:paraId="78062035" w14:textId="77777777" w:rsidR="00352000" w:rsidRPr="00F93B90" w:rsidRDefault="00352000" w:rsidP="00352000">
      <w:pPr>
        <w:pStyle w:val="AppendixH2"/>
      </w:pPr>
      <w:bookmarkStart w:id="353" w:name="_Toc348446689"/>
      <w:bookmarkStart w:id="354" w:name="_Toc491041069"/>
      <w:bookmarkStart w:id="355" w:name="_Toc111143258"/>
      <w:bookmarkStart w:id="356" w:name="_Toc113042180"/>
      <w:r w:rsidRPr="00F93B90">
        <w:t>Determining the number of plants per acre or hectare</w:t>
      </w:r>
      <w:bookmarkEnd w:id="353"/>
      <w:bookmarkEnd w:id="354"/>
      <w:bookmarkEnd w:id="355"/>
      <w:bookmarkEnd w:id="356"/>
    </w:p>
    <w:p w14:paraId="1E0E76B6" w14:textId="77777777" w:rsidR="00352000" w:rsidRPr="00F93B90" w:rsidRDefault="00352000" w:rsidP="00352000">
      <w:pPr>
        <w:pStyle w:val="Heading3"/>
      </w:pPr>
      <w:r w:rsidRPr="00F93B90">
        <w:t>Step 1: Determine the harvest area</w:t>
      </w:r>
      <w:r>
        <w:t xml:space="preserve"> </w:t>
      </w:r>
    </w:p>
    <w:p w14:paraId="2BECD57F" w14:textId="77777777" w:rsidR="00352000" w:rsidRPr="00F93B90" w:rsidRDefault="00352000" w:rsidP="00352000">
      <w:pPr>
        <w:numPr>
          <w:ilvl w:val="0"/>
          <w:numId w:val="24"/>
        </w:numPr>
      </w:pPr>
      <w:r w:rsidRPr="00F93B90">
        <w:t>It is easiest to use a map of the area to determine the total harvesting area.</w:t>
      </w:r>
    </w:p>
    <w:p w14:paraId="37C73783" w14:textId="77777777" w:rsidR="00352000" w:rsidRPr="00F93B90" w:rsidRDefault="00352000" w:rsidP="00352000">
      <w:pPr>
        <w:numPr>
          <w:ilvl w:val="0"/>
          <w:numId w:val="24"/>
        </w:numPr>
      </w:pPr>
      <w:r w:rsidRPr="00F93B90">
        <w:t>Rotational harvesting is recommended to ensure management practices are ecologically sustainable, especially for species that have large flower stems such as the Gymea lily or grass trees.</w:t>
      </w:r>
      <w:r>
        <w:t xml:space="preserve"> </w:t>
      </w:r>
    </w:p>
    <w:p w14:paraId="70A97647" w14:textId="75618979" w:rsidR="00352000" w:rsidRPr="00F93B90" w:rsidRDefault="00352000" w:rsidP="00352000">
      <w:pPr>
        <w:numPr>
          <w:ilvl w:val="0"/>
          <w:numId w:val="24"/>
        </w:numPr>
      </w:pPr>
      <w:r w:rsidRPr="00F93B90">
        <w:t xml:space="preserve">Dividing the harvest area into </w:t>
      </w:r>
      <w:r w:rsidR="00775F80">
        <w:t>5</w:t>
      </w:r>
      <w:r w:rsidRPr="00F93B90">
        <w:t xml:space="preserve"> and not harvesting from one of the </w:t>
      </w:r>
      <w:r w:rsidR="00775F80">
        <w:t>5</w:t>
      </w:r>
      <w:r w:rsidRPr="00F93B90">
        <w:t xml:space="preserve"> areas each year, rotating the unharvested area each year, will ensure that seed in each area will set.</w:t>
      </w:r>
      <w:r>
        <w:t xml:space="preserve"> </w:t>
      </w:r>
      <w:r w:rsidRPr="00F93B90">
        <w:t>This approach can make managing the area straightforward in determining percentages being picked, as 80</w:t>
      </w:r>
      <w:r w:rsidR="00775F80">
        <w:t>%</w:t>
      </w:r>
      <w:r>
        <w:t xml:space="preserve"> </w:t>
      </w:r>
      <w:r w:rsidRPr="00F93B90">
        <w:t xml:space="preserve">of the land is being harvested. The general harvest must still occur at the recommended rates. This also assists with enforcement as authorised officers can inspect the property and see areas that have not been harvested as there would be seed heads still on the plants on the unharvested area. </w:t>
      </w:r>
    </w:p>
    <w:p w14:paraId="302B6BE5" w14:textId="1A184343" w:rsidR="00352000" w:rsidRDefault="00352000" w:rsidP="00352000">
      <w:pPr>
        <w:pStyle w:val="Heading4"/>
      </w:pPr>
      <w:r w:rsidRPr="002D5353">
        <w:t xml:space="preserve">Rotational harvesting: area divided into </w:t>
      </w:r>
      <w:r w:rsidR="00775F80">
        <w:t>5</w:t>
      </w:r>
      <w:r w:rsidRPr="002D5353">
        <w:t xml:space="preserve"> management areas</w:t>
      </w:r>
    </w:p>
    <w:tbl>
      <w:tblPr>
        <w:tblStyle w:val="TableGrid"/>
        <w:tblW w:w="5000" w:type="pct"/>
        <w:tblLook w:val="04A0" w:firstRow="1" w:lastRow="0" w:firstColumn="1" w:lastColumn="0" w:noHBand="0" w:noVBand="1"/>
      </w:tblPr>
      <w:tblGrid>
        <w:gridCol w:w="1806"/>
        <w:gridCol w:w="1806"/>
        <w:gridCol w:w="1805"/>
        <w:gridCol w:w="1787"/>
        <w:gridCol w:w="1823"/>
      </w:tblGrid>
      <w:tr w:rsidR="00352000" w:rsidRPr="007E7604" w14:paraId="22437CA9" w14:textId="77777777" w:rsidTr="00352000">
        <w:trPr>
          <w:cnfStyle w:val="100000000000" w:firstRow="1" w:lastRow="0" w:firstColumn="0" w:lastColumn="0" w:oddVBand="0" w:evenVBand="0" w:oddHBand="0" w:evenHBand="0" w:firstRowFirstColumn="0" w:firstRowLastColumn="0" w:lastRowFirstColumn="0" w:lastRowLastColumn="0"/>
          <w:trHeight w:val="353"/>
          <w:tblHeader/>
        </w:trPr>
        <w:tc>
          <w:tcPr>
            <w:cnfStyle w:val="001000000000" w:firstRow="0" w:lastRow="0" w:firstColumn="1" w:lastColumn="0" w:oddVBand="0" w:evenVBand="0" w:oddHBand="0" w:evenHBand="0" w:firstRowFirstColumn="0" w:firstRowLastColumn="0" w:lastRowFirstColumn="0" w:lastRowLastColumn="0"/>
            <w:tcW w:w="1000" w:type="pct"/>
          </w:tcPr>
          <w:p w14:paraId="0CD6EB77" w14:textId="77777777" w:rsidR="00352000" w:rsidRPr="001C09F5" w:rsidRDefault="00352000" w:rsidP="00352000">
            <w:pPr>
              <w:pStyle w:val="Tableheadwhitefont"/>
            </w:pPr>
            <w:r w:rsidRPr="001C09F5">
              <w:t>Area 1</w:t>
            </w:r>
          </w:p>
        </w:tc>
        <w:tc>
          <w:tcPr>
            <w:tcW w:w="1000" w:type="pct"/>
          </w:tcPr>
          <w:p w14:paraId="2C13DB58" w14:textId="77777777" w:rsidR="00352000" w:rsidRPr="001C09F5" w:rsidRDefault="00352000" w:rsidP="00352000">
            <w:pPr>
              <w:pStyle w:val="Tableheadwhitefont"/>
              <w:cnfStyle w:val="100000000000" w:firstRow="1" w:lastRow="0" w:firstColumn="0" w:lastColumn="0" w:oddVBand="0" w:evenVBand="0" w:oddHBand="0" w:evenHBand="0" w:firstRowFirstColumn="0" w:firstRowLastColumn="0" w:lastRowFirstColumn="0" w:lastRowLastColumn="0"/>
            </w:pPr>
            <w:r w:rsidRPr="001C09F5">
              <w:t xml:space="preserve">Area 2 </w:t>
            </w:r>
          </w:p>
        </w:tc>
        <w:tc>
          <w:tcPr>
            <w:tcW w:w="1000" w:type="pct"/>
          </w:tcPr>
          <w:p w14:paraId="10D291C5" w14:textId="77777777" w:rsidR="00352000" w:rsidRPr="001C09F5" w:rsidRDefault="00352000" w:rsidP="00352000">
            <w:pPr>
              <w:pStyle w:val="Tableheadwhitefont"/>
              <w:cnfStyle w:val="100000000000" w:firstRow="1" w:lastRow="0" w:firstColumn="0" w:lastColumn="0" w:oddVBand="0" w:evenVBand="0" w:oddHBand="0" w:evenHBand="0" w:firstRowFirstColumn="0" w:firstRowLastColumn="0" w:lastRowFirstColumn="0" w:lastRowLastColumn="0"/>
            </w:pPr>
            <w:r w:rsidRPr="001C09F5">
              <w:t xml:space="preserve">Area 3 </w:t>
            </w:r>
          </w:p>
        </w:tc>
        <w:tc>
          <w:tcPr>
            <w:tcW w:w="990" w:type="pct"/>
          </w:tcPr>
          <w:p w14:paraId="792EDB06" w14:textId="77777777" w:rsidR="00352000" w:rsidRPr="001C09F5" w:rsidRDefault="00352000" w:rsidP="00352000">
            <w:pPr>
              <w:pStyle w:val="Tableheadwhitefont"/>
              <w:cnfStyle w:val="100000000000" w:firstRow="1" w:lastRow="0" w:firstColumn="0" w:lastColumn="0" w:oddVBand="0" w:evenVBand="0" w:oddHBand="0" w:evenHBand="0" w:firstRowFirstColumn="0" w:firstRowLastColumn="0" w:lastRowFirstColumn="0" w:lastRowLastColumn="0"/>
            </w:pPr>
            <w:r w:rsidRPr="001C09F5">
              <w:t xml:space="preserve">Area 4 </w:t>
            </w:r>
          </w:p>
        </w:tc>
        <w:tc>
          <w:tcPr>
            <w:tcW w:w="1011" w:type="pct"/>
          </w:tcPr>
          <w:p w14:paraId="159578AF" w14:textId="77777777" w:rsidR="00352000" w:rsidRPr="001C09F5" w:rsidRDefault="00352000" w:rsidP="00352000">
            <w:pPr>
              <w:pStyle w:val="Tableheadwhitefont"/>
              <w:cnfStyle w:val="100000000000" w:firstRow="1" w:lastRow="0" w:firstColumn="0" w:lastColumn="0" w:oddVBand="0" w:evenVBand="0" w:oddHBand="0" w:evenHBand="0" w:firstRowFirstColumn="0" w:firstRowLastColumn="0" w:lastRowFirstColumn="0" w:lastRowLastColumn="0"/>
            </w:pPr>
            <w:r w:rsidRPr="001C09F5">
              <w:t xml:space="preserve">Area 5 </w:t>
            </w:r>
          </w:p>
        </w:tc>
      </w:tr>
      <w:tr w:rsidR="00352000" w:rsidRPr="008730A6" w14:paraId="03328538" w14:textId="77777777" w:rsidTr="00352000">
        <w:trPr>
          <w:trHeight w:val="1109"/>
        </w:trPr>
        <w:tc>
          <w:tcPr>
            <w:cnfStyle w:val="001000000000" w:firstRow="0" w:lastRow="0" w:firstColumn="1" w:lastColumn="0" w:oddVBand="0" w:evenVBand="0" w:oddHBand="0" w:evenHBand="0" w:firstRowFirstColumn="0" w:firstRowLastColumn="0" w:lastRowFirstColumn="0" w:lastRowLastColumn="0"/>
            <w:tcW w:w="1000" w:type="pct"/>
          </w:tcPr>
          <w:p w14:paraId="121223E2" w14:textId="77777777" w:rsidR="00352000" w:rsidRPr="00C716F6" w:rsidRDefault="00352000" w:rsidP="00352000">
            <w:pPr>
              <w:pStyle w:val="Tabletext"/>
              <w:numPr>
                <w:ilvl w:val="0"/>
                <w:numId w:val="24"/>
              </w:numPr>
            </w:pPr>
            <w:r w:rsidRPr="00C716F6">
              <w:t xml:space="preserve">Area not harvested in </w:t>
            </w:r>
            <w:r w:rsidRPr="00B828C9">
              <w:rPr>
                <w:b/>
              </w:rPr>
              <w:t>first</w:t>
            </w:r>
            <w:r w:rsidRPr="00C716F6">
              <w:t xml:space="preserve"> harvest year</w:t>
            </w:r>
          </w:p>
        </w:tc>
        <w:tc>
          <w:tcPr>
            <w:tcW w:w="1000" w:type="pct"/>
          </w:tcPr>
          <w:p w14:paraId="5CF74953" w14:textId="77777777" w:rsidR="00352000" w:rsidRPr="00C716F6"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C716F6">
              <w:t xml:space="preserve">Area not harvested in </w:t>
            </w:r>
            <w:r w:rsidRPr="00B828C9">
              <w:rPr>
                <w:b/>
              </w:rPr>
              <w:t>second</w:t>
            </w:r>
            <w:r w:rsidRPr="00C716F6">
              <w:t xml:space="preserve"> harvest year</w:t>
            </w:r>
          </w:p>
        </w:tc>
        <w:tc>
          <w:tcPr>
            <w:tcW w:w="1000" w:type="pct"/>
          </w:tcPr>
          <w:p w14:paraId="15C4E626" w14:textId="77777777" w:rsidR="00352000" w:rsidRPr="00C716F6"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C716F6">
              <w:t xml:space="preserve">Area not harvested in </w:t>
            </w:r>
            <w:r w:rsidRPr="00B828C9">
              <w:rPr>
                <w:b/>
              </w:rPr>
              <w:t>third</w:t>
            </w:r>
            <w:r w:rsidRPr="00C716F6">
              <w:t xml:space="preserve"> harvest year</w:t>
            </w:r>
          </w:p>
        </w:tc>
        <w:tc>
          <w:tcPr>
            <w:tcW w:w="990" w:type="pct"/>
          </w:tcPr>
          <w:p w14:paraId="3DBDEFFC" w14:textId="77777777" w:rsidR="00352000" w:rsidRPr="00C716F6"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C716F6">
              <w:t xml:space="preserve">Area not harvested in </w:t>
            </w:r>
            <w:r w:rsidRPr="00B828C9">
              <w:rPr>
                <w:b/>
              </w:rPr>
              <w:t>fourth</w:t>
            </w:r>
            <w:r w:rsidRPr="00C716F6">
              <w:t xml:space="preserve"> harvest year</w:t>
            </w:r>
          </w:p>
        </w:tc>
        <w:tc>
          <w:tcPr>
            <w:tcW w:w="1011" w:type="pct"/>
          </w:tcPr>
          <w:p w14:paraId="3AAC6885" w14:textId="77777777" w:rsidR="00352000" w:rsidRPr="00C716F6"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C716F6">
              <w:t xml:space="preserve">Area not harvested in </w:t>
            </w:r>
            <w:r w:rsidRPr="00B828C9">
              <w:rPr>
                <w:b/>
              </w:rPr>
              <w:t>fifth</w:t>
            </w:r>
            <w:r w:rsidRPr="00C716F6">
              <w:t xml:space="preserve"> harvest year</w:t>
            </w:r>
          </w:p>
        </w:tc>
      </w:tr>
    </w:tbl>
    <w:p w14:paraId="442D7316" w14:textId="6A8EC33E" w:rsidR="00352000" w:rsidRPr="00F93B90" w:rsidRDefault="00352000" w:rsidP="00352000">
      <w:pPr>
        <w:pStyle w:val="Heading3"/>
      </w:pPr>
      <w:r w:rsidRPr="00F93B90">
        <w:t xml:space="preserve">Step 2: Establish at least </w:t>
      </w:r>
      <w:r w:rsidR="00775F80">
        <w:t>4</w:t>
      </w:r>
      <w:r w:rsidRPr="00F93B90">
        <w:t xml:space="preserve"> plots</w:t>
      </w:r>
    </w:p>
    <w:p w14:paraId="1EA4E03F" w14:textId="24913ECF" w:rsidR="00352000" w:rsidRPr="00F93B90" w:rsidRDefault="00352000" w:rsidP="00352000">
      <w:pPr>
        <w:numPr>
          <w:ilvl w:val="0"/>
          <w:numId w:val="24"/>
        </w:numPr>
      </w:pPr>
      <w:r w:rsidRPr="00F93B90">
        <w:t xml:space="preserve">Choosing </w:t>
      </w:r>
      <w:r w:rsidR="00775F80">
        <w:t>4</w:t>
      </w:r>
      <w:r w:rsidRPr="00F93B90">
        <w:t xml:space="preserve"> plots representative of the area proposed for harvesting (20</w:t>
      </w:r>
      <w:r w:rsidR="00365FD8">
        <w:t xml:space="preserve"> m </w:t>
      </w:r>
      <w:r>
        <w:t xml:space="preserve">× </w:t>
      </w:r>
      <w:r w:rsidRPr="00F93B90">
        <w:t>20</w:t>
      </w:r>
      <w:r w:rsidR="00365FD8">
        <w:t xml:space="preserve"> m </w:t>
      </w:r>
      <w:r w:rsidRPr="00F93B90">
        <w:t xml:space="preserve">each) is recommended. Mark each plot using tent pegs and tape or similar means. </w:t>
      </w:r>
    </w:p>
    <w:p w14:paraId="363BA5C8" w14:textId="77777777" w:rsidR="00352000" w:rsidRPr="00F93B90" w:rsidRDefault="00352000" w:rsidP="00352000">
      <w:pPr>
        <w:pStyle w:val="Heading3"/>
      </w:pPr>
      <w:r w:rsidRPr="00F93B90">
        <w:lastRenderedPageBreak/>
        <w:t>Step 3: Establish the number of plants per hectare or acre</w:t>
      </w:r>
    </w:p>
    <w:p w14:paraId="2953BBC8" w14:textId="48D9A5A7" w:rsidR="00352000" w:rsidRPr="00F93B90" w:rsidRDefault="00352000" w:rsidP="00352000">
      <w:pPr>
        <w:numPr>
          <w:ilvl w:val="0"/>
          <w:numId w:val="24"/>
        </w:numPr>
      </w:pPr>
      <w:r w:rsidRPr="00F93B90">
        <w:t>In each of the 20</w:t>
      </w:r>
      <w:r w:rsidR="00365FD8">
        <w:t xml:space="preserve"> m </w:t>
      </w:r>
      <w:r>
        <w:t xml:space="preserve">× </w:t>
      </w:r>
      <w:r w:rsidRPr="00F93B90">
        <w:t>20</w:t>
      </w:r>
      <w:r w:rsidR="00365FD8">
        <w:t xml:space="preserve"> m </w:t>
      </w:r>
      <w:r w:rsidRPr="00F93B90">
        <w:t xml:space="preserve">plots (column 1 below) record the number of plants proposed for harvest (column 2 below). </w:t>
      </w:r>
    </w:p>
    <w:p w14:paraId="0C579E22" w14:textId="17D3B1D3" w:rsidR="00352000" w:rsidRPr="00F93B90" w:rsidRDefault="00352000" w:rsidP="00352000">
      <w:pPr>
        <w:numPr>
          <w:ilvl w:val="0"/>
          <w:numId w:val="24"/>
        </w:numPr>
      </w:pPr>
      <w:r>
        <w:t>D</w:t>
      </w:r>
      <w:r w:rsidRPr="00F93B90">
        <w:t xml:space="preserve">etermine the </w:t>
      </w:r>
      <w:r>
        <w:t xml:space="preserve">average </w:t>
      </w:r>
      <w:r w:rsidRPr="00F93B90">
        <w:t>number of plants per hectare (10,000</w:t>
      </w:r>
      <w:r w:rsidR="00365FD8">
        <w:t> </w:t>
      </w:r>
      <w:r w:rsidRPr="00F93B90">
        <w:t>m</w:t>
      </w:r>
      <w:r w:rsidRPr="00F93B90">
        <w:rPr>
          <w:vertAlign w:val="superscript"/>
        </w:rPr>
        <w:t>2</w:t>
      </w:r>
      <w:r w:rsidRPr="00F93B90">
        <w:t>)</w:t>
      </w:r>
      <w:r>
        <w:t xml:space="preserve"> by </w:t>
      </w:r>
      <w:r w:rsidRPr="00F93B90">
        <w:t>multiply</w:t>
      </w:r>
      <w:r>
        <w:t>ing</w:t>
      </w:r>
      <w:r w:rsidRPr="00F93B90">
        <w:t xml:space="preserve"> the </w:t>
      </w:r>
      <w:r>
        <w:t xml:space="preserve">total </w:t>
      </w:r>
      <w:r w:rsidRPr="00F93B90">
        <w:t>number of plants in each plot by</w:t>
      </w:r>
      <w:r>
        <w:t xml:space="preserve"> 25, and then divide by 4 </w:t>
      </w:r>
      <w:r w:rsidRPr="00F93B90">
        <w:t>(column 3 below)</w:t>
      </w:r>
      <w:r>
        <w:t>. T</w:t>
      </w:r>
      <w:r w:rsidRPr="00F93B90">
        <w:t xml:space="preserve">o determine the </w:t>
      </w:r>
      <w:r>
        <w:t xml:space="preserve">average </w:t>
      </w:r>
      <w:r w:rsidRPr="00F93B90">
        <w:t>number of plants per acre</w:t>
      </w:r>
      <w:r>
        <w:t>,</w:t>
      </w:r>
      <w:r w:rsidRPr="00F93B90">
        <w:t xml:space="preserve"> multiply the </w:t>
      </w:r>
      <w:r>
        <w:t xml:space="preserve">total </w:t>
      </w:r>
      <w:r w:rsidRPr="00F93B90">
        <w:t>number of plants in each plot by 10.1</w:t>
      </w:r>
      <w:r>
        <w:t xml:space="preserve"> </w:t>
      </w:r>
      <w:r w:rsidRPr="00F93B90">
        <w:t>(one acre is 2.47</w:t>
      </w:r>
      <w:r w:rsidR="00365FD8">
        <w:t xml:space="preserve"> hectares</w:t>
      </w:r>
      <w:r w:rsidRPr="00F93B90">
        <w:t>)</w:t>
      </w:r>
      <w:r>
        <w:t xml:space="preserve"> and divide by 4</w:t>
      </w:r>
      <w:r w:rsidRPr="00F93B90">
        <w:t>.</w:t>
      </w:r>
    </w:p>
    <w:p w14:paraId="185A33DA" w14:textId="77777777" w:rsidR="00352000" w:rsidRPr="00F93B90" w:rsidRDefault="00352000" w:rsidP="00352000">
      <w:pPr>
        <w:pStyle w:val="Heading4"/>
      </w:pPr>
      <w:r w:rsidRPr="00F93B90">
        <w:t xml:space="preserve">Record of plants in the harvest area </w:t>
      </w:r>
    </w:p>
    <w:tbl>
      <w:tblPr>
        <w:tblStyle w:val="TableGrid"/>
        <w:tblW w:w="5000" w:type="pct"/>
        <w:tblLook w:val="04A0" w:firstRow="1" w:lastRow="0" w:firstColumn="1" w:lastColumn="0" w:noHBand="0" w:noVBand="1"/>
      </w:tblPr>
      <w:tblGrid>
        <w:gridCol w:w="1901"/>
        <w:gridCol w:w="1742"/>
        <w:gridCol w:w="2851"/>
        <w:gridCol w:w="2533"/>
      </w:tblGrid>
      <w:tr w:rsidR="00352000" w:rsidRPr="00F830C4" w14:paraId="11B8D403" w14:textId="77777777" w:rsidTr="0035200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53" w:type="pct"/>
          </w:tcPr>
          <w:p w14:paraId="57840032" w14:textId="5FE1F533" w:rsidR="00352000" w:rsidRPr="00B828C9" w:rsidRDefault="00352000" w:rsidP="00352000">
            <w:pPr>
              <w:pStyle w:val="Tableheadwhitefont"/>
              <w:rPr>
                <w:b w:val="0"/>
              </w:rPr>
            </w:pPr>
            <w:r w:rsidRPr="00B828C9">
              <w:t xml:space="preserve">Plot # </w:t>
            </w:r>
            <w:r w:rsidRPr="00B828C9">
              <w:br/>
              <w:t>(20</w:t>
            </w:r>
            <w:r w:rsidR="00365FD8">
              <w:t xml:space="preserve"> m </w:t>
            </w:r>
            <w:r w:rsidRPr="00B828C9">
              <w:t>× 20</w:t>
            </w:r>
            <w:r w:rsidR="00365FD8">
              <w:t> </w:t>
            </w:r>
            <w:r w:rsidRPr="00B828C9">
              <w:t>m)</w:t>
            </w:r>
          </w:p>
        </w:tc>
        <w:tc>
          <w:tcPr>
            <w:tcW w:w="965" w:type="pct"/>
          </w:tcPr>
          <w:p w14:paraId="7E085B5F" w14:textId="77777777" w:rsidR="00352000" w:rsidRPr="00B828C9" w:rsidRDefault="00352000" w:rsidP="00352000">
            <w:pPr>
              <w:pStyle w:val="Tableheadwhitefont"/>
              <w:cnfStyle w:val="100000000000" w:firstRow="1" w:lastRow="0" w:firstColumn="0" w:lastColumn="0" w:oddVBand="0" w:evenVBand="0" w:oddHBand="0" w:evenHBand="0" w:firstRowFirstColumn="0" w:firstRowLastColumn="0" w:lastRowFirstColumn="0" w:lastRowLastColumn="0"/>
              <w:rPr>
                <w:b w:val="0"/>
              </w:rPr>
            </w:pPr>
            <w:r w:rsidRPr="00B828C9">
              <w:t>Plants</w:t>
            </w:r>
            <w:r w:rsidRPr="00B828C9">
              <w:br/>
              <w:t>per plot (N)</w:t>
            </w:r>
          </w:p>
        </w:tc>
        <w:tc>
          <w:tcPr>
            <w:tcW w:w="1579" w:type="pct"/>
          </w:tcPr>
          <w:p w14:paraId="21A64A38" w14:textId="77777777" w:rsidR="00352000" w:rsidRPr="00B828C9" w:rsidRDefault="00352000" w:rsidP="00352000">
            <w:pPr>
              <w:pStyle w:val="Tableheadwhitefont"/>
              <w:cnfStyle w:val="100000000000" w:firstRow="1" w:lastRow="0" w:firstColumn="0" w:lastColumn="0" w:oddVBand="0" w:evenVBand="0" w:oddHBand="0" w:evenHBand="0" w:firstRowFirstColumn="0" w:firstRowLastColumn="0" w:lastRowFirstColumn="0" w:lastRowLastColumn="0"/>
              <w:rPr>
                <w:b w:val="0"/>
              </w:rPr>
            </w:pPr>
            <w:r w:rsidRPr="00B828C9">
              <w:t>Plants per hectare</w:t>
            </w:r>
          </w:p>
          <w:p w14:paraId="0379FFD1" w14:textId="77777777" w:rsidR="00352000" w:rsidRPr="00B828C9" w:rsidRDefault="00352000" w:rsidP="00352000">
            <w:pPr>
              <w:pStyle w:val="Tableheadwhitefont"/>
              <w:cnfStyle w:val="100000000000" w:firstRow="1" w:lastRow="0" w:firstColumn="0" w:lastColumn="0" w:oddVBand="0" w:evenVBand="0" w:oddHBand="0" w:evenHBand="0" w:firstRowFirstColumn="0" w:firstRowLastColumn="0" w:lastRowFirstColumn="0" w:lastRowLastColumn="0"/>
              <w:rPr>
                <w:b w:val="0"/>
              </w:rPr>
            </w:pPr>
            <w:r w:rsidRPr="00B828C9">
              <w:t xml:space="preserve"> = N × 25</w:t>
            </w:r>
          </w:p>
        </w:tc>
        <w:tc>
          <w:tcPr>
            <w:tcW w:w="1403" w:type="pct"/>
          </w:tcPr>
          <w:p w14:paraId="7A57B49D" w14:textId="77777777" w:rsidR="00352000" w:rsidRPr="00B828C9" w:rsidRDefault="00352000" w:rsidP="00352000">
            <w:pPr>
              <w:pStyle w:val="Tableheadwhitefont"/>
              <w:cnfStyle w:val="100000000000" w:firstRow="1" w:lastRow="0" w:firstColumn="0" w:lastColumn="0" w:oddVBand="0" w:evenVBand="0" w:oddHBand="0" w:evenHBand="0" w:firstRowFirstColumn="0" w:firstRowLastColumn="0" w:lastRowFirstColumn="0" w:lastRowLastColumn="0"/>
              <w:rPr>
                <w:b w:val="0"/>
              </w:rPr>
            </w:pPr>
            <w:r w:rsidRPr="00B828C9">
              <w:t>Comments</w:t>
            </w:r>
          </w:p>
        </w:tc>
      </w:tr>
      <w:tr w:rsidR="00352000" w:rsidRPr="00F830C4" w14:paraId="4D933AB8" w14:textId="77777777" w:rsidTr="00352000">
        <w:tc>
          <w:tcPr>
            <w:cnfStyle w:val="001000000000" w:firstRow="0" w:lastRow="0" w:firstColumn="1" w:lastColumn="0" w:oddVBand="0" w:evenVBand="0" w:oddHBand="0" w:evenHBand="0" w:firstRowFirstColumn="0" w:firstRowLastColumn="0" w:lastRowFirstColumn="0" w:lastRowLastColumn="0"/>
            <w:tcW w:w="1053" w:type="pct"/>
          </w:tcPr>
          <w:p w14:paraId="7AAA3CFF" w14:textId="77777777" w:rsidR="00352000" w:rsidRPr="00F830C4" w:rsidRDefault="00352000" w:rsidP="00352000">
            <w:pPr>
              <w:pStyle w:val="Tabletext"/>
              <w:numPr>
                <w:ilvl w:val="0"/>
                <w:numId w:val="24"/>
              </w:numPr>
            </w:pPr>
            <w:r w:rsidRPr="00F830C4">
              <w:t>1</w:t>
            </w:r>
          </w:p>
        </w:tc>
        <w:tc>
          <w:tcPr>
            <w:tcW w:w="965" w:type="pct"/>
          </w:tcPr>
          <w:p w14:paraId="6FF2EE88"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11</w:t>
            </w:r>
          </w:p>
        </w:tc>
        <w:tc>
          <w:tcPr>
            <w:tcW w:w="1579" w:type="pct"/>
          </w:tcPr>
          <w:p w14:paraId="55B5C6D3"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275</w:t>
            </w:r>
          </w:p>
        </w:tc>
        <w:tc>
          <w:tcPr>
            <w:tcW w:w="1403" w:type="pct"/>
          </w:tcPr>
          <w:p w14:paraId="39996A63"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p>
        </w:tc>
      </w:tr>
      <w:tr w:rsidR="00352000" w:rsidRPr="00F830C4" w14:paraId="16C17296" w14:textId="77777777" w:rsidTr="00352000">
        <w:tc>
          <w:tcPr>
            <w:cnfStyle w:val="001000000000" w:firstRow="0" w:lastRow="0" w:firstColumn="1" w:lastColumn="0" w:oddVBand="0" w:evenVBand="0" w:oddHBand="0" w:evenHBand="0" w:firstRowFirstColumn="0" w:firstRowLastColumn="0" w:lastRowFirstColumn="0" w:lastRowLastColumn="0"/>
            <w:tcW w:w="1053" w:type="pct"/>
          </w:tcPr>
          <w:p w14:paraId="24408E1F" w14:textId="77777777" w:rsidR="00352000" w:rsidRPr="00F830C4" w:rsidRDefault="00352000" w:rsidP="00352000">
            <w:pPr>
              <w:pStyle w:val="Tabletext"/>
              <w:numPr>
                <w:ilvl w:val="0"/>
                <w:numId w:val="24"/>
              </w:numPr>
            </w:pPr>
            <w:r w:rsidRPr="00F830C4">
              <w:t>2</w:t>
            </w:r>
          </w:p>
        </w:tc>
        <w:tc>
          <w:tcPr>
            <w:tcW w:w="965" w:type="pct"/>
          </w:tcPr>
          <w:p w14:paraId="5B98F69B"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14</w:t>
            </w:r>
          </w:p>
        </w:tc>
        <w:tc>
          <w:tcPr>
            <w:tcW w:w="1579" w:type="pct"/>
          </w:tcPr>
          <w:p w14:paraId="16396CC1"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350</w:t>
            </w:r>
          </w:p>
        </w:tc>
        <w:tc>
          <w:tcPr>
            <w:tcW w:w="1403" w:type="pct"/>
          </w:tcPr>
          <w:p w14:paraId="340DF6CA"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p>
        </w:tc>
      </w:tr>
      <w:tr w:rsidR="00352000" w:rsidRPr="00F830C4" w14:paraId="737D61E0" w14:textId="77777777" w:rsidTr="00352000">
        <w:tc>
          <w:tcPr>
            <w:cnfStyle w:val="001000000000" w:firstRow="0" w:lastRow="0" w:firstColumn="1" w:lastColumn="0" w:oddVBand="0" w:evenVBand="0" w:oddHBand="0" w:evenHBand="0" w:firstRowFirstColumn="0" w:firstRowLastColumn="0" w:lastRowFirstColumn="0" w:lastRowLastColumn="0"/>
            <w:tcW w:w="1053" w:type="pct"/>
          </w:tcPr>
          <w:p w14:paraId="165597BF" w14:textId="77777777" w:rsidR="00352000" w:rsidRPr="00F830C4" w:rsidRDefault="00352000" w:rsidP="00352000">
            <w:pPr>
              <w:pStyle w:val="Tabletext"/>
              <w:numPr>
                <w:ilvl w:val="0"/>
                <w:numId w:val="24"/>
              </w:numPr>
            </w:pPr>
            <w:r w:rsidRPr="00F830C4">
              <w:t>3</w:t>
            </w:r>
          </w:p>
        </w:tc>
        <w:tc>
          <w:tcPr>
            <w:tcW w:w="965" w:type="pct"/>
          </w:tcPr>
          <w:p w14:paraId="6CAB3727"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6</w:t>
            </w:r>
          </w:p>
        </w:tc>
        <w:tc>
          <w:tcPr>
            <w:tcW w:w="1579" w:type="pct"/>
          </w:tcPr>
          <w:p w14:paraId="7F6FB8EB"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150</w:t>
            </w:r>
          </w:p>
        </w:tc>
        <w:tc>
          <w:tcPr>
            <w:tcW w:w="1403" w:type="pct"/>
          </w:tcPr>
          <w:p w14:paraId="7C1602FB"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Mostly young plants</w:t>
            </w:r>
          </w:p>
        </w:tc>
      </w:tr>
      <w:tr w:rsidR="00352000" w:rsidRPr="00F830C4" w14:paraId="7EBC0DDE" w14:textId="77777777" w:rsidTr="00352000">
        <w:tc>
          <w:tcPr>
            <w:cnfStyle w:val="001000000000" w:firstRow="0" w:lastRow="0" w:firstColumn="1" w:lastColumn="0" w:oddVBand="0" w:evenVBand="0" w:oddHBand="0" w:evenHBand="0" w:firstRowFirstColumn="0" w:firstRowLastColumn="0" w:lastRowFirstColumn="0" w:lastRowLastColumn="0"/>
            <w:tcW w:w="1053" w:type="pct"/>
          </w:tcPr>
          <w:p w14:paraId="2C20B09C" w14:textId="77777777" w:rsidR="00352000" w:rsidRPr="00F830C4" w:rsidRDefault="00352000" w:rsidP="00352000">
            <w:pPr>
              <w:pStyle w:val="Tabletext"/>
              <w:numPr>
                <w:ilvl w:val="0"/>
                <w:numId w:val="24"/>
              </w:numPr>
            </w:pPr>
            <w:r w:rsidRPr="00F830C4">
              <w:t>4</w:t>
            </w:r>
          </w:p>
        </w:tc>
        <w:tc>
          <w:tcPr>
            <w:tcW w:w="965" w:type="pct"/>
          </w:tcPr>
          <w:p w14:paraId="7D24093D"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12</w:t>
            </w:r>
          </w:p>
        </w:tc>
        <w:tc>
          <w:tcPr>
            <w:tcW w:w="1579" w:type="pct"/>
          </w:tcPr>
          <w:p w14:paraId="6A836EAE"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300</w:t>
            </w:r>
          </w:p>
        </w:tc>
        <w:tc>
          <w:tcPr>
            <w:tcW w:w="1403" w:type="pct"/>
          </w:tcPr>
          <w:p w14:paraId="4F39FD6D"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p>
        </w:tc>
      </w:tr>
      <w:tr w:rsidR="00352000" w:rsidRPr="00F830C4" w14:paraId="028A4B17" w14:textId="77777777" w:rsidTr="00352000">
        <w:tc>
          <w:tcPr>
            <w:cnfStyle w:val="001000000000" w:firstRow="0" w:lastRow="0" w:firstColumn="1" w:lastColumn="0" w:oddVBand="0" w:evenVBand="0" w:oddHBand="0" w:evenHBand="0" w:firstRowFirstColumn="0" w:firstRowLastColumn="0" w:lastRowFirstColumn="0" w:lastRowLastColumn="0"/>
            <w:tcW w:w="1053" w:type="pct"/>
          </w:tcPr>
          <w:p w14:paraId="0F6D0499" w14:textId="77777777" w:rsidR="00352000" w:rsidRPr="00F830C4" w:rsidRDefault="00352000" w:rsidP="00352000">
            <w:pPr>
              <w:pStyle w:val="Tabletext"/>
              <w:numPr>
                <w:ilvl w:val="0"/>
                <w:numId w:val="24"/>
              </w:numPr>
            </w:pPr>
            <w:r w:rsidRPr="00F830C4">
              <w:t>Total</w:t>
            </w:r>
          </w:p>
        </w:tc>
        <w:tc>
          <w:tcPr>
            <w:tcW w:w="965" w:type="pct"/>
          </w:tcPr>
          <w:p w14:paraId="64561A4D"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43</w:t>
            </w:r>
          </w:p>
        </w:tc>
        <w:tc>
          <w:tcPr>
            <w:tcW w:w="1579" w:type="pct"/>
          </w:tcPr>
          <w:p w14:paraId="563BE911" w14:textId="45E9C016"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1</w:t>
            </w:r>
            <w:r w:rsidR="009A1189">
              <w:t>,</w:t>
            </w:r>
            <w:r w:rsidRPr="00F830C4">
              <w:t xml:space="preserve">075 (in 4 </w:t>
            </w:r>
            <w:r w:rsidR="00365FD8">
              <w:t>hectares</w:t>
            </w:r>
            <w:r w:rsidRPr="00F830C4">
              <w:t>)</w:t>
            </w:r>
          </w:p>
        </w:tc>
        <w:tc>
          <w:tcPr>
            <w:tcW w:w="1403" w:type="pct"/>
          </w:tcPr>
          <w:p w14:paraId="53691CFF" w14:textId="6B8225F9"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 xml:space="preserve">268 plants per </w:t>
            </w:r>
            <w:r w:rsidR="00365FD8">
              <w:t>hectare</w:t>
            </w:r>
          </w:p>
        </w:tc>
      </w:tr>
    </w:tbl>
    <w:p w14:paraId="0E6F6CC7" w14:textId="77777777" w:rsidR="00352000" w:rsidRPr="005F6785" w:rsidRDefault="00352000" w:rsidP="005175B9">
      <w:pPr>
        <w:pStyle w:val="Note"/>
      </w:pPr>
      <w:r w:rsidRPr="005F6785">
        <w:t>NB: figures have been rounded to whole numbers.</w:t>
      </w:r>
    </w:p>
    <w:p w14:paraId="63ACC358" w14:textId="210F4693" w:rsidR="00352000" w:rsidRPr="00F93B90" w:rsidRDefault="00352000" w:rsidP="005175B9">
      <w:pPr>
        <w:numPr>
          <w:ilvl w:val="0"/>
          <w:numId w:val="24"/>
        </w:numPr>
        <w:spacing w:before="240"/>
      </w:pPr>
      <w:r w:rsidRPr="00F93B90">
        <w:t>In the table above, the applicant proposes to harvest from an area of 4.8</w:t>
      </w:r>
      <w:r w:rsidR="00365FD8">
        <w:t xml:space="preserve"> </w:t>
      </w:r>
      <w:r w:rsidRPr="00F93B90">
        <w:t>hectares giving a population available for harvest of 1</w:t>
      </w:r>
      <w:r w:rsidR="009A1189">
        <w:t>,</w:t>
      </w:r>
      <w:r w:rsidRPr="00F93B90">
        <w:t>286 plants.</w:t>
      </w:r>
    </w:p>
    <w:p w14:paraId="75CEE886" w14:textId="4D76C11B" w:rsidR="00352000" w:rsidRPr="005175B9" w:rsidRDefault="00352000" w:rsidP="005175B9">
      <w:pPr>
        <w:numPr>
          <w:ilvl w:val="0"/>
          <w:numId w:val="24"/>
        </w:numPr>
        <w:spacing w:after="240"/>
      </w:pPr>
      <w:r w:rsidRPr="00F93B90">
        <w:t>Below is a table to calculate the number of plants per acre or hectare.</w:t>
      </w:r>
      <w:r>
        <w:t xml:space="preserve"> </w:t>
      </w:r>
      <w:r w:rsidRPr="00F93B90">
        <w:t>For a 20</w:t>
      </w:r>
      <w:r>
        <w:t> </w:t>
      </w:r>
      <w:r w:rsidRPr="00F93B90">
        <w:t>m</w:t>
      </w:r>
      <w:r>
        <w:t> × </w:t>
      </w:r>
      <w:r w:rsidRPr="00F93B90">
        <w:t>20</w:t>
      </w:r>
      <w:r>
        <w:t> </w:t>
      </w:r>
      <w:r w:rsidRPr="00F93B90">
        <w:t>m (400</w:t>
      </w:r>
      <w:r w:rsidR="00365FD8">
        <w:t> </w:t>
      </w:r>
      <w:r w:rsidRPr="00F93B90">
        <w:t>m</w:t>
      </w:r>
      <w:r w:rsidRPr="00F93B90">
        <w:rPr>
          <w:vertAlign w:val="superscript"/>
        </w:rPr>
        <w:t>2</w:t>
      </w:r>
      <w:r w:rsidRPr="00F93B90">
        <w:t>) plot, multiply the number of plants by the number that corresponds to the harvest area.</w:t>
      </w:r>
      <w:r>
        <w:t xml:space="preserve"> </w:t>
      </w:r>
    </w:p>
    <w:tbl>
      <w:tblPr>
        <w:tblStyle w:val="TableGrid"/>
        <w:tblW w:w="5000" w:type="pct"/>
        <w:tblLook w:val="04A0" w:firstRow="1" w:lastRow="0" w:firstColumn="1" w:lastColumn="0" w:noHBand="0" w:noVBand="1"/>
      </w:tblPr>
      <w:tblGrid>
        <w:gridCol w:w="3105"/>
        <w:gridCol w:w="5922"/>
      </w:tblGrid>
      <w:tr w:rsidR="00352000" w:rsidRPr="00F830C4" w14:paraId="152D7C67" w14:textId="77777777" w:rsidTr="00352000">
        <w:trPr>
          <w:cnfStyle w:val="100000000000" w:firstRow="1" w:lastRow="0" w:firstColumn="0" w:lastColumn="0" w:oddVBand="0" w:evenVBand="0" w:oddHBand="0" w:evenHBand="0" w:firstRowFirstColumn="0" w:firstRowLastColumn="0" w:lastRowFirstColumn="0" w:lastRowLastColumn="0"/>
          <w:trHeight w:val="309"/>
          <w:tblHeader/>
        </w:trPr>
        <w:tc>
          <w:tcPr>
            <w:cnfStyle w:val="001000000000" w:firstRow="0" w:lastRow="0" w:firstColumn="1" w:lastColumn="0" w:oddVBand="0" w:evenVBand="0" w:oddHBand="0" w:evenHBand="0" w:firstRowFirstColumn="0" w:firstRowLastColumn="0" w:lastRowFirstColumn="0" w:lastRowLastColumn="0"/>
            <w:tcW w:w="1720" w:type="pct"/>
          </w:tcPr>
          <w:p w14:paraId="1DBB498E" w14:textId="77777777" w:rsidR="00352000" w:rsidRPr="00B828C9" w:rsidRDefault="00352000" w:rsidP="00352000">
            <w:pPr>
              <w:pStyle w:val="Tableheadwhitefont"/>
              <w:rPr>
                <w:b w:val="0"/>
              </w:rPr>
            </w:pPr>
            <w:r w:rsidRPr="00B828C9">
              <w:t>Harvest area (acres)</w:t>
            </w:r>
          </w:p>
        </w:tc>
        <w:tc>
          <w:tcPr>
            <w:tcW w:w="3280" w:type="pct"/>
          </w:tcPr>
          <w:p w14:paraId="35017D37" w14:textId="77777777" w:rsidR="00352000" w:rsidRPr="00B828C9" w:rsidRDefault="00352000" w:rsidP="00352000">
            <w:pPr>
              <w:pStyle w:val="Tableheadwhitefont"/>
              <w:cnfStyle w:val="100000000000" w:firstRow="1" w:lastRow="0" w:firstColumn="0" w:lastColumn="0" w:oddVBand="0" w:evenVBand="0" w:oddHBand="0" w:evenHBand="0" w:firstRowFirstColumn="0" w:firstRowLastColumn="0" w:lastRowFirstColumn="0" w:lastRowLastColumn="0"/>
              <w:rPr>
                <w:b w:val="0"/>
              </w:rPr>
            </w:pPr>
            <w:r w:rsidRPr="00B828C9">
              <w:t>Multiply the number of plants in 400 m</w:t>
            </w:r>
            <w:r w:rsidRPr="00B828C9">
              <w:rPr>
                <w:vertAlign w:val="superscript"/>
              </w:rPr>
              <w:t>2</w:t>
            </w:r>
            <w:r w:rsidRPr="00B828C9">
              <w:t xml:space="preserve"> plots by</w:t>
            </w:r>
          </w:p>
        </w:tc>
      </w:tr>
      <w:tr w:rsidR="00352000" w:rsidRPr="00F830C4" w14:paraId="0F3453BE" w14:textId="77777777" w:rsidTr="00352000">
        <w:trPr>
          <w:trHeight w:val="309"/>
        </w:trPr>
        <w:tc>
          <w:tcPr>
            <w:cnfStyle w:val="001000000000" w:firstRow="0" w:lastRow="0" w:firstColumn="1" w:lastColumn="0" w:oddVBand="0" w:evenVBand="0" w:oddHBand="0" w:evenHBand="0" w:firstRowFirstColumn="0" w:firstRowLastColumn="0" w:lastRowFirstColumn="0" w:lastRowLastColumn="0"/>
            <w:tcW w:w="1720" w:type="pct"/>
          </w:tcPr>
          <w:p w14:paraId="0D0A3198" w14:textId="77777777" w:rsidR="00352000" w:rsidRPr="00F830C4" w:rsidRDefault="00352000" w:rsidP="00352000">
            <w:pPr>
              <w:pStyle w:val="Tabletext"/>
              <w:numPr>
                <w:ilvl w:val="0"/>
                <w:numId w:val="24"/>
              </w:numPr>
            </w:pPr>
            <w:r w:rsidRPr="00F830C4">
              <w:t>1</w:t>
            </w:r>
          </w:p>
        </w:tc>
        <w:tc>
          <w:tcPr>
            <w:tcW w:w="3280" w:type="pct"/>
          </w:tcPr>
          <w:p w14:paraId="5B1D5435"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10.1</w:t>
            </w:r>
          </w:p>
        </w:tc>
      </w:tr>
      <w:tr w:rsidR="00352000" w:rsidRPr="00F830C4" w14:paraId="1D40F3A5" w14:textId="77777777" w:rsidTr="00352000">
        <w:trPr>
          <w:trHeight w:val="359"/>
        </w:trPr>
        <w:tc>
          <w:tcPr>
            <w:cnfStyle w:val="001000000000" w:firstRow="0" w:lastRow="0" w:firstColumn="1" w:lastColumn="0" w:oddVBand="0" w:evenVBand="0" w:oddHBand="0" w:evenHBand="0" w:firstRowFirstColumn="0" w:firstRowLastColumn="0" w:lastRowFirstColumn="0" w:lastRowLastColumn="0"/>
            <w:tcW w:w="1720" w:type="pct"/>
          </w:tcPr>
          <w:p w14:paraId="657D555F" w14:textId="1C100EC4" w:rsidR="00352000" w:rsidRPr="005175B9" w:rsidRDefault="005175B9" w:rsidP="00352000">
            <w:pPr>
              <w:pStyle w:val="Tabletext"/>
              <w:numPr>
                <w:ilvl w:val="0"/>
                <w:numId w:val="24"/>
              </w:numPr>
            </w:pPr>
            <w:r>
              <w:t>1/2</w:t>
            </w:r>
          </w:p>
        </w:tc>
        <w:tc>
          <w:tcPr>
            <w:tcW w:w="3280" w:type="pct"/>
          </w:tcPr>
          <w:p w14:paraId="144103F1"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5.1</w:t>
            </w:r>
          </w:p>
        </w:tc>
      </w:tr>
      <w:tr w:rsidR="00352000" w:rsidRPr="00F830C4" w14:paraId="2EB0CB2B" w14:textId="77777777" w:rsidTr="00352000">
        <w:trPr>
          <w:trHeight w:val="280"/>
        </w:trPr>
        <w:tc>
          <w:tcPr>
            <w:cnfStyle w:val="001000000000" w:firstRow="0" w:lastRow="0" w:firstColumn="1" w:lastColumn="0" w:oddVBand="0" w:evenVBand="0" w:oddHBand="0" w:evenHBand="0" w:firstRowFirstColumn="0" w:firstRowLastColumn="0" w:lastRowFirstColumn="0" w:lastRowLastColumn="0"/>
            <w:tcW w:w="1720" w:type="pct"/>
          </w:tcPr>
          <w:p w14:paraId="5FCFB22B" w14:textId="2F132BE7" w:rsidR="00352000" w:rsidRPr="00F830C4" w:rsidRDefault="005175B9" w:rsidP="00352000">
            <w:pPr>
              <w:pStyle w:val="Tabletext"/>
              <w:numPr>
                <w:ilvl w:val="0"/>
                <w:numId w:val="24"/>
              </w:numPr>
            </w:pPr>
            <w:r>
              <w:t>1/4</w:t>
            </w:r>
          </w:p>
        </w:tc>
        <w:tc>
          <w:tcPr>
            <w:tcW w:w="3280" w:type="pct"/>
          </w:tcPr>
          <w:p w14:paraId="3DF3026C"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2.5</w:t>
            </w:r>
          </w:p>
        </w:tc>
      </w:tr>
      <w:tr w:rsidR="00352000" w:rsidRPr="00F830C4" w14:paraId="68E2B8DE" w14:textId="77777777" w:rsidTr="00352000">
        <w:trPr>
          <w:trHeight w:val="472"/>
        </w:trPr>
        <w:tc>
          <w:tcPr>
            <w:cnfStyle w:val="001000000000" w:firstRow="0" w:lastRow="0" w:firstColumn="1" w:lastColumn="0" w:oddVBand="0" w:evenVBand="0" w:oddHBand="0" w:evenHBand="0" w:firstRowFirstColumn="0" w:firstRowLastColumn="0" w:lastRowFirstColumn="0" w:lastRowLastColumn="0"/>
            <w:tcW w:w="1720" w:type="pct"/>
          </w:tcPr>
          <w:p w14:paraId="4F6EF39B" w14:textId="77777777" w:rsidR="00352000" w:rsidRPr="00F830C4" w:rsidRDefault="00352000" w:rsidP="00352000">
            <w:pPr>
              <w:pStyle w:val="Tabletext"/>
              <w:numPr>
                <w:ilvl w:val="0"/>
                <w:numId w:val="24"/>
              </w:numPr>
            </w:pPr>
            <w:r w:rsidRPr="00F830C4">
              <w:t>1/8</w:t>
            </w:r>
          </w:p>
        </w:tc>
        <w:tc>
          <w:tcPr>
            <w:tcW w:w="3280" w:type="pct"/>
          </w:tcPr>
          <w:p w14:paraId="6E8469FB"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1.3</w:t>
            </w:r>
          </w:p>
        </w:tc>
      </w:tr>
    </w:tbl>
    <w:p w14:paraId="7A7F9466" w14:textId="77777777" w:rsidR="005175B9" w:rsidRDefault="005175B9"/>
    <w:tbl>
      <w:tblPr>
        <w:tblStyle w:val="TableGrid"/>
        <w:tblW w:w="5000" w:type="pct"/>
        <w:tblLook w:val="04A0" w:firstRow="1" w:lastRow="0" w:firstColumn="1" w:lastColumn="0" w:noHBand="0" w:noVBand="1"/>
      </w:tblPr>
      <w:tblGrid>
        <w:gridCol w:w="3105"/>
        <w:gridCol w:w="5922"/>
      </w:tblGrid>
      <w:tr w:rsidR="00352000" w:rsidRPr="00F830C4" w14:paraId="433595C8" w14:textId="77777777" w:rsidTr="005175B9">
        <w:trPr>
          <w:cnfStyle w:val="100000000000" w:firstRow="1" w:lastRow="0" w:firstColumn="0" w:lastColumn="0" w:oddVBand="0" w:evenVBand="0" w:oddHBand="0" w:evenHBand="0" w:firstRowFirstColumn="0" w:firstRowLastColumn="0" w:lastRowFirstColumn="0" w:lastRowLastColumn="0"/>
          <w:trHeight w:val="432"/>
          <w:tblHeader/>
        </w:trPr>
        <w:tc>
          <w:tcPr>
            <w:cnfStyle w:val="001000000000" w:firstRow="0" w:lastRow="0" w:firstColumn="1" w:lastColumn="0" w:oddVBand="0" w:evenVBand="0" w:oddHBand="0" w:evenHBand="0" w:firstRowFirstColumn="0" w:firstRowLastColumn="0" w:lastRowFirstColumn="0" w:lastRowLastColumn="0"/>
            <w:tcW w:w="1720" w:type="pct"/>
          </w:tcPr>
          <w:p w14:paraId="5CDB120F" w14:textId="77777777" w:rsidR="00352000" w:rsidRPr="00B828C9" w:rsidRDefault="00352000" w:rsidP="005175B9">
            <w:pPr>
              <w:pStyle w:val="Tableheadwhitefont"/>
              <w:rPr>
                <w:b w:val="0"/>
              </w:rPr>
            </w:pPr>
            <w:r w:rsidRPr="00B828C9">
              <w:t>Harvest area (hectares)</w:t>
            </w:r>
          </w:p>
        </w:tc>
        <w:tc>
          <w:tcPr>
            <w:tcW w:w="3280" w:type="pct"/>
          </w:tcPr>
          <w:p w14:paraId="5B50BB7D" w14:textId="77777777" w:rsidR="00352000" w:rsidRPr="00B828C9" w:rsidRDefault="00352000" w:rsidP="005175B9">
            <w:pPr>
              <w:pStyle w:val="Tableheadwhitefont"/>
              <w:cnfStyle w:val="100000000000" w:firstRow="1" w:lastRow="0" w:firstColumn="0" w:lastColumn="0" w:oddVBand="0" w:evenVBand="0" w:oddHBand="0" w:evenHBand="0" w:firstRowFirstColumn="0" w:firstRowLastColumn="0" w:lastRowFirstColumn="0" w:lastRowLastColumn="0"/>
              <w:rPr>
                <w:b w:val="0"/>
              </w:rPr>
            </w:pPr>
            <w:r w:rsidRPr="00B828C9">
              <w:t>Multiply the number of plants in 400 m</w:t>
            </w:r>
            <w:r w:rsidRPr="00B828C9">
              <w:rPr>
                <w:vertAlign w:val="superscript"/>
              </w:rPr>
              <w:t>2</w:t>
            </w:r>
            <w:r w:rsidRPr="00B828C9">
              <w:t xml:space="preserve"> plots by</w:t>
            </w:r>
          </w:p>
        </w:tc>
      </w:tr>
      <w:tr w:rsidR="00352000" w:rsidRPr="00F830C4" w14:paraId="7A0C205F" w14:textId="77777777" w:rsidTr="005175B9">
        <w:trPr>
          <w:trHeight w:val="432"/>
        </w:trPr>
        <w:tc>
          <w:tcPr>
            <w:cnfStyle w:val="001000000000" w:firstRow="0" w:lastRow="0" w:firstColumn="1" w:lastColumn="0" w:oddVBand="0" w:evenVBand="0" w:oddHBand="0" w:evenHBand="0" w:firstRowFirstColumn="0" w:firstRowLastColumn="0" w:lastRowFirstColumn="0" w:lastRowLastColumn="0"/>
            <w:tcW w:w="1720" w:type="pct"/>
          </w:tcPr>
          <w:p w14:paraId="79BFFEA8" w14:textId="77777777" w:rsidR="00352000" w:rsidRPr="00F830C4" w:rsidRDefault="00352000" w:rsidP="00352000">
            <w:pPr>
              <w:pStyle w:val="Tabletext"/>
              <w:numPr>
                <w:ilvl w:val="0"/>
                <w:numId w:val="24"/>
              </w:numPr>
            </w:pPr>
            <w:r w:rsidRPr="00F830C4">
              <w:t>1</w:t>
            </w:r>
          </w:p>
        </w:tc>
        <w:tc>
          <w:tcPr>
            <w:tcW w:w="3280" w:type="pct"/>
          </w:tcPr>
          <w:p w14:paraId="55996D8A"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25</w:t>
            </w:r>
          </w:p>
        </w:tc>
      </w:tr>
      <w:tr w:rsidR="00352000" w:rsidRPr="00F830C4" w14:paraId="710AA694" w14:textId="77777777" w:rsidTr="005175B9">
        <w:trPr>
          <w:trHeight w:val="351"/>
        </w:trPr>
        <w:tc>
          <w:tcPr>
            <w:cnfStyle w:val="001000000000" w:firstRow="0" w:lastRow="0" w:firstColumn="1" w:lastColumn="0" w:oddVBand="0" w:evenVBand="0" w:oddHBand="0" w:evenHBand="0" w:firstRowFirstColumn="0" w:firstRowLastColumn="0" w:lastRowFirstColumn="0" w:lastRowLastColumn="0"/>
            <w:tcW w:w="1720" w:type="pct"/>
          </w:tcPr>
          <w:p w14:paraId="3E42C32A" w14:textId="0D880753" w:rsidR="00352000" w:rsidRPr="00F830C4" w:rsidRDefault="005175B9" w:rsidP="00352000">
            <w:pPr>
              <w:pStyle w:val="Tabletext"/>
              <w:numPr>
                <w:ilvl w:val="0"/>
                <w:numId w:val="24"/>
              </w:numPr>
            </w:pPr>
            <w:r>
              <w:t>1/2</w:t>
            </w:r>
          </w:p>
        </w:tc>
        <w:tc>
          <w:tcPr>
            <w:tcW w:w="3280" w:type="pct"/>
          </w:tcPr>
          <w:p w14:paraId="2245F668"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12.5</w:t>
            </w:r>
          </w:p>
        </w:tc>
      </w:tr>
      <w:tr w:rsidR="00352000" w:rsidRPr="00F830C4" w14:paraId="33C81DF0" w14:textId="77777777" w:rsidTr="005175B9">
        <w:trPr>
          <w:trHeight w:val="351"/>
        </w:trPr>
        <w:tc>
          <w:tcPr>
            <w:cnfStyle w:val="001000000000" w:firstRow="0" w:lastRow="0" w:firstColumn="1" w:lastColumn="0" w:oddVBand="0" w:evenVBand="0" w:oddHBand="0" w:evenHBand="0" w:firstRowFirstColumn="0" w:firstRowLastColumn="0" w:lastRowFirstColumn="0" w:lastRowLastColumn="0"/>
            <w:tcW w:w="1720" w:type="pct"/>
          </w:tcPr>
          <w:p w14:paraId="40A581D0" w14:textId="368DBCCA" w:rsidR="00352000" w:rsidRPr="00F830C4" w:rsidRDefault="005175B9" w:rsidP="00352000">
            <w:pPr>
              <w:pStyle w:val="Tabletext"/>
              <w:numPr>
                <w:ilvl w:val="0"/>
                <w:numId w:val="24"/>
              </w:numPr>
            </w:pPr>
            <w:r>
              <w:t>1/4</w:t>
            </w:r>
          </w:p>
        </w:tc>
        <w:tc>
          <w:tcPr>
            <w:tcW w:w="3280" w:type="pct"/>
          </w:tcPr>
          <w:p w14:paraId="2871E0C1"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6.25</w:t>
            </w:r>
          </w:p>
        </w:tc>
      </w:tr>
      <w:tr w:rsidR="00352000" w:rsidRPr="00F830C4" w14:paraId="0DF313AC" w14:textId="77777777" w:rsidTr="005175B9">
        <w:trPr>
          <w:trHeight w:val="462"/>
        </w:trPr>
        <w:tc>
          <w:tcPr>
            <w:cnfStyle w:val="001000000000" w:firstRow="0" w:lastRow="0" w:firstColumn="1" w:lastColumn="0" w:oddVBand="0" w:evenVBand="0" w:oddHBand="0" w:evenHBand="0" w:firstRowFirstColumn="0" w:firstRowLastColumn="0" w:lastRowFirstColumn="0" w:lastRowLastColumn="0"/>
            <w:tcW w:w="1720" w:type="pct"/>
          </w:tcPr>
          <w:p w14:paraId="1F314127" w14:textId="77777777" w:rsidR="00352000" w:rsidRPr="00F830C4" w:rsidRDefault="00352000" w:rsidP="00352000">
            <w:pPr>
              <w:pStyle w:val="Tabletext"/>
              <w:numPr>
                <w:ilvl w:val="0"/>
                <w:numId w:val="24"/>
              </w:numPr>
            </w:pPr>
            <w:r w:rsidRPr="00F830C4">
              <w:t>1/8</w:t>
            </w:r>
          </w:p>
        </w:tc>
        <w:tc>
          <w:tcPr>
            <w:tcW w:w="3280" w:type="pct"/>
          </w:tcPr>
          <w:p w14:paraId="3F9D3B27" w14:textId="77777777" w:rsidR="00352000" w:rsidRPr="00F830C4" w:rsidRDefault="00352000" w:rsidP="00352000">
            <w:pPr>
              <w:pStyle w:val="Tabletext"/>
              <w:numPr>
                <w:ilvl w:val="0"/>
                <w:numId w:val="24"/>
              </w:numPr>
              <w:cnfStyle w:val="000000000000" w:firstRow="0" w:lastRow="0" w:firstColumn="0" w:lastColumn="0" w:oddVBand="0" w:evenVBand="0" w:oddHBand="0" w:evenHBand="0" w:firstRowFirstColumn="0" w:firstRowLastColumn="0" w:lastRowFirstColumn="0" w:lastRowLastColumn="0"/>
            </w:pPr>
            <w:r w:rsidRPr="00F830C4">
              <w:t>3.125</w:t>
            </w:r>
          </w:p>
        </w:tc>
      </w:tr>
    </w:tbl>
    <w:p w14:paraId="4146726B" w14:textId="77777777" w:rsidR="00352000" w:rsidRDefault="00352000" w:rsidP="00352000"/>
    <w:p w14:paraId="081CBC36" w14:textId="3C5319C4" w:rsidR="005175B9" w:rsidRDefault="005175B9">
      <w:r>
        <w:br w:type="page"/>
      </w:r>
    </w:p>
    <w:p w14:paraId="63B42141" w14:textId="1E1AB39F" w:rsidR="005175B9" w:rsidRPr="001452CB" w:rsidRDefault="005175B9" w:rsidP="005175B9">
      <w:pPr>
        <w:pStyle w:val="AppendixH1"/>
        <w:rPr>
          <w:rFonts w:eastAsia="Calibri"/>
        </w:rPr>
      </w:pPr>
      <w:bookmarkStart w:id="357" w:name="_Toc111143259"/>
      <w:bookmarkStart w:id="358" w:name="_Toc113042181"/>
      <w:bookmarkStart w:id="359" w:name="_Toc113292457"/>
      <w:r w:rsidRPr="001452CB">
        <w:rPr>
          <w:rFonts w:eastAsia="Calibri"/>
        </w:rPr>
        <w:lastRenderedPageBreak/>
        <w:t>Appendix L</w:t>
      </w:r>
      <w:bookmarkEnd w:id="357"/>
      <w:r>
        <w:rPr>
          <w:rFonts w:eastAsia="Calibri"/>
        </w:rPr>
        <w:t xml:space="preserve">: </w:t>
      </w:r>
      <w:r w:rsidR="002458D3">
        <w:rPr>
          <w:rFonts w:eastAsia="Calibri"/>
        </w:rPr>
        <w:t xml:space="preserve">Foreword </w:t>
      </w:r>
      <w:r>
        <w:rPr>
          <w:rFonts w:eastAsia="Calibri"/>
        </w:rPr>
        <w:t>from</w:t>
      </w:r>
      <w:r w:rsidR="002458D3">
        <w:rPr>
          <w:rFonts w:eastAsia="Calibri"/>
        </w:rPr>
        <w:t xml:space="preserve"> the</w:t>
      </w:r>
      <w:r w:rsidR="00837719">
        <w:rPr>
          <w:rFonts w:eastAsia="Calibri"/>
        </w:rPr>
        <w:t xml:space="preserve"> 2018</w:t>
      </w:r>
      <w:r w:rsidR="00D31B8D">
        <w:rPr>
          <w:rFonts w:eastAsia="Calibri"/>
        </w:rPr>
        <w:t>–</w:t>
      </w:r>
      <w:r w:rsidR="00837719">
        <w:rPr>
          <w:rFonts w:eastAsia="Calibri"/>
        </w:rPr>
        <w:t>20</w:t>
      </w:r>
      <w:r>
        <w:rPr>
          <w:rFonts w:eastAsia="Calibri"/>
        </w:rPr>
        <w:t>22 Plan</w:t>
      </w:r>
      <w:bookmarkEnd w:id="358"/>
      <w:bookmarkEnd w:id="359"/>
    </w:p>
    <w:p w14:paraId="106CB38D" w14:textId="77777777" w:rsidR="005175B9" w:rsidRPr="008D5F78" w:rsidRDefault="005175B9" w:rsidP="005175B9">
      <w:pPr>
        <w:pStyle w:val="AppendixH2"/>
        <w:rPr>
          <w:rFonts w:eastAsia="Calibri"/>
        </w:rPr>
      </w:pPr>
      <w:bookmarkStart w:id="360" w:name="_Toc111143260"/>
      <w:bookmarkStart w:id="361" w:name="_Toc113042182"/>
      <w:r w:rsidRPr="008D5F78">
        <w:rPr>
          <w:rFonts w:eastAsia="Calibri"/>
        </w:rPr>
        <w:t>New legislation</w:t>
      </w:r>
      <w:bookmarkEnd w:id="360"/>
      <w:bookmarkEnd w:id="361"/>
      <w:r w:rsidRPr="008D5F78">
        <w:rPr>
          <w:rFonts w:eastAsia="Calibri"/>
        </w:rPr>
        <w:t xml:space="preserve"> </w:t>
      </w:r>
    </w:p>
    <w:p w14:paraId="3530E225" w14:textId="77777777" w:rsidR="005175B9" w:rsidRPr="008D5F78" w:rsidRDefault="005175B9" w:rsidP="005175B9">
      <w:r w:rsidRPr="008D5F78">
        <w:t xml:space="preserve">References to the </w:t>
      </w:r>
      <w:r w:rsidRPr="00264D7B">
        <w:rPr>
          <w:i/>
        </w:rPr>
        <w:t>Biodiversity Conservation Act 2016</w:t>
      </w:r>
      <w:r w:rsidRPr="008D5F78">
        <w:t xml:space="preserve"> and </w:t>
      </w:r>
      <w:r>
        <w:t xml:space="preserve">Biodiversity Conservation </w:t>
      </w:r>
      <w:r w:rsidRPr="008D5F78">
        <w:t xml:space="preserve">Regulation 2017 have been inserted in place of references to former legislation including the </w:t>
      </w:r>
      <w:r w:rsidRPr="00264D7B">
        <w:rPr>
          <w:i/>
        </w:rPr>
        <w:t>National Parks and Wildlife Act 1974</w:t>
      </w:r>
      <w:r w:rsidRPr="008D5F78">
        <w:t xml:space="preserve"> and </w:t>
      </w:r>
      <w:r w:rsidRPr="00264D7B">
        <w:rPr>
          <w:i/>
        </w:rPr>
        <w:t>Threatened Species Conservation Act 1995</w:t>
      </w:r>
      <w:r w:rsidRPr="008D5F78">
        <w:t xml:space="preserve">. </w:t>
      </w:r>
    </w:p>
    <w:p w14:paraId="2F606894" w14:textId="77777777" w:rsidR="005175B9" w:rsidRPr="008D5F78" w:rsidRDefault="005175B9" w:rsidP="005175B9">
      <w:pPr>
        <w:pStyle w:val="AppendixH2"/>
        <w:rPr>
          <w:rFonts w:eastAsia="Calibri"/>
        </w:rPr>
      </w:pPr>
      <w:bookmarkStart w:id="362" w:name="_Toc111143261"/>
      <w:bookmarkStart w:id="363" w:name="_Toc113042183"/>
      <w:r w:rsidRPr="008D5F78">
        <w:rPr>
          <w:rFonts w:eastAsia="Calibri"/>
        </w:rPr>
        <w:t>Monitoring of harvest sites</w:t>
      </w:r>
      <w:bookmarkEnd w:id="362"/>
      <w:bookmarkEnd w:id="363"/>
    </w:p>
    <w:p w14:paraId="2098C604" w14:textId="67229146" w:rsidR="005175B9" w:rsidRPr="00264D7B" w:rsidRDefault="005175B9" w:rsidP="005175B9">
      <w:r w:rsidRPr="00264D7B">
        <w:t xml:space="preserve">Inclusion of the provision of accurate (+/- 10 m) geographical co-ordinates for wild harvest licences as an alternative to photographic monitoring points. This is considered appropriate to enable long term monitoring of harvest sites (see </w:t>
      </w:r>
      <w:r w:rsidR="00B53C17">
        <w:t>Section</w:t>
      </w:r>
      <w:r w:rsidR="00B53C17" w:rsidRPr="00264D7B">
        <w:t xml:space="preserve"> </w:t>
      </w:r>
      <w:r w:rsidRPr="00264D7B">
        <w:t>3.6).</w:t>
      </w:r>
      <w:r w:rsidR="007D0B9E">
        <w:t xml:space="preserve"> </w:t>
      </w:r>
    </w:p>
    <w:p w14:paraId="1FF14F89" w14:textId="77777777" w:rsidR="005175B9" w:rsidRPr="008D5F78" w:rsidRDefault="005175B9" w:rsidP="005175B9">
      <w:pPr>
        <w:pStyle w:val="AppendixH2"/>
        <w:rPr>
          <w:rFonts w:eastAsia="Calibri"/>
        </w:rPr>
      </w:pPr>
      <w:bookmarkStart w:id="364" w:name="_Toc111143262"/>
      <w:bookmarkStart w:id="365" w:name="_Toc113042184"/>
      <w:r w:rsidRPr="008D5F78">
        <w:rPr>
          <w:rFonts w:eastAsia="Calibri"/>
        </w:rPr>
        <w:t>Discontinuation of picker licences</w:t>
      </w:r>
      <w:bookmarkEnd w:id="364"/>
      <w:bookmarkEnd w:id="365"/>
      <w:r w:rsidRPr="008D5F78">
        <w:rPr>
          <w:rFonts w:eastAsia="Calibri"/>
        </w:rPr>
        <w:t xml:space="preserve"> </w:t>
      </w:r>
    </w:p>
    <w:p w14:paraId="07850A92" w14:textId="0573BF0F" w:rsidR="005175B9" w:rsidRPr="008D5F78" w:rsidRDefault="005175B9" w:rsidP="005175B9">
      <w:r>
        <w:t>Under the 2013–</w:t>
      </w:r>
      <w:r w:rsidRPr="008D5F78">
        <w:t xml:space="preserve">17 plan, only </w:t>
      </w:r>
      <w:r w:rsidR="00775F80">
        <w:t>6</w:t>
      </w:r>
      <w:r w:rsidRPr="008D5F78">
        <w:t xml:space="preserve"> picker licences were issued. Four of these licences were</w:t>
      </w:r>
      <w:r>
        <w:t xml:space="preserve"> for picking in state f</w:t>
      </w:r>
      <w:r w:rsidRPr="008D5F78">
        <w:t xml:space="preserve">orests, which also requires a forest products licence from the Forestry Corporation of NSW. </w:t>
      </w:r>
    </w:p>
    <w:p w14:paraId="15F347AD" w14:textId="6F4D897B" w:rsidR="005175B9" w:rsidRPr="008D5F78" w:rsidRDefault="005175B9" w:rsidP="005175B9">
      <w:r>
        <w:t>The 2013–</w:t>
      </w:r>
      <w:r w:rsidRPr="008D5F78">
        <w:t>17 plan indicated an intention to discontinue picker licences, to promote sustainable harvesting on property owned by licensees and from artificially propagated plants. As a result, picker licences will not be a</w:t>
      </w:r>
      <w:r>
        <w:t>vailable under the 2018–22 plan. Picker licences issued before 1 January 2018 will remain valid until their expiry date.</w:t>
      </w:r>
      <w:r w:rsidR="007D0B9E">
        <w:t xml:space="preserve"> </w:t>
      </w:r>
    </w:p>
    <w:p w14:paraId="31117A03" w14:textId="1883D832" w:rsidR="005175B9" w:rsidRPr="008D5F78" w:rsidRDefault="005175B9" w:rsidP="005175B9">
      <w:r>
        <w:t>T</w:t>
      </w:r>
      <w:r w:rsidRPr="008D5F78">
        <w:t>he 2018</w:t>
      </w:r>
      <w:r>
        <w:t>–</w:t>
      </w:r>
      <w:r w:rsidRPr="008D5F78">
        <w:t>22 plan provides that the harvesting species in Group 1 and 2 (equivalen</w:t>
      </w:r>
      <w:r>
        <w:t>t to Group 2 and 3 in the 2013–</w:t>
      </w:r>
      <w:r w:rsidRPr="008D5F78">
        <w:t xml:space="preserve">17 plan) will continue to be permitted in </w:t>
      </w:r>
      <w:r>
        <w:t>s</w:t>
      </w:r>
      <w:r w:rsidRPr="008D5F78">
        <w:t>tate forests under a forest products licence, but a picker licence from</w:t>
      </w:r>
      <w:r>
        <w:t xml:space="preserve"> DPE</w:t>
      </w:r>
      <w:r w:rsidRPr="008D5F78">
        <w:t xml:space="preserve"> will not be required (see </w:t>
      </w:r>
      <w:r w:rsidR="00B53C17">
        <w:t>Section</w:t>
      </w:r>
      <w:r w:rsidR="00B53C17" w:rsidRPr="008D5F78">
        <w:t xml:space="preserve"> </w:t>
      </w:r>
      <w:r w:rsidRPr="008D5F78">
        <w:t xml:space="preserve">3.4.3). </w:t>
      </w:r>
    </w:p>
    <w:p w14:paraId="0682877B" w14:textId="77777777" w:rsidR="005175B9" w:rsidRPr="008D5F78" w:rsidRDefault="005175B9" w:rsidP="005175B9">
      <w:r>
        <w:t>DPE</w:t>
      </w:r>
      <w:r w:rsidRPr="008D5F78">
        <w:t xml:space="preserve"> and Forestry Corporation will share data to monitor the impact of this change in licensing arrangements, and if required, revise this arrangement.</w:t>
      </w:r>
    </w:p>
    <w:p w14:paraId="58942A9C" w14:textId="72EDE68D" w:rsidR="005175B9" w:rsidRPr="008D5F78" w:rsidRDefault="005175B9" w:rsidP="005175B9">
      <w:pPr>
        <w:pStyle w:val="AppendixH2"/>
        <w:rPr>
          <w:rFonts w:eastAsia="Calibri"/>
        </w:rPr>
      </w:pPr>
      <w:bookmarkStart w:id="366" w:name="_Toc111143263"/>
      <w:bookmarkStart w:id="367" w:name="_Toc113042185"/>
      <w:r w:rsidRPr="008D5F78">
        <w:rPr>
          <w:rFonts w:eastAsia="Calibri"/>
        </w:rPr>
        <w:t xml:space="preserve">Tagging requirements for </w:t>
      </w:r>
      <w:r w:rsidR="008F03B9">
        <w:rPr>
          <w:rFonts w:eastAsia="Calibri"/>
        </w:rPr>
        <w:t>w</w:t>
      </w:r>
      <w:r w:rsidRPr="008D5F78">
        <w:rPr>
          <w:rFonts w:eastAsia="Calibri"/>
        </w:rPr>
        <w:t>aratahs</w:t>
      </w:r>
      <w:bookmarkEnd w:id="366"/>
      <w:bookmarkEnd w:id="367"/>
    </w:p>
    <w:p w14:paraId="473393F7" w14:textId="4381AB52" w:rsidR="005175B9" w:rsidRPr="008D5F78" w:rsidRDefault="005175B9" w:rsidP="005175B9">
      <w:r w:rsidRPr="008D5F78">
        <w:t>The tagging of waratah stems is no longer required under the 2018</w:t>
      </w:r>
      <w:r>
        <w:t>–</w:t>
      </w:r>
      <w:r w:rsidRPr="008D5F78">
        <w:t xml:space="preserve">22 plan, on the basis wild harvest is not permitted and tags are not required in other </w:t>
      </w:r>
      <w:r>
        <w:t>s</w:t>
      </w:r>
      <w:r w:rsidRPr="008D5F78">
        <w:t>tates.</w:t>
      </w:r>
      <w:r w:rsidR="007D0B9E">
        <w:t xml:space="preserve"> </w:t>
      </w:r>
    </w:p>
    <w:p w14:paraId="20C036C9" w14:textId="03A900DA" w:rsidR="005175B9" w:rsidRPr="008D5F78" w:rsidRDefault="005175B9" w:rsidP="005175B9">
      <w:proofErr w:type="gramStart"/>
      <w:r>
        <w:t>Instead</w:t>
      </w:r>
      <w:proofErr w:type="gramEnd"/>
      <w:r>
        <w:t xml:space="preserve"> the 2018–</w:t>
      </w:r>
      <w:r w:rsidRPr="008D5F78">
        <w:t xml:space="preserve">22 plan requires licensed growers to include information on the origin of waratah flowers on invoices or consignment notes (see Appendix F). </w:t>
      </w:r>
    </w:p>
    <w:p w14:paraId="09027E83" w14:textId="77777777" w:rsidR="005175B9" w:rsidRPr="008D5F78" w:rsidRDefault="005175B9" w:rsidP="005175B9">
      <w:pPr>
        <w:pStyle w:val="AppendixH2"/>
        <w:rPr>
          <w:rFonts w:eastAsia="Calibri"/>
        </w:rPr>
      </w:pPr>
      <w:bookmarkStart w:id="368" w:name="_Toc111143264"/>
      <w:bookmarkStart w:id="369" w:name="_Toc113042186"/>
      <w:r w:rsidRPr="008D5F78">
        <w:rPr>
          <w:rFonts w:eastAsia="Calibri"/>
        </w:rPr>
        <w:t>Renumbering of groups in schedule of protected plants</w:t>
      </w:r>
      <w:bookmarkEnd w:id="368"/>
      <w:bookmarkEnd w:id="369"/>
      <w:r w:rsidRPr="008D5F78">
        <w:rPr>
          <w:rFonts w:eastAsia="Calibri"/>
        </w:rPr>
        <w:t xml:space="preserve"> </w:t>
      </w:r>
    </w:p>
    <w:p w14:paraId="3FBC11A0" w14:textId="193CC1EE" w:rsidR="005175B9" w:rsidRPr="008D5F78" w:rsidRDefault="005175B9" w:rsidP="005175B9">
      <w:r>
        <w:t>In the 2013–</w:t>
      </w:r>
      <w:r w:rsidRPr="008D5F78">
        <w:t xml:space="preserve">17 plan the schedule of protected plant includes </w:t>
      </w:r>
      <w:r w:rsidR="00775F80">
        <w:t>5</w:t>
      </w:r>
      <w:r w:rsidRPr="008D5F78">
        <w:t xml:space="preserve"> groups numbered 1 to 5.</w:t>
      </w:r>
      <w:r w:rsidR="007D0B9E">
        <w:t xml:space="preserve"> </w:t>
      </w:r>
      <w:r w:rsidRPr="008D5F78">
        <w:t>There are currently no species listed in Group 1, as these species were removed from the schedule at</w:t>
      </w:r>
      <w:r>
        <w:t xml:space="preserve"> the commencement of the 2013–</w:t>
      </w:r>
      <w:r w:rsidRPr="008D5F78">
        <w:t>17 plan on the basis they were not at risk from unsustainable harvesting.</w:t>
      </w:r>
      <w:r w:rsidR="007D0B9E">
        <w:t xml:space="preserve"> </w:t>
      </w:r>
    </w:p>
    <w:p w14:paraId="2CFCFD25" w14:textId="7D5E1E79" w:rsidR="005175B9" w:rsidRPr="008D5F78" w:rsidRDefault="005175B9" w:rsidP="005175B9">
      <w:r w:rsidRPr="008D5F78">
        <w:t>Due to confusion caused by Group 1 containi</w:t>
      </w:r>
      <w:r>
        <w:t>ng no species, the 2018–</w:t>
      </w:r>
      <w:r w:rsidRPr="008D5F78">
        <w:t xml:space="preserve">22 plan includes </w:t>
      </w:r>
      <w:r w:rsidR="00775F80">
        <w:t>4</w:t>
      </w:r>
      <w:r w:rsidRPr="008D5F78">
        <w:t xml:space="preserve"> groups numbered 1 to 4. For</w:t>
      </w:r>
      <w:r>
        <w:t xml:space="preserve"> example, Group 2 in the 2013–</w:t>
      </w:r>
      <w:r w:rsidRPr="008D5F78">
        <w:t>17 plan beco</w:t>
      </w:r>
      <w:r>
        <w:t>mes Group 1 in the 2018–</w:t>
      </w:r>
      <w:r w:rsidRPr="008D5F78">
        <w:t>22 plan, etc</w:t>
      </w:r>
      <w:r>
        <w:t>.</w:t>
      </w:r>
      <w:r w:rsidRPr="008D5F78">
        <w:t xml:space="preserve"> (see Appendix A).</w:t>
      </w:r>
    </w:p>
    <w:p w14:paraId="00883C01" w14:textId="77777777" w:rsidR="005175B9" w:rsidRPr="008D5F78" w:rsidRDefault="005175B9" w:rsidP="005175B9">
      <w:pPr>
        <w:pStyle w:val="AppendixH2"/>
        <w:rPr>
          <w:rFonts w:eastAsia="Calibri"/>
        </w:rPr>
      </w:pPr>
      <w:bookmarkStart w:id="370" w:name="_Toc111143265"/>
      <w:bookmarkStart w:id="371" w:name="_Toc113042187"/>
      <w:r w:rsidRPr="008D5F78">
        <w:rPr>
          <w:rFonts w:eastAsia="Calibri"/>
        </w:rPr>
        <w:lastRenderedPageBreak/>
        <w:t xml:space="preserve">Increased requirements for wild harvested </w:t>
      </w:r>
      <w:r>
        <w:rPr>
          <w:rFonts w:eastAsia="Calibri"/>
          <w:i/>
        </w:rPr>
        <w:t>A</w:t>
      </w:r>
      <w:r w:rsidRPr="00224BC7">
        <w:rPr>
          <w:rFonts w:eastAsia="Calibri"/>
          <w:i/>
        </w:rPr>
        <w:t>ctinotus</w:t>
      </w:r>
      <w:r w:rsidRPr="008D5F78">
        <w:rPr>
          <w:rFonts w:eastAsia="Calibri"/>
        </w:rPr>
        <w:t xml:space="preserve"> (flannel flowers)</w:t>
      </w:r>
      <w:bookmarkEnd w:id="370"/>
      <w:bookmarkEnd w:id="371"/>
    </w:p>
    <w:p w14:paraId="05729163" w14:textId="1CF17BA0" w:rsidR="005175B9" w:rsidRPr="008D5F78" w:rsidRDefault="005175B9" w:rsidP="005175B9">
      <w:r>
        <w:t>In the 2013–</w:t>
      </w:r>
      <w:r w:rsidRPr="008D5F78">
        <w:t xml:space="preserve">17 plan, </w:t>
      </w:r>
      <w:r w:rsidRPr="00224BC7">
        <w:rPr>
          <w:i/>
        </w:rPr>
        <w:t>Actinotus</w:t>
      </w:r>
      <w:r w:rsidRPr="008D5F78">
        <w:t xml:space="preserve"> </w:t>
      </w:r>
      <w:r>
        <w:t>spp.</w:t>
      </w:r>
      <w:r w:rsidRPr="008D5F78">
        <w:t xml:space="preserve"> (flannel flowers) were a Group 3 species and did not require tags.</w:t>
      </w:r>
      <w:r w:rsidR="007D0B9E">
        <w:t xml:space="preserve"> </w:t>
      </w:r>
    </w:p>
    <w:p w14:paraId="17403E16" w14:textId="15B54F66" w:rsidR="005175B9" w:rsidRDefault="005175B9" w:rsidP="005175B9">
      <w:r w:rsidRPr="008D5F78">
        <w:t>In view of concerns about illegally harvested flannel flowers, the 2018</w:t>
      </w:r>
      <w:r>
        <w:t>–</w:t>
      </w:r>
      <w:r w:rsidRPr="008D5F78">
        <w:t xml:space="preserve">22 plan has moved </w:t>
      </w:r>
      <w:r w:rsidRPr="00224BC7">
        <w:rPr>
          <w:i/>
        </w:rPr>
        <w:t>Actinotus</w:t>
      </w:r>
      <w:r w:rsidRPr="008D5F78">
        <w:t xml:space="preserve"> </w:t>
      </w:r>
      <w:r>
        <w:t xml:space="preserve">spp. </w:t>
      </w:r>
      <w:r w:rsidRPr="008D5F78">
        <w:t xml:space="preserve">to the new Group 3 (the equivalent of Group 4 under the previous plan), so that </w:t>
      </w:r>
      <w:r>
        <w:t>National Parks and Wildlife Service (</w:t>
      </w:r>
      <w:r w:rsidRPr="008D5F78">
        <w:t>NPWS</w:t>
      </w:r>
      <w:r>
        <w:t>)</w:t>
      </w:r>
      <w:r w:rsidRPr="008D5F78">
        <w:t xml:space="preserve"> tags are required for all wild harvested material (see Appendix G). </w:t>
      </w:r>
    </w:p>
    <w:p w14:paraId="5B104F04" w14:textId="77777777" w:rsidR="002B19C7" w:rsidRPr="00F93B90" w:rsidRDefault="002B19C7" w:rsidP="002B19C7">
      <w:pPr>
        <w:numPr>
          <w:ilvl w:val="0"/>
          <w:numId w:val="24"/>
        </w:numPr>
      </w:pPr>
    </w:p>
    <w:sectPr w:rsidR="002B19C7" w:rsidRPr="00F93B90" w:rsidSect="00E07362">
      <w:headerReference w:type="default" r:id="rId17"/>
      <w:footerReference w:type="even" r:id="rId18"/>
      <w:footerReference w:type="default" r:id="rId19"/>
      <w:pgSz w:w="11907" w:h="16840"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FDA58" w14:textId="77777777" w:rsidR="00043CC0" w:rsidRPr="000D4EDE" w:rsidRDefault="00043CC0" w:rsidP="000D4EDE">
      <w:r>
        <w:separator/>
      </w:r>
    </w:p>
    <w:p w14:paraId="07C83584" w14:textId="77777777" w:rsidR="00043CC0" w:rsidRDefault="00043CC0"/>
  </w:endnote>
  <w:endnote w:type="continuationSeparator" w:id="0">
    <w:p w14:paraId="41899696" w14:textId="77777777" w:rsidR="00043CC0" w:rsidRPr="000D4EDE" w:rsidRDefault="00043CC0" w:rsidP="000D4EDE">
      <w:r>
        <w:continuationSeparator/>
      </w:r>
    </w:p>
    <w:p w14:paraId="5662CD9C" w14:textId="77777777" w:rsidR="00043CC0" w:rsidRDefault="00043C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Narrow Book">
    <w:panose1 w:val="00000000000000000000"/>
    <w:charset w:val="00"/>
    <w:family w:val="modern"/>
    <w:notTrueType/>
    <w:pitch w:val="variable"/>
    <w:sig w:usb0="A00002FF" w:usb1="4000005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sig w:usb0="00000003" w:usb1="00000000" w:usb2="00000000" w:usb3="00000000" w:csb0="00000001" w:csb1="00000000"/>
  </w:font>
  <w:font w:name="Gotham Bold">
    <w:altName w:val="Calibri"/>
    <w:panose1 w:val="00000000000000000000"/>
    <w:charset w:val="00"/>
    <w:family w:val="modern"/>
    <w:notTrueType/>
    <w:pitch w:val="variable"/>
    <w:sig w:usb0="A00002FF" w:usb1="4000005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9037990"/>
      <w:docPartObj>
        <w:docPartGallery w:val="Page Numbers (Bottom of Page)"/>
        <w:docPartUnique/>
      </w:docPartObj>
    </w:sdtPr>
    <w:sdtEndPr>
      <w:rPr>
        <w:noProof/>
      </w:rPr>
    </w:sdtEndPr>
    <w:sdtContent>
      <w:p w14:paraId="2EBFD5D5" w14:textId="77777777" w:rsidR="008D2F0B" w:rsidRDefault="008D2F0B">
        <w:pPr>
          <w:pStyle w:val="Footer"/>
        </w:pPr>
        <w:r>
          <w:fldChar w:fldCharType="begin"/>
        </w:r>
        <w:r>
          <w:instrText xml:space="preserve"> PAGE   \* MERGEFORMAT </w:instrText>
        </w:r>
        <w:r>
          <w:fldChar w:fldCharType="separate"/>
        </w:r>
        <w:r w:rsidR="003D7035">
          <w:rPr>
            <w:noProof/>
          </w:rPr>
          <w:t>iv</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7673F" w14:textId="77777777" w:rsidR="008D2F0B" w:rsidRDefault="00A27DDA" w:rsidP="00FF0118">
    <w:pPr>
      <w:pStyle w:val="Footer"/>
    </w:pPr>
    <w:sdt>
      <w:sdtPr>
        <w:id w:val="-640192303"/>
        <w:docPartObj>
          <w:docPartGallery w:val="Page Numbers (Bottom of Page)"/>
          <w:docPartUnique/>
        </w:docPartObj>
      </w:sdtPr>
      <w:sdtEndPr>
        <w:rPr>
          <w:noProof/>
        </w:rPr>
      </w:sdtEndPr>
      <w:sdtContent>
        <w:r w:rsidR="008D2F0B">
          <w:fldChar w:fldCharType="begin"/>
        </w:r>
        <w:r w:rsidR="008D2F0B">
          <w:instrText xml:space="preserve"> PAGE   \* MERGEFORMAT </w:instrText>
        </w:r>
        <w:r w:rsidR="008D2F0B">
          <w:fldChar w:fldCharType="separate"/>
        </w:r>
        <w:r w:rsidR="008D2F0B">
          <w:rPr>
            <w:noProof/>
          </w:rPr>
          <w:t>2</w:t>
        </w:r>
        <w:r w:rsidR="008D2F0B">
          <w:rPr>
            <w:noProof/>
          </w:rPr>
          <w:fldChar w:fldCharType="end"/>
        </w:r>
      </w:sdtContent>
    </w:sdt>
    <w:r w:rsidR="008D2F0B">
      <w:rPr>
        <w:noProof/>
      </w:rPr>
      <w:tab/>
    </w:r>
    <w:r w:rsidR="008D2F0B">
      <w:rPr>
        <w:rStyle w:val="PageNumber"/>
      </w:rPr>
      <w:t>[</w:t>
    </w:r>
    <w:r w:rsidR="008D2F0B" w:rsidRPr="00806A9E">
      <w:rPr>
        <w:rStyle w:val="PageNumber"/>
      </w:rPr>
      <w:t>Publication</w:t>
    </w:r>
    <w:r w:rsidR="008D2F0B">
      <w:rPr>
        <w:rStyle w:val="PageNumber"/>
      </w:rPr>
      <w:t xml:space="preserve"> Title]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szCs w:val="20"/>
      </w:rPr>
      <w:id w:val="2124183675"/>
      <w:docPartObj>
        <w:docPartGallery w:val="Page Numbers (Bottom of Page)"/>
        <w:docPartUnique/>
      </w:docPartObj>
    </w:sdtPr>
    <w:sdtEndPr>
      <w:rPr>
        <w:b w:val="0"/>
        <w:szCs w:val="22"/>
      </w:rPr>
    </w:sdtEndPr>
    <w:sdtContent>
      <w:p w14:paraId="72B7E54F" w14:textId="77777777" w:rsidR="008D2F0B" w:rsidRPr="005955C5" w:rsidRDefault="008D2F0B" w:rsidP="00FF0118">
        <w:pPr>
          <w:pStyle w:val="Footer"/>
        </w:pPr>
        <w:r w:rsidRPr="005955C5">
          <w:fldChar w:fldCharType="begin"/>
        </w:r>
        <w:r w:rsidRPr="005955C5">
          <w:instrText xml:space="preserve"> PAGE   \* MERGEFORMAT </w:instrText>
        </w:r>
        <w:r w:rsidRPr="005955C5">
          <w:fldChar w:fldCharType="separate"/>
        </w:r>
        <w:r w:rsidR="003D7035">
          <w:rPr>
            <w:noProof/>
          </w:rPr>
          <w:t>4</w:t>
        </w:r>
        <w:r w:rsidRPr="005955C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A4C69" w14:textId="77777777" w:rsidR="00043CC0" w:rsidRPr="000D4EDE" w:rsidRDefault="00043CC0" w:rsidP="000D4EDE">
      <w:r>
        <w:separator/>
      </w:r>
    </w:p>
  </w:footnote>
  <w:footnote w:type="continuationSeparator" w:id="0">
    <w:p w14:paraId="78F5A797" w14:textId="77777777" w:rsidR="00043CC0" w:rsidRPr="000D4EDE" w:rsidRDefault="00043CC0" w:rsidP="000D4EDE">
      <w:r>
        <w:continuationSeparator/>
      </w:r>
    </w:p>
  </w:footnote>
  <w:footnote w:type="continuationNotice" w:id="1">
    <w:p w14:paraId="2F428AED" w14:textId="77777777" w:rsidR="00043CC0" w:rsidRPr="005D75E2" w:rsidRDefault="00043CC0" w:rsidP="005D75E2">
      <w:pPr>
        <w:pStyle w:val="Footer"/>
        <w:jc w:val="lef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52636" w14:textId="4F6EBB9D" w:rsidR="008D2F0B" w:rsidRDefault="00CC0F11">
    <w:pPr>
      <w:pStyle w:val="Header"/>
    </w:pPr>
    <w:r w:rsidRPr="00583ED4">
      <w:t>DRAFT Cut-flower Sustainable Management Plan 2023–</w:t>
    </w:r>
    <w:r w:rsidR="00486A46">
      <w:t>20</w:t>
    </w:r>
    <w:r w:rsidRPr="00583ED4">
      <w:t>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B0CA0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540EA0"/>
    <w:lvl w:ilvl="0">
      <w:start w:val="1"/>
      <w:numFmt w:val="decimal"/>
      <w:lvlText w:val="%1."/>
      <w:lvlJc w:val="left"/>
      <w:pPr>
        <w:tabs>
          <w:tab w:val="num" w:pos="1209"/>
        </w:tabs>
        <w:ind w:left="1209" w:hanging="360"/>
      </w:pPr>
    </w:lvl>
  </w:abstractNum>
  <w:abstractNum w:abstractNumId="2" w15:restartNumberingAfterBreak="0">
    <w:nsid w:val="04C350D8"/>
    <w:multiLevelType w:val="multilevel"/>
    <w:tmpl w:val="431E275C"/>
    <w:lvl w:ilvl="0">
      <w:start w:val="1"/>
      <w:numFmt w:val="decimal"/>
      <w:pStyle w:val="Heading1Numbered"/>
      <w:lvlText w:val="%1."/>
      <w:lvlJc w:val="left"/>
      <w:pPr>
        <w:ind w:left="720" w:hanging="720"/>
      </w:pPr>
      <w:rPr>
        <w:rFonts w:hint="default"/>
      </w:rPr>
    </w:lvl>
    <w:lvl w:ilvl="1">
      <w:start w:val="1"/>
      <w:numFmt w:val="decimal"/>
      <w:pStyle w:val="LegalParagraph11"/>
      <w:lvlText w:val="%1.%2"/>
      <w:lvlJc w:val="left"/>
      <w:pPr>
        <w:tabs>
          <w:tab w:val="num" w:pos="720"/>
        </w:tabs>
        <w:ind w:left="720" w:hanging="720"/>
      </w:pPr>
      <w:rPr>
        <w:rFonts w:hint="default"/>
      </w:rPr>
    </w:lvl>
    <w:lvl w:ilvl="2">
      <w:start w:val="1"/>
      <w:numFmt w:val="lowerLetter"/>
      <w:pStyle w:val="LegalParagraph11a"/>
      <w:lvlText w:val="%3."/>
      <w:lvlJc w:val="left"/>
      <w:pPr>
        <w:tabs>
          <w:tab w:val="num" w:pos="1435"/>
        </w:tabs>
        <w:ind w:left="1435" w:hanging="715"/>
      </w:pPr>
      <w:rPr>
        <w:rFonts w:hint="default"/>
      </w:rPr>
    </w:lvl>
    <w:lvl w:ilvl="3">
      <w:start w:val="1"/>
      <w:numFmt w:val="decimal"/>
      <w:lvlRestart w:val="1"/>
      <w:pStyle w:val="Heading2Numbered"/>
      <w:lvlText w:val="%1.%4"/>
      <w:lvlJc w:val="left"/>
      <w:pPr>
        <w:ind w:left="720" w:hanging="720"/>
      </w:pPr>
      <w:rPr>
        <w:rFonts w:hint="default"/>
      </w:rPr>
    </w:lvl>
    <w:lvl w:ilvl="4">
      <w:start w:val="1"/>
      <w:numFmt w:val="decimal"/>
      <w:pStyle w:val="LegalParagraph111"/>
      <w:lvlText w:val="%1.%4.%5"/>
      <w:lvlJc w:val="left"/>
      <w:pPr>
        <w:tabs>
          <w:tab w:val="num" w:pos="1435"/>
        </w:tabs>
        <w:ind w:left="720" w:hanging="720"/>
      </w:pPr>
      <w:rPr>
        <w:rFonts w:hint="default"/>
      </w:rPr>
    </w:lvl>
    <w:lvl w:ilvl="5">
      <w:start w:val="1"/>
      <w:numFmt w:val="lowerLetter"/>
      <w:pStyle w:val="LegalParagraph111a"/>
      <w:lvlText w:val="%6."/>
      <w:lvlJc w:val="left"/>
      <w:pPr>
        <w:tabs>
          <w:tab w:val="num" w:pos="1792"/>
        </w:tabs>
        <w:ind w:left="1435" w:hanging="715"/>
      </w:pPr>
      <w:rPr>
        <w:rFonts w:hint="default"/>
      </w:rPr>
    </w:lvl>
    <w:lvl w:ilvl="6">
      <w:start w:val="1"/>
      <w:numFmt w:val="decimal"/>
      <w:lvlRestart w:val="4"/>
      <w:pStyle w:val="Heading3Numbered"/>
      <w:lvlText w:val="%1.%4.%7"/>
      <w:lvlJc w:val="left"/>
      <w:pPr>
        <w:tabs>
          <w:tab w:val="num" w:pos="1435"/>
        </w:tabs>
        <w:ind w:left="720" w:hanging="720"/>
      </w:pPr>
      <w:rPr>
        <w:rFonts w:hint="default"/>
      </w:rPr>
    </w:lvl>
    <w:lvl w:ilvl="7">
      <w:start w:val="1"/>
      <w:numFmt w:val="decimal"/>
      <w:pStyle w:val="LegalParagraph1111"/>
      <w:lvlText w:val="%1.%4.%7.%8"/>
      <w:lvlJc w:val="left"/>
      <w:pPr>
        <w:tabs>
          <w:tab w:val="num" w:pos="1435"/>
        </w:tabs>
        <w:ind w:left="720" w:hanging="720"/>
      </w:pPr>
      <w:rPr>
        <w:rFonts w:hint="default"/>
      </w:rPr>
    </w:lvl>
    <w:lvl w:ilvl="8">
      <w:start w:val="1"/>
      <w:numFmt w:val="lowerLetter"/>
      <w:pStyle w:val="LegalParagraph1111a"/>
      <w:lvlText w:val="%9."/>
      <w:lvlJc w:val="left"/>
      <w:pPr>
        <w:tabs>
          <w:tab w:val="num" w:pos="1792"/>
        </w:tabs>
        <w:ind w:left="1435" w:hanging="715"/>
      </w:pPr>
      <w:rPr>
        <w:rFonts w:hint="default"/>
      </w:rPr>
    </w:lvl>
  </w:abstractNum>
  <w:abstractNum w:abstractNumId="3" w15:restartNumberingAfterBreak="0">
    <w:nsid w:val="05203C24"/>
    <w:multiLevelType w:val="multilevel"/>
    <w:tmpl w:val="895AE924"/>
    <w:lvl w:ilvl="0">
      <w:start w:val="1"/>
      <w:numFmt w:val="none"/>
      <w:pStyle w:val="List"/>
      <w:lvlText w:val="*"/>
      <w:lvlJc w:val="left"/>
      <w:pPr>
        <w:tabs>
          <w:tab w:val="num" w:pos="1077"/>
        </w:tabs>
        <w:ind w:left="1077" w:hanging="357"/>
      </w:pPr>
      <w:rPr>
        <w:rFonts w:hint="default"/>
        <w:color w:val="231F20" w:themeColor="text1"/>
      </w:rPr>
    </w:lvl>
    <w:lvl w:ilvl="1">
      <w:start w:val="1"/>
      <w:numFmt w:val="bullet"/>
      <w:pStyle w:val="List2"/>
      <w:lvlText w:val="†"/>
      <w:lvlJc w:val="left"/>
      <w:pPr>
        <w:tabs>
          <w:tab w:val="num" w:pos="1077"/>
        </w:tabs>
        <w:ind w:left="1077" w:hanging="357"/>
      </w:pPr>
      <w:rPr>
        <w:rFonts w:ascii="Arial" w:hAnsi="Arial" w:hint="default"/>
        <w:color w:val="231F20" w:themeColor="text1"/>
      </w:rPr>
    </w:lvl>
    <w:lvl w:ilvl="2">
      <w:start w:val="1"/>
      <w:numFmt w:val="bullet"/>
      <w:pStyle w:val="List3"/>
      <w:lvlText w:val="‡"/>
      <w:lvlJc w:val="left"/>
      <w:pPr>
        <w:tabs>
          <w:tab w:val="num" w:pos="1077"/>
        </w:tabs>
        <w:ind w:left="1077" w:hanging="357"/>
      </w:pPr>
      <w:rPr>
        <w:rFonts w:ascii="Arial" w:hAnsi="Arial" w:hint="default"/>
        <w:color w:val="231F20" w:themeColor="text1"/>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8F00763"/>
    <w:multiLevelType w:val="hybridMultilevel"/>
    <w:tmpl w:val="C866A9FC"/>
    <w:lvl w:ilvl="0" w:tplc="0EAA0B84">
      <w:start w:val="1"/>
      <w:numFmt w:val="bullet"/>
      <w:pStyle w:val="Tabledotpointlist"/>
      <w:lvlText w:val=""/>
      <w:lvlJc w:val="left"/>
      <w:pPr>
        <w:tabs>
          <w:tab w:val="num" w:pos="567"/>
        </w:tabs>
        <w:ind w:left="567" w:hanging="283"/>
      </w:pPr>
      <w:rPr>
        <w:rFonts w:ascii="Symbol" w:hAnsi="Symbol" w:hint="default"/>
      </w:rPr>
    </w:lvl>
    <w:lvl w:ilvl="1" w:tplc="1BDC3262" w:tentative="1">
      <w:start w:val="1"/>
      <w:numFmt w:val="bullet"/>
      <w:lvlText w:val="o"/>
      <w:lvlJc w:val="left"/>
      <w:pPr>
        <w:tabs>
          <w:tab w:val="num" w:pos="1440"/>
        </w:tabs>
        <w:ind w:left="1440" w:hanging="360"/>
      </w:pPr>
      <w:rPr>
        <w:rFonts w:ascii="Courier New" w:hAnsi="Courier New" w:cs="Courier New" w:hint="default"/>
      </w:rPr>
    </w:lvl>
    <w:lvl w:ilvl="2" w:tplc="6AD6F154" w:tentative="1">
      <w:start w:val="1"/>
      <w:numFmt w:val="bullet"/>
      <w:lvlText w:val=""/>
      <w:lvlJc w:val="left"/>
      <w:pPr>
        <w:tabs>
          <w:tab w:val="num" w:pos="2160"/>
        </w:tabs>
        <w:ind w:left="2160" w:hanging="360"/>
      </w:pPr>
      <w:rPr>
        <w:rFonts w:ascii="Wingdings" w:hAnsi="Wingdings" w:hint="default"/>
      </w:rPr>
    </w:lvl>
    <w:lvl w:ilvl="3" w:tplc="AF189C18" w:tentative="1">
      <w:start w:val="1"/>
      <w:numFmt w:val="bullet"/>
      <w:lvlText w:val=""/>
      <w:lvlJc w:val="left"/>
      <w:pPr>
        <w:tabs>
          <w:tab w:val="num" w:pos="2880"/>
        </w:tabs>
        <w:ind w:left="2880" w:hanging="360"/>
      </w:pPr>
      <w:rPr>
        <w:rFonts w:ascii="Symbol" w:hAnsi="Symbol" w:hint="default"/>
      </w:rPr>
    </w:lvl>
    <w:lvl w:ilvl="4" w:tplc="CC4C2EFC" w:tentative="1">
      <w:start w:val="1"/>
      <w:numFmt w:val="bullet"/>
      <w:lvlText w:val="o"/>
      <w:lvlJc w:val="left"/>
      <w:pPr>
        <w:tabs>
          <w:tab w:val="num" w:pos="3600"/>
        </w:tabs>
        <w:ind w:left="3600" w:hanging="360"/>
      </w:pPr>
      <w:rPr>
        <w:rFonts w:ascii="Courier New" w:hAnsi="Courier New" w:cs="Courier New" w:hint="default"/>
      </w:rPr>
    </w:lvl>
    <w:lvl w:ilvl="5" w:tplc="0462997A" w:tentative="1">
      <w:start w:val="1"/>
      <w:numFmt w:val="bullet"/>
      <w:lvlText w:val=""/>
      <w:lvlJc w:val="left"/>
      <w:pPr>
        <w:tabs>
          <w:tab w:val="num" w:pos="4320"/>
        </w:tabs>
        <w:ind w:left="4320" w:hanging="360"/>
      </w:pPr>
      <w:rPr>
        <w:rFonts w:ascii="Wingdings" w:hAnsi="Wingdings" w:hint="default"/>
      </w:rPr>
    </w:lvl>
    <w:lvl w:ilvl="6" w:tplc="7F6E3F30" w:tentative="1">
      <w:start w:val="1"/>
      <w:numFmt w:val="bullet"/>
      <w:lvlText w:val=""/>
      <w:lvlJc w:val="left"/>
      <w:pPr>
        <w:tabs>
          <w:tab w:val="num" w:pos="5040"/>
        </w:tabs>
        <w:ind w:left="5040" w:hanging="360"/>
      </w:pPr>
      <w:rPr>
        <w:rFonts w:ascii="Symbol" w:hAnsi="Symbol" w:hint="default"/>
      </w:rPr>
    </w:lvl>
    <w:lvl w:ilvl="7" w:tplc="7520B17A" w:tentative="1">
      <w:start w:val="1"/>
      <w:numFmt w:val="bullet"/>
      <w:lvlText w:val="o"/>
      <w:lvlJc w:val="left"/>
      <w:pPr>
        <w:tabs>
          <w:tab w:val="num" w:pos="5760"/>
        </w:tabs>
        <w:ind w:left="5760" w:hanging="360"/>
      </w:pPr>
      <w:rPr>
        <w:rFonts w:ascii="Courier New" w:hAnsi="Courier New" w:cs="Courier New" w:hint="default"/>
      </w:rPr>
    </w:lvl>
    <w:lvl w:ilvl="8" w:tplc="24763C6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8269C2"/>
    <w:multiLevelType w:val="multilevel"/>
    <w:tmpl w:val="74545F94"/>
    <w:numStyleLink w:val="MultiLevelheadinglist"/>
  </w:abstractNum>
  <w:abstractNum w:abstractNumId="6" w15:restartNumberingAfterBreak="0">
    <w:nsid w:val="0DE83F44"/>
    <w:multiLevelType w:val="multilevel"/>
    <w:tmpl w:val="AF561F9C"/>
    <w:lvl w:ilvl="0">
      <w:start w:val="1"/>
      <w:numFmt w:val="decimal"/>
      <w:pStyle w:val="CalloutList1"/>
      <w:lvlText w:val="%1."/>
      <w:lvlJc w:val="left"/>
      <w:pPr>
        <w:tabs>
          <w:tab w:val="num" w:pos="584"/>
        </w:tabs>
        <w:ind w:left="584" w:hanging="352"/>
      </w:pPr>
      <w:rPr>
        <w:rFonts w:hint="default"/>
      </w:rPr>
    </w:lvl>
    <w:lvl w:ilvl="1">
      <w:start w:val="1"/>
      <w:numFmt w:val="lowerLetter"/>
      <w:pStyle w:val="CalloutList2"/>
      <w:lvlText w:val="      %2."/>
      <w:lvlJc w:val="left"/>
      <w:pPr>
        <w:tabs>
          <w:tab w:val="num" w:pos="1021"/>
        </w:tabs>
        <w:ind w:left="1021" w:hanging="789"/>
      </w:pPr>
      <w:rPr>
        <w:rFonts w:hint="default"/>
      </w:rPr>
    </w:lvl>
    <w:lvl w:ilvl="2">
      <w:start w:val="1"/>
      <w:numFmt w:val="lowerRoman"/>
      <w:pStyle w:val="CalloutList3"/>
      <w:lvlText w:val="             %3."/>
      <w:lvlJc w:val="left"/>
      <w:pPr>
        <w:tabs>
          <w:tab w:val="num" w:pos="1361"/>
        </w:tabs>
        <w:ind w:left="1361" w:hanging="1129"/>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7" w15:restartNumberingAfterBreak="0">
    <w:nsid w:val="0FA739B3"/>
    <w:multiLevelType w:val="multilevel"/>
    <w:tmpl w:val="C9B6D988"/>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tabs>
          <w:tab w:val="num" w:pos="1077"/>
        </w:tabs>
        <w:ind w:left="1077" w:hanging="357"/>
      </w:pPr>
      <w:rPr>
        <w:rFonts w:hint="default"/>
      </w:rPr>
    </w:lvl>
    <w:lvl w:ilvl="3">
      <w:start w:val="1"/>
      <w:numFmt w:val="decimal"/>
      <w:pStyle w:val="TableListNumber"/>
      <w:lvlText w:val="%4."/>
      <w:lvlJc w:val="left"/>
      <w:pPr>
        <w:ind w:left="284" w:hanging="284"/>
      </w:pPr>
      <w:rPr>
        <w:rFonts w:hint="default"/>
      </w:rPr>
    </w:lvl>
    <w:lvl w:ilvl="4">
      <w:start w:val="1"/>
      <w:numFmt w:val="lowerLetter"/>
      <w:pStyle w:val="TableListNumber2"/>
      <w:lvlText w:val="%5."/>
      <w:lvlJc w:val="left"/>
      <w:pPr>
        <w:ind w:left="567" w:hanging="283"/>
      </w:pPr>
      <w:rPr>
        <w:rFonts w:hint="default"/>
      </w:rPr>
    </w:lvl>
    <w:lvl w:ilvl="5">
      <w:start w:val="1"/>
      <w:numFmt w:val="lowerLetter"/>
      <w:lvlText w:val="%6."/>
      <w:lvlJc w:val="left"/>
      <w:pPr>
        <w:ind w:left="567" w:hanging="283"/>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8" w15:restartNumberingAfterBreak="0">
    <w:nsid w:val="150B0AC1"/>
    <w:multiLevelType w:val="hybridMultilevel"/>
    <w:tmpl w:val="16808F58"/>
    <w:lvl w:ilvl="0" w:tplc="A426B742">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9" w15:restartNumberingAfterBreak="0">
    <w:nsid w:val="155A53AC"/>
    <w:multiLevelType w:val="hybridMultilevel"/>
    <w:tmpl w:val="9880FFB6"/>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39439A"/>
    <w:multiLevelType w:val="multilevel"/>
    <w:tmpl w:val="D17CFE76"/>
    <w:styleLink w:val="Callout"/>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357"/>
        </w:tabs>
        <w:ind w:left="357" w:hanging="357"/>
      </w:pPr>
      <w:rPr>
        <w:rFonts w:hint="default"/>
      </w:rPr>
    </w:lvl>
    <w:lvl w:ilvl="2">
      <w:start w:val="1"/>
      <w:numFmt w:val="lowerLetter"/>
      <w:lvlText w:val="%3."/>
      <w:lvlJc w:val="left"/>
      <w:pPr>
        <w:tabs>
          <w:tab w:val="num" w:pos="720"/>
        </w:tabs>
        <w:ind w:left="720" w:hanging="363"/>
      </w:pPr>
      <w:rPr>
        <w:rFonts w:hint="default"/>
      </w:rPr>
    </w:lvl>
    <w:lvl w:ilvl="3">
      <w:start w:val="1"/>
      <w:numFmt w:val="lowerRoman"/>
      <w:lvlText w:val="%4"/>
      <w:lvlJc w:val="left"/>
      <w:pPr>
        <w:tabs>
          <w:tab w:val="num" w:pos="1077"/>
        </w:tabs>
        <w:ind w:left="1077" w:hanging="357"/>
      </w:pPr>
      <w:rPr>
        <w:rFonts w:hint="default"/>
      </w:rPr>
    </w:lvl>
    <w:lvl w:ilvl="4">
      <w:start w:val="1"/>
      <w:numFmt w:val="decimal"/>
      <w:lvlText w:val="%5."/>
      <w:lvlJc w:val="left"/>
      <w:pPr>
        <w:ind w:left="284" w:hanging="284"/>
      </w:pPr>
      <w:rPr>
        <w:rFonts w:hint="default"/>
      </w:rPr>
    </w:lvl>
    <w:lvl w:ilvl="5">
      <w:start w:val="1"/>
      <w:numFmt w:val="lowerLetter"/>
      <w:lvlText w:val="%6."/>
      <w:lvlJc w:val="left"/>
      <w:pPr>
        <w:tabs>
          <w:tab w:val="num" w:pos="567"/>
        </w:tabs>
        <w:ind w:left="567" w:hanging="283"/>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1" w15:restartNumberingAfterBreak="0">
    <w:nsid w:val="1F0A6A75"/>
    <w:multiLevelType w:val="multilevel"/>
    <w:tmpl w:val="DFDC7920"/>
    <w:styleLink w:val="GeneralList1"/>
    <w:lvl w:ilvl="0">
      <w:start w:val="1"/>
      <w:numFmt w:val="bullet"/>
      <w:lvlText w:val=""/>
      <w:lvlJc w:val="left"/>
      <w:pPr>
        <w:ind w:left="360" w:hanging="360"/>
      </w:pPr>
      <w:rPr>
        <w:rFonts w:ascii="Symbol" w:hAnsi="Symbol" w:hint="default"/>
        <w:color w:val="231F20" w:themeColor="text1"/>
      </w:rPr>
    </w:lvl>
    <w:lvl w:ilvl="1">
      <w:start w:val="1"/>
      <w:numFmt w:val="bullet"/>
      <w:lvlText w:val=""/>
      <w:lvlJc w:val="left"/>
      <w:pPr>
        <w:ind w:left="720" w:hanging="363"/>
      </w:pPr>
      <w:rPr>
        <w:rFonts w:ascii="Symbol" w:hAnsi="Symbol" w:hint="default"/>
        <w:color w:val="231F20" w:themeColor="text1"/>
      </w:rPr>
    </w:lvl>
    <w:lvl w:ilvl="2">
      <w:start w:val="1"/>
      <w:numFmt w:val="bullet"/>
      <w:lvlText w:val="-"/>
      <w:lvlJc w:val="left"/>
      <w:pPr>
        <w:ind w:left="1077" w:hanging="357"/>
      </w:pPr>
      <w:rPr>
        <w:rFonts w:ascii="Arial" w:hAnsi="Arial" w:hint="default"/>
      </w:rPr>
    </w:lvl>
    <w:lvl w:ilvl="3">
      <w:start w:val="1"/>
      <w:numFmt w:val="bullet"/>
      <w:lvlText w:val=""/>
      <w:lvlJc w:val="left"/>
      <w:pPr>
        <w:ind w:left="1435" w:hanging="358"/>
      </w:pPr>
      <w:rPr>
        <w:rFonts w:ascii="Wingdings" w:hAnsi="Wingdings" w:hint="default"/>
        <w:color w:val="auto"/>
      </w:rPr>
    </w:lvl>
    <w:lvl w:ilvl="4">
      <w:start w:val="1"/>
      <w:numFmt w:val="none"/>
      <w:lvlText w:val="Notes:"/>
      <w:lvlJc w:val="left"/>
      <w:pPr>
        <w:ind w:left="0" w:firstLine="0"/>
      </w:pPr>
      <w:rPr>
        <w:rFonts w:hint="default"/>
        <w:b/>
        <w:i w:val="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20C722B3"/>
    <w:multiLevelType w:val="hybridMultilevel"/>
    <w:tmpl w:val="D8BAF9C0"/>
    <w:lvl w:ilvl="0" w:tplc="0C090001">
      <w:start w:val="1"/>
      <w:numFmt w:val="bullet"/>
      <w:lvlText w:val=""/>
      <w:lvlJc w:val="left"/>
      <w:pPr>
        <w:tabs>
          <w:tab w:val="num" w:pos="340"/>
        </w:tabs>
        <w:ind w:left="340" w:hanging="340"/>
      </w:pPr>
      <w:rPr>
        <w:rFonts w:ascii="Symbol" w:hAnsi="Symbol"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3" w15:restartNumberingAfterBreak="0">
    <w:nsid w:val="23687829"/>
    <w:multiLevelType w:val="multilevel"/>
    <w:tmpl w:val="DFB024F4"/>
    <w:styleLink w:val="CalloutBullets"/>
    <w:lvl w:ilvl="0">
      <w:start w:val="1"/>
      <w:numFmt w:val="bullet"/>
      <w:lvlText w:val=""/>
      <w:lvlJc w:val="left"/>
      <w:pPr>
        <w:tabs>
          <w:tab w:val="num" w:pos="584"/>
        </w:tabs>
        <w:ind w:left="584" w:hanging="352"/>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66C3831"/>
    <w:multiLevelType w:val="hybridMultilevel"/>
    <w:tmpl w:val="A280BB4A"/>
    <w:lvl w:ilvl="0" w:tplc="989048CA">
      <w:start w:val="1"/>
      <w:numFmt w:val="bullet"/>
      <w:pStyle w:val="BodyBullet1"/>
      <w:lvlText w:val=""/>
      <w:lvlJc w:val="left"/>
      <w:pPr>
        <w:ind w:left="1077" w:hanging="360"/>
      </w:pPr>
      <w:rPr>
        <w:rFonts w:ascii="Wingdings" w:hAnsi="Wingdings" w:hint="default"/>
        <w:color w:val="auto"/>
      </w:rPr>
    </w:lvl>
    <w:lvl w:ilvl="1" w:tplc="B9E87006" w:tentative="1">
      <w:start w:val="1"/>
      <w:numFmt w:val="bullet"/>
      <w:lvlText w:val="o"/>
      <w:lvlJc w:val="left"/>
      <w:pPr>
        <w:ind w:left="1797" w:hanging="360"/>
      </w:pPr>
      <w:rPr>
        <w:rFonts w:ascii="Courier New" w:hAnsi="Courier New" w:cs="Courier New" w:hint="default"/>
      </w:rPr>
    </w:lvl>
    <w:lvl w:ilvl="2" w:tplc="003A253C" w:tentative="1">
      <w:start w:val="1"/>
      <w:numFmt w:val="bullet"/>
      <w:lvlText w:val=""/>
      <w:lvlJc w:val="left"/>
      <w:pPr>
        <w:ind w:left="2517" w:hanging="360"/>
      </w:pPr>
      <w:rPr>
        <w:rFonts w:ascii="Wingdings" w:hAnsi="Wingdings" w:hint="default"/>
      </w:rPr>
    </w:lvl>
    <w:lvl w:ilvl="3" w:tplc="EDAEE254" w:tentative="1">
      <w:start w:val="1"/>
      <w:numFmt w:val="bullet"/>
      <w:lvlText w:val=""/>
      <w:lvlJc w:val="left"/>
      <w:pPr>
        <w:ind w:left="3237" w:hanging="360"/>
      </w:pPr>
      <w:rPr>
        <w:rFonts w:ascii="Symbol" w:hAnsi="Symbol" w:hint="default"/>
      </w:rPr>
    </w:lvl>
    <w:lvl w:ilvl="4" w:tplc="368AB6F0" w:tentative="1">
      <w:start w:val="1"/>
      <w:numFmt w:val="bullet"/>
      <w:lvlText w:val="o"/>
      <w:lvlJc w:val="left"/>
      <w:pPr>
        <w:ind w:left="3957" w:hanging="360"/>
      </w:pPr>
      <w:rPr>
        <w:rFonts w:ascii="Courier New" w:hAnsi="Courier New" w:cs="Courier New" w:hint="default"/>
      </w:rPr>
    </w:lvl>
    <w:lvl w:ilvl="5" w:tplc="847899B2" w:tentative="1">
      <w:start w:val="1"/>
      <w:numFmt w:val="bullet"/>
      <w:lvlText w:val=""/>
      <w:lvlJc w:val="left"/>
      <w:pPr>
        <w:ind w:left="4677" w:hanging="360"/>
      </w:pPr>
      <w:rPr>
        <w:rFonts w:ascii="Wingdings" w:hAnsi="Wingdings" w:hint="default"/>
      </w:rPr>
    </w:lvl>
    <w:lvl w:ilvl="6" w:tplc="B6903E78" w:tentative="1">
      <w:start w:val="1"/>
      <w:numFmt w:val="bullet"/>
      <w:lvlText w:val=""/>
      <w:lvlJc w:val="left"/>
      <w:pPr>
        <w:ind w:left="5397" w:hanging="360"/>
      </w:pPr>
      <w:rPr>
        <w:rFonts w:ascii="Symbol" w:hAnsi="Symbol" w:hint="default"/>
      </w:rPr>
    </w:lvl>
    <w:lvl w:ilvl="7" w:tplc="CAFE2260" w:tentative="1">
      <w:start w:val="1"/>
      <w:numFmt w:val="bullet"/>
      <w:lvlText w:val="o"/>
      <w:lvlJc w:val="left"/>
      <w:pPr>
        <w:ind w:left="6117" w:hanging="360"/>
      </w:pPr>
      <w:rPr>
        <w:rFonts w:ascii="Courier New" w:hAnsi="Courier New" w:cs="Courier New" w:hint="default"/>
      </w:rPr>
    </w:lvl>
    <w:lvl w:ilvl="8" w:tplc="1C042580" w:tentative="1">
      <w:start w:val="1"/>
      <w:numFmt w:val="bullet"/>
      <w:lvlText w:val=""/>
      <w:lvlJc w:val="left"/>
      <w:pPr>
        <w:ind w:left="6837" w:hanging="360"/>
      </w:pPr>
      <w:rPr>
        <w:rFonts w:ascii="Wingdings" w:hAnsi="Wingdings" w:hint="default"/>
      </w:rPr>
    </w:lvl>
  </w:abstractNum>
  <w:abstractNum w:abstractNumId="15" w15:restartNumberingAfterBreak="0">
    <w:nsid w:val="2A2D2C35"/>
    <w:multiLevelType w:val="hybridMultilevel"/>
    <w:tmpl w:val="7D20C5DE"/>
    <w:lvl w:ilvl="0" w:tplc="7F4E79E8">
      <w:start w:val="1"/>
      <w:numFmt w:val="decimal"/>
      <w:pStyle w:val="Recommendations"/>
      <w:lvlText w:val="%1."/>
      <w:lvlJc w:val="left"/>
      <w:pPr>
        <w:tabs>
          <w:tab w:val="num" w:pos="425"/>
        </w:tabs>
        <w:ind w:left="425" w:hanging="425"/>
      </w:pPr>
      <w:rPr>
        <w:rFonts w:hint="default"/>
        <w:b w:val="0"/>
        <w:i w:val="0"/>
      </w:rPr>
    </w:lvl>
    <w:lvl w:ilvl="1" w:tplc="0C090003">
      <w:start w:val="1"/>
      <w:numFmt w:val="bullet"/>
      <w:lvlText w:val=""/>
      <w:lvlJc w:val="left"/>
      <w:pPr>
        <w:tabs>
          <w:tab w:val="num" w:pos="1440"/>
        </w:tabs>
        <w:ind w:left="1440" w:hanging="360"/>
      </w:pPr>
      <w:rPr>
        <w:rFonts w:ascii="Wingdings" w:hAnsi="Wingdings" w:hint="default"/>
        <w:b/>
      </w:rPr>
    </w:lvl>
    <w:lvl w:ilvl="2" w:tplc="0C090005">
      <w:start w:val="1"/>
      <w:numFmt w:val="lowerRoman"/>
      <w:lvlText w:val="%3."/>
      <w:lvlJc w:val="right"/>
      <w:pPr>
        <w:tabs>
          <w:tab w:val="num" w:pos="2160"/>
        </w:tabs>
        <w:ind w:left="2160" w:hanging="180"/>
      </w:pPr>
      <w:rPr>
        <w:rFonts w:hint="default"/>
        <w:b/>
      </w:rPr>
    </w:lvl>
    <w:lvl w:ilvl="3" w:tplc="0C090001" w:tentative="1">
      <w:start w:val="1"/>
      <w:numFmt w:val="decimal"/>
      <w:lvlText w:val="%4."/>
      <w:lvlJc w:val="left"/>
      <w:pPr>
        <w:tabs>
          <w:tab w:val="num" w:pos="2880"/>
        </w:tabs>
        <w:ind w:left="2880" w:hanging="360"/>
      </w:pPr>
    </w:lvl>
    <w:lvl w:ilvl="4" w:tplc="0C090003" w:tentative="1">
      <w:start w:val="1"/>
      <w:numFmt w:val="lowerLetter"/>
      <w:lvlText w:val="%5."/>
      <w:lvlJc w:val="left"/>
      <w:pPr>
        <w:tabs>
          <w:tab w:val="num" w:pos="3600"/>
        </w:tabs>
        <w:ind w:left="3600" w:hanging="360"/>
      </w:pPr>
    </w:lvl>
    <w:lvl w:ilvl="5" w:tplc="0C090005" w:tentative="1">
      <w:start w:val="1"/>
      <w:numFmt w:val="lowerRoman"/>
      <w:lvlText w:val="%6."/>
      <w:lvlJc w:val="right"/>
      <w:pPr>
        <w:tabs>
          <w:tab w:val="num" w:pos="4320"/>
        </w:tabs>
        <w:ind w:left="4320" w:hanging="180"/>
      </w:pPr>
    </w:lvl>
    <w:lvl w:ilvl="6" w:tplc="0C090001" w:tentative="1">
      <w:start w:val="1"/>
      <w:numFmt w:val="decimal"/>
      <w:lvlText w:val="%7."/>
      <w:lvlJc w:val="left"/>
      <w:pPr>
        <w:tabs>
          <w:tab w:val="num" w:pos="5040"/>
        </w:tabs>
        <w:ind w:left="5040" w:hanging="360"/>
      </w:pPr>
    </w:lvl>
    <w:lvl w:ilvl="7" w:tplc="0C090003" w:tentative="1">
      <w:start w:val="1"/>
      <w:numFmt w:val="lowerLetter"/>
      <w:lvlText w:val="%8."/>
      <w:lvlJc w:val="left"/>
      <w:pPr>
        <w:tabs>
          <w:tab w:val="num" w:pos="5760"/>
        </w:tabs>
        <w:ind w:left="5760" w:hanging="360"/>
      </w:pPr>
    </w:lvl>
    <w:lvl w:ilvl="8" w:tplc="0C090005" w:tentative="1">
      <w:start w:val="1"/>
      <w:numFmt w:val="lowerRoman"/>
      <w:lvlText w:val="%9."/>
      <w:lvlJc w:val="right"/>
      <w:pPr>
        <w:tabs>
          <w:tab w:val="num" w:pos="6480"/>
        </w:tabs>
        <w:ind w:left="6480" w:hanging="180"/>
      </w:pPr>
    </w:lvl>
  </w:abstractNum>
  <w:abstractNum w:abstractNumId="16" w15:restartNumberingAfterBreak="0">
    <w:nsid w:val="2D4F791F"/>
    <w:multiLevelType w:val="hybridMultilevel"/>
    <w:tmpl w:val="96361E06"/>
    <w:lvl w:ilvl="0" w:tplc="49EC5E16">
      <w:start w:val="1"/>
      <w:numFmt w:val="bullet"/>
      <w:pStyle w:val="BodyBullet2"/>
      <w:lvlText w:val=""/>
      <w:lvlJc w:val="left"/>
      <w:pPr>
        <w:ind w:left="1077" w:hanging="360"/>
      </w:pPr>
      <w:rPr>
        <w:rFonts w:ascii="Symbol" w:hAnsi="Symbol" w:hint="default"/>
        <w:color w:val="auto"/>
      </w:rPr>
    </w:lvl>
    <w:lvl w:ilvl="1" w:tplc="0C09000B" w:tentative="1">
      <w:start w:val="1"/>
      <w:numFmt w:val="bullet"/>
      <w:lvlText w:val="o"/>
      <w:lvlJc w:val="left"/>
      <w:pPr>
        <w:ind w:left="1797" w:hanging="360"/>
      </w:pPr>
      <w:rPr>
        <w:rFonts w:ascii="Courier New" w:hAnsi="Courier New" w:cs="Courier New" w:hint="default"/>
      </w:rPr>
    </w:lvl>
    <w:lvl w:ilvl="2" w:tplc="0C09001B" w:tentative="1">
      <w:start w:val="1"/>
      <w:numFmt w:val="bullet"/>
      <w:lvlText w:val=""/>
      <w:lvlJc w:val="left"/>
      <w:pPr>
        <w:ind w:left="2517" w:hanging="360"/>
      </w:pPr>
      <w:rPr>
        <w:rFonts w:ascii="Wingdings" w:hAnsi="Wingdings" w:hint="default"/>
      </w:rPr>
    </w:lvl>
    <w:lvl w:ilvl="3" w:tplc="0C09000F" w:tentative="1">
      <w:start w:val="1"/>
      <w:numFmt w:val="bullet"/>
      <w:lvlText w:val=""/>
      <w:lvlJc w:val="left"/>
      <w:pPr>
        <w:ind w:left="3237" w:hanging="360"/>
      </w:pPr>
      <w:rPr>
        <w:rFonts w:ascii="Symbol" w:hAnsi="Symbol" w:hint="default"/>
      </w:rPr>
    </w:lvl>
    <w:lvl w:ilvl="4" w:tplc="0C090019" w:tentative="1">
      <w:start w:val="1"/>
      <w:numFmt w:val="bullet"/>
      <w:lvlText w:val="o"/>
      <w:lvlJc w:val="left"/>
      <w:pPr>
        <w:ind w:left="3957" w:hanging="360"/>
      </w:pPr>
      <w:rPr>
        <w:rFonts w:ascii="Courier New" w:hAnsi="Courier New" w:cs="Courier New" w:hint="default"/>
      </w:rPr>
    </w:lvl>
    <w:lvl w:ilvl="5" w:tplc="0C09001B" w:tentative="1">
      <w:start w:val="1"/>
      <w:numFmt w:val="bullet"/>
      <w:lvlText w:val=""/>
      <w:lvlJc w:val="left"/>
      <w:pPr>
        <w:ind w:left="4677" w:hanging="360"/>
      </w:pPr>
      <w:rPr>
        <w:rFonts w:ascii="Wingdings" w:hAnsi="Wingdings" w:hint="default"/>
      </w:rPr>
    </w:lvl>
    <w:lvl w:ilvl="6" w:tplc="0C09000F" w:tentative="1">
      <w:start w:val="1"/>
      <w:numFmt w:val="bullet"/>
      <w:lvlText w:val=""/>
      <w:lvlJc w:val="left"/>
      <w:pPr>
        <w:ind w:left="5397" w:hanging="360"/>
      </w:pPr>
      <w:rPr>
        <w:rFonts w:ascii="Symbol" w:hAnsi="Symbol" w:hint="default"/>
      </w:rPr>
    </w:lvl>
    <w:lvl w:ilvl="7" w:tplc="0C090019" w:tentative="1">
      <w:start w:val="1"/>
      <w:numFmt w:val="bullet"/>
      <w:lvlText w:val="o"/>
      <w:lvlJc w:val="left"/>
      <w:pPr>
        <w:ind w:left="6117" w:hanging="360"/>
      </w:pPr>
      <w:rPr>
        <w:rFonts w:ascii="Courier New" w:hAnsi="Courier New" w:cs="Courier New" w:hint="default"/>
      </w:rPr>
    </w:lvl>
    <w:lvl w:ilvl="8" w:tplc="0C09001B" w:tentative="1">
      <w:start w:val="1"/>
      <w:numFmt w:val="bullet"/>
      <w:lvlText w:val=""/>
      <w:lvlJc w:val="left"/>
      <w:pPr>
        <w:ind w:left="6837" w:hanging="360"/>
      </w:pPr>
      <w:rPr>
        <w:rFonts w:ascii="Wingdings" w:hAnsi="Wingdings" w:hint="default"/>
      </w:rPr>
    </w:lvl>
  </w:abstractNum>
  <w:abstractNum w:abstractNumId="17" w15:restartNumberingAfterBreak="0">
    <w:nsid w:val="2DB242FD"/>
    <w:multiLevelType w:val="multilevel"/>
    <w:tmpl w:val="7A521DE2"/>
    <w:name w:val="OEH Bullet Multilevel List"/>
    <w:lvl w:ilvl="0">
      <w:start w:val="1"/>
      <w:numFmt w:val="bullet"/>
      <w:lvlText w:val=""/>
      <w:lvlJc w:val="left"/>
      <w:pPr>
        <w:tabs>
          <w:tab w:val="num" w:pos="340"/>
        </w:tabs>
        <w:ind w:left="340" w:hanging="340"/>
      </w:pPr>
      <w:rPr>
        <w:rFonts w:ascii="Symbol" w:hAnsi="Symbol" w:hint="default"/>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tabs>
          <w:tab w:val="num" w:pos="1021"/>
        </w:tabs>
        <w:ind w:left="1021" w:hanging="341"/>
      </w:pPr>
      <w:rPr>
        <w:rFonts w:ascii="Symbol" w:hAnsi="Symbol" w:hint="default"/>
      </w:rPr>
    </w:lvl>
    <w:lvl w:ilvl="3">
      <w:start w:val="1"/>
      <w:numFmt w:val="bullet"/>
      <w:lvlText w:val=""/>
      <w:lvlJc w:val="left"/>
      <w:pPr>
        <w:tabs>
          <w:tab w:val="num" w:pos="1361"/>
        </w:tabs>
        <w:ind w:left="1361" w:hanging="340"/>
      </w:pPr>
      <w:rPr>
        <w:rFonts w:ascii="Symbol" w:hAnsi="Symbol" w:hint="default"/>
      </w:rPr>
    </w:lvl>
    <w:lvl w:ilvl="4">
      <w:start w:val="1"/>
      <w:numFmt w:val="bullet"/>
      <w:lvlText w:val="»"/>
      <w:lvlJc w:val="left"/>
      <w:pPr>
        <w:tabs>
          <w:tab w:val="num" w:pos="1701"/>
        </w:tabs>
        <w:ind w:left="1701" w:hanging="340"/>
      </w:pPr>
      <w:rPr>
        <w:rFonts w:ascii="Gotham Narrow Book" w:hAnsi="Gotham Narrow Book"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o"/>
      <w:lvlJc w:val="left"/>
      <w:pPr>
        <w:tabs>
          <w:tab w:val="num" w:pos="2722"/>
        </w:tabs>
        <w:ind w:left="2722" w:hanging="341"/>
      </w:pPr>
      <w:rPr>
        <w:rFonts w:ascii="Courier New" w:hAnsi="Courier New" w:hint="default"/>
      </w:rPr>
    </w:lvl>
    <w:lvl w:ilvl="8">
      <w:start w:val="1"/>
      <w:numFmt w:val="bullet"/>
      <w:lvlText w:val=""/>
      <w:lvlJc w:val="left"/>
      <w:pPr>
        <w:tabs>
          <w:tab w:val="num" w:pos="2948"/>
        </w:tabs>
        <w:ind w:left="2948" w:hanging="226"/>
      </w:pPr>
      <w:rPr>
        <w:rFonts w:ascii="Wingdings" w:hAnsi="Wingdings" w:hint="default"/>
      </w:rPr>
    </w:lvl>
  </w:abstractNum>
  <w:abstractNum w:abstractNumId="18" w15:restartNumberingAfterBreak="0">
    <w:nsid w:val="35292A75"/>
    <w:multiLevelType w:val="multilevel"/>
    <w:tmpl w:val="3C4828EC"/>
    <w:lvl w:ilvl="0">
      <w:start w:val="1"/>
      <w:numFmt w:val="none"/>
      <w:suff w:val="nothing"/>
      <w:lvlText w:val="%1"/>
      <w:lvlJc w:val="left"/>
      <w:pPr>
        <w:ind w:left="0" w:firstLine="0"/>
      </w:pPr>
      <w:rPr>
        <w:rFonts w:hint="default"/>
      </w:rPr>
    </w:lvl>
    <w:lvl w:ilvl="1">
      <w:start w:val="1"/>
      <w:numFmt w:val="decimal"/>
      <w:lvlText w:val="%2."/>
      <w:lvlJc w:val="left"/>
      <w:pPr>
        <w:tabs>
          <w:tab w:val="num" w:pos="357"/>
        </w:tabs>
        <w:ind w:left="357" w:hanging="357"/>
      </w:pPr>
      <w:rPr>
        <w:rFonts w:hint="default"/>
      </w:rPr>
    </w:lvl>
    <w:lvl w:ilvl="2">
      <w:start w:val="1"/>
      <w:numFmt w:val="lowerLetter"/>
      <w:lvlText w:val="%3."/>
      <w:lvlJc w:val="left"/>
      <w:pPr>
        <w:tabs>
          <w:tab w:val="num" w:pos="720"/>
        </w:tabs>
        <w:ind w:left="720" w:hanging="363"/>
      </w:pPr>
      <w:rPr>
        <w:rFonts w:hint="default"/>
      </w:rPr>
    </w:lvl>
    <w:lvl w:ilvl="3">
      <w:start w:val="1"/>
      <w:numFmt w:val="lowerRoman"/>
      <w:lvlText w:val="%4"/>
      <w:lvlJc w:val="left"/>
      <w:pPr>
        <w:tabs>
          <w:tab w:val="num" w:pos="1077"/>
        </w:tabs>
        <w:ind w:left="1077" w:hanging="357"/>
      </w:pPr>
      <w:rPr>
        <w:rFonts w:hint="default"/>
      </w:rPr>
    </w:lvl>
    <w:lvl w:ilvl="4">
      <w:start w:val="1"/>
      <w:numFmt w:val="decimal"/>
      <w:lvlText w:val="%5."/>
      <w:lvlJc w:val="left"/>
      <w:pPr>
        <w:ind w:left="284" w:hanging="284"/>
      </w:pPr>
      <w:rPr>
        <w:rFonts w:hint="default"/>
      </w:rPr>
    </w:lvl>
    <w:lvl w:ilvl="5">
      <w:start w:val="1"/>
      <w:numFmt w:val="lowerLetter"/>
      <w:lvlText w:val="%6."/>
      <w:lvlJc w:val="left"/>
      <w:pPr>
        <w:tabs>
          <w:tab w:val="num" w:pos="567"/>
        </w:tabs>
        <w:ind w:left="567" w:hanging="283"/>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9" w15:restartNumberingAfterBreak="0">
    <w:nsid w:val="3806715C"/>
    <w:multiLevelType w:val="hybridMultilevel"/>
    <w:tmpl w:val="421EFB9E"/>
    <w:lvl w:ilvl="0" w:tplc="0C09000F">
      <w:start w:val="1"/>
      <w:numFmt w:val="decimal"/>
      <w:lvlText w:val="%1."/>
      <w:lvlJc w:val="left"/>
      <w:pPr>
        <w:tabs>
          <w:tab w:val="num" w:pos="720"/>
        </w:tabs>
        <w:ind w:left="720" w:hanging="360"/>
      </w:pPr>
      <w:rPr>
        <w:rFonts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0" w15:restartNumberingAfterBreak="0">
    <w:nsid w:val="3D831C1F"/>
    <w:multiLevelType w:val="multilevel"/>
    <w:tmpl w:val="566AAADC"/>
    <w:lvl w:ilvl="0">
      <w:start w:val="1"/>
      <w:numFmt w:val="bullet"/>
      <w:pStyle w:val="CalloutBullet1"/>
      <w:lvlText w:val=""/>
      <w:lvlJc w:val="left"/>
      <w:pPr>
        <w:tabs>
          <w:tab w:val="num" w:pos="624"/>
        </w:tabs>
        <w:ind w:left="624" w:hanging="392"/>
      </w:pPr>
      <w:rPr>
        <w:rFonts w:ascii="Symbol" w:hAnsi="Symbol" w:hint="default"/>
      </w:rPr>
    </w:lvl>
    <w:lvl w:ilvl="1">
      <w:start w:val="1"/>
      <w:numFmt w:val="none"/>
      <w:pStyle w:val="CalloutBullet2"/>
      <w:lvlText w:val="     o"/>
      <w:lvlJc w:val="left"/>
      <w:pPr>
        <w:tabs>
          <w:tab w:val="num" w:pos="1021"/>
        </w:tabs>
        <w:ind w:left="1021" w:hanging="789"/>
      </w:pPr>
      <w:rPr>
        <w:rFonts w:ascii="Century Gothic" w:hAnsi="Century Gothic" w:hint="default"/>
        <w:color w:val="231F20" w:themeColor="text1"/>
        <w:spacing w:val="28"/>
        <w:sz w:val="18"/>
      </w:rPr>
    </w:lvl>
    <w:lvl w:ilvl="2">
      <w:start w:val="1"/>
      <w:numFmt w:val="none"/>
      <w:pStyle w:val="CalloutBullet3"/>
      <w:lvlText w:val="            -"/>
      <w:lvlJc w:val="left"/>
      <w:pPr>
        <w:tabs>
          <w:tab w:val="num" w:pos="1361"/>
        </w:tabs>
        <w:ind w:left="1361" w:hanging="1129"/>
      </w:pPr>
      <w:rPr>
        <w:rFonts w:hint="default"/>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A0445F4"/>
    <w:multiLevelType w:val="multilevel"/>
    <w:tmpl w:val="585C2940"/>
    <w:styleLink w:val="Lists"/>
    <w:lvl w:ilvl="0">
      <w:start w:val="1"/>
      <w:numFmt w:val="none"/>
      <w:suff w:val="nothing"/>
      <w:lvlText w:val="%1"/>
      <w:lvlJc w:val="left"/>
      <w:pPr>
        <w:ind w:left="0" w:firstLine="0"/>
      </w:pPr>
      <w:rPr>
        <w:rFonts w:hint="default"/>
      </w:rPr>
    </w:lvl>
    <w:lvl w:ilvl="1">
      <w:start w:val="1"/>
      <w:numFmt w:val="decimal"/>
      <w:lvlText w:val="%2."/>
      <w:lvlJc w:val="left"/>
      <w:pPr>
        <w:tabs>
          <w:tab w:val="num" w:pos="357"/>
        </w:tabs>
        <w:ind w:left="357" w:hanging="357"/>
      </w:pPr>
      <w:rPr>
        <w:rFonts w:hint="default"/>
      </w:rPr>
    </w:lvl>
    <w:lvl w:ilvl="2">
      <w:start w:val="1"/>
      <w:numFmt w:val="lowerLetter"/>
      <w:lvlText w:val="%3."/>
      <w:lvlJc w:val="left"/>
      <w:pPr>
        <w:tabs>
          <w:tab w:val="num" w:pos="720"/>
        </w:tabs>
        <w:ind w:left="720" w:hanging="363"/>
      </w:pPr>
      <w:rPr>
        <w:rFonts w:hint="default"/>
      </w:rPr>
    </w:lvl>
    <w:lvl w:ilvl="3">
      <w:start w:val="1"/>
      <w:numFmt w:val="lowerRoman"/>
      <w:lvlText w:val="%4"/>
      <w:lvlJc w:val="left"/>
      <w:pPr>
        <w:tabs>
          <w:tab w:val="num" w:pos="1077"/>
        </w:tabs>
        <w:ind w:left="1077" w:hanging="357"/>
      </w:pPr>
      <w:rPr>
        <w:rFonts w:hint="default"/>
      </w:rPr>
    </w:lvl>
    <w:lvl w:ilvl="4">
      <w:start w:val="1"/>
      <w:numFmt w:val="decimal"/>
      <w:lvlText w:val="%5."/>
      <w:lvlJc w:val="left"/>
      <w:pPr>
        <w:ind w:left="284" w:hanging="284"/>
      </w:pPr>
      <w:rPr>
        <w:rFonts w:hint="default"/>
      </w:rPr>
    </w:lvl>
    <w:lvl w:ilvl="5">
      <w:start w:val="1"/>
      <w:numFmt w:val="lowerLetter"/>
      <w:lvlText w:val="%6."/>
      <w:lvlJc w:val="left"/>
      <w:pPr>
        <w:ind w:left="567" w:hanging="283"/>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22" w15:restartNumberingAfterBreak="0">
    <w:nsid w:val="4AB828F1"/>
    <w:multiLevelType w:val="multilevel"/>
    <w:tmpl w:val="14263334"/>
    <w:lvl w:ilvl="0">
      <w:start w:val="1"/>
      <w:numFmt w:val="bullet"/>
      <w:pStyle w:val="ListBullet"/>
      <w:lvlText w:val=""/>
      <w:lvlJc w:val="left"/>
      <w:pPr>
        <w:tabs>
          <w:tab w:val="num" w:pos="425"/>
        </w:tabs>
        <w:ind w:left="425" w:hanging="425"/>
      </w:pPr>
      <w:rPr>
        <w:rFonts w:ascii="Symbol" w:hAnsi="Symbol" w:hint="default"/>
        <w:color w:val="231F20" w:themeColor="text1"/>
      </w:rPr>
    </w:lvl>
    <w:lvl w:ilvl="1">
      <w:start w:val="1"/>
      <w:numFmt w:val="bullet"/>
      <w:pStyle w:val="ListBullet2"/>
      <w:lvlText w:val="○"/>
      <w:lvlJc w:val="left"/>
      <w:pPr>
        <w:tabs>
          <w:tab w:val="num" w:pos="851"/>
        </w:tabs>
        <w:ind w:left="851" w:hanging="426"/>
      </w:pPr>
      <w:rPr>
        <w:rFonts w:ascii="Courier New" w:hAnsi="Courier New" w:hint="default"/>
        <w:color w:val="231F20" w:themeColor="text1"/>
        <w:sz w:val="18"/>
      </w:rPr>
    </w:lvl>
    <w:lvl w:ilvl="2">
      <w:start w:val="1"/>
      <w:numFmt w:val="bullet"/>
      <w:pStyle w:val="ListBullet3"/>
      <w:lvlText w:val=""/>
      <w:lvlJc w:val="left"/>
      <w:pPr>
        <w:tabs>
          <w:tab w:val="num" w:pos="1276"/>
        </w:tabs>
        <w:ind w:left="1276" w:hanging="425"/>
      </w:pPr>
      <w:rPr>
        <w:rFonts w:ascii="Symbol" w:hAnsi="Symbol" w:hint="default"/>
        <w:color w:val="231F20" w:themeColor="text1"/>
      </w:rPr>
    </w:lvl>
    <w:lvl w:ilvl="3">
      <w:start w:val="1"/>
      <w:numFmt w:val="bullet"/>
      <w:pStyle w:val="ListBullet4"/>
      <w:lvlText w:val=""/>
      <w:lvlJc w:val="left"/>
      <w:pPr>
        <w:tabs>
          <w:tab w:val="num" w:pos="284"/>
        </w:tabs>
        <w:ind w:left="284" w:hanging="284"/>
      </w:pPr>
      <w:rPr>
        <w:rFonts w:ascii="Symbol" w:hAnsi="Symbol" w:hint="default"/>
        <w:color w:val="231F20" w:themeColor="text1"/>
      </w:rPr>
    </w:lvl>
    <w:lvl w:ilvl="4">
      <w:start w:val="1"/>
      <w:numFmt w:val="bullet"/>
      <w:pStyle w:val="ListBullet5"/>
      <w:lvlText w:val="○"/>
      <w:lvlJc w:val="left"/>
      <w:pPr>
        <w:tabs>
          <w:tab w:val="num" w:pos="567"/>
        </w:tabs>
        <w:ind w:left="567" w:hanging="283"/>
      </w:pPr>
      <w:rPr>
        <w:rFonts w:ascii="Courier New" w:hAnsi="Courier New" w:hint="default"/>
        <w:b w:val="0"/>
        <w:i w:val="0"/>
        <w:color w:val="231F20" w:themeColor="text1"/>
        <w:sz w:val="18"/>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539D65E2"/>
    <w:multiLevelType w:val="singleLevel"/>
    <w:tmpl w:val="04090017"/>
    <w:lvl w:ilvl="0">
      <w:start w:val="1"/>
      <w:numFmt w:val="lowerLetter"/>
      <w:lvlText w:val="%1)"/>
      <w:lvlJc w:val="left"/>
      <w:pPr>
        <w:tabs>
          <w:tab w:val="num" w:pos="360"/>
        </w:tabs>
        <w:ind w:left="360" w:hanging="360"/>
      </w:pPr>
    </w:lvl>
  </w:abstractNum>
  <w:abstractNum w:abstractNumId="24" w15:restartNumberingAfterBreak="0">
    <w:nsid w:val="5A426B28"/>
    <w:multiLevelType w:val="multilevel"/>
    <w:tmpl w:val="74545F94"/>
    <w:styleLink w:val="MultiLevelheadinglist"/>
    <w:lvl w:ilvl="0">
      <w:start w:val="1"/>
      <w:numFmt w:val="decimal"/>
      <w:lvlText w:val="%1."/>
      <w:lvlJc w:val="left"/>
      <w:pPr>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35"/>
        </w:tabs>
        <w:ind w:left="1435" w:hanging="715"/>
      </w:pPr>
      <w:rPr>
        <w:rFonts w:hint="default"/>
      </w:rPr>
    </w:lvl>
    <w:lvl w:ilvl="3">
      <w:start w:val="1"/>
      <w:numFmt w:val="decimal"/>
      <w:lvlText w:val="%1.%4"/>
      <w:lvlJc w:val="left"/>
      <w:pPr>
        <w:ind w:left="720" w:hanging="720"/>
      </w:pPr>
      <w:rPr>
        <w:rFonts w:hint="default"/>
      </w:rPr>
    </w:lvl>
    <w:lvl w:ilvl="4">
      <w:start w:val="1"/>
      <w:numFmt w:val="decimal"/>
      <w:lvlText w:val="%1.%4.%5"/>
      <w:lvlJc w:val="left"/>
      <w:pPr>
        <w:tabs>
          <w:tab w:val="num" w:pos="1435"/>
        </w:tabs>
        <w:ind w:left="720" w:hanging="720"/>
      </w:pPr>
      <w:rPr>
        <w:rFonts w:hint="default"/>
      </w:rPr>
    </w:lvl>
    <w:lvl w:ilvl="5">
      <w:start w:val="1"/>
      <w:numFmt w:val="lowerLetter"/>
      <w:lvlText w:val="%6."/>
      <w:lvlJc w:val="left"/>
      <w:pPr>
        <w:tabs>
          <w:tab w:val="num" w:pos="1792"/>
        </w:tabs>
        <w:ind w:left="1435" w:hanging="715"/>
      </w:pPr>
      <w:rPr>
        <w:rFonts w:hint="default"/>
      </w:rPr>
    </w:lvl>
    <w:lvl w:ilvl="6">
      <w:start w:val="1"/>
      <w:numFmt w:val="decimal"/>
      <w:lvlRestart w:val="1"/>
      <w:lvlText w:val="%1.%4.%7"/>
      <w:lvlJc w:val="left"/>
      <w:pPr>
        <w:tabs>
          <w:tab w:val="num" w:pos="1435"/>
        </w:tabs>
        <w:ind w:left="720" w:hanging="720"/>
      </w:pPr>
      <w:rPr>
        <w:rFonts w:hint="default"/>
      </w:rPr>
    </w:lvl>
    <w:lvl w:ilvl="7">
      <w:start w:val="1"/>
      <w:numFmt w:val="decimal"/>
      <w:lvlText w:val="%1.%4.%7.%8"/>
      <w:lvlJc w:val="left"/>
      <w:pPr>
        <w:tabs>
          <w:tab w:val="num" w:pos="1435"/>
        </w:tabs>
        <w:ind w:left="720" w:hanging="720"/>
      </w:pPr>
      <w:rPr>
        <w:rFonts w:hint="default"/>
      </w:rPr>
    </w:lvl>
    <w:lvl w:ilvl="8">
      <w:start w:val="1"/>
      <w:numFmt w:val="lowerLetter"/>
      <w:lvlText w:val="%9."/>
      <w:lvlJc w:val="left"/>
      <w:pPr>
        <w:tabs>
          <w:tab w:val="num" w:pos="1792"/>
        </w:tabs>
        <w:ind w:left="1435" w:hanging="715"/>
      </w:pPr>
      <w:rPr>
        <w:rFonts w:hint="default"/>
      </w:rPr>
    </w:lvl>
  </w:abstractNum>
  <w:abstractNum w:abstractNumId="25" w15:restartNumberingAfterBreak="0">
    <w:nsid w:val="5BC67CE8"/>
    <w:multiLevelType w:val="hybridMultilevel"/>
    <w:tmpl w:val="5AC26014"/>
    <w:lvl w:ilvl="0" w:tplc="6DC0BADE">
      <w:start w:val="1"/>
      <w:numFmt w:val="lowerLetter"/>
      <w:pStyle w:val="Tablenumberlist"/>
      <w:lvlText w:val="%1."/>
      <w:lvlJc w:val="left"/>
      <w:pPr>
        <w:tabs>
          <w:tab w:val="num" w:pos="284"/>
        </w:tabs>
        <w:ind w:left="284" w:hanging="284"/>
      </w:pPr>
      <w:rPr>
        <w:rFonts w:hint="default"/>
      </w:rPr>
    </w:lvl>
    <w:lvl w:ilvl="1" w:tplc="694045E0" w:tentative="1">
      <w:start w:val="1"/>
      <w:numFmt w:val="lowerLetter"/>
      <w:lvlText w:val="%2."/>
      <w:lvlJc w:val="left"/>
      <w:pPr>
        <w:tabs>
          <w:tab w:val="num" w:pos="1440"/>
        </w:tabs>
        <w:ind w:left="1440" w:hanging="360"/>
      </w:pPr>
    </w:lvl>
    <w:lvl w:ilvl="2" w:tplc="17B85000" w:tentative="1">
      <w:start w:val="1"/>
      <w:numFmt w:val="lowerRoman"/>
      <w:lvlText w:val="%3."/>
      <w:lvlJc w:val="right"/>
      <w:pPr>
        <w:tabs>
          <w:tab w:val="num" w:pos="2160"/>
        </w:tabs>
        <w:ind w:left="2160" w:hanging="180"/>
      </w:pPr>
    </w:lvl>
    <w:lvl w:ilvl="3" w:tplc="5E3EEE22" w:tentative="1">
      <w:start w:val="1"/>
      <w:numFmt w:val="decimal"/>
      <w:lvlText w:val="%4."/>
      <w:lvlJc w:val="left"/>
      <w:pPr>
        <w:tabs>
          <w:tab w:val="num" w:pos="2880"/>
        </w:tabs>
        <w:ind w:left="2880" w:hanging="360"/>
      </w:pPr>
    </w:lvl>
    <w:lvl w:ilvl="4" w:tplc="154A01E0" w:tentative="1">
      <w:start w:val="1"/>
      <w:numFmt w:val="lowerLetter"/>
      <w:lvlText w:val="%5."/>
      <w:lvlJc w:val="left"/>
      <w:pPr>
        <w:tabs>
          <w:tab w:val="num" w:pos="3600"/>
        </w:tabs>
        <w:ind w:left="3600" w:hanging="360"/>
      </w:pPr>
    </w:lvl>
    <w:lvl w:ilvl="5" w:tplc="44803F9A" w:tentative="1">
      <w:start w:val="1"/>
      <w:numFmt w:val="lowerRoman"/>
      <w:lvlText w:val="%6."/>
      <w:lvlJc w:val="right"/>
      <w:pPr>
        <w:tabs>
          <w:tab w:val="num" w:pos="4320"/>
        </w:tabs>
        <w:ind w:left="4320" w:hanging="180"/>
      </w:pPr>
    </w:lvl>
    <w:lvl w:ilvl="6" w:tplc="53D8D7AC" w:tentative="1">
      <w:start w:val="1"/>
      <w:numFmt w:val="decimal"/>
      <w:lvlText w:val="%7."/>
      <w:lvlJc w:val="left"/>
      <w:pPr>
        <w:tabs>
          <w:tab w:val="num" w:pos="5040"/>
        </w:tabs>
        <w:ind w:left="5040" w:hanging="360"/>
      </w:pPr>
    </w:lvl>
    <w:lvl w:ilvl="7" w:tplc="811816F8" w:tentative="1">
      <w:start w:val="1"/>
      <w:numFmt w:val="lowerLetter"/>
      <w:lvlText w:val="%8."/>
      <w:lvlJc w:val="left"/>
      <w:pPr>
        <w:tabs>
          <w:tab w:val="num" w:pos="5760"/>
        </w:tabs>
        <w:ind w:left="5760" w:hanging="360"/>
      </w:pPr>
    </w:lvl>
    <w:lvl w:ilvl="8" w:tplc="8A2E7DD6" w:tentative="1">
      <w:start w:val="1"/>
      <w:numFmt w:val="lowerRoman"/>
      <w:lvlText w:val="%9."/>
      <w:lvlJc w:val="right"/>
      <w:pPr>
        <w:tabs>
          <w:tab w:val="num" w:pos="6480"/>
        </w:tabs>
        <w:ind w:left="6480" w:hanging="180"/>
      </w:pPr>
    </w:lvl>
  </w:abstractNum>
  <w:abstractNum w:abstractNumId="26" w15:restartNumberingAfterBreak="0">
    <w:nsid w:val="5DB53BB7"/>
    <w:multiLevelType w:val="multilevel"/>
    <w:tmpl w:val="C526B4CA"/>
    <w:name w:val="OEH Number Multilevel 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bullet"/>
      <w:lvlText w:val=""/>
      <w:lvlJc w:val="left"/>
      <w:pPr>
        <w:tabs>
          <w:tab w:val="num" w:pos="1361"/>
        </w:tabs>
        <w:ind w:left="1361" w:hanging="340"/>
      </w:pPr>
      <w:rPr>
        <w:rFonts w:ascii="Symbol" w:hAnsi="Symbol" w:hint="default"/>
      </w:rPr>
    </w:lvl>
    <w:lvl w:ilvl="4">
      <w:start w:val="1"/>
      <w:numFmt w:val="bullet"/>
      <w:lvlText w:val="o"/>
      <w:lvlJc w:val="left"/>
      <w:pPr>
        <w:tabs>
          <w:tab w:val="num" w:pos="1701"/>
        </w:tabs>
        <w:ind w:left="1701" w:hanging="340"/>
      </w:pPr>
      <w:rPr>
        <w:rFonts w:ascii="Courier New" w:hAnsi="Courier New"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2"/>
        </w:tabs>
        <w:ind w:left="2722" w:hanging="341"/>
      </w:pPr>
      <w:rPr>
        <w:rFonts w:ascii="Gotham Narrow Book" w:hAnsi="Gotham Narrow Book" w:hint="default"/>
      </w:rPr>
    </w:lvl>
    <w:lvl w:ilvl="8">
      <w:start w:val="1"/>
      <w:numFmt w:val="bullet"/>
      <w:lvlText w:val=""/>
      <w:lvlJc w:val="left"/>
      <w:pPr>
        <w:tabs>
          <w:tab w:val="num" w:pos="3062"/>
        </w:tabs>
        <w:ind w:left="3062" w:hanging="340"/>
      </w:pPr>
      <w:rPr>
        <w:rFonts w:ascii="Wingdings" w:hAnsi="Wingdings" w:hint="default"/>
      </w:rPr>
    </w:lvl>
  </w:abstractNum>
  <w:abstractNum w:abstractNumId="27" w15:restartNumberingAfterBreak="0">
    <w:nsid w:val="68B545F4"/>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6AFC0A2F"/>
    <w:multiLevelType w:val="multilevel"/>
    <w:tmpl w:val="B770C938"/>
    <w:lvl w:ilvl="0">
      <w:start w:val="1"/>
      <w:numFmt w:val="decimal"/>
      <w:pStyle w:val="Publishedb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63175EF"/>
    <w:multiLevelType w:val="hybridMultilevel"/>
    <w:tmpl w:val="4822B07C"/>
    <w:lvl w:ilvl="0" w:tplc="65142CE4">
      <w:start w:val="1"/>
      <w:numFmt w:val="bullet"/>
      <w:lvlText w:val=""/>
      <w:lvlJc w:val="left"/>
      <w:pPr>
        <w:tabs>
          <w:tab w:val="num" w:pos="907"/>
        </w:tabs>
        <w:ind w:left="907" w:hanging="567"/>
      </w:pPr>
      <w:rPr>
        <w:rFonts w:ascii="Symbol" w:hAnsi="Symbol" w:hint="default"/>
      </w:rPr>
    </w:lvl>
    <w:lvl w:ilvl="1" w:tplc="04090003">
      <w:start w:val="1"/>
      <w:numFmt w:val="decimal"/>
      <w:lvlText w:val="%2."/>
      <w:lvlJc w:val="left"/>
      <w:pPr>
        <w:tabs>
          <w:tab w:val="num" w:pos="1780"/>
        </w:tabs>
        <w:ind w:left="1780" w:hanging="360"/>
      </w:pPr>
    </w:lvl>
    <w:lvl w:ilvl="2" w:tplc="04090005">
      <w:start w:val="1"/>
      <w:numFmt w:val="decimal"/>
      <w:lvlText w:val="%3."/>
      <w:lvlJc w:val="left"/>
      <w:pPr>
        <w:tabs>
          <w:tab w:val="num" w:pos="2500"/>
        </w:tabs>
        <w:ind w:left="2500" w:hanging="360"/>
      </w:pPr>
    </w:lvl>
    <w:lvl w:ilvl="3" w:tplc="04090001">
      <w:start w:val="1"/>
      <w:numFmt w:val="decimal"/>
      <w:lvlText w:val="%4."/>
      <w:lvlJc w:val="left"/>
      <w:pPr>
        <w:tabs>
          <w:tab w:val="num" w:pos="3220"/>
        </w:tabs>
        <w:ind w:left="3220" w:hanging="360"/>
      </w:pPr>
    </w:lvl>
    <w:lvl w:ilvl="4" w:tplc="04090003">
      <w:start w:val="1"/>
      <w:numFmt w:val="decimal"/>
      <w:lvlText w:val="%5."/>
      <w:lvlJc w:val="left"/>
      <w:pPr>
        <w:tabs>
          <w:tab w:val="num" w:pos="3940"/>
        </w:tabs>
        <w:ind w:left="3940" w:hanging="360"/>
      </w:pPr>
    </w:lvl>
    <w:lvl w:ilvl="5" w:tplc="04090005">
      <w:start w:val="1"/>
      <w:numFmt w:val="decimal"/>
      <w:lvlText w:val="%6."/>
      <w:lvlJc w:val="left"/>
      <w:pPr>
        <w:tabs>
          <w:tab w:val="num" w:pos="4660"/>
        </w:tabs>
        <w:ind w:left="4660" w:hanging="360"/>
      </w:pPr>
    </w:lvl>
    <w:lvl w:ilvl="6" w:tplc="04090001">
      <w:start w:val="1"/>
      <w:numFmt w:val="decimal"/>
      <w:lvlText w:val="%7."/>
      <w:lvlJc w:val="left"/>
      <w:pPr>
        <w:tabs>
          <w:tab w:val="num" w:pos="5380"/>
        </w:tabs>
        <w:ind w:left="5380" w:hanging="360"/>
      </w:pPr>
    </w:lvl>
    <w:lvl w:ilvl="7" w:tplc="04090003">
      <w:start w:val="1"/>
      <w:numFmt w:val="decimal"/>
      <w:lvlText w:val="%8."/>
      <w:lvlJc w:val="left"/>
      <w:pPr>
        <w:tabs>
          <w:tab w:val="num" w:pos="6100"/>
        </w:tabs>
        <w:ind w:left="6100" w:hanging="360"/>
      </w:pPr>
    </w:lvl>
    <w:lvl w:ilvl="8" w:tplc="04090005">
      <w:start w:val="1"/>
      <w:numFmt w:val="decimal"/>
      <w:lvlText w:val="%9."/>
      <w:lvlJc w:val="left"/>
      <w:pPr>
        <w:tabs>
          <w:tab w:val="num" w:pos="6820"/>
        </w:tabs>
        <w:ind w:left="6820" w:hanging="360"/>
      </w:pPr>
    </w:lvl>
  </w:abstractNum>
  <w:abstractNum w:abstractNumId="30" w15:restartNumberingAfterBreak="0">
    <w:nsid w:val="771C3C10"/>
    <w:multiLevelType w:val="hybridMultilevel"/>
    <w:tmpl w:val="D77C3F8A"/>
    <w:lvl w:ilvl="0" w:tplc="DADE395C">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num w:numId="1" w16cid:durableId="1611549621">
    <w:abstractNumId w:val="11"/>
  </w:num>
  <w:num w:numId="2" w16cid:durableId="2106345289">
    <w:abstractNumId w:val="14"/>
  </w:num>
  <w:num w:numId="3" w16cid:durableId="1570074909">
    <w:abstractNumId w:val="16"/>
  </w:num>
  <w:num w:numId="4" w16cid:durableId="1592740912">
    <w:abstractNumId w:val="3"/>
  </w:num>
  <w:num w:numId="5" w16cid:durableId="869301913">
    <w:abstractNumId w:val="21"/>
  </w:num>
  <w:num w:numId="6" w16cid:durableId="298875410">
    <w:abstractNumId w:val="25"/>
  </w:num>
  <w:num w:numId="7" w16cid:durableId="1132018106">
    <w:abstractNumId w:val="4"/>
  </w:num>
  <w:num w:numId="8" w16cid:durableId="1813251185">
    <w:abstractNumId w:val="15"/>
  </w:num>
  <w:num w:numId="9" w16cid:durableId="720594186">
    <w:abstractNumId w:val="27"/>
  </w:num>
  <w:num w:numId="10" w16cid:durableId="2031100075">
    <w:abstractNumId w:val="24"/>
  </w:num>
  <w:num w:numId="11" w16cid:durableId="959997091">
    <w:abstractNumId w:val="10"/>
  </w:num>
  <w:num w:numId="12" w16cid:durableId="494808075">
    <w:abstractNumId w:val="20"/>
  </w:num>
  <w:num w:numId="13" w16cid:durableId="1316956788">
    <w:abstractNumId w:val="13"/>
  </w:num>
  <w:num w:numId="14" w16cid:durableId="618954481">
    <w:abstractNumId w:val="6"/>
  </w:num>
  <w:num w:numId="15" w16cid:durableId="670841425">
    <w:abstractNumId w:val="28"/>
  </w:num>
  <w:num w:numId="16" w16cid:durableId="669875169">
    <w:abstractNumId w:val="22"/>
  </w:num>
  <w:num w:numId="17" w16cid:durableId="272132986">
    <w:abstractNumId w:val="7"/>
  </w:num>
  <w:num w:numId="18" w16cid:durableId="2073498600">
    <w:abstractNumId w:val="21"/>
  </w:num>
  <w:num w:numId="19" w16cid:durableId="1379821159">
    <w:abstractNumId w:val="2"/>
  </w:num>
  <w:num w:numId="20" w16cid:durableId="191038890">
    <w:abstractNumId w:val="1"/>
  </w:num>
  <w:num w:numId="21" w16cid:durableId="1961180712">
    <w:abstractNumId w:val="0"/>
  </w:num>
  <w:num w:numId="22" w16cid:durableId="17984507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31841503">
    <w:abstractNumId w:val="21"/>
  </w:num>
  <w:num w:numId="24" w16cid:durableId="1616713540">
    <w:abstractNumId w:val="18"/>
  </w:num>
  <w:num w:numId="25" w16cid:durableId="52417505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0452815">
    <w:abstractNumId w:val="5"/>
    <w:lvlOverride w:ilvl="0">
      <w:lvl w:ilvl="0">
        <w:numFmt w:val="decimal"/>
        <w:lvlText w:val=""/>
        <w:lvlJc w:val="left"/>
      </w:lvl>
    </w:lvlOverride>
    <w:lvlOverride w:ilvl="1">
      <w:lvl w:ilvl="1">
        <w:start w:val="1"/>
        <w:numFmt w:val="decimal"/>
        <w:lvlText w:val="%1.%2"/>
        <w:lvlJc w:val="left"/>
        <w:pPr>
          <w:ind w:left="3981" w:hanging="720"/>
        </w:pPr>
        <w:rPr>
          <w:rFonts w:hint="default"/>
        </w:rPr>
      </w:lvl>
    </w:lvlOverride>
    <w:lvlOverride w:ilvl="2">
      <w:lvl w:ilvl="2">
        <w:start w:val="1"/>
        <w:numFmt w:val="decimal"/>
        <w:lvlText w:val="%1.%2.%3"/>
        <w:lvlJc w:val="left"/>
        <w:pPr>
          <w:ind w:left="862" w:hanging="720"/>
        </w:pPr>
        <w:rPr>
          <w:rFonts w:hint="default"/>
        </w:rPr>
      </w:lvl>
    </w:lvlOverride>
  </w:num>
  <w:num w:numId="27" w16cid:durableId="117225996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789691">
    <w:abstractNumId w:val="9"/>
  </w:num>
  <w:num w:numId="29" w16cid:durableId="554926020">
    <w:abstractNumId w:val="5"/>
  </w:num>
  <w:num w:numId="30" w16cid:durableId="2021001098">
    <w:abstractNumId w:val="12"/>
    <w:lvlOverride w:ilvl="0">
      <w:startOverride w:val="1"/>
    </w:lvlOverride>
  </w:num>
  <w:num w:numId="31" w16cid:durableId="1142233967">
    <w:abstractNumId w:val="12"/>
    <w:lvlOverride w:ilvl="0">
      <w:startOverride w:val="1"/>
    </w:lvlOverride>
  </w:num>
  <w:num w:numId="32" w16cid:durableId="963804071">
    <w:abstractNumId w:val="23"/>
    <w:lvlOverride w:ilvl="0">
      <w:startOverride w:val="1"/>
    </w:lvlOverride>
  </w:num>
  <w:num w:numId="33" w16cid:durableId="1951234479">
    <w:abstractNumId w:val="19"/>
  </w:num>
  <w:num w:numId="34" w16cid:durableId="873537100">
    <w:abstractNumId w:val="8"/>
  </w:num>
  <w:num w:numId="35" w16cid:durableId="734857149">
    <w:abstractNumId w:val="12"/>
  </w:num>
  <w:num w:numId="36" w16cid:durableId="7949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948809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5460072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D204" w:allStyles="0" w:customStyles="0" w:latentStyles="1" w:stylesInUse="0" w:headingStyles="0" w:numberingStyles="0" w:tableStyles="0" w:directFormattingOnRuns="0" w:directFormattingOnParagraphs="1" w:directFormattingOnNumbering="0" w:directFormattingOnTables="0" w:clearFormatting="1" w:top3HeadingStyles="0" w:visibleStyles="1" w:alternateStyleNames="1"/>
  <w:styleLockQFSet/>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ED4"/>
    <w:rsid w:val="00005D98"/>
    <w:rsid w:val="00011C96"/>
    <w:rsid w:val="000138A0"/>
    <w:rsid w:val="00015EE5"/>
    <w:rsid w:val="00020352"/>
    <w:rsid w:val="00026352"/>
    <w:rsid w:val="00027E23"/>
    <w:rsid w:val="00034A19"/>
    <w:rsid w:val="00035FC9"/>
    <w:rsid w:val="000368BF"/>
    <w:rsid w:val="00036F9E"/>
    <w:rsid w:val="0004023B"/>
    <w:rsid w:val="00041132"/>
    <w:rsid w:val="000413B3"/>
    <w:rsid w:val="000426DE"/>
    <w:rsid w:val="000438D6"/>
    <w:rsid w:val="00043CC0"/>
    <w:rsid w:val="0004458D"/>
    <w:rsid w:val="0004671E"/>
    <w:rsid w:val="0004795B"/>
    <w:rsid w:val="00047CFC"/>
    <w:rsid w:val="00050B98"/>
    <w:rsid w:val="00053C63"/>
    <w:rsid w:val="00057128"/>
    <w:rsid w:val="00060301"/>
    <w:rsid w:val="00062986"/>
    <w:rsid w:val="00063518"/>
    <w:rsid w:val="00065C9E"/>
    <w:rsid w:val="0007135F"/>
    <w:rsid w:val="00076083"/>
    <w:rsid w:val="00077437"/>
    <w:rsid w:val="0008496A"/>
    <w:rsid w:val="00084F8B"/>
    <w:rsid w:val="00086F71"/>
    <w:rsid w:val="000920FF"/>
    <w:rsid w:val="0009348C"/>
    <w:rsid w:val="0009426B"/>
    <w:rsid w:val="000949AD"/>
    <w:rsid w:val="00095109"/>
    <w:rsid w:val="00095242"/>
    <w:rsid w:val="00096B0F"/>
    <w:rsid w:val="000A0771"/>
    <w:rsid w:val="000A199A"/>
    <w:rsid w:val="000A490E"/>
    <w:rsid w:val="000A7B05"/>
    <w:rsid w:val="000B003A"/>
    <w:rsid w:val="000B3976"/>
    <w:rsid w:val="000B457D"/>
    <w:rsid w:val="000B63CA"/>
    <w:rsid w:val="000B752A"/>
    <w:rsid w:val="000C01FC"/>
    <w:rsid w:val="000C0BD6"/>
    <w:rsid w:val="000C14D9"/>
    <w:rsid w:val="000C4336"/>
    <w:rsid w:val="000D134F"/>
    <w:rsid w:val="000D4EDE"/>
    <w:rsid w:val="000E43AC"/>
    <w:rsid w:val="000E6D48"/>
    <w:rsid w:val="000E7E8A"/>
    <w:rsid w:val="000F3B46"/>
    <w:rsid w:val="001102B6"/>
    <w:rsid w:val="0011512C"/>
    <w:rsid w:val="001152CD"/>
    <w:rsid w:val="00115D2E"/>
    <w:rsid w:val="0011644D"/>
    <w:rsid w:val="0011783A"/>
    <w:rsid w:val="00122F67"/>
    <w:rsid w:val="00123576"/>
    <w:rsid w:val="00124B21"/>
    <w:rsid w:val="00125776"/>
    <w:rsid w:val="00126941"/>
    <w:rsid w:val="001310D8"/>
    <w:rsid w:val="001316F4"/>
    <w:rsid w:val="00134486"/>
    <w:rsid w:val="0013471B"/>
    <w:rsid w:val="00134EA5"/>
    <w:rsid w:val="001360DB"/>
    <w:rsid w:val="001374CE"/>
    <w:rsid w:val="00143708"/>
    <w:rsid w:val="001443C1"/>
    <w:rsid w:val="0014696A"/>
    <w:rsid w:val="0014753F"/>
    <w:rsid w:val="001475C7"/>
    <w:rsid w:val="00157C98"/>
    <w:rsid w:val="0016348A"/>
    <w:rsid w:val="001653B6"/>
    <w:rsid w:val="00167F9A"/>
    <w:rsid w:val="001700CA"/>
    <w:rsid w:val="001718DA"/>
    <w:rsid w:val="00171DE2"/>
    <w:rsid w:val="00171E8D"/>
    <w:rsid w:val="00174B0F"/>
    <w:rsid w:val="00174B29"/>
    <w:rsid w:val="001809A1"/>
    <w:rsid w:val="0018235E"/>
    <w:rsid w:val="001828C6"/>
    <w:rsid w:val="00183EE2"/>
    <w:rsid w:val="00183FED"/>
    <w:rsid w:val="0018458D"/>
    <w:rsid w:val="001868FF"/>
    <w:rsid w:val="00190D93"/>
    <w:rsid w:val="00192578"/>
    <w:rsid w:val="001A18B9"/>
    <w:rsid w:val="001A4AE4"/>
    <w:rsid w:val="001B02C2"/>
    <w:rsid w:val="001B0A9D"/>
    <w:rsid w:val="001B185E"/>
    <w:rsid w:val="001B2808"/>
    <w:rsid w:val="001B2DB7"/>
    <w:rsid w:val="001B3CC7"/>
    <w:rsid w:val="001B43E3"/>
    <w:rsid w:val="001B5C2F"/>
    <w:rsid w:val="001B5F65"/>
    <w:rsid w:val="001B6581"/>
    <w:rsid w:val="001C3A02"/>
    <w:rsid w:val="001D02E6"/>
    <w:rsid w:val="001D0CE3"/>
    <w:rsid w:val="001D48AF"/>
    <w:rsid w:val="001D5319"/>
    <w:rsid w:val="001D714D"/>
    <w:rsid w:val="001D7FDB"/>
    <w:rsid w:val="001E0F51"/>
    <w:rsid w:val="001E238F"/>
    <w:rsid w:val="001E55BF"/>
    <w:rsid w:val="001F17CB"/>
    <w:rsid w:val="001F6E1A"/>
    <w:rsid w:val="001F780A"/>
    <w:rsid w:val="001F7917"/>
    <w:rsid w:val="00200613"/>
    <w:rsid w:val="00202F1E"/>
    <w:rsid w:val="00206E37"/>
    <w:rsid w:val="00214F24"/>
    <w:rsid w:val="0022244E"/>
    <w:rsid w:val="00223747"/>
    <w:rsid w:val="00225782"/>
    <w:rsid w:val="00232435"/>
    <w:rsid w:val="00232A7E"/>
    <w:rsid w:val="00232AC1"/>
    <w:rsid w:val="00236EA9"/>
    <w:rsid w:val="00240126"/>
    <w:rsid w:val="002430F0"/>
    <w:rsid w:val="002458D3"/>
    <w:rsid w:val="00252E6A"/>
    <w:rsid w:val="002601B7"/>
    <w:rsid w:val="00264AED"/>
    <w:rsid w:val="002661A6"/>
    <w:rsid w:val="00266C23"/>
    <w:rsid w:val="002679D3"/>
    <w:rsid w:val="00270C3A"/>
    <w:rsid w:val="00270DFC"/>
    <w:rsid w:val="00271E8D"/>
    <w:rsid w:val="00272F8B"/>
    <w:rsid w:val="00277AEA"/>
    <w:rsid w:val="00283DD6"/>
    <w:rsid w:val="00286EAD"/>
    <w:rsid w:val="00290D1A"/>
    <w:rsid w:val="0029140B"/>
    <w:rsid w:val="0029389B"/>
    <w:rsid w:val="00296791"/>
    <w:rsid w:val="00297532"/>
    <w:rsid w:val="002A7D14"/>
    <w:rsid w:val="002B16D5"/>
    <w:rsid w:val="002B19C7"/>
    <w:rsid w:val="002B28E4"/>
    <w:rsid w:val="002B2C22"/>
    <w:rsid w:val="002B36F3"/>
    <w:rsid w:val="002B3EC5"/>
    <w:rsid w:val="002B7504"/>
    <w:rsid w:val="002C0D97"/>
    <w:rsid w:val="002C44D9"/>
    <w:rsid w:val="002C7065"/>
    <w:rsid w:val="002C7F4A"/>
    <w:rsid w:val="002D2804"/>
    <w:rsid w:val="002D4B6C"/>
    <w:rsid w:val="002D53D2"/>
    <w:rsid w:val="002D7F50"/>
    <w:rsid w:val="002E23A9"/>
    <w:rsid w:val="002E2A5B"/>
    <w:rsid w:val="002E3C50"/>
    <w:rsid w:val="002F0C2C"/>
    <w:rsid w:val="00300242"/>
    <w:rsid w:val="00300655"/>
    <w:rsid w:val="003013FA"/>
    <w:rsid w:val="00303D18"/>
    <w:rsid w:val="00304062"/>
    <w:rsid w:val="00306390"/>
    <w:rsid w:val="00307ADD"/>
    <w:rsid w:val="00312179"/>
    <w:rsid w:val="003124D1"/>
    <w:rsid w:val="003130CA"/>
    <w:rsid w:val="00316B52"/>
    <w:rsid w:val="00320405"/>
    <w:rsid w:val="00320973"/>
    <w:rsid w:val="003228FA"/>
    <w:rsid w:val="003244E5"/>
    <w:rsid w:val="003255A8"/>
    <w:rsid w:val="00325CFC"/>
    <w:rsid w:val="00326DCC"/>
    <w:rsid w:val="00327B74"/>
    <w:rsid w:val="00335562"/>
    <w:rsid w:val="00336FC5"/>
    <w:rsid w:val="0033714B"/>
    <w:rsid w:val="003427D0"/>
    <w:rsid w:val="00343B1D"/>
    <w:rsid w:val="0034560B"/>
    <w:rsid w:val="00350A9B"/>
    <w:rsid w:val="00351C0C"/>
    <w:rsid w:val="00352000"/>
    <w:rsid w:val="00354583"/>
    <w:rsid w:val="003557C3"/>
    <w:rsid w:val="00355E28"/>
    <w:rsid w:val="00357D21"/>
    <w:rsid w:val="0036031E"/>
    <w:rsid w:val="003614FD"/>
    <w:rsid w:val="00361A0A"/>
    <w:rsid w:val="00365FD8"/>
    <w:rsid w:val="00370D38"/>
    <w:rsid w:val="00371F54"/>
    <w:rsid w:val="00372316"/>
    <w:rsid w:val="00372A5A"/>
    <w:rsid w:val="00372E2B"/>
    <w:rsid w:val="003734FA"/>
    <w:rsid w:val="003738E5"/>
    <w:rsid w:val="00383A95"/>
    <w:rsid w:val="00384A36"/>
    <w:rsid w:val="0038604C"/>
    <w:rsid w:val="00387B71"/>
    <w:rsid w:val="003911A1"/>
    <w:rsid w:val="003928EA"/>
    <w:rsid w:val="00392A54"/>
    <w:rsid w:val="00395E31"/>
    <w:rsid w:val="00396F52"/>
    <w:rsid w:val="003A3021"/>
    <w:rsid w:val="003A3430"/>
    <w:rsid w:val="003A4746"/>
    <w:rsid w:val="003B25AD"/>
    <w:rsid w:val="003B3909"/>
    <w:rsid w:val="003B3A89"/>
    <w:rsid w:val="003B6E16"/>
    <w:rsid w:val="003B6EB6"/>
    <w:rsid w:val="003C0198"/>
    <w:rsid w:val="003C07B3"/>
    <w:rsid w:val="003C1E25"/>
    <w:rsid w:val="003C24A8"/>
    <w:rsid w:val="003C6360"/>
    <w:rsid w:val="003C6517"/>
    <w:rsid w:val="003C6AB8"/>
    <w:rsid w:val="003C6FE8"/>
    <w:rsid w:val="003D27CB"/>
    <w:rsid w:val="003D2F29"/>
    <w:rsid w:val="003D48D7"/>
    <w:rsid w:val="003D7035"/>
    <w:rsid w:val="003E3762"/>
    <w:rsid w:val="003E513F"/>
    <w:rsid w:val="003E6BF6"/>
    <w:rsid w:val="003F0F0D"/>
    <w:rsid w:val="003F1E6D"/>
    <w:rsid w:val="003F3BD4"/>
    <w:rsid w:val="003F55B3"/>
    <w:rsid w:val="0040173E"/>
    <w:rsid w:val="00424D54"/>
    <w:rsid w:val="00426645"/>
    <w:rsid w:val="00427373"/>
    <w:rsid w:val="004344E4"/>
    <w:rsid w:val="00440A11"/>
    <w:rsid w:val="00440E34"/>
    <w:rsid w:val="0044447D"/>
    <w:rsid w:val="00451E72"/>
    <w:rsid w:val="004556A9"/>
    <w:rsid w:val="00463515"/>
    <w:rsid w:val="00463FA8"/>
    <w:rsid w:val="00465117"/>
    <w:rsid w:val="004666D4"/>
    <w:rsid w:val="004714B0"/>
    <w:rsid w:val="00472F37"/>
    <w:rsid w:val="004731A0"/>
    <w:rsid w:val="00475ED1"/>
    <w:rsid w:val="004831D6"/>
    <w:rsid w:val="00486A46"/>
    <w:rsid w:val="00494335"/>
    <w:rsid w:val="004949EE"/>
    <w:rsid w:val="004966F1"/>
    <w:rsid w:val="004967A1"/>
    <w:rsid w:val="004A2551"/>
    <w:rsid w:val="004A5434"/>
    <w:rsid w:val="004A5C46"/>
    <w:rsid w:val="004A7D40"/>
    <w:rsid w:val="004B3B8F"/>
    <w:rsid w:val="004B4235"/>
    <w:rsid w:val="004B584E"/>
    <w:rsid w:val="004B58D3"/>
    <w:rsid w:val="004B7CE4"/>
    <w:rsid w:val="004C1106"/>
    <w:rsid w:val="004C6D4B"/>
    <w:rsid w:val="004C75F2"/>
    <w:rsid w:val="004C7892"/>
    <w:rsid w:val="004D4FA0"/>
    <w:rsid w:val="004E2269"/>
    <w:rsid w:val="004E27E1"/>
    <w:rsid w:val="004E28F2"/>
    <w:rsid w:val="004E5B25"/>
    <w:rsid w:val="004F5844"/>
    <w:rsid w:val="004F5B55"/>
    <w:rsid w:val="00503A51"/>
    <w:rsid w:val="00507AC1"/>
    <w:rsid w:val="00510A12"/>
    <w:rsid w:val="00511ED3"/>
    <w:rsid w:val="00512309"/>
    <w:rsid w:val="00513238"/>
    <w:rsid w:val="00515267"/>
    <w:rsid w:val="005171ED"/>
    <w:rsid w:val="005175B9"/>
    <w:rsid w:val="0052135C"/>
    <w:rsid w:val="00526858"/>
    <w:rsid w:val="00531DAE"/>
    <w:rsid w:val="00533655"/>
    <w:rsid w:val="00535601"/>
    <w:rsid w:val="00536E98"/>
    <w:rsid w:val="005379D1"/>
    <w:rsid w:val="00540035"/>
    <w:rsid w:val="00542522"/>
    <w:rsid w:val="005436D2"/>
    <w:rsid w:val="00544518"/>
    <w:rsid w:val="0054521A"/>
    <w:rsid w:val="0054526E"/>
    <w:rsid w:val="005476B5"/>
    <w:rsid w:val="00556888"/>
    <w:rsid w:val="005659A0"/>
    <w:rsid w:val="00575861"/>
    <w:rsid w:val="00576F26"/>
    <w:rsid w:val="00583DE8"/>
    <w:rsid w:val="00583ED4"/>
    <w:rsid w:val="005850A2"/>
    <w:rsid w:val="0059108E"/>
    <w:rsid w:val="0059171D"/>
    <w:rsid w:val="0059229F"/>
    <w:rsid w:val="0059728E"/>
    <w:rsid w:val="005972C1"/>
    <w:rsid w:val="00597582"/>
    <w:rsid w:val="005A07AC"/>
    <w:rsid w:val="005A1B81"/>
    <w:rsid w:val="005A26E3"/>
    <w:rsid w:val="005A3100"/>
    <w:rsid w:val="005A3F63"/>
    <w:rsid w:val="005A5705"/>
    <w:rsid w:val="005B073E"/>
    <w:rsid w:val="005B210E"/>
    <w:rsid w:val="005B227F"/>
    <w:rsid w:val="005B7801"/>
    <w:rsid w:val="005C1E87"/>
    <w:rsid w:val="005C4EF6"/>
    <w:rsid w:val="005C5891"/>
    <w:rsid w:val="005C5AF1"/>
    <w:rsid w:val="005C6204"/>
    <w:rsid w:val="005C71A1"/>
    <w:rsid w:val="005C751F"/>
    <w:rsid w:val="005D00E9"/>
    <w:rsid w:val="005D2CB2"/>
    <w:rsid w:val="005D47A9"/>
    <w:rsid w:val="005D5FAE"/>
    <w:rsid w:val="005D75E2"/>
    <w:rsid w:val="005E3B1B"/>
    <w:rsid w:val="005E77F2"/>
    <w:rsid w:val="005E7C05"/>
    <w:rsid w:val="005F2994"/>
    <w:rsid w:val="005F29B7"/>
    <w:rsid w:val="005F3B47"/>
    <w:rsid w:val="005F5CBB"/>
    <w:rsid w:val="005F5D45"/>
    <w:rsid w:val="00603C4D"/>
    <w:rsid w:val="00606EB5"/>
    <w:rsid w:val="0060718C"/>
    <w:rsid w:val="00611132"/>
    <w:rsid w:val="00616DC4"/>
    <w:rsid w:val="00617FDA"/>
    <w:rsid w:val="0062116F"/>
    <w:rsid w:val="00624D20"/>
    <w:rsid w:val="00627D81"/>
    <w:rsid w:val="00631EE0"/>
    <w:rsid w:val="006329ED"/>
    <w:rsid w:val="00634E34"/>
    <w:rsid w:val="00634E4C"/>
    <w:rsid w:val="00635F45"/>
    <w:rsid w:val="00636B8B"/>
    <w:rsid w:val="006427FE"/>
    <w:rsid w:val="0064375E"/>
    <w:rsid w:val="0064624F"/>
    <w:rsid w:val="006506C1"/>
    <w:rsid w:val="00651712"/>
    <w:rsid w:val="0065199B"/>
    <w:rsid w:val="00653449"/>
    <w:rsid w:val="00655E5F"/>
    <w:rsid w:val="00664333"/>
    <w:rsid w:val="0066674D"/>
    <w:rsid w:val="00666A78"/>
    <w:rsid w:val="0067033C"/>
    <w:rsid w:val="006711F5"/>
    <w:rsid w:val="00675CCB"/>
    <w:rsid w:val="006844E2"/>
    <w:rsid w:val="006855FC"/>
    <w:rsid w:val="00687B26"/>
    <w:rsid w:val="00692B7F"/>
    <w:rsid w:val="0069375D"/>
    <w:rsid w:val="00693CEF"/>
    <w:rsid w:val="0069407C"/>
    <w:rsid w:val="0069574E"/>
    <w:rsid w:val="00696CF1"/>
    <w:rsid w:val="006A12E4"/>
    <w:rsid w:val="006A13C0"/>
    <w:rsid w:val="006A70D2"/>
    <w:rsid w:val="006B0D39"/>
    <w:rsid w:val="006B3B7B"/>
    <w:rsid w:val="006B77FA"/>
    <w:rsid w:val="006C2BE8"/>
    <w:rsid w:val="006E01D8"/>
    <w:rsid w:val="006E1F0E"/>
    <w:rsid w:val="006F145A"/>
    <w:rsid w:val="006F27CB"/>
    <w:rsid w:val="006F51A7"/>
    <w:rsid w:val="006F5865"/>
    <w:rsid w:val="00702E37"/>
    <w:rsid w:val="00704EB5"/>
    <w:rsid w:val="00706E2F"/>
    <w:rsid w:val="00707377"/>
    <w:rsid w:val="007073C6"/>
    <w:rsid w:val="007101B1"/>
    <w:rsid w:val="00710A6A"/>
    <w:rsid w:val="0071184A"/>
    <w:rsid w:val="00713C52"/>
    <w:rsid w:val="00723003"/>
    <w:rsid w:val="007256EA"/>
    <w:rsid w:val="007365A8"/>
    <w:rsid w:val="00736755"/>
    <w:rsid w:val="00750DBB"/>
    <w:rsid w:val="007541B0"/>
    <w:rsid w:val="00755163"/>
    <w:rsid w:val="007555A4"/>
    <w:rsid w:val="00756AAB"/>
    <w:rsid w:val="00757F63"/>
    <w:rsid w:val="00762F04"/>
    <w:rsid w:val="00763084"/>
    <w:rsid w:val="007645AE"/>
    <w:rsid w:val="00764992"/>
    <w:rsid w:val="00767DF0"/>
    <w:rsid w:val="0077155A"/>
    <w:rsid w:val="00773F74"/>
    <w:rsid w:val="00775255"/>
    <w:rsid w:val="00775AA0"/>
    <w:rsid w:val="00775F80"/>
    <w:rsid w:val="00780B89"/>
    <w:rsid w:val="00781118"/>
    <w:rsid w:val="00781E24"/>
    <w:rsid w:val="00785163"/>
    <w:rsid w:val="00787CA0"/>
    <w:rsid w:val="007973EF"/>
    <w:rsid w:val="007A2134"/>
    <w:rsid w:val="007B5417"/>
    <w:rsid w:val="007B58DB"/>
    <w:rsid w:val="007B5D4B"/>
    <w:rsid w:val="007B5F23"/>
    <w:rsid w:val="007B74C0"/>
    <w:rsid w:val="007C08B1"/>
    <w:rsid w:val="007C2C9B"/>
    <w:rsid w:val="007C2CC2"/>
    <w:rsid w:val="007C79AA"/>
    <w:rsid w:val="007D0B9E"/>
    <w:rsid w:val="007D177A"/>
    <w:rsid w:val="007D417A"/>
    <w:rsid w:val="007D7E38"/>
    <w:rsid w:val="007E0934"/>
    <w:rsid w:val="007E113A"/>
    <w:rsid w:val="007E3504"/>
    <w:rsid w:val="007E3FAF"/>
    <w:rsid w:val="007E525D"/>
    <w:rsid w:val="007E5B48"/>
    <w:rsid w:val="007E5D51"/>
    <w:rsid w:val="007E6A0C"/>
    <w:rsid w:val="007E6F52"/>
    <w:rsid w:val="007E78F9"/>
    <w:rsid w:val="007F6A0E"/>
    <w:rsid w:val="007F6C9E"/>
    <w:rsid w:val="008014CC"/>
    <w:rsid w:val="008046A3"/>
    <w:rsid w:val="00804B0E"/>
    <w:rsid w:val="008059C0"/>
    <w:rsid w:val="00805E2C"/>
    <w:rsid w:val="008065E7"/>
    <w:rsid w:val="00807EAE"/>
    <w:rsid w:val="00811F1B"/>
    <w:rsid w:val="00813D9B"/>
    <w:rsid w:val="00814683"/>
    <w:rsid w:val="00815C50"/>
    <w:rsid w:val="0082173D"/>
    <w:rsid w:val="00837719"/>
    <w:rsid w:val="008410A4"/>
    <w:rsid w:val="00841947"/>
    <w:rsid w:val="00843F37"/>
    <w:rsid w:val="00845843"/>
    <w:rsid w:val="00845CE0"/>
    <w:rsid w:val="00846D34"/>
    <w:rsid w:val="00850591"/>
    <w:rsid w:val="00850EF0"/>
    <w:rsid w:val="00852162"/>
    <w:rsid w:val="008542B4"/>
    <w:rsid w:val="00856452"/>
    <w:rsid w:val="00862230"/>
    <w:rsid w:val="008637EC"/>
    <w:rsid w:val="008642E0"/>
    <w:rsid w:val="00870BC6"/>
    <w:rsid w:val="00872975"/>
    <w:rsid w:val="0088036D"/>
    <w:rsid w:val="0088132C"/>
    <w:rsid w:val="008827CC"/>
    <w:rsid w:val="00885A14"/>
    <w:rsid w:val="0088689B"/>
    <w:rsid w:val="0089028F"/>
    <w:rsid w:val="00890FA0"/>
    <w:rsid w:val="00891EB3"/>
    <w:rsid w:val="0089257B"/>
    <w:rsid w:val="008946DC"/>
    <w:rsid w:val="008A0C71"/>
    <w:rsid w:val="008A214D"/>
    <w:rsid w:val="008A50E9"/>
    <w:rsid w:val="008A72D2"/>
    <w:rsid w:val="008B6868"/>
    <w:rsid w:val="008C0352"/>
    <w:rsid w:val="008C15BE"/>
    <w:rsid w:val="008C6A43"/>
    <w:rsid w:val="008D080C"/>
    <w:rsid w:val="008D2F0B"/>
    <w:rsid w:val="008E6A39"/>
    <w:rsid w:val="008F03B9"/>
    <w:rsid w:val="008F33B5"/>
    <w:rsid w:val="008F3467"/>
    <w:rsid w:val="00900558"/>
    <w:rsid w:val="00906799"/>
    <w:rsid w:val="00910A04"/>
    <w:rsid w:val="00916282"/>
    <w:rsid w:val="00924152"/>
    <w:rsid w:val="00925476"/>
    <w:rsid w:val="0093194D"/>
    <w:rsid w:val="00933C1E"/>
    <w:rsid w:val="00934C3F"/>
    <w:rsid w:val="009417AE"/>
    <w:rsid w:val="009426EC"/>
    <w:rsid w:val="00947800"/>
    <w:rsid w:val="009516A5"/>
    <w:rsid w:val="00952D4C"/>
    <w:rsid w:val="00962408"/>
    <w:rsid w:val="009668AE"/>
    <w:rsid w:val="0096755F"/>
    <w:rsid w:val="00972AD7"/>
    <w:rsid w:val="009741CC"/>
    <w:rsid w:val="00974F0E"/>
    <w:rsid w:val="00975952"/>
    <w:rsid w:val="00975B8C"/>
    <w:rsid w:val="009766DC"/>
    <w:rsid w:val="009836FF"/>
    <w:rsid w:val="00984B83"/>
    <w:rsid w:val="009875BB"/>
    <w:rsid w:val="0099087F"/>
    <w:rsid w:val="009979F4"/>
    <w:rsid w:val="009A02D8"/>
    <w:rsid w:val="009A1189"/>
    <w:rsid w:val="009A19DB"/>
    <w:rsid w:val="009A2B16"/>
    <w:rsid w:val="009A45B2"/>
    <w:rsid w:val="009B0231"/>
    <w:rsid w:val="009B0AD4"/>
    <w:rsid w:val="009B0B98"/>
    <w:rsid w:val="009B1A07"/>
    <w:rsid w:val="009B20EA"/>
    <w:rsid w:val="009B780F"/>
    <w:rsid w:val="009C1C63"/>
    <w:rsid w:val="009D2DDD"/>
    <w:rsid w:val="009D4734"/>
    <w:rsid w:val="009E0B15"/>
    <w:rsid w:val="009E1D6C"/>
    <w:rsid w:val="009E6745"/>
    <w:rsid w:val="009E6B9A"/>
    <w:rsid w:val="009F221A"/>
    <w:rsid w:val="009F545C"/>
    <w:rsid w:val="009F7ADA"/>
    <w:rsid w:val="00A07C30"/>
    <w:rsid w:val="00A17EEA"/>
    <w:rsid w:val="00A24CE6"/>
    <w:rsid w:val="00A27D18"/>
    <w:rsid w:val="00A27DDA"/>
    <w:rsid w:val="00A33802"/>
    <w:rsid w:val="00A3591A"/>
    <w:rsid w:val="00A37E51"/>
    <w:rsid w:val="00A40803"/>
    <w:rsid w:val="00A4253D"/>
    <w:rsid w:val="00A42897"/>
    <w:rsid w:val="00A446B5"/>
    <w:rsid w:val="00A531A3"/>
    <w:rsid w:val="00A543C1"/>
    <w:rsid w:val="00A55513"/>
    <w:rsid w:val="00A57532"/>
    <w:rsid w:val="00A62D31"/>
    <w:rsid w:val="00A63380"/>
    <w:rsid w:val="00A66BAB"/>
    <w:rsid w:val="00A72A77"/>
    <w:rsid w:val="00A74E79"/>
    <w:rsid w:val="00A76B38"/>
    <w:rsid w:val="00A76D4F"/>
    <w:rsid w:val="00A778A9"/>
    <w:rsid w:val="00A8228D"/>
    <w:rsid w:val="00A824CD"/>
    <w:rsid w:val="00A84007"/>
    <w:rsid w:val="00A944E4"/>
    <w:rsid w:val="00A95375"/>
    <w:rsid w:val="00A97E3B"/>
    <w:rsid w:val="00A97EA7"/>
    <w:rsid w:val="00AA5710"/>
    <w:rsid w:val="00AA69D2"/>
    <w:rsid w:val="00AA7E2C"/>
    <w:rsid w:val="00AB039E"/>
    <w:rsid w:val="00AB0FC9"/>
    <w:rsid w:val="00AC2D9B"/>
    <w:rsid w:val="00AC3775"/>
    <w:rsid w:val="00AC591D"/>
    <w:rsid w:val="00AC68A6"/>
    <w:rsid w:val="00AC6F2C"/>
    <w:rsid w:val="00AD18DC"/>
    <w:rsid w:val="00AD3D7D"/>
    <w:rsid w:val="00AD432F"/>
    <w:rsid w:val="00AD4AA8"/>
    <w:rsid w:val="00AE596E"/>
    <w:rsid w:val="00AE5F97"/>
    <w:rsid w:val="00AE7809"/>
    <w:rsid w:val="00AE7C02"/>
    <w:rsid w:val="00AF00BE"/>
    <w:rsid w:val="00AF090F"/>
    <w:rsid w:val="00AF129F"/>
    <w:rsid w:val="00AF3748"/>
    <w:rsid w:val="00AF42A2"/>
    <w:rsid w:val="00AF5D0F"/>
    <w:rsid w:val="00AF7672"/>
    <w:rsid w:val="00B02FF8"/>
    <w:rsid w:val="00B0595B"/>
    <w:rsid w:val="00B10B98"/>
    <w:rsid w:val="00B11E6B"/>
    <w:rsid w:val="00B1257D"/>
    <w:rsid w:val="00B126E0"/>
    <w:rsid w:val="00B12DC9"/>
    <w:rsid w:val="00B13F84"/>
    <w:rsid w:val="00B15ABA"/>
    <w:rsid w:val="00B20E67"/>
    <w:rsid w:val="00B211D5"/>
    <w:rsid w:val="00B21E26"/>
    <w:rsid w:val="00B23526"/>
    <w:rsid w:val="00B23C48"/>
    <w:rsid w:val="00B30B0E"/>
    <w:rsid w:val="00B3461C"/>
    <w:rsid w:val="00B361C6"/>
    <w:rsid w:val="00B42B2F"/>
    <w:rsid w:val="00B45ED4"/>
    <w:rsid w:val="00B472E1"/>
    <w:rsid w:val="00B5021C"/>
    <w:rsid w:val="00B5335D"/>
    <w:rsid w:val="00B53C17"/>
    <w:rsid w:val="00B5409F"/>
    <w:rsid w:val="00B56060"/>
    <w:rsid w:val="00B60D19"/>
    <w:rsid w:val="00B6313C"/>
    <w:rsid w:val="00B67C66"/>
    <w:rsid w:val="00B7011B"/>
    <w:rsid w:val="00B71170"/>
    <w:rsid w:val="00B754F7"/>
    <w:rsid w:val="00B779BE"/>
    <w:rsid w:val="00B8001C"/>
    <w:rsid w:val="00B80BCE"/>
    <w:rsid w:val="00B81740"/>
    <w:rsid w:val="00B85D7B"/>
    <w:rsid w:val="00B900EA"/>
    <w:rsid w:val="00B91069"/>
    <w:rsid w:val="00B913A6"/>
    <w:rsid w:val="00B91488"/>
    <w:rsid w:val="00B91591"/>
    <w:rsid w:val="00B92842"/>
    <w:rsid w:val="00BA4622"/>
    <w:rsid w:val="00BB6808"/>
    <w:rsid w:val="00BC0035"/>
    <w:rsid w:val="00BC1356"/>
    <w:rsid w:val="00BD12A1"/>
    <w:rsid w:val="00BD4B4E"/>
    <w:rsid w:val="00BE6321"/>
    <w:rsid w:val="00BE6345"/>
    <w:rsid w:val="00BE67EF"/>
    <w:rsid w:val="00BF07D5"/>
    <w:rsid w:val="00BF17C6"/>
    <w:rsid w:val="00BF5DD7"/>
    <w:rsid w:val="00C00FDA"/>
    <w:rsid w:val="00C00FE0"/>
    <w:rsid w:val="00C029EB"/>
    <w:rsid w:val="00C04E4B"/>
    <w:rsid w:val="00C054D0"/>
    <w:rsid w:val="00C102DF"/>
    <w:rsid w:val="00C1050F"/>
    <w:rsid w:val="00C12693"/>
    <w:rsid w:val="00C161CC"/>
    <w:rsid w:val="00C22D43"/>
    <w:rsid w:val="00C23C60"/>
    <w:rsid w:val="00C24C87"/>
    <w:rsid w:val="00C27A05"/>
    <w:rsid w:val="00C27AF3"/>
    <w:rsid w:val="00C3282E"/>
    <w:rsid w:val="00C33C5D"/>
    <w:rsid w:val="00C4117F"/>
    <w:rsid w:val="00C54889"/>
    <w:rsid w:val="00C55276"/>
    <w:rsid w:val="00C575E0"/>
    <w:rsid w:val="00C62BF5"/>
    <w:rsid w:val="00C636DA"/>
    <w:rsid w:val="00C675EA"/>
    <w:rsid w:val="00C72271"/>
    <w:rsid w:val="00C73C5F"/>
    <w:rsid w:val="00C755BC"/>
    <w:rsid w:val="00C7664A"/>
    <w:rsid w:val="00C833A9"/>
    <w:rsid w:val="00C85E3F"/>
    <w:rsid w:val="00C86ABA"/>
    <w:rsid w:val="00C874EB"/>
    <w:rsid w:val="00C87DA0"/>
    <w:rsid w:val="00C932C9"/>
    <w:rsid w:val="00C94B24"/>
    <w:rsid w:val="00C97BAA"/>
    <w:rsid w:val="00CA0173"/>
    <w:rsid w:val="00CA04EC"/>
    <w:rsid w:val="00CA43A5"/>
    <w:rsid w:val="00CA4625"/>
    <w:rsid w:val="00CA4FBE"/>
    <w:rsid w:val="00CA56F9"/>
    <w:rsid w:val="00CA6FF9"/>
    <w:rsid w:val="00CB34AF"/>
    <w:rsid w:val="00CB4238"/>
    <w:rsid w:val="00CB6275"/>
    <w:rsid w:val="00CC0F11"/>
    <w:rsid w:val="00CC1A64"/>
    <w:rsid w:val="00CC1AD8"/>
    <w:rsid w:val="00CC34EB"/>
    <w:rsid w:val="00CC66EA"/>
    <w:rsid w:val="00CC796C"/>
    <w:rsid w:val="00CD3C17"/>
    <w:rsid w:val="00CE1F9C"/>
    <w:rsid w:val="00CE2E48"/>
    <w:rsid w:val="00CF0C86"/>
    <w:rsid w:val="00CF2286"/>
    <w:rsid w:val="00CF7D0D"/>
    <w:rsid w:val="00D021F7"/>
    <w:rsid w:val="00D078A2"/>
    <w:rsid w:val="00D07C24"/>
    <w:rsid w:val="00D10D45"/>
    <w:rsid w:val="00D129EC"/>
    <w:rsid w:val="00D1300E"/>
    <w:rsid w:val="00D23038"/>
    <w:rsid w:val="00D31B8D"/>
    <w:rsid w:val="00D336D9"/>
    <w:rsid w:val="00D363B2"/>
    <w:rsid w:val="00D367EB"/>
    <w:rsid w:val="00D36F03"/>
    <w:rsid w:val="00D3710B"/>
    <w:rsid w:val="00D3784C"/>
    <w:rsid w:val="00D41A11"/>
    <w:rsid w:val="00D41BBD"/>
    <w:rsid w:val="00D461C2"/>
    <w:rsid w:val="00D46353"/>
    <w:rsid w:val="00D542BD"/>
    <w:rsid w:val="00D54542"/>
    <w:rsid w:val="00D55429"/>
    <w:rsid w:val="00D56956"/>
    <w:rsid w:val="00D61AAE"/>
    <w:rsid w:val="00D74454"/>
    <w:rsid w:val="00D75CEC"/>
    <w:rsid w:val="00D7633C"/>
    <w:rsid w:val="00D771F9"/>
    <w:rsid w:val="00D82945"/>
    <w:rsid w:val="00D848B6"/>
    <w:rsid w:val="00D945DB"/>
    <w:rsid w:val="00D95E12"/>
    <w:rsid w:val="00DA3826"/>
    <w:rsid w:val="00DA4C48"/>
    <w:rsid w:val="00DA5262"/>
    <w:rsid w:val="00DA727D"/>
    <w:rsid w:val="00DB19EE"/>
    <w:rsid w:val="00DB2D28"/>
    <w:rsid w:val="00DB53A7"/>
    <w:rsid w:val="00DB6855"/>
    <w:rsid w:val="00DB6A5E"/>
    <w:rsid w:val="00DB7824"/>
    <w:rsid w:val="00DD170F"/>
    <w:rsid w:val="00DD2149"/>
    <w:rsid w:val="00DD2C2D"/>
    <w:rsid w:val="00DD7323"/>
    <w:rsid w:val="00DE0A8A"/>
    <w:rsid w:val="00DE2CE8"/>
    <w:rsid w:val="00DE7FAD"/>
    <w:rsid w:val="00DF0239"/>
    <w:rsid w:val="00DF1ED7"/>
    <w:rsid w:val="00DF2C29"/>
    <w:rsid w:val="00DF6A3B"/>
    <w:rsid w:val="00DF6E54"/>
    <w:rsid w:val="00E01576"/>
    <w:rsid w:val="00E02B67"/>
    <w:rsid w:val="00E04228"/>
    <w:rsid w:val="00E04457"/>
    <w:rsid w:val="00E04BBC"/>
    <w:rsid w:val="00E05FCD"/>
    <w:rsid w:val="00E07362"/>
    <w:rsid w:val="00E159D7"/>
    <w:rsid w:val="00E21635"/>
    <w:rsid w:val="00E21653"/>
    <w:rsid w:val="00E2414E"/>
    <w:rsid w:val="00E2646B"/>
    <w:rsid w:val="00E26830"/>
    <w:rsid w:val="00E30747"/>
    <w:rsid w:val="00E36724"/>
    <w:rsid w:val="00E40866"/>
    <w:rsid w:val="00E41483"/>
    <w:rsid w:val="00E421DA"/>
    <w:rsid w:val="00E42713"/>
    <w:rsid w:val="00E50682"/>
    <w:rsid w:val="00E50817"/>
    <w:rsid w:val="00E529FD"/>
    <w:rsid w:val="00E5508A"/>
    <w:rsid w:val="00E55A59"/>
    <w:rsid w:val="00E55EE5"/>
    <w:rsid w:val="00E62C32"/>
    <w:rsid w:val="00E657BB"/>
    <w:rsid w:val="00E65A4F"/>
    <w:rsid w:val="00E70F69"/>
    <w:rsid w:val="00E71B0A"/>
    <w:rsid w:val="00E7257D"/>
    <w:rsid w:val="00E728CB"/>
    <w:rsid w:val="00E74C29"/>
    <w:rsid w:val="00E8255C"/>
    <w:rsid w:val="00E84A6B"/>
    <w:rsid w:val="00E8683F"/>
    <w:rsid w:val="00E8727A"/>
    <w:rsid w:val="00E87318"/>
    <w:rsid w:val="00E87A04"/>
    <w:rsid w:val="00E92385"/>
    <w:rsid w:val="00E926A7"/>
    <w:rsid w:val="00E93CA8"/>
    <w:rsid w:val="00E93D5D"/>
    <w:rsid w:val="00E96A5F"/>
    <w:rsid w:val="00E96DEA"/>
    <w:rsid w:val="00E97ECA"/>
    <w:rsid w:val="00EA08D4"/>
    <w:rsid w:val="00EA32CA"/>
    <w:rsid w:val="00EA48AE"/>
    <w:rsid w:val="00EA542C"/>
    <w:rsid w:val="00EA7DD6"/>
    <w:rsid w:val="00EB3160"/>
    <w:rsid w:val="00EB7F9D"/>
    <w:rsid w:val="00EC1F64"/>
    <w:rsid w:val="00ED006E"/>
    <w:rsid w:val="00ED2615"/>
    <w:rsid w:val="00ED4DFA"/>
    <w:rsid w:val="00EE0126"/>
    <w:rsid w:val="00EE27AA"/>
    <w:rsid w:val="00EE34CD"/>
    <w:rsid w:val="00EE5B8F"/>
    <w:rsid w:val="00EF2A15"/>
    <w:rsid w:val="00EF5BFD"/>
    <w:rsid w:val="00EF680C"/>
    <w:rsid w:val="00F07C04"/>
    <w:rsid w:val="00F11AAE"/>
    <w:rsid w:val="00F12BB2"/>
    <w:rsid w:val="00F16638"/>
    <w:rsid w:val="00F206A4"/>
    <w:rsid w:val="00F21A36"/>
    <w:rsid w:val="00F3022E"/>
    <w:rsid w:val="00F34D63"/>
    <w:rsid w:val="00F448AC"/>
    <w:rsid w:val="00F44A29"/>
    <w:rsid w:val="00F50DAC"/>
    <w:rsid w:val="00F53979"/>
    <w:rsid w:val="00F57E6C"/>
    <w:rsid w:val="00F6570B"/>
    <w:rsid w:val="00F67179"/>
    <w:rsid w:val="00F67615"/>
    <w:rsid w:val="00F67867"/>
    <w:rsid w:val="00F7132B"/>
    <w:rsid w:val="00F72FBB"/>
    <w:rsid w:val="00F76C98"/>
    <w:rsid w:val="00F773C9"/>
    <w:rsid w:val="00F804CD"/>
    <w:rsid w:val="00F80750"/>
    <w:rsid w:val="00F81208"/>
    <w:rsid w:val="00F8283D"/>
    <w:rsid w:val="00F84587"/>
    <w:rsid w:val="00F85F59"/>
    <w:rsid w:val="00F86DD4"/>
    <w:rsid w:val="00F91080"/>
    <w:rsid w:val="00F954F8"/>
    <w:rsid w:val="00F970F2"/>
    <w:rsid w:val="00FA4633"/>
    <w:rsid w:val="00FA55E4"/>
    <w:rsid w:val="00FB160C"/>
    <w:rsid w:val="00FB16B8"/>
    <w:rsid w:val="00FB232B"/>
    <w:rsid w:val="00FB249C"/>
    <w:rsid w:val="00FB3BE4"/>
    <w:rsid w:val="00FB4CF2"/>
    <w:rsid w:val="00FC0844"/>
    <w:rsid w:val="00FC32E1"/>
    <w:rsid w:val="00FC4174"/>
    <w:rsid w:val="00FC60EE"/>
    <w:rsid w:val="00FD06F0"/>
    <w:rsid w:val="00FD4F27"/>
    <w:rsid w:val="00FD5FEF"/>
    <w:rsid w:val="00FD7577"/>
    <w:rsid w:val="00FE419E"/>
    <w:rsid w:val="00FF0118"/>
    <w:rsid w:val="00FF1221"/>
    <w:rsid w:val="00FF1873"/>
    <w:rsid w:val="00FF4D19"/>
    <w:rsid w:val="00FF5837"/>
    <w:rsid w:val="00FF72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59D7F"/>
  <w15:docId w15:val="{D2A474B9-E7EC-4FCF-B0F7-C080401D9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231F20" w:themeColor="text1"/>
        <w:sz w:val="22"/>
        <w:szCs w:val="22"/>
        <w:lang w:val="en-AU" w:eastAsia="en-US" w:bidi="ar-SA"/>
      </w:rPr>
    </w:rPrDefault>
    <w:pPrDefault>
      <w:pPr>
        <w:spacing w:before="120" w:after="120"/>
      </w:pPr>
    </w:pPrDefault>
  </w:docDefaults>
  <w:latentStyles w:defLockedState="1" w:defUIPriority="0" w:defSemiHidden="0" w:defUnhideWhenUsed="0" w:defQFormat="0" w:count="376">
    <w:lsdException w:name="Normal" w:locked="0" w:uiPriority="11" w:qFormat="1"/>
    <w:lsdException w:name="heading 1" w:qFormat="1"/>
    <w:lsdException w:name="heading 2" w:semiHidden="1" w:unhideWhenUsed="1" w:qFormat="1"/>
    <w:lsdException w:name="heading 3" w:semiHidden="1" w:unhideWhenUsed="1" w:qFormat="1"/>
    <w:lsdException w:name="heading 4" w:locked="0" w:semiHidden="1" w:unhideWhenUsed="1" w:qFormat="1"/>
    <w:lsdException w:name="heading 5" w:locked="0" w:semiHidden="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unhideWhenUsed="1"/>
    <w:lsdException w:name="annotation text" w:semiHidden="1" w:uiPriority="99" w:unhideWhenUsed="1"/>
    <w:lsdException w:name="header" w:locked="0" w:uiPriority="99" w:unhideWhenUsed="1"/>
    <w:lsdException w:name="footer" w:locked="0" w:uiPriority="99" w:unhideWhenUsed="1"/>
    <w:lsdException w:name="index heading" w:semiHidden="1" w:uiPriority="99" w:unhideWhenUsed="1"/>
    <w:lsdException w:name="caption" w:uiPriority="21" w:unhideWhenUsed="1" w:qFormat="1"/>
    <w:lsdException w:name="table of figures" w:uiPriority="99"/>
    <w:lsdException w:name="envelope address" w:semiHidden="1" w:uiPriority="7"/>
    <w:lsdException w:name="envelope return" w:semiHidden="1" w:uiPriority="7"/>
    <w:lsdException w:name="footnote reference" w:locked="0" w:unhideWhenUsed="1"/>
    <w:lsdException w:name="annotation reference" w:semiHidden="1" w:uiPriority="99" w:unhideWhenUsed="1"/>
    <w:lsdException w:name="line number" w:semiHidden="1" w:unhideWhenUsed="1"/>
    <w:lsdException w:name="page number" w:semiHidden="1" w:unhideWhenUsed="1"/>
    <w:lsdException w:name="endnote reference" w:locked="0" w:uiPriority="99" w:unhideWhenUsed="1"/>
    <w:lsdException w:name="endnote text" w:locked="0" w:uiPriority="99" w:unhideWhenUsed="1"/>
    <w:lsdException w:name="table of authorities" w:semiHidden="1" w:uiPriority="99" w:unhideWhenUsed="1"/>
    <w:lsdException w:name="macro" w:semiHidden="1" w:uiPriority="99" w:unhideWhenUsed="1"/>
    <w:lsdException w:name="toa heading" w:semiHidden="1" w:uiPriority="39" w:unhideWhenUsed="1"/>
    <w:lsdException w:name="List" w:semiHidden="1" w:unhideWhenUsed="1" w:qFormat="1"/>
    <w:lsdException w:name="List Bullet" w:uiPriority="11" w:unhideWhenUsed="1" w:qFormat="1"/>
    <w:lsdException w:name="List Number" w:uiPriority="12" w:qFormat="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uiPriority="11" w:unhideWhenUsed="1" w:qFormat="1"/>
    <w:lsdException w:name="List Bullet 3" w:uiPriority="11" w:unhideWhenUsed="1" w:qFormat="1"/>
    <w:lsdException w:name="List Bullet 4" w:locked="0" w:uiPriority="18" w:unhideWhenUsed="1" w:qFormat="1"/>
    <w:lsdException w:name="List Bullet 5" w:locked="0" w:semiHidden="1" w:uiPriority="18" w:unhideWhenUsed="1"/>
    <w:lsdException w:name="List Number 2" w:uiPriority="12" w:unhideWhenUsed="1" w:qFormat="1"/>
    <w:lsdException w:name="List Number 3" w:uiPriority="12" w:unhideWhenUsed="1" w:qFormat="1"/>
    <w:lsdException w:name="List Number 4" w:locked="0" w:uiPriority="18" w:unhideWhenUsed="1" w:qFormat="1"/>
    <w:lsdException w:name="List Number 5" w:locked="0" w:uiPriority="18"/>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lsdException w:name="Hyperlink" w:locked="0" w:semiHidden="1" w:uiPriority="99" w:unhideWhenUsed="1"/>
    <w:lsdException w:name="FollowedHyperlink" w:locked="0" w:unhideWhenUsed="1"/>
    <w:lsdException w:name="Strong" w:qFormat="1"/>
    <w:lsdException w:name="Emphasis" w:qFormat="1"/>
    <w:lsdException w:name="Document Map" w:semiHidden="1" w:unhideWhenUsed="1"/>
    <w:lsdException w:name="Plain Text" w:semiHidden="1" w:unhideWhenUsed="1"/>
    <w:lsdException w:name="E-mail Signature" w:semiHidden="1" w:uiPriority="7"/>
    <w:lsdException w:name="HTML Top of Form" w:locked="0" w:semiHidden="1" w:uiPriority="99" w:unhideWhenUsed="1"/>
    <w:lsdException w:name="HTML Bottom of Form" w:locked="0"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iPriority="99" w:unhideWhenUsed="1"/>
    <w:lsdException w:name="annotation subject" w:semiHidden="1" w:uiPriority="99" w:unhideWhenUsed="1"/>
    <w:lsdException w:name="No List" w:locked="0" w:semiHidden="1" w:uiPriority="99"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18" w:qFormat="1"/>
    <w:lsdException w:name="Intense Quote" w:semiHidden="1" w:uiPriority="1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locked="0"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lsdException w:name="Smart Hyperlink" w:locked="0" w:semiHidden="1" w:uiPriority="99"/>
    <w:lsdException w:name="Hashtag" w:locked="0" w:semiHidden="1" w:uiPriority="99"/>
    <w:lsdException w:name="Unresolved Mention" w:locked="0" w:semiHidden="1" w:uiPriority="99"/>
    <w:lsdException w:name="Smart Link" w:locked="0" w:semiHidden="1" w:uiPriority="99" w:unhideWhenUsed="1"/>
  </w:latentStyles>
  <w:style w:type="paragraph" w:default="1" w:styleId="Normal">
    <w:name w:val="Normal"/>
    <w:aliases w:val="Body Text (Normal)"/>
    <w:qFormat/>
    <w:rsid w:val="00202F1E"/>
  </w:style>
  <w:style w:type="paragraph" w:styleId="Heading1">
    <w:name w:val="heading 1"/>
    <w:basedOn w:val="Normal"/>
    <w:next w:val="Normal"/>
    <w:link w:val="Heading1Char"/>
    <w:uiPriority w:val="1"/>
    <w:qFormat/>
    <w:rsid w:val="00E93D5D"/>
    <w:pPr>
      <w:keepNext/>
      <w:keepLines/>
      <w:spacing w:before="400" w:after="240" w:line="480" w:lineRule="atLeast"/>
      <w:outlineLvl w:val="0"/>
    </w:pPr>
    <w:rPr>
      <w:rFonts w:asciiTheme="majorHAnsi" w:eastAsiaTheme="majorEastAsia" w:hAnsiTheme="majorHAnsi" w:cstheme="majorBidi"/>
      <w:b/>
      <w:bCs/>
      <w:sz w:val="40"/>
      <w:szCs w:val="28"/>
    </w:rPr>
  </w:style>
  <w:style w:type="paragraph" w:styleId="Heading2">
    <w:name w:val="heading 2"/>
    <w:basedOn w:val="Normal"/>
    <w:next w:val="Normal"/>
    <w:link w:val="Heading2Char"/>
    <w:uiPriority w:val="3"/>
    <w:qFormat/>
    <w:rsid w:val="00EB3160"/>
    <w:pPr>
      <w:keepNext/>
      <w:keepLines/>
      <w:spacing w:before="360" w:line="400" w:lineRule="exact"/>
      <w:outlineLvl w:val="1"/>
    </w:pPr>
    <w:rPr>
      <w:rFonts w:asciiTheme="majorHAnsi" w:eastAsiaTheme="majorEastAsia" w:hAnsiTheme="majorHAnsi" w:cstheme="majorBidi"/>
      <w:b/>
      <w:bCs/>
      <w:color w:val="002664" w:themeColor="accent1"/>
      <w:sz w:val="32"/>
      <w:szCs w:val="26"/>
    </w:rPr>
  </w:style>
  <w:style w:type="paragraph" w:styleId="Heading3">
    <w:name w:val="heading 3"/>
    <w:basedOn w:val="Normal"/>
    <w:next w:val="Normal"/>
    <w:link w:val="Heading3Char"/>
    <w:uiPriority w:val="5"/>
    <w:qFormat/>
    <w:rsid w:val="00ED2615"/>
    <w:pPr>
      <w:keepNext/>
      <w:keepLines/>
      <w:spacing w:before="360" w:line="320" w:lineRule="exact"/>
      <w:outlineLvl w:val="2"/>
    </w:pPr>
    <w:rPr>
      <w:rFonts w:asciiTheme="majorHAnsi" w:eastAsiaTheme="majorEastAsia" w:hAnsiTheme="majorHAnsi" w:cstheme="majorBidi"/>
      <w:b/>
      <w:bCs/>
      <w:color w:val="306E92"/>
      <w:sz w:val="26"/>
    </w:rPr>
  </w:style>
  <w:style w:type="paragraph" w:styleId="Heading4">
    <w:name w:val="heading 4"/>
    <w:basedOn w:val="Normal"/>
    <w:next w:val="Normal"/>
    <w:link w:val="Heading4Char"/>
    <w:uiPriority w:val="7"/>
    <w:qFormat/>
    <w:rsid w:val="004731A0"/>
    <w:pPr>
      <w:keepNext/>
      <w:keepLines/>
      <w:spacing w:before="360" w:line="260" w:lineRule="exact"/>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7"/>
    <w:qFormat/>
    <w:rsid w:val="003B3909"/>
    <w:pPr>
      <w:keepNext/>
      <w:keepLines/>
      <w:spacing w:before="200"/>
      <w:outlineLvl w:val="4"/>
    </w:pPr>
    <w:rPr>
      <w:rFonts w:asciiTheme="majorHAnsi" w:eastAsiaTheme="majorEastAsia" w:hAnsiTheme="majorHAnsi" w:cstheme="majorBidi"/>
      <w:i/>
      <w:color w:val="001231" w:themeColor="accent1" w:themeShade="7F"/>
    </w:rPr>
  </w:style>
  <w:style w:type="paragraph" w:styleId="Heading6">
    <w:name w:val="heading 6"/>
    <w:basedOn w:val="Normal"/>
    <w:next w:val="Normal"/>
    <w:link w:val="Heading6Char"/>
    <w:uiPriority w:val="7"/>
    <w:semiHidden/>
    <w:locked/>
    <w:rsid w:val="00372E2B"/>
    <w:pPr>
      <w:keepNext/>
      <w:keepLines/>
      <w:spacing w:before="200"/>
      <w:outlineLvl w:val="5"/>
    </w:pPr>
    <w:rPr>
      <w:rFonts w:asciiTheme="majorHAnsi" w:eastAsiaTheme="majorEastAsia" w:hAnsiTheme="majorHAnsi" w:cstheme="majorBidi"/>
      <w:i/>
      <w:iCs/>
      <w:color w:val="001231" w:themeColor="accent1" w:themeShade="7F"/>
    </w:rPr>
  </w:style>
  <w:style w:type="paragraph" w:styleId="Heading7">
    <w:name w:val="heading 7"/>
    <w:basedOn w:val="Normal"/>
    <w:next w:val="Normal"/>
    <w:link w:val="Heading7Char"/>
    <w:uiPriority w:val="7"/>
    <w:semiHidden/>
    <w:locked/>
    <w:rsid w:val="00372E2B"/>
    <w:pPr>
      <w:keepNext/>
      <w:keepLines/>
      <w:spacing w:before="200"/>
      <w:outlineLvl w:val="6"/>
    </w:pPr>
    <w:rPr>
      <w:rFonts w:asciiTheme="majorHAnsi" w:eastAsiaTheme="majorEastAsia" w:hAnsiTheme="majorHAnsi" w:cstheme="majorBidi"/>
      <w:i/>
      <w:iCs/>
      <w:color w:val="5D5356" w:themeColor="text1" w:themeTint="BF"/>
    </w:rPr>
  </w:style>
  <w:style w:type="paragraph" w:styleId="Heading8">
    <w:name w:val="heading 8"/>
    <w:basedOn w:val="Normal"/>
    <w:next w:val="Normal"/>
    <w:link w:val="Heading8Char"/>
    <w:uiPriority w:val="7"/>
    <w:semiHidden/>
    <w:locked/>
    <w:rsid w:val="00372E2B"/>
    <w:pPr>
      <w:keepNext/>
      <w:keepLines/>
      <w:spacing w:before="200"/>
      <w:outlineLvl w:val="7"/>
    </w:pPr>
    <w:rPr>
      <w:rFonts w:asciiTheme="majorHAnsi" w:eastAsiaTheme="majorEastAsia" w:hAnsiTheme="majorHAnsi" w:cstheme="majorBidi"/>
      <w:color w:val="5D5356" w:themeColor="text1" w:themeTint="BF"/>
      <w:sz w:val="20"/>
      <w:szCs w:val="20"/>
    </w:rPr>
  </w:style>
  <w:style w:type="paragraph" w:styleId="Heading9">
    <w:name w:val="heading 9"/>
    <w:basedOn w:val="Normal"/>
    <w:next w:val="Normal"/>
    <w:link w:val="Heading9Char"/>
    <w:uiPriority w:val="7"/>
    <w:semiHidden/>
    <w:locked/>
    <w:rsid w:val="00372E2B"/>
    <w:pPr>
      <w:keepNext/>
      <w:keepLines/>
      <w:spacing w:before="200"/>
      <w:outlineLvl w:val="8"/>
    </w:pPr>
    <w:rPr>
      <w:rFonts w:asciiTheme="majorHAnsi" w:eastAsiaTheme="majorEastAsia" w:hAnsiTheme="majorHAnsi" w:cstheme="majorBidi"/>
      <w:i/>
      <w:iCs/>
      <w:color w:val="5D5356"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6031E"/>
    <w:rPr>
      <w:rFonts w:asciiTheme="majorHAnsi" w:eastAsiaTheme="majorEastAsia" w:hAnsiTheme="majorHAnsi" w:cstheme="majorBidi"/>
      <w:b/>
      <w:bCs/>
      <w:sz w:val="40"/>
      <w:szCs w:val="28"/>
    </w:rPr>
  </w:style>
  <w:style w:type="character" w:customStyle="1" w:styleId="Heading2Char">
    <w:name w:val="Heading 2 Char"/>
    <w:basedOn w:val="DefaultParagraphFont"/>
    <w:link w:val="Heading2"/>
    <w:uiPriority w:val="3"/>
    <w:rsid w:val="00EB3160"/>
    <w:rPr>
      <w:rFonts w:asciiTheme="majorHAnsi" w:eastAsiaTheme="majorEastAsia" w:hAnsiTheme="majorHAnsi" w:cstheme="majorBidi"/>
      <w:b/>
      <w:bCs/>
      <w:color w:val="002664" w:themeColor="accent1"/>
      <w:sz w:val="32"/>
      <w:szCs w:val="26"/>
    </w:rPr>
  </w:style>
  <w:style w:type="character" w:customStyle="1" w:styleId="Heading3Char">
    <w:name w:val="Heading 3 Char"/>
    <w:basedOn w:val="DefaultParagraphFont"/>
    <w:link w:val="Heading3"/>
    <w:uiPriority w:val="7"/>
    <w:rsid w:val="00ED2615"/>
    <w:rPr>
      <w:rFonts w:asciiTheme="majorHAnsi" w:eastAsiaTheme="majorEastAsia" w:hAnsiTheme="majorHAnsi" w:cstheme="majorBidi"/>
      <w:b/>
      <w:bCs/>
      <w:color w:val="306E92"/>
      <w:sz w:val="26"/>
    </w:rPr>
  </w:style>
  <w:style w:type="paragraph" w:customStyle="1" w:styleId="BodyBullet1">
    <w:name w:val="Body Bullet 1"/>
    <w:basedOn w:val="Normal"/>
    <w:uiPriority w:val="7"/>
    <w:semiHidden/>
    <w:qFormat/>
    <w:locked/>
    <w:rsid w:val="00372E2B"/>
    <w:pPr>
      <w:numPr>
        <w:numId w:val="2"/>
      </w:numPr>
      <w:spacing w:line="240" w:lineRule="atLeast"/>
      <w:contextualSpacing/>
    </w:pPr>
  </w:style>
  <w:style w:type="paragraph" w:customStyle="1" w:styleId="BodyBullet2">
    <w:name w:val="Body Bullet 2"/>
    <w:basedOn w:val="BodyBullet1"/>
    <w:uiPriority w:val="7"/>
    <w:semiHidden/>
    <w:qFormat/>
    <w:locked/>
    <w:rsid w:val="00372E2B"/>
    <w:pPr>
      <w:numPr>
        <w:numId w:val="3"/>
      </w:numPr>
    </w:pPr>
  </w:style>
  <w:style w:type="character" w:customStyle="1" w:styleId="Heading4Char">
    <w:name w:val="Heading 4 Char"/>
    <w:basedOn w:val="DefaultParagraphFont"/>
    <w:link w:val="Heading4"/>
    <w:uiPriority w:val="7"/>
    <w:rsid w:val="0089257B"/>
    <w:rPr>
      <w:rFonts w:asciiTheme="majorHAnsi" w:eastAsiaTheme="majorEastAsia" w:hAnsiTheme="majorHAnsi" w:cstheme="majorBidi"/>
      <w:b/>
      <w:bCs/>
      <w:iCs/>
    </w:rPr>
  </w:style>
  <w:style w:type="paragraph" w:styleId="ListBullet">
    <w:name w:val="List Bullet"/>
    <w:basedOn w:val="Normal"/>
    <w:uiPriority w:val="11"/>
    <w:qFormat/>
    <w:rsid w:val="003F55B3"/>
    <w:pPr>
      <w:numPr>
        <w:numId w:val="16"/>
      </w:numPr>
      <w:spacing w:before="60" w:after="60"/>
    </w:pPr>
  </w:style>
  <w:style w:type="paragraph" w:styleId="ListBullet2">
    <w:name w:val="List Bullet 2"/>
    <w:basedOn w:val="ListBullet"/>
    <w:uiPriority w:val="11"/>
    <w:qFormat/>
    <w:rsid w:val="003F55B3"/>
    <w:pPr>
      <w:numPr>
        <w:ilvl w:val="1"/>
      </w:numPr>
    </w:pPr>
  </w:style>
  <w:style w:type="paragraph" w:styleId="ListNumber">
    <w:name w:val="List Number"/>
    <w:basedOn w:val="Normal"/>
    <w:uiPriority w:val="12"/>
    <w:qFormat/>
    <w:rsid w:val="003F55B3"/>
    <w:pPr>
      <w:numPr>
        <w:numId w:val="17"/>
      </w:numPr>
      <w:spacing w:before="60" w:after="60"/>
    </w:pPr>
  </w:style>
  <w:style w:type="paragraph" w:styleId="ListNumber2">
    <w:name w:val="List Number 2"/>
    <w:basedOn w:val="Normal"/>
    <w:uiPriority w:val="12"/>
    <w:qFormat/>
    <w:rsid w:val="00544518"/>
    <w:pPr>
      <w:numPr>
        <w:ilvl w:val="1"/>
        <w:numId w:val="17"/>
      </w:numPr>
      <w:spacing w:before="60" w:after="60"/>
    </w:pPr>
  </w:style>
  <w:style w:type="numbering" w:customStyle="1" w:styleId="Lists">
    <w:name w:val="Lists"/>
    <w:uiPriority w:val="99"/>
    <w:locked/>
    <w:rsid w:val="00062986"/>
    <w:pPr>
      <w:numPr>
        <w:numId w:val="5"/>
      </w:numPr>
    </w:pPr>
  </w:style>
  <w:style w:type="paragraph" w:styleId="ListNumber3">
    <w:name w:val="List Number 3"/>
    <w:basedOn w:val="Normal"/>
    <w:uiPriority w:val="12"/>
    <w:qFormat/>
    <w:rsid w:val="003F55B3"/>
    <w:pPr>
      <w:numPr>
        <w:ilvl w:val="2"/>
        <w:numId w:val="17"/>
      </w:numPr>
      <w:spacing w:before="60" w:after="60"/>
    </w:pPr>
  </w:style>
  <w:style w:type="paragraph" w:styleId="Title">
    <w:name w:val="Title"/>
    <w:basedOn w:val="Normal"/>
    <w:next w:val="Subtitle"/>
    <w:link w:val="TitleChar"/>
    <w:uiPriority w:val="76"/>
    <w:qFormat/>
    <w:rsid w:val="005F5D45"/>
    <w:pPr>
      <w:spacing w:before="0" w:after="0" w:line="216" w:lineRule="auto"/>
      <w:ind w:left="-590" w:right="3969"/>
      <w:contextualSpacing/>
      <w:outlineLvl w:val="0"/>
    </w:pPr>
    <w:rPr>
      <w:rFonts w:asciiTheme="majorHAnsi" w:eastAsiaTheme="majorEastAsia" w:hAnsiTheme="majorHAnsi" w:cstheme="majorBidi"/>
      <w:b/>
      <w:sz w:val="56"/>
      <w:szCs w:val="52"/>
    </w:rPr>
  </w:style>
  <w:style w:type="character" w:customStyle="1" w:styleId="TitleChar">
    <w:name w:val="Title Char"/>
    <w:basedOn w:val="DefaultParagraphFont"/>
    <w:link w:val="Title"/>
    <w:uiPriority w:val="76"/>
    <w:rsid w:val="00A824CD"/>
    <w:rPr>
      <w:rFonts w:asciiTheme="majorHAnsi" w:eastAsiaTheme="majorEastAsia" w:hAnsiTheme="majorHAnsi" w:cstheme="majorBidi"/>
      <w:b/>
      <w:sz w:val="56"/>
      <w:szCs w:val="52"/>
    </w:rPr>
  </w:style>
  <w:style w:type="numbering" w:customStyle="1" w:styleId="MultiLevelheadinglist">
    <w:name w:val="Multi Level heading list"/>
    <w:uiPriority w:val="99"/>
    <w:locked/>
    <w:rsid w:val="007B58DB"/>
    <w:pPr>
      <w:numPr>
        <w:numId w:val="10"/>
      </w:numPr>
    </w:pPr>
  </w:style>
  <w:style w:type="paragraph" w:styleId="TOC1">
    <w:name w:val="toc 1"/>
    <w:basedOn w:val="Normal"/>
    <w:next w:val="Normal"/>
    <w:uiPriority w:val="39"/>
    <w:rsid w:val="009B20EA"/>
    <w:pPr>
      <w:tabs>
        <w:tab w:val="right" w:pos="9015"/>
      </w:tabs>
      <w:spacing w:before="100" w:after="100"/>
      <w:ind w:left="567" w:right="284" w:hanging="567"/>
    </w:pPr>
    <w:rPr>
      <w:noProof/>
      <w:sz w:val="28"/>
    </w:rPr>
  </w:style>
  <w:style w:type="paragraph" w:styleId="TOCHeading">
    <w:name w:val="TOC Heading"/>
    <w:basedOn w:val="Heading1"/>
    <w:next w:val="Normal"/>
    <w:uiPriority w:val="38"/>
    <w:rsid w:val="00370D38"/>
    <w:pPr>
      <w:spacing w:before="0"/>
    </w:pPr>
  </w:style>
  <w:style w:type="paragraph" w:styleId="Footer">
    <w:name w:val="footer"/>
    <w:basedOn w:val="Normal"/>
    <w:link w:val="FooterChar"/>
    <w:uiPriority w:val="74"/>
    <w:rsid w:val="00C33C5D"/>
    <w:pPr>
      <w:spacing w:before="240" w:after="0"/>
      <w:jc w:val="center"/>
    </w:pPr>
    <w:rPr>
      <w:rFonts w:asciiTheme="majorHAnsi" w:hAnsiTheme="majorHAnsi"/>
      <w:sz w:val="18"/>
    </w:rPr>
  </w:style>
  <w:style w:type="character" w:customStyle="1" w:styleId="FooterChar">
    <w:name w:val="Footer Char"/>
    <w:basedOn w:val="DefaultParagraphFont"/>
    <w:link w:val="Footer"/>
    <w:uiPriority w:val="74"/>
    <w:rsid w:val="00A824CD"/>
    <w:rPr>
      <w:rFonts w:asciiTheme="majorHAnsi" w:hAnsiTheme="majorHAnsi"/>
      <w:sz w:val="18"/>
    </w:rPr>
  </w:style>
  <w:style w:type="paragraph" w:styleId="ListBullet3">
    <w:name w:val="List Bullet 3"/>
    <w:basedOn w:val="Normal"/>
    <w:uiPriority w:val="11"/>
    <w:qFormat/>
    <w:rsid w:val="003F55B3"/>
    <w:pPr>
      <w:numPr>
        <w:ilvl w:val="2"/>
        <w:numId w:val="16"/>
      </w:numPr>
      <w:spacing w:before="60" w:after="60"/>
    </w:pPr>
  </w:style>
  <w:style w:type="paragraph" w:styleId="ListBullet4">
    <w:name w:val="List Bullet 4"/>
    <w:aliases w:val="Table Bullet"/>
    <w:basedOn w:val="Normal"/>
    <w:uiPriority w:val="18"/>
    <w:qFormat/>
    <w:rsid w:val="003F55B3"/>
    <w:pPr>
      <w:numPr>
        <w:ilvl w:val="3"/>
        <w:numId w:val="16"/>
      </w:numPr>
      <w:spacing w:before="20" w:after="20"/>
    </w:pPr>
    <w:rPr>
      <w:sz w:val="20"/>
    </w:rPr>
  </w:style>
  <w:style w:type="table" w:styleId="TableGrid">
    <w:name w:val="Table Grid"/>
    <w:aliases w:val="Table Grid Main Report,Table Financial Statements"/>
    <w:basedOn w:val="TableNormal"/>
    <w:rsid w:val="00E65A4F"/>
    <w:pPr>
      <w:spacing w:before="60" w:after="60"/>
    </w:pPr>
    <w:rPr>
      <w:sz w:val="20"/>
    </w:rPr>
    <w:tblPr>
      <w:tblStyleRowBandSize w:val="1"/>
      <w:tblBorders>
        <w:top w:val="single" w:sz="4" w:space="0" w:color="D9D9D9" w:themeColor="background1" w:themeShade="D9"/>
        <w:bottom w:val="single" w:sz="6" w:space="0" w:color="002664" w:themeColor="accent1"/>
        <w:insideH w:val="single" w:sz="4" w:space="0" w:color="D9D9D9" w:themeColor="background1" w:themeShade="D9"/>
      </w:tblBorders>
    </w:tblPr>
    <w:tcPr>
      <w:shd w:val="clear" w:color="auto" w:fill="auto"/>
    </w:tcPr>
    <w:tblStylePr w:type="firstRow">
      <w:pPr>
        <w:wordWrap/>
        <w:spacing w:beforeLines="0" w:before="60" w:beforeAutospacing="0" w:afterLines="0" w:after="60" w:afterAutospacing="0" w:line="240" w:lineRule="auto"/>
        <w:jc w:val="left"/>
      </w:pPr>
      <w:rPr>
        <w:b/>
        <w:color w:val="FFFFFF" w:themeColor="background1"/>
        <w:sz w:val="20"/>
      </w:rPr>
      <w:tblPr/>
      <w:tcPr>
        <w:shd w:val="clear" w:color="auto" w:fill="002664" w:themeFill="accent1"/>
      </w:tcPr>
    </w:tblStylePr>
    <w:tblStylePr w:type="lastRow">
      <w:rPr>
        <w:b w:val="0"/>
      </w:rPr>
      <w:tblPr/>
      <w:tcPr>
        <w:shd w:val="clear" w:color="auto" w:fill="D9D9D9" w:themeFill="background1" w:themeFillShade="D9"/>
      </w:tcPr>
    </w:tblStylePr>
    <w:tblStylePr w:type="firstCol">
      <w:rPr>
        <w:b w:val="0"/>
      </w:rPr>
    </w:tblStylePr>
    <w:tblStylePr w:type="lastCol">
      <w:pPr>
        <w:jc w:val="right"/>
      </w:pPr>
    </w:tblStylePr>
  </w:style>
  <w:style w:type="paragraph" w:styleId="Caption">
    <w:name w:val="caption"/>
    <w:aliases w:val="Figure Caption"/>
    <w:basedOn w:val="Normal"/>
    <w:next w:val="Normal"/>
    <w:uiPriority w:val="13"/>
    <w:qFormat/>
    <w:rsid w:val="00AF00BE"/>
    <w:pPr>
      <w:tabs>
        <w:tab w:val="left" w:pos="992"/>
      </w:tabs>
      <w:spacing w:after="360"/>
      <w:ind w:left="992" w:hanging="992"/>
    </w:pPr>
    <w:rPr>
      <w:b/>
      <w:bCs/>
      <w:sz w:val="20"/>
      <w:szCs w:val="18"/>
    </w:rPr>
  </w:style>
  <w:style w:type="paragraph" w:styleId="Header">
    <w:name w:val="header"/>
    <w:basedOn w:val="Normal"/>
    <w:link w:val="HeaderChar"/>
    <w:uiPriority w:val="74"/>
    <w:rsid w:val="00FD7577"/>
    <w:pPr>
      <w:tabs>
        <w:tab w:val="center" w:pos="4513"/>
        <w:tab w:val="right" w:pos="9026"/>
      </w:tabs>
      <w:spacing w:after="0"/>
      <w:jc w:val="center"/>
    </w:pPr>
    <w:rPr>
      <w:sz w:val="18"/>
    </w:rPr>
  </w:style>
  <w:style w:type="character" w:customStyle="1" w:styleId="HeaderChar">
    <w:name w:val="Header Char"/>
    <w:basedOn w:val="DefaultParagraphFont"/>
    <w:link w:val="Header"/>
    <w:uiPriority w:val="74"/>
    <w:rsid w:val="00A824CD"/>
    <w:rPr>
      <w:sz w:val="18"/>
    </w:rPr>
  </w:style>
  <w:style w:type="character" w:styleId="PlaceholderText">
    <w:name w:val="Placeholder Text"/>
    <w:basedOn w:val="DefaultParagraphFont"/>
    <w:uiPriority w:val="99"/>
    <w:rsid w:val="004E27E1"/>
    <w:rPr>
      <w:rFonts w:asciiTheme="minorHAnsi" w:hAnsiTheme="minorHAnsi"/>
      <w:noProof w:val="0"/>
      <w:color w:val="FF0000"/>
      <w:sz w:val="22"/>
      <w:bdr w:val="none" w:sz="0" w:space="0" w:color="auto"/>
      <w:shd w:val="clear" w:color="auto" w:fill="auto"/>
      <w:lang w:val="en-AU"/>
    </w:rPr>
  </w:style>
  <w:style w:type="character" w:styleId="Hyperlink">
    <w:name w:val="Hyperlink"/>
    <w:basedOn w:val="DefaultParagraphFont"/>
    <w:uiPriority w:val="99"/>
    <w:rsid w:val="000426DE"/>
    <w:rPr>
      <w:noProof w:val="0"/>
      <w:color w:val="auto"/>
      <w:u w:val="single"/>
      <w:lang w:val="en-AU"/>
    </w:rPr>
  </w:style>
  <w:style w:type="paragraph" w:styleId="Bibliography">
    <w:name w:val="Bibliography"/>
    <w:basedOn w:val="Normal"/>
    <w:next w:val="Normal"/>
    <w:uiPriority w:val="37"/>
    <w:semiHidden/>
    <w:locked/>
    <w:rsid w:val="00372E2B"/>
  </w:style>
  <w:style w:type="paragraph" w:styleId="BodyText2">
    <w:name w:val="Body Text 2"/>
    <w:basedOn w:val="Normal"/>
    <w:link w:val="BodyText2Char"/>
    <w:uiPriority w:val="7"/>
    <w:semiHidden/>
    <w:locked/>
    <w:rsid w:val="00372E2B"/>
    <w:pPr>
      <w:spacing w:line="480" w:lineRule="auto"/>
    </w:pPr>
  </w:style>
  <w:style w:type="character" w:customStyle="1" w:styleId="BodyText2Char">
    <w:name w:val="Body Text 2 Char"/>
    <w:basedOn w:val="DefaultParagraphFont"/>
    <w:link w:val="BodyText2"/>
    <w:uiPriority w:val="7"/>
    <w:semiHidden/>
    <w:rsid w:val="009741CC"/>
  </w:style>
  <w:style w:type="paragraph" w:styleId="BodyText3">
    <w:name w:val="Body Text 3"/>
    <w:basedOn w:val="Normal"/>
    <w:link w:val="BodyText3Char"/>
    <w:uiPriority w:val="7"/>
    <w:semiHidden/>
    <w:locked/>
    <w:rsid w:val="00372E2B"/>
    <w:rPr>
      <w:sz w:val="16"/>
      <w:szCs w:val="16"/>
    </w:rPr>
  </w:style>
  <w:style w:type="character" w:customStyle="1" w:styleId="BodyText3Char">
    <w:name w:val="Body Text 3 Char"/>
    <w:basedOn w:val="DefaultParagraphFont"/>
    <w:link w:val="BodyText3"/>
    <w:uiPriority w:val="7"/>
    <w:semiHidden/>
    <w:rsid w:val="009741CC"/>
    <w:rPr>
      <w:sz w:val="16"/>
      <w:szCs w:val="16"/>
    </w:rPr>
  </w:style>
  <w:style w:type="paragraph" w:styleId="BodyTextFirstIndent">
    <w:name w:val="Body Text First Indent"/>
    <w:basedOn w:val="Normal"/>
    <w:link w:val="BodyTextFirstIndentChar"/>
    <w:uiPriority w:val="7"/>
    <w:semiHidden/>
    <w:locked/>
    <w:rsid w:val="003B3909"/>
    <w:pPr>
      <w:spacing w:after="170"/>
      <w:ind w:firstLine="360"/>
    </w:pPr>
  </w:style>
  <w:style w:type="character" w:customStyle="1" w:styleId="BodyTextFirstIndentChar">
    <w:name w:val="Body Text First Indent Char"/>
    <w:basedOn w:val="DefaultParagraphFont"/>
    <w:link w:val="BodyTextFirstIndent"/>
    <w:uiPriority w:val="7"/>
    <w:semiHidden/>
    <w:rsid w:val="009741CC"/>
  </w:style>
  <w:style w:type="paragraph" w:styleId="BodyTextIndent">
    <w:name w:val="Body Text Indent"/>
    <w:basedOn w:val="Normal"/>
    <w:link w:val="BodyTextIndentChar"/>
    <w:uiPriority w:val="7"/>
    <w:semiHidden/>
    <w:locked/>
    <w:rsid w:val="00372E2B"/>
    <w:pPr>
      <w:ind w:left="283"/>
    </w:pPr>
  </w:style>
  <w:style w:type="character" w:customStyle="1" w:styleId="BodyTextIndentChar">
    <w:name w:val="Body Text Indent Char"/>
    <w:basedOn w:val="DefaultParagraphFont"/>
    <w:link w:val="BodyTextIndent"/>
    <w:uiPriority w:val="7"/>
    <w:semiHidden/>
    <w:rsid w:val="009741CC"/>
  </w:style>
  <w:style w:type="paragraph" w:styleId="BodyTextFirstIndent2">
    <w:name w:val="Body Text First Indent 2"/>
    <w:basedOn w:val="BodyTextIndent"/>
    <w:link w:val="BodyTextFirstIndent2Char"/>
    <w:uiPriority w:val="7"/>
    <w:semiHidden/>
    <w:locked/>
    <w:rsid w:val="00372E2B"/>
    <w:pPr>
      <w:spacing w:after="170"/>
      <w:ind w:left="360" w:firstLine="360"/>
    </w:pPr>
  </w:style>
  <w:style w:type="character" w:customStyle="1" w:styleId="BodyTextFirstIndent2Char">
    <w:name w:val="Body Text First Indent 2 Char"/>
    <w:basedOn w:val="BodyTextIndentChar"/>
    <w:link w:val="BodyTextFirstIndent2"/>
    <w:uiPriority w:val="7"/>
    <w:semiHidden/>
    <w:rsid w:val="009741CC"/>
  </w:style>
  <w:style w:type="paragraph" w:styleId="BodyTextIndent2">
    <w:name w:val="Body Text Indent 2"/>
    <w:basedOn w:val="Normal"/>
    <w:link w:val="BodyTextIndent2Char"/>
    <w:uiPriority w:val="7"/>
    <w:semiHidden/>
    <w:locked/>
    <w:rsid w:val="00372E2B"/>
    <w:pPr>
      <w:spacing w:line="480" w:lineRule="auto"/>
      <w:ind w:left="283"/>
    </w:pPr>
  </w:style>
  <w:style w:type="character" w:customStyle="1" w:styleId="BodyTextIndent2Char">
    <w:name w:val="Body Text Indent 2 Char"/>
    <w:basedOn w:val="DefaultParagraphFont"/>
    <w:link w:val="BodyTextIndent2"/>
    <w:uiPriority w:val="7"/>
    <w:semiHidden/>
    <w:rsid w:val="009741CC"/>
  </w:style>
  <w:style w:type="paragraph" w:styleId="BodyTextIndent3">
    <w:name w:val="Body Text Indent 3"/>
    <w:basedOn w:val="Normal"/>
    <w:link w:val="BodyTextIndent3Char"/>
    <w:uiPriority w:val="7"/>
    <w:semiHidden/>
    <w:locked/>
    <w:rsid w:val="00372E2B"/>
    <w:pPr>
      <w:ind w:left="283"/>
    </w:pPr>
    <w:rPr>
      <w:sz w:val="16"/>
      <w:szCs w:val="16"/>
    </w:rPr>
  </w:style>
  <w:style w:type="character" w:customStyle="1" w:styleId="BodyTextIndent3Char">
    <w:name w:val="Body Text Indent 3 Char"/>
    <w:basedOn w:val="DefaultParagraphFont"/>
    <w:link w:val="BodyTextIndent3"/>
    <w:uiPriority w:val="7"/>
    <w:semiHidden/>
    <w:rsid w:val="009741CC"/>
    <w:rPr>
      <w:sz w:val="16"/>
      <w:szCs w:val="16"/>
    </w:rPr>
  </w:style>
  <w:style w:type="character" w:styleId="BookTitle">
    <w:name w:val="Book Title"/>
    <w:basedOn w:val="DefaultParagraphFont"/>
    <w:uiPriority w:val="33"/>
    <w:semiHidden/>
    <w:qFormat/>
    <w:locked/>
    <w:rsid w:val="00372E2B"/>
    <w:rPr>
      <w:b/>
      <w:bCs/>
      <w:smallCaps/>
      <w:noProof w:val="0"/>
      <w:spacing w:val="5"/>
      <w:lang w:val="en-AU"/>
    </w:rPr>
  </w:style>
  <w:style w:type="paragraph" w:styleId="Closing">
    <w:name w:val="Closing"/>
    <w:basedOn w:val="Normal"/>
    <w:link w:val="ClosingChar"/>
    <w:uiPriority w:val="7"/>
    <w:semiHidden/>
    <w:locked/>
    <w:rsid w:val="00372E2B"/>
    <w:pPr>
      <w:ind w:left="4252"/>
    </w:pPr>
  </w:style>
  <w:style w:type="character" w:customStyle="1" w:styleId="ClosingChar">
    <w:name w:val="Closing Char"/>
    <w:basedOn w:val="DefaultParagraphFont"/>
    <w:link w:val="Closing"/>
    <w:uiPriority w:val="7"/>
    <w:semiHidden/>
    <w:rsid w:val="009741CC"/>
  </w:style>
  <w:style w:type="table" w:styleId="ColorfulGrid">
    <w:name w:val="Colorful Grid"/>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ADCBFF" w:themeFill="accent1" w:themeFillTint="33"/>
    </w:tcPr>
    <w:tblStylePr w:type="firstRow">
      <w:rPr>
        <w:b/>
        <w:bCs/>
      </w:rPr>
      <w:tblPr/>
      <w:tcPr>
        <w:shd w:val="clear" w:color="auto" w:fill="5B98FF" w:themeFill="accent1" w:themeFillTint="66"/>
      </w:tcPr>
    </w:tblStylePr>
    <w:tblStylePr w:type="lastRow">
      <w:rPr>
        <w:b/>
        <w:bCs/>
        <w:color w:val="231F20" w:themeColor="text1"/>
      </w:rPr>
      <w:tblPr/>
      <w:tcPr>
        <w:shd w:val="clear" w:color="auto" w:fill="5B98FF" w:themeFill="accent1" w:themeFillTint="66"/>
      </w:tcPr>
    </w:tblStylePr>
    <w:tblStylePr w:type="firstCol">
      <w:rPr>
        <w:color w:val="FFFFFF" w:themeColor="background1"/>
      </w:rPr>
      <w:tblPr/>
      <w:tcPr>
        <w:shd w:val="clear" w:color="auto" w:fill="001C4A" w:themeFill="accent1" w:themeFillShade="BF"/>
      </w:tcPr>
    </w:tblStylePr>
    <w:tblStylePr w:type="lastCol">
      <w:rPr>
        <w:color w:val="FFFFFF" w:themeColor="background1"/>
      </w:rPr>
      <w:tblPr/>
      <w:tcPr>
        <w:shd w:val="clear" w:color="auto" w:fill="001C4A" w:themeFill="accent1" w:themeFillShade="BF"/>
      </w:tcPr>
    </w:tblStylePr>
    <w:tblStylePr w:type="band1Vert">
      <w:tblPr/>
      <w:tcPr>
        <w:shd w:val="clear" w:color="auto" w:fill="327FFF" w:themeFill="accent1" w:themeFillTint="7F"/>
      </w:tcPr>
    </w:tblStylePr>
    <w:tblStylePr w:type="band1Horz">
      <w:tblPr/>
      <w:tcPr>
        <w:shd w:val="clear" w:color="auto" w:fill="327FFF" w:themeFill="accent1" w:themeFillTint="7F"/>
      </w:tcPr>
    </w:tblStylePr>
  </w:style>
  <w:style w:type="table" w:styleId="ColorfulGrid-Accent2">
    <w:name w:val="Colorful Grid Accent 2"/>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C7F0FF" w:themeFill="accent2" w:themeFillTint="33"/>
    </w:tcPr>
    <w:tblStylePr w:type="firstRow">
      <w:rPr>
        <w:b/>
        <w:bCs/>
      </w:rPr>
      <w:tblPr/>
      <w:tcPr>
        <w:shd w:val="clear" w:color="auto" w:fill="8FE2FF" w:themeFill="accent2" w:themeFillTint="66"/>
      </w:tcPr>
    </w:tblStylePr>
    <w:tblStylePr w:type="lastRow">
      <w:rPr>
        <w:b/>
        <w:bCs/>
        <w:color w:val="231F20" w:themeColor="text1"/>
      </w:rPr>
      <w:tblPr/>
      <w:tcPr>
        <w:shd w:val="clear" w:color="auto" w:fill="8FE2FF" w:themeFill="accent2" w:themeFillTint="66"/>
      </w:tcPr>
    </w:tblStylePr>
    <w:tblStylePr w:type="firstCol">
      <w:rPr>
        <w:color w:val="FFFFFF" w:themeColor="background1"/>
      </w:rPr>
      <w:tblPr/>
      <w:tcPr>
        <w:shd w:val="clear" w:color="auto" w:fill="007FAC" w:themeFill="accent2" w:themeFillShade="BF"/>
      </w:tcPr>
    </w:tblStylePr>
    <w:tblStylePr w:type="lastCol">
      <w:rPr>
        <w:color w:val="FFFFFF" w:themeColor="background1"/>
      </w:rPr>
      <w:tblPr/>
      <w:tcPr>
        <w:shd w:val="clear" w:color="auto" w:fill="007FAC" w:themeFill="accent2" w:themeFillShade="BF"/>
      </w:tcPr>
    </w:tblStylePr>
    <w:tblStylePr w:type="band1Vert">
      <w:tblPr/>
      <w:tcPr>
        <w:shd w:val="clear" w:color="auto" w:fill="73DAFF" w:themeFill="accent2" w:themeFillTint="7F"/>
      </w:tcPr>
    </w:tblStylePr>
    <w:tblStylePr w:type="band1Horz">
      <w:tblPr/>
      <w:tcPr>
        <w:shd w:val="clear" w:color="auto" w:fill="73DAFF" w:themeFill="accent2" w:themeFillTint="7F"/>
      </w:tcPr>
    </w:tblStylePr>
  </w:style>
  <w:style w:type="table" w:styleId="ColorfulGrid-Accent3">
    <w:name w:val="Colorful Grid Accent 3"/>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EFEFEF" w:themeFill="accent3" w:themeFillTint="33"/>
    </w:tcPr>
    <w:tblStylePr w:type="firstRow">
      <w:rPr>
        <w:b/>
        <w:bCs/>
      </w:rPr>
      <w:tblPr/>
      <w:tcPr>
        <w:shd w:val="clear" w:color="auto" w:fill="E0E0E0" w:themeFill="accent3" w:themeFillTint="66"/>
      </w:tcPr>
    </w:tblStylePr>
    <w:tblStylePr w:type="lastRow">
      <w:rPr>
        <w:b/>
        <w:bCs/>
        <w:color w:val="231F20" w:themeColor="text1"/>
      </w:rPr>
      <w:tblPr/>
      <w:tcPr>
        <w:shd w:val="clear" w:color="auto" w:fill="E0E0E0" w:themeFill="accent3" w:themeFillTint="66"/>
      </w:tcPr>
    </w:tblStylePr>
    <w:tblStylePr w:type="firstCol">
      <w:rPr>
        <w:color w:val="FFFFFF" w:themeColor="background1"/>
      </w:rPr>
      <w:tblPr/>
      <w:tcPr>
        <w:shd w:val="clear" w:color="auto" w:fill="858585" w:themeFill="accent3" w:themeFillShade="BF"/>
      </w:tcPr>
    </w:tblStylePr>
    <w:tblStylePr w:type="lastCol">
      <w:rPr>
        <w:color w:val="FFFFFF" w:themeColor="background1"/>
      </w:rPr>
      <w:tblPr/>
      <w:tcPr>
        <w:shd w:val="clear" w:color="auto" w:fill="858585" w:themeFill="accent3" w:themeFillShade="BF"/>
      </w:tcPr>
    </w:tblStylePr>
    <w:tblStylePr w:type="band1Vert">
      <w:tblPr/>
      <w:tcPr>
        <w:shd w:val="clear" w:color="auto" w:fill="D8D8D8" w:themeFill="accent3" w:themeFillTint="7F"/>
      </w:tcPr>
    </w:tblStylePr>
    <w:tblStylePr w:type="band1Horz">
      <w:tblPr/>
      <w:tcPr>
        <w:shd w:val="clear" w:color="auto" w:fill="D8D8D8" w:themeFill="accent3" w:themeFillTint="7F"/>
      </w:tcPr>
    </w:tblStylePr>
  </w:style>
  <w:style w:type="table" w:styleId="ColorfulGrid-Accent4">
    <w:name w:val="Colorful Grid Accent 4"/>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BFF5D5" w:themeFill="accent4" w:themeFillTint="33"/>
    </w:tcPr>
    <w:tblStylePr w:type="firstRow">
      <w:rPr>
        <w:b/>
        <w:bCs/>
      </w:rPr>
      <w:tblPr/>
      <w:tcPr>
        <w:shd w:val="clear" w:color="auto" w:fill="80ECAC" w:themeFill="accent4" w:themeFillTint="66"/>
      </w:tcPr>
    </w:tblStylePr>
    <w:tblStylePr w:type="lastRow">
      <w:rPr>
        <w:b/>
        <w:bCs/>
        <w:color w:val="231F20" w:themeColor="text1"/>
      </w:rPr>
      <w:tblPr/>
      <w:tcPr>
        <w:shd w:val="clear" w:color="auto" w:fill="80ECAC" w:themeFill="accent4" w:themeFillTint="66"/>
      </w:tcPr>
    </w:tblStylePr>
    <w:tblStylePr w:type="firstCol">
      <w:rPr>
        <w:color w:val="FFFFFF" w:themeColor="background1"/>
      </w:rPr>
      <w:tblPr/>
      <w:tcPr>
        <w:shd w:val="clear" w:color="auto" w:fill="0E602F" w:themeFill="accent4" w:themeFillShade="BF"/>
      </w:tcPr>
    </w:tblStylePr>
    <w:tblStylePr w:type="lastCol">
      <w:rPr>
        <w:color w:val="FFFFFF" w:themeColor="background1"/>
      </w:rPr>
      <w:tblPr/>
      <w:tcPr>
        <w:shd w:val="clear" w:color="auto" w:fill="0E602F" w:themeFill="accent4" w:themeFillShade="BF"/>
      </w:tcPr>
    </w:tblStylePr>
    <w:tblStylePr w:type="band1Vert">
      <w:tblPr/>
      <w:tcPr>
        <w:shd w:val="clear" w:color="auto" w:fill="61E898" w:themeFill="accent4" w:themeFillTint="7F"/>
      </w:tcPr>
    </w:tblStylePr>
    <w:tblStylePr w:type="band1Horz">
      <w:tblPr/>
      <w:tcPr>
        <w:shd w:val="clear" w:color="auto" w:fill="61E898" w:themeFill="accent4" w:themeFillTint="7F"/>
      </w:tcPr>
    </w:tblStylePr>
  </w:style>
  <w:style w:type="table" w:styleId="ColorfulGrid-Accent5">
    <w:name w:val="Colorful Grid Accent 5"/>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E3F1D5" w:themeFill="accent5" w:themeFillTint="33"/>
    </w:tcPr>
    <w:tblStylePr w:type="firstRow">
      <w:rPr>
        <w:b/>
        <w:bCs/>
      </w:rPr>
      <w:tblPr/>
      <w:tcPr>
        <w:shd w:val="clear" w:color="auto" w:fill="C8E4AB" w:themeFill="accent5" w:themeFillTint="66"/>
      </w:tcPr>
    </w:tblStylePr>
    <w:tblStylePr w:type="lastRow">
      <w:rPr>
        <w:b/>
        <w:bCs/>
        <w:color w:val="231F20" w:themeColor="text1"/>
      </w:rPr>
      <w:tblPr/>
      <w:tcPr>
        <w:shd w:val="clear" w:color="auto" w:fill="C8E4AB" w:themeFill="accent5" w:themeFillTint="66"/>
      </w:tcPr>
    </w:tblStylePr>
    <w:tblStylePr w:type="firstCol">
      <w:rPr>
        <w:color w:val="FFFFFF" w:themeColor="background1"/>
      </w:rPr>
      <w:tblPr/>
      <w:tcPr>
        <w:shd w:val="clear" w:color="auto" w:fill="59842A" w:themeFill="accent5" w:themeFillShade="BF"/>
      </w:tcPr>
    </w:tblStylePr>
    <w:tblStylePr w:type="lastCol">
      <w:rPr>
        <w:color w:val="FFFFFF" w:themeColor="background1"/>
      </w:rPr>
      <w:tblPr/>
      <w:tcPr>
        <w:shd w:val="clear" w:color="auto" w:fill="59842A" w:themeFill="accent5" w:themeFillShade="BF"/>
      </w:tcPr>
    </w:tblStylePr>
    <w:tblStylePr w:type="band1Vert">
      <w:tblPr/>
      <w:tcPr>
        <w:shd w:val="clear" w:color="auto" w:fill="BBDD96" w:themeFill="accent5" w:themeFillTint="7F"/>
      </w:tcPr>
    </w:tblStylePr>
    <w:tblStylePr w:type="band1Horz">
      <w:tblPr/>
      <w:tcPr>
        <w:shd w:val="clear" w:color="auto" w:fill="BBDD96" w:themeFill="accent5" w:themeFillTint="7F"/>
      </w:tcPr>
    </w:tblStylePr>
  </w:style>
  <w:style w:type="table" w:styleId="ColorfulGrid-Accent6">
    <w:name w:val="Colorful Grid Accent 6"/>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FADAD7" w:themeFill="accent6" w:themeFillTint="33"/>
    </w:tcPr>
    <w:tblStylePr w:type="firstRow">
      <w:rPr>
        <w:b/>
        <w:bCs/>
      </w:rPr>
      <w:tblPr/>
      <w:tcPr>
        <w:shd w:val="clear" w:color="auto" w:fill="F5B7B0" w:themeFill="accent6" w:themeFillTint="66"/>
      </w:tcPr>
    </w:tblStylePr>
    <w:tblStylePr w:type="lastRow">
      <w:rPr>
        <w:b/>
        <w:bCs/>
        <w:color w:val="231F20" w:themeColor="text1"/>
      </w:rPr>
      <w:tblPr/>
      <w:tcPr>
        <w:shd w:val="clear" w:color="auto" w:fill="F5B7B0" w:themeFill="accent6" w:themeFillTint="66"/>
      </w:tcPr>
    </w:tblStylePr>
    <w:tblStylePr w:type="firstCol">
      <w:rPr>
        <w:color w:val="FFFFFF" w:themeColor="background1"/>
      </w:rPr>
      <w:tblPr/>
      <w:tcPr>
        <w:shd w:val="clear" w:color="auto" w:fill="C12718" w:themeFill="accent6" w:themeFillShade="BF"/>
      </w:tcPr>
    </w:tblStylePr>
    <w:tblStylePr w:type="lastCol">
      <w:rPr>
        <w:color w:val="FFFFFF" w:themeColor="background1"/>
      </w:rPr>
      <w:tblPr/>
      <w:tcPr>
        <w:shd w:val="clear" w:color="auto" w:fill="C12718" w:themeFill="accent6" w:themeFillShade="BF"/>
      </w:tcPr>
    </w:tblStylePr>
    <w:tblStylePr w:type="band1Vert">
      <w:tblPr/>
      <w:tcPr>
        <w:shd w:val="clear" w:color="auto" w:fill="F3A59D" w:themeFill="accent6" w:themeFillTint="7F"/>
      </w:tcPr>
    </w:tblStylePr>
    <w:tblStylePr w:type="band1Horz">
      <w:tblPr/>
      <w:tcPr>
        <w:shd w:val="clear" w:color="auto" w:fill="F3A59D" w:themeFill="accent6" w:themeFillTint="7F"/>
      </w:tcPr>
    </w:tblStylePr>
  </w:style>
  <w:style w:type="table" w:styleId="ColorfulList">
    <w:name w:val="Colorful List"/>
    <w:basedOn w:val="TableNormal"/>
    <w:uiPriority w:val="72"/>
    <w:locked/>
    <w:rsid w:val="00372E2B"/>
    <w:pPr>
      <w:spacing w:before="170" w:after="0"/>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88B8" w:themeFill="accent2" w:themeFillShade="CC"/>
      </w:tcPr>
    </w:tblStylePr>
    <w:tblStylePr w:type="lastRow">
      <w:rPr>
        <w:b/>
        <w:bCs/>
        <w:color w:val="0088B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locked/>
    <w:rsid w:val="00372E2B"/>
    <w:pPr>
      <w:spacing w:before="170" w:after="0"/>
    </w:pPr>
    <w:tblPr>
      <w:tblStyleRowBandSize w:val="1"/>
      <w:tblStyleColBandSize w:val="1"/>
    </w:tblPr>
    <w:tcPr>
      <w:shd w:val="clear" w:color="auto" w:fill="D6E5FF" w:themeFill="accent1" w:themeFillTint="19"/>
    </w:tcPr>
    <w:tblStylePr w:type="firstRow">
      <w:rPr>
        <w:b/>
        <w:bCs/>
        <w:color w:val="FFFFFF" w:themeColor="background1"/>
      </w:rPr>
      <w:tblPr/>
      <w:tcPr>
        <w:tcBorders>
          <w:bottom w:val="single" w:sz="12" w:space="0" w:color="FFFFFF" w:themeColor="background1"/>
        </w:tcBorders>
        <w:shd w:val="clear" w:color="auto" w:fill="0088B8" w:themeFill="accent2" w:themeFillShade="CC"/>
      </w:tcPr>
    </w:tblStylePr>
    <w:tblStylePr w:type="lastRow">
      <w:rPr>
        <w:b/>
        <w:bCs/>
        <w:color w:val="0088B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BFFF" w:themeFill="accent1" w:themeFillTint="3F"/>
      </w:tcPr>
    </w:tblStylePr>
    <w:tblStylePr w:type="band1Horz">
      <w:tblPr/>
      <w:tcPr>
        <w:shd w:val="clear" w:color="auto" w:fill="ADCBFF" w:themeFill="accent1" w:themeFillTint="33"/>
      </w:tcPr>
    </w:tblStylePr>
  </w:style>
  <w:style w:type="table" w:styleId="ColorfulList-Accent2">
    <w:name w:val="Colorful List Accent 2"/>
    <w:basedOn w:val="TableNormal"/>
    <w:uiPriority w:val="72"/>
    <w:locked/>
    <w:rsid w:val="00372E2B"/>
    <w:pPr>
      <w:spacing w:before="170" w:after="0"/>
    </w:pPr>
    <w:tblPr>
      <w:tblStyleRowBandSize w:val="1"/>
      <w:tblStyleColBandSize w:val="1"/>
    </w:tblPr>
    <w:tcPr>
      <w:shd w:val="clear" w:color="auto" w:fill="E3F7FF" w:themeFill="accent2" w:themeFillTint="19"/>
    </w:tcPr>
    <w:tblStylePr w:type="firstRow">
      <w:rPr>
        <w:b/>
        <w:bCs/>
        <w:color w:val="FFFFFF" w:themeColor="background1"/>
      </w:rPr>
      <w:tblPr/>
      <w:tcPr>
        <w:tcBorders>
          <w:bottom w:val="single" w:sz="12" w:space="0" w:color="FFFFFF" w:themeColor="background1"/>
        </w:tcBorders>
        <w:shd w:val="clear" w:color="auto" w:fill="0088B8" w:themeFill="accent2" w:themeFillShade="CC"/>
      </w:tcPr>
    </w:tblStylePr>
    <w:tblStylePr w:type="lastRow">
      <w:rPr>
        <w:b/>
        <w:bCs/>
        <w:color w:val="0088B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DFF" w:themeFill="accent2" w:themeFillTint="3F"/>
      </w:tcPr>
    </w:tblStylePr>
    <w:tblStylePr w:type="band1Horz">
      <w:tblPr/>
      <w:tcPr>
        <w:shd w:val="clear" w:color="auto" w:fill="C7F0FF" w:themeFill="accent2" w:themeFillTint="33"/>
      </w:tcPr>
    </w:tblStylePr>
  </w:style>
  <w:style w:type="table" w:styleId="ColorfulList-Accent3">
    <w:name w:val="Colorful List Accent 3"/>
    <w:basedOn w:val="TableNormal"/>
    <w:uiPriority w:val="72"/>
    <w:locked/>
    <w:rsid w:val="00372E2B"/>
    <w:pPr>
      <w:spacing w:before="170" w:after="0"/>
    </w:pPr>
    <w:tblPr>
      <w:tblStyleRowBandSize w:val="1"/>
      <w:tblStyleColBandSize w:val="1"/>
    </w:tblPr>
    <w:tcPr>
      <w:shd w:val="clear" w:color="auto" w:fill="F7F7F7" w:themeFill="accent3" w:themeFillTint="19"/>
    </w:tcPr>
    <w:tblStylePr w:type="firstRow">
      <w:rPr>
        <w:b/>
        <w:bCs/>
        <w:color w:val="FFFFFF" w:themeColor="background1"/>
      </w:rPr>
      <w:tblPr/>
      <w:tcPr>
        <w:tcBorders>
          <w:bottom w:val="single" w:sz="12" w:space="0" w:color="FFFFFF" w:themeColor="background1"/>
        </w:tcBorders>
        <w:shd w:val="clear" w:color="auto" w:fill="0F6733" w:themeFill="accent4" w:themeFillShade="CC"/>
      </w:tcPr>
    </w:tblStylePr>
    <w:tblStylePr w:type="lastRow">
      <w:rPr>
        <w:b/>
        <w:bCs/>
        <w:color w:val="0F6733"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3" w:themeFillTint="3F"/>
      </w:tcPr>
    </w:tblStylePr>
    <w:tblStylePr w:type="band1Horz">
      <w:tblPr/>
      <w:tcPr>
        <w:shd w:val="clear" w:color="auto" w:fill="EFEFEF" w:themeFill="accent3" w:themeFillTint="33"/>
      </w:tcPr>
    </w:tblStylePr>
  </w:style>
  <w:style w:type="table" w:styleId="ColorfulList-Accent4">
    <w:name w:val="Colorful List Accent 4"/>
    <w:basedOn w:val="TableNormal"/>
    <w:uiPriority w:val="72"/>
    <w:locked/>
    <w:rsid w:val="00372E2B"/>
    <w:pPr>
      <w:spacing w:before="170" w:after="0"/>
    </w:pPr>
    <w:tblPr>
      <w:tblStyleRowBandSize w:val="1"/>
      <w:tblStyleColBandSize w:val="1"/>
    </w:tblPr>
    <w:tcPr>
      <w:shd w:val="clear" w:color="auto" w:fill="DFFAEA" w:themeFill="accent4" w:themeFillTint="19"/>
    </w:tcPr>
    <w:tblStylePr w:type="firstRow">
      <w:rPr>
        <w:b/>
        <w:bCs/>
        <w:color w:val="FFFFFF" w:themeColor="background1"/>
      </w:rPr>
      <w:tblPr/>
      <w:tcPr>
        <w:tcBorders>
          <w:bottom w:val="single" w:sz="12" w:space="0" w:color="FFFFFF" w:themeColor="background1"/>
        </w:tcBorders>
        <w:shd w:val="clear" w:color="auto" w:fill="8E8E8E" w:themeFill="accent3" w:themeFillShade="CC"/>
      </w:tcPr>
    </w:tblStylePr>
    <w:tblStylePr w:type="lastRow">
      <w:rPr>
        <w:b/>
        <w:bCs/>
        <w:color w:val="8E8E8E"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F3CC" w:themeFill="accent4" w:themeFillTint="3F"/>
      </w:tcPr>
    </w:tblStylePr>
    <w:tblStylePr w:type="band1Horz">
      <w:tblPr/>
      <w:tcPr>
        <w:shd w:val="clear" w:color="auto" w:fill="BFF5D5" w:themeFill="accent4" w:themeFillTint="33"/>
      </w:tcPr>
    </w:tblStylePr>
  </w:style>
  <w:style w:type="table" w:styleId="ColorfulList-Accent5">
    <w:name w:val="Colorful List Accent 5"/>
    <w:basedOn w:val="TableNormal"/>
    <w:uiPriority w:val="72"/>
    <w:locked/>
    <w:rsid w:val="00372E2B"/>
    <w:pPr>
      <w:spacing w:before="170" w:after="0"/>
    </w:pPr>
    <w:tblPr>
      <w:tblStyleRowBandSize w:val="1"/>
      <w:tblStyleColBandSize w:val="1"/>
    </w:tblPr>
    <w:tcPr>
      <w:shd w:val="clear" w:color="auto" w:fill="F1F8EA" w:themeFill="accent5" w:themeFillTint="19"/>
    </w:tcPr>
    <w:tblStylePr w:type="firstRow">
      <w:rPr>
        <w:b/>
        <w:bCs/>
        <w:color w:val="FFFFFF" w:themeColor="background1"/>
      </w:rPr>
      <w:tblPr/>
      <w:tcPr>
        <w:tcBorders>
          <w:bottom w:val="single" w:sz="12" w:space="0" w:color="FFFFFF" w:themeColor="background1"/>
        </w:tcBorders>
        <w:shd w:val="clear" w:color="auto" w:fill="CF2A19" w:themeFill="accent6" w:themeFillShade="CC"/>
      </w:tcPr>
    </w:tblStylePr>
    <w:tblStylePr w:type="lastRow">
      <w:rPr>
        <w:b/>
        <w:bCs/>
        <w:color w:val="CF2A19"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EECB" w:themeFill="accent5" w:themeFillTint="3F"/>
      </w:tcPr>
    </w:tblStylePr>
    <w:tblStylePr w:type="band1Horz">
      <w:tblPr/>
      <w:tcPr>
        <w:shd w:val="clear" w:color="auto" w:fill="E3F1D5" w:themeFill="accent5" w:themeFillTint="33"/>
      </w:tcPr>
    </w:tblStylePr>
  </w:style>
  <w:style w:type="table" w:styleId="ColorfulList-Accent6">
    <w:name w:val="Colorful List Accent 6"/>
    <w:basedOn w:val="TableNormal"/>
    <w:uiPriority w:val="72"/>
    <w:locked/>
    <w:rsid w:val="00372E2B"/>
    <w:pPr>
      <w:spacing w:before="170" w:after="0"/>
    </w:pPr>
    <w:tblPr>
      <w:tblStyleRowBandSize w:val="1"/>
      <w:tblStyleColBandSize w:val="1"/>
    </w:tblPr>
    <w:tcPr>
      <w:shd w:val="clear" w:color="auto" w:fill="FCEDEB" w:themeFill="accent6" w:themeFillTint="19"/>
    </w:tcPr>
    <w:tblStylePr w:type="firstRow">
      <w:rPr>
        <w:b/>
        <w:bCs/>
        <w:color w:val="FFFFFF" w:themeColor="background1"/>
      </w:rPr>
      <w:tblPr/>
      <w:tcPr>
        <w:tcBorders>
          <w:bottom w:val="single" w:sz="12" w:space="0" w:color="FFFFFF" w:themeColor="background1"/>
        </w:tcBorders>
        <w:shd w:val="clear" w:color="auto" w:fill="5F8D2D" w:themeFill="accent5" w:themeFillShade="CC"/>
      </w:tcPr>
    </w:tblStylePr>
    <w:tblStylePr w:type="lastRow">
      <w:rPr>
        <w:b/>
        <w:bCs/>
        <w:color w:val="5F8D2D"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2CE" w:themeFill="accent6" w:themeFillTint="3F"/>
      </w:tcPr>
    </w:tblStylePr>
    <w:tblStylePr w:type="band1Horz">
      <w:tblPr/>
      <w:tcPr>
        <w:shd w:val="clear" w:color="auto" w:fill="FADAD7" w:themeFill="accent6" w:themeFillTint="33"/>
      </w:tcPr>
    </w:tblStylePr>
  </w:style>
  <w:style w:type="table" w:styleId="ColorfulShading">
    <w:name w:val="Colorful Shading"/>
    <w:basedOn w:val="TableNormal"/>
    <w:uiPriority w:val="71"/>
    <w:locked/>
    <w:rsid w:val="00372E2B"/>
    <w:pPr>
      <w:spacing w:before="170" w:after="0"/>
    </w:pPr>
    <w:tblPr>
      <w:tblStyleRowBandSize w:val="1"/>
      <w:tblStyleColBandSize w:val="1"/>
      <w:tblBorders>
        <w:top w:val="single" w:sz="24" w:space="0" w:color="00ABE6"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AB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locked/>
    <w:rsid w:val="00372E2B"/>
    <w:pPr>
      <w:spacing w:before="170" w:after="0"/>
    </w:pPr>
    <w:tblPr>
      <w:tblStyleRowBandSize w:val="1"/>
      <w:tblStyleColBandSize w:val="1"/>
      <w:tblBorders>
        <w:top w:val="single" w:sz="24" w:space="0" w:color="00ABE6" w:themeColor="accent2"/>
        <w:left w:val="single" w:sz="4" w:space="0" w:color="002664" w:themeColor="accent1"/>
        <w:bottom w:val="single" w:sz="4" w:space="0" w:color="002664" w:themeColor="accent1"/>
        <w:right w:val="single" w:sz="4" w:space="0" w:color="002664" w:themeColor="accent1"/>
        <w:insideH w:val="single" w:sz="4" w:space="0" w:color="FFFFFF" w:themeColor="background1"/>
        <w:insideV w:val="single" w:sz="4" w:space="0" w:color="FFFFFF" w:themeColor="background1"/>
      </w:tblBorders>
    </w:tblPr>
    <w:tcPr>
      <w:shd w:val="clear" w:color="auto" w:fill="D6E5FF" w:themeFill="accent1" w:themeFillTint="19"/>
    </w:tcPr>
    <w:tblStylePr w:type="firstRow">
      <w:rPr>
        <w:b/>
        <w:bCs/>
      </w:rPr>
      <w:tblPr/>
      <w:tcPr>
        <w:tcBorders>
          <w:top w:val="nil"/>
          <w:left w:val="nil"/>
          <w:bottom w:val="single" w:sz="24" w:space="0" w:color="00AB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63C" w:themeFill="accent1" w:themeFillShade="99"/>
      </w:tcPr>
    </w:tblStylePr>
    <w:tblStylePr w:type="firstCol">
      <w:rPr>
        <w:color w:val="FFFFFF" w:themeColor="background1"/>
      </w:rPr>
      <w:tblPr/>
      <w:tcPr>
        <w:tcBorders>
          <w:top w:val="nil"/>
          <w:left w:val="nil"/>
          <w:bottom w:val="nil"/>
          <w:right w:val="nil"/>
          <w:insideH w:val="single" w:sz="4" w:space="0" w:color="00163C" w:themeColor="accent1" w:themeShade="99"/>
          <w:insideV w:val="nil"/>
        </w:tcBorders>
        <w:shd w:val="clear" w:color="auto" w:fill="00163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63C" w:themeFill="accent1" w:themeFillShade="99"/>
      </w:tcPr>
    </w:tblStylePr>
    <w:tblStylePr w:type="band1Vert">
      <w:tblPr/>
      <w:tcPr>
        <w:shd w:val="clear" w:color="auto" w:fill="5B98FF" w:themeFill="accent1" w:themeFillTint="66"/>
      </w:tcPr>
    </w:tblStylePr>
    <w:tblStylePr w:type="band1Horz">
      <w:tblPr/>
      <w:tcPr>
        <w:shd w:val="clear" w:color="auto" w:fill="327F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locked/>
    <w:rsid w:val="00372E2B"/>
    <w:pPr>
      <w:spacing w:before="170" w:after="0"/>
    </w:pPr>
    <w:tblPr>
      <w:tblStyleRowBandSize w:val="1"/>
      <w:tblStyleColBandSize w:val="1"/>
      <w:tblBorders>
        <w:top w:val="single" w:sz="24" w:space="0" w:color="00ABE6" w:themeColor="accent2"/>
        <w:left w:val="single" w:sz="4" w:space="0" w:color="00ABE6" w:themeColor="accent2"/>
        <w:bottom w:val="single" w:sz="4" w:space="0" w:color="00ABE6" w:themeColor="accent2"/>
        <w:right w:val="single" w:sz="4" w:space="0" w:color="00ABE6" w:themeColor="accent2"/>
        <w:insideH w:val="single" w:sz="4" w:space="0" w:color="FFFFFF" w:themeColor="background1"/>
        <w:insideV w:val="single" w:sz="4" w:space="0" w:color="FFFFFF" w:themeColor="background1"/>
      </w:tblBorders>
    </w:tblPr>
    <w:tcPr>
      <w:shd w:val="clear" w:color="auto" w:fill="E3F7FF" w:themeFill="accent2" w:themeFillTint="19"/>
    </w:tcPr>
    <w:tblStylePr w:type="firstRow">
      <w:rPr>
        <w:b/>
        <w:bCs/>
      </w:rPr>
      <w:tblPr/>
      <w:tcPr>
        <w:tcBorders>
          <w:top w:val="nil"/>
          <w:left w:val="nil"/>
          <w:bottom w:val="single" w:sz="24" w:space="0" w:color="00AB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68A" w:themeFill="accent2" w:themeFillShade="99"/>
      </w:tcPr>
    </w:tblStylePr>
    <w:tblStylePr w:type="firstCol">
      <w:rPr>
        <w:color w:val="FFFFFF" w:themeColor="background1"/>
      </w:rPr>
      <w:tblPr/>
      <w:tcPr>
        <w:tcBorders>
          <w:top w:val="nil"/>
          <w:left w:val="nil"/>
          <w:bottom w:val="nil"/>
          <w:right w:val="nil"/>
          <w:insideH w:val="single" w:sz="4" w:space="0" w:color="00668A" w:themeColor="accent2" w:themeShade="99"/>
          <w:insideV w:val="nil"/>
        </w:tcBorders>
        <w:shd w:val="clear" w:color="auto" w:fill="00668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68A" w:themeFill="accent2" w:themeFillShade="99"/>
      </w:tcPr>
    </w:tblStylePr>
    <w:tblStylePr w:type="band1Vert">
      <w:tblPr/>
      <w:tcPr>
        <w:shd w:val="clear" w:color="auto" w:fill="8FE2FF" w:themeFill="accent2" w:themeFillTint="66"/>
      </w:tcPr>
    </w:tblStylePr>
    <w:tblStylePr w:type="band1Horz">
      <w:tblPr/>
      <w:tcPr>
        <w:shd w:val="clear" w:color="auto" w:fill="73DA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locked/>
    <w:rsid w:val="00372E2B"/>
    <w:pPr>
      <w:spacing w:before="170" w:after="0"/>
    </w:pPr>
    <w:tblPr>
      <w:tblStyleRowBandSize w:val="1"/>
      <w:tblStyleColBandSize w:val="1"/>
      <w:tblBorders>
        <w:top w:val="single" w:sz="24" w:space="0" w:color="138140" w:themeColor="accent4"/>
        <w:left w:val="single" w:sz="4" w:space="0" w:color="B2B2B2" w:themeColor="accent3"/>
        <w:bottom w:val="single" w:sz="4" w:space="0" w:color="B2B2B2" w:themeColor="accent3"/>
        <w:right w:val="single" w:sz="4" w:space="0" w:color="B2B2B2" w:themeColor="accent3"/>
        <w:insideH w:val="single" w:sz="4" w:space="0" w:color="FFFFFF" w:themeColor="background1"/>
        <w:insideV w:val="single" w:sz="4" w:space="0" w:color="FFFFFF" w:themeColor="background1"/>
      </w:tblBorders>
    </w:tblPr>
    <w:tcPr>
      <w:shd w:val="clear" w:color="auto" w:fill="F7F7F7" w:themeFill="accent3" w:themeFillTint="19"/>
    </w:tcPr>
    <w:tblStylePr w:type="firstRow">
      <w:rPr>
        <w:b/>
        <w:bCs/>
      </w:rPr>
      <w:tblPr/>
      <w:tcPr>
        <w:tcBorders>
          <w:top w:val="nil"/>
          <w:left w:val="nil"/>
          <w:bottom w:val="single" w:sz="24" w:space="0" w:color="13814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3" w:themeFillShade="99"/>
      </w:tcPr>
    </w:tblStylePr>
    <w:tblStylePr w:type="firstCol">
      <w:rPr>
        <w:color w:val="FFFFFF" w:themeColor="background1"/>
      </w:rPr>
      <w:tblPr/>
      <w:tcPr>
        <w:tcBorders>
          <w:top w:val="nil"/>
          <w:left w:val="nil"/>
          <w:bottom w:val="nil"/>
          <w:right w:val="nil"/>
          <w:insideH w:val="single" w:sz="4" w:space="0" w:color="6A6A6A" w:themeColor="accent3" w:themeShade="99"/>
          <w:insideV w:val="nil"/>
        </w:tcBorders>
        <w:shd w:val="clear" w:color="auto" w:fill="6A6A6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3" w:themeFillShade="99"/>
      </w:tcPr>
    </w:tblStylePr>
    <w:tblStylePr w:type="band1Vert">
      <w:tblPr/>
      <w:tcPr>
        <w:shd w:val="clear" w:color="auto" w:fill="E0E0E0" w:themeFill="accent3" w:themeFillTint="66"/>
      </w:tcPr>
    </w:tblStylePr>
    <w:tblStylePr w:type="band1Horz">
      <w:tblPr/>
      <w:tcPr>
        <w:shd w:val="clear" w:color="auto" w:fill="D8D8D8" w:themeFill="accent3" w:themeFillTint="7F"/>
      </w:tcPr>
    </w:tblStylePr>
  </w:style>
  <w:style w:type="table" w:styleId="ColorfulShading-Accent4">
    <w:name w:val="Colorful Shading Accent 4"/>
    <w:basedOn w:val="TableNormal"/>
    <w:uiPriority w:val="71"/>
    <w:locked/>
    <w:rsid w:val="00372E2B"/>
    <w:pPr>
      <w:spacing w:before="170" w:after="0"/>
    </w:pPr>
    <w:tblPr>
      <w:tblStyleRowBandSize w:val="1"/>
      <w:tblStyleColBandSize w:val="1"/>
      <w:tblBorders>
        <w:top w:val="single" w:sz="24" w:space="0" w:color="B2B2B2" w:themeColor="accent3"/>
        <w:left w:val="single" w:sz="4" w:space="0" w:color="138140" w:themeColor="accent4"/>
        <w:bottom w:val="single" w:sz="4" w:space="0" w:color="138140" w:themeColor="accent4"/>
        <w:right w:val="single" w:sz="4" w:space="0" w:color="138140" w:themeColor="accent4"/>
        <w:insideH w:val="single" w:sz="4" w:space="0" w:color="FFFFFF" w:themeColor="background1"/>
        <w:insideV w:val="single" w:sz="4" w:space="0" w:color="FFFFFF" w:themeColor="background1"/>
      </w:tblBorders>
    </w:tblPr>
    <w:tcPr>
      <w:shd w:val="clear" w:color="auto" w:fill="DFFAEA" w:themeFill="accent4" w:themeFillTint="19"/>
    </w:tcPr>
    <w:tblStylePr w:type="firstRow">
      <w:rPr>
        <w:b/>
        <w:bCs/>
      </w:rPr>
      <w:tblPr/>
      <w:tcPr>
        <w:tcBorders>
          <w:top w:val="nil"/>
          <w:left w:val="nil"/>
          <w:bottom w:val="single" w:sz="24" w:space="0" w:color="B2B2B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4D26" w:themeFill="accent4" w:themeFillShade="99"/>
      </w:tcPr>
    </w:tblStylePr>
    <w:tblStylePr w:type="firstCol">
      <w:rPr>
        <w:color w:val="FFFFFF" w:themeColor="background1"/>
      </w:rPr>
      <w:tblPr/>
      <w:tcPr>
        <w:tcBorders>
          <w:top w:val="nil"/>
          <w:left w:val="nil"/>
          <w:bottom w:val="nil"/>
          <w:right w:val="nil"/>
          <w:insideH w:val="single" w:sz="4" w:space="0" w:color="0B4D26" w:themeColor="accent4" w:themeShade="99"/>
          <w:insideV w:val="nil"/>
        </w:tcBorders>
        <w:shd w:val="clear" w:color="auto" w:fill="0B4D2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B4D26" w:themeFill="accent4" w:themeFillShade="99"/>
      </w:tcPr>
    </w:tblStylePr>
    <w:tblStylePr w:type="band1Vert">
      <w:tblPr/>
      <w:tcPr>
        <w:shd w:val="clear" w:color="auto" w:fill="80ECAC" w:themeFill="accent4" w:themeFillTint="66"/>
      </w:tcPr>
    </w:tblStylePr>
    <w:tblStylePr w:type="band1Horz">
      <w:tblPr/>
      <w:tcPr>
        <w:shd w:val="clear" w:color="auto" w:fill="61E898"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locked/>
    <w:rsid w:val="00372E2B"/>
    <w:pPr>
      <w:spacing w:before="170" w:after="0"/>
    </w:pPr>
    <w:tblPr>
      <w:tblStyleRowBandSize w:val="1"/>
      <w:tblStyleColBandSize w:val="1"/>
      <w:tblBorders>
        <w:top w:val="single" w:sz="24" w:space="0" w:color="E74C3C" w:themeColor="accent6"/>
        <w:left w:val="single" w:sz="4" w:space="0" w:color="78B139" w:themeColor="accent5"/>
        <w:bottom w:val="single" w:sz="4" w:space="0" w:color="78B139" w:themeColor="accent5"/>
        <w:right w:val="single" w:sz="4" w:space="0" w:color="78B139" w:themeColor="accent5"/>
        <w:insideH w:val="single" w:sz="4" w:space="0" w:color="FFFFFF" w:themeColor="background1"/>
        <w:insideV w:val="single" w:sz="4" w:space="0" w:color="FFFFFF" w:themeColor="background1"/>
      </w:tblBorders>
    </w:tblPr>
    <w:tcPr>
      <w:shd w:val="clear" w:color="auto" w:fill="F1F8EA" w:themeFill="accent5" w:themeFillTint="19"/>
    </w:tcPr>
    <w:tblStylePr w:type="firstRow">
      <w:rPr>
        <w:b/>
        <w:bCs/>
      </w:rPr>
      <w:tblPr/>
      <w:tcPr>
        <w:tcBorders>
          <w:top w:val="nil"/>
          <w:left w:val="nil"/>
          <w:bottom w:val="single" w:sz="24" w:space="0" w:color="E74C3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6A22" w:themeFill="accent5" w:themeFillShade="99"/>
      </w:tcPr>
    </w:tblStylePr>
    <w:tblStylePr w:type="firstCol">
      <w:rPr>
        <w:color w:val="FFFFFF" w:themeColor="background1"/>
      </w:rPr>
      <w:tblPr/>
      <w:tcPr>
        <w:tcBorders>
          <w:top w:val="nil"/>
          <w:left w:val="nil"/>
          <w:bottom w:val="nil"/>
          <w:right w:val="nil"/>
          <w:insideH w:val="single" w:sz="4" w:space="0" w:color="476A22" w:themeColor="accent5" w:themeShade="99"/>
          <w:insideV w:val="nil"/>
        </w:tcBorders>
        <w:shd w:val="clear" w:color="auto" w:fill="476A2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76A22" w:themeFill="accent5" w:themeFillShade="99"/>
      </w:tcPr>
    </w:tblStylePr>
    <w:tblStylePr w:type="band1Vert">
      <w:tblPr/>
      <w:tcPr>
        <w:shd w:val="clear" w:color="auto" w:fill="C8E4AB" w:themeFill="accent5" w:themeFillTint="66"/>
      </w:tcPr>
    </w:tblStylePr>
    <w:tblStylePr w:type="band1Horz">
      <w:tblPr/>
      <w:tcPr>
        <w:shd w:val="clear" w:color="auto" w:fill="BBDD96"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locked/>
    <w:rsid w:val="00372E2B"/>
    <w:pPr>
      <w:spacing w:before="170" w:after="0"/>
    </w:pPr>
    <w:tblPr>
      <w:tblStyleRowBandSize w:val="1"/>
      <w:tblStyleColBandSize w:val="1"/>
      <w:tblBorders>
        <w:top w:val="single" w:sz="24" w:space="0" w:color="78B139" w:themeColor="accent5"/>
        <w:left w:val="single" w:sz="4" w:space="0" w:color="E74C3C" w:themeColor="accent6"/>
        <w:bottom w:val="single" w:sz="4" w:space="0" w:color="E74C3C" w:themeColor="accent6"/>
        <w:right w:val="single" w:sz="4" w:space="0" w:color="E74C3C" w:themeColor="accent6"/>
        <w:insideH w:val="single" w:sz="4" w:space="0" w:color="FFFFFF" w:themeColor="background1"/>
        <w:insideV w:val="single" w:sz="4" w:space="0" w:color="FFFFFF" w:themeColor="background1"/>
      </w:tblBorders>
    </w:tblPr>
    <w:tcPr>
      <w:shd w:val="clear" w:color="auto" w:fill="FCEDEB" w:themeFill="accent6" w:themeFillTint="19"/>
    </w:tcPr>
    <w:tblStylePr w:type="firstRow">
      <w:rPr>
        <w:b/>
        <w:bCs/>
      </w:rPr>
      <w:tblPr/>
      <w:tcPr>
        <w:tcBorders>
          <w:top w:val="nil"/>
          <w:left w:val="nil"/>
          <w:bottom w:val="single" w:sz="24" w:space="0" w:color="78B13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B1F13" w:themeFill="accent6" w:themeFillShade="99"/>
      </w:tcPr>
    </w:tblStylePr>
    <w:tblStylePr w:type="firstCol">
      <w:rPr>
        <w:color w:val="FFFFFF" w:themeColor="background1"/>
      </w:rPr>
      <w:tblPr/>
      <w:tcPr>
        <w:tcBorders>
          <w:top w:val="nil"/>
          <w:left w:val="nil"/>
          <w:bottom w:val="nil"/>
          <w:right w:val="nil"/>
          <w:insideH w:val="single" w:sz="4" w:space="0" w:color="9B1F13" w:themeColor="accent6" w:themeShade="99"/>
          <w:insideV w:val="nil"/>
        </w:tcBorders>
        <w:shd w:val="clear" w:color="auto" w:fill="9B1F1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B1F13" w:themeFill="accent6" w:themeFillShade="99"/>
      </w:tcPr>
    </w:tblStylePr>
    <w:tblStylePr w:type="band1Vert">
      <w:tblPr/>
      <w:tcPr>
        <w:shd w:val="clear" w:color="auto" w:fill="F5B7B0" w:themeFill="accent6" w:themeFillTint="66"/>
      </w:tcPr>
    </w:tblStylePr>
    <w:tblStylePr w:type="band1Horz">
      <w:tblPr/>
      <w:tcPr>
        <w:shd w:val="clear" w:color="auto" w:fill="F3A59D" w:themeFill="accent6" w:themeFillTint="7F"/>
      </w:tcPr>
    </w:tblStylePr>
    <w:tblStylePr w:type="neCell">
      <w:rPr>
        <w:color w:val="231F20" w:themeColor="text1"/>
      </w:rPr>
    </w:tblStylePr>
    <w:tblStylePr w:type="nwCell">
      <w:rPr>
        <w:color w:val="231F20" w:themeColor="text1"/>
      </w:rPr>
    </w:tblStylePr>
  </w:style>
  <w:style w:type="character" w:styleId="CommentReference">
    <w:name w:val="annotation reference"/>
    <w:basedOn w:val="DefaultParagraphFont"/>
    <w:uiPriority w:val="99"/>
    <w:semiHidden/>
    <w:locked/>
    <w:rsid w:val="00372E2B"/>
    <w:rPr>
      <w:noProof w:val="0"/>
      <w:sz w:val="16"/>
      <w:szCs w:val="16"/>
      <w:lang w:val="en-AU"/>
    </w:rPr>
  </w:style>
  <w:style w:type="paragraph" w:styleId="CommentText">
    <w:name w:val="annotation text"/>
    <w:basedOn w:val="Normal"/>
    <w:link w:val="CommentTextChar"/>
    <w:uiPriority w:val="99"/>
    <w:locked/>
    <w:rsid w:val="00372E2B"/>
    <w:rPr>
      <w:sz w:val="20"/>
      <w:szCs w:val="20"/>
    </w:rPr>
  </w:style>
  <w:style w:type="character" w:customStyle="1" w:styleId="CommentTextChar">
    <w:name w:val="Comment Text Char"/>
    <w:basedOn w:val="DefaultParagraphFont"/>
    <w:link w:val="CommentText"/>
    <w:uiPriority w:val="99"/>
    <w:rsid w:val="002B16D5"/>
    <w:rPr>
      <w:sz w:val="20"/>
      <w:szCs w:val="20"/>
    </w:rPr>
  </w:style>
  <w:style w:type="paragraph" w:styleId="CommentSubject">
    <w:name w:val="annotation subject"/>
    <w:basedOn w:val="CommentText"/>
    <w:next w:val="CommentText"/>
    <w:link w:val="CommentSubjectChar"/>
    <w:uiPriority w:val="99"/>
    <w:semiHidden/>
    <w:locked/>
    <w:rsid w:val="00372E2B"/>
    <w:rPr>
      <w:b/>
      <w:bCs/>
    </w:rPr>
  </w:style>
  <w:style w:type="character" w:customStyle="1" w:styleId="CommentSubjectChar">
    <w:name w:val="Comment Subject Char"/>
    <w:basedOn w:val="CommentTextChar"/>
    <w:link w:val="CommentSubject"/>
    <w:uiPriority w:val="99"/>
    <w:semiHidden/>
    <w:rsid w:val="002B16D5"/>
    <w:rPr>
      <w:b/>
      <w:bCs/>
      <w:sz w:val="20"/>
      <w:szCs w:val="20"/>
    </w:rPr>
  </w:style>
  <w:style w:type="table" w:styleId="DarkList">
    <w:name w:val="Dark List"/>
    <w:basedOn w:val="TableNormal"/>
    <w:uiPriority w:val="70"/>
    <w:locked/>
    <w:rsid w:val="00372E2B"/>
    <w:pPr>
      <w:spacing w:before="170" w:after="0"/>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locked/>
    <w:rsid w:val="00372E2B"/>
    <w:pPr>
      <w:spacing w:before="170" w:after="0"/>
    </w:pPr>
    <w:rPr>
      <w:color w:val="FFFFFF" w:themeColor="background1"/>
    </w:rPr>
    <w:tblPr>
      <w:tblStyleRowBandSize w:val="1"/>
      <w:tblStyleColBandSize w:val="1"/>
    </w:tblPr>
    <w:tcPr>
      <w:shd w:val="clear" w:color="auto" w:fill="00266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23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1C4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1C4A" w:themeFill="accent1" w:themeFillShade="BF"/>
      </w:tcPr>
    </w:tblStylePr>
    <w:tblStylePr w:type="band1Vert">
      <w:tblPr/>
      <w:tcPr>
        <w:tcBorders>
          <w:top w:val="nil"/>
          <w:left w:val="nil"/>
          <w:bottom w:val="nil"/>
          <w:right w:val="nil"/>
          <w:insideH w:val="nil"/>
          <w:insideV w:val="nil"/>
        </w:tcBorders>
        <w:shd w:val="clear" w:color="auto" w:fill="001C4A" w:themeFill="accent1" w:themeFillShade="BF"/>
      </w:tcPr>
    </w:tblStylePr>
    <w:tblStylePr w:type="band1Horz">
      <w:tblPr/>
      <w:tcPr>
        <w:tcBorders>
          <w:top w:val="nil"/>
          <w:left w:val="nil"/>
          <w:bottom w:val="nil"/>
          <w:right w:val="nil"/>
          <w:insideH w:val="nil"/>
          <w:insideV w:val="nil"/>
        </w:tcBorders>
        <w:shd w:val="clear" w:color="auto" w:fill="001C4A" w:themeFill="accent1" w:themeFillShade="BF"/>
      </w:tcPr>
    </w:tblStylePr>
  </w:style>
  <w:style w:type="table" w:styleId="DarkList-Accent2">
    <w:name w:val="Dark List Accent 2"/>
    <w:basedOn w:val="TableNormal"/>
    <w:uiPriority w:val="70"/>
    <w:locked/>
    <w:rsid w:val="00372E2B"/>
    <w:pPr>
      <w:spacing w:before="170" w:after="0"/>
    </w:pPr>
    <w:rPr>
      <w:color w:val="FFFFFF" w:themeColor="background1"/>
    </w:rPr>
    <w:tblPr>
      <w:tblStyleRowBandSize w:val="1"/>
      <w:tblStyleColBandSize w:val="1"/>
    </w:tblPr>
    <w:tcPr>
      <w:shd w:val="clear" w:color="auto" w:fill="00ABE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547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7FA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7FAC" w:themeFill="accent2" w:themeFillShade="BF"/>
      </w:tcPr>
    </w:tblStylePr>
    <w:tblStylePr w:type="band1Vert">
      <w:tblPr/>
      <w:tcPr>
        <w:tcBorders>
          <w:top w:val="nil"/>
          <w:left w:val="nil"/>
          <w:bottom w:val="nil"/>
          <w:right w:val="nil"/>
          <w:insideH w:val="nil"/>
          <w:insideV w:val="nil"/>
        </w:tcBorders>
        <w:shd w:val="clear" w:color="auto" w:fill="007FAC" w:themeFill="accent2" w:themeFillShade="BF"/>
      </w:tcPr>
    </w:tblStylePr>
    <w:tblStylePr w:type="band1Horz">
      <w:tblPr/>
      <w:tcPr>
        <w:tcBorders>
          <w:top w:val="nil"/>
          <w:left w:val="nil"/>
          <w:bottom w:val="nil"/>
          <w:right w:val="nil"/>
          <w:insideH w:val="nil"/>
          <w:insideV w:val="nil"/>
        </w:tcBorders>
        <w:shd w:val="clear" w:color="auto" w:fill="007FAC" w:themeFill="accent2" w:themeFillShade="BF"/>
      </w:tcPr>
    </w:tblStylePr>
  </w:style>
  <w:style w:type="table" w:styleId="DarkList-Accent3">
    <w:name w:val="Dark List Accent 3"/>
    <w:basedOn w:val="TableNormal"/>
    <w:uiPriority w:val="70"/>
    <w:locked/>
    <w:rsid w:val="00372E2B"/>
    <w:pPr>
      <w:spacing w:before="170" w:after="0"/>
    </w:pPr>
    <w:rPr>
      <w:color w:val="FFFFFF" w:themeColor="background1"/>
    </w:rPr>
    <w:tblPr>
      <w:tblStyleRowBandSize w:val="1"/>
      <w:tblStyleColBandSize w:val="1"/>
    </w:tblPr>
    <w:tcPr>
      <w:shd w:val="clear" w:color="auto" w:fill="B2B2B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3" w:themeFillShade="BF"/>
      </w:tcPr>
    </w:tblStylePr>
    <w:tblStylePr w:type="band1Vert">
      <w:tblPr/>
      <w:tcPr>
        <w:tcBorders>
          <w:top w:val="nil"/>
          <w:left w:val="nil"/>
          <w:bottom w:val="nil"/>
          <w:right w:val="nil"/>
          <w:insideH w:val="nil"/>
          <w:insideV w:val="nil"/>
        </w:tcBorders>
        <w:shd w:val="clear" w:color="auto" w:fill="858585" w:themeFill="accent3" w:themeFillShade="BF"/>
      </w:tcPr>
    </w:tblStylePr>
    <w:tblStylePr w:type="band1Horz">
      <w:tblPr/>
      <w:tcPr>
        <w:tcBorders>
          <w:top w:val="nil"/>
          <w:left w:val="nil"/>
          <w:bottom w:val="nil"/>
          <w:right w:val="nil"/>
          <w:insideH w:val="nil"/>
          <w:insideV w:val="nil"/>
        </w:tcBorders>
        <w:shd w:val="clear" w:color="auto" w:fill="858585" w:themeFill="accent3" w:themeFillShade="BF"/>
      </w:tcPr>
    </w:tblStylePr>
  </w:style>
  <w:style w:type="table" w:styleId="DarkList-Accent4">
    <w:name w:val="Dark List Accent 4"/>
    <w:basedOn w:val="TableNormal"/>
    <w:uiPriority w:val="70"/>
    <w:locked/>
    <w:rsid w:val="00372E2B"/>
    <w:pPr>
      <w:spacing w:before="170" w:after="0"/>
    </w:pPr>
    <w:rPr>
      <w:color w:val="FFFFFF" w:themeColor="background1"/>
    </w:rPr>
    <w:tblPr>
      <w:tblStyleRowBandSize w:val="1"/>
      <w:tblStyleColBandSize w:val="1"/>
    </w:tblPr>
    <w:tcPr>
      <w:shd w:val="clear" w:color="auto" w:fill="13814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940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E60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E602F" w:themeFill="accent4" w:themeFillShade="BF"/>
      </w:tcPr>
    </w:tblStylePr>
    <w:tblStylePr w:type="band1Vert">
      <w:tblPr/>
      <w:tcPr>
        <w:tcBorders>
          <w:top w:val="nil"/>
          <w:left w:val="nil"/>
          <w:bottom w:val="nil"/>
          <w:right w:val="nil"/>
          <w:insideH w:val="nil"/>
          <w:insideV w:val="nil"/>
        </w:tcBorders>
        <w:shd w:val="clear" w:color="auto" w:fill="0E602F" w:themeFill="accent4" w:themeFillShade="BF"/>
      </w:tcPr>
    </w:tblStylePr>
    <w:tblStylePr w:type="band1Horz">
      <w:tblPr/>
      <w:tcPr>
        <w:tcBorders>
          <w:top w:val="nil"/>
          <w:left w:val="nil"/>
          <w:bottom w:val="nil"/>
          <w:right w:val="nil"/>
          <w:insideH w:val="nil"/>
          <w:insideV w:val="nil"/>
        </w:tcBorders>
        <w:shd w:val="clear" w:color="auto" w:fill="0E602F" w:themeFill="accent4" w:themeFillShade="BF"/>
      </w:tcPr>
    </w:tblStylePr>
  </w:style>
  <w:style w:type="table" w:styleId="DarkList-Accent5">
    <w:name w:val="Dark List Accent 5"/>
    <w:basedOn w:val="TableNormal"/>
    <w:uiPriority w:val="70"/>
    <w:locked/>
    <w:rsid w:val="00372E2B"/>
    <w:pPr>
      <w:spacing w:before="170" w:after="0"/>
    </w:pPr>
    <w:rPr>
      <w:color w:val="FFFFFF" w:themeColor="background1"/>
    </w:rPr>
    <w:tblPr>
      <w:tblStyleRowBandSize w:val="1"/>
      <w:tblStyleColBandSize w:val="1"/>
    </w:tblPr>
    <w:tcPr>
      <w:shd w:val="clear" w:color="auto" w:fill="78B13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B571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9842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9842A" w:themeFill="accent5" w:themeFillShade="BF"/>
      </w:tcPr>
    </w:tblStylePr>
    <w:tblStylePr w:type="band1Vert">
      <w:tblPr/>
      <w:tcPr>
        <w:tcBorders>
          <w:top w:val="nil"/>
          <w:left w:val="nil"/>
          <w:bottom w:val="nil"/>
          <w:right w:val="nil"/>
          <w:insideH w:val="nil"/>
          <w:insideV w:val="nil"/>
        </w:tcBorders>
        <w:shd w:val="clear" w:color="auto" w:fill="59842A" w:themeFill="accent5" w:themeFillShade="BF"/>
      </w:tcPr>
    </w:tblStylePr>
    <w:tblStylePr w:type="band1Horz">
      <w:tblPr/>
      <w:tcPr>
        <w:tcBorders>
          <w:top w:val="nil"/>
          <w:left w:val="nil"/>
          <w:bottom w:val="nil"/>
          <w:right w:val="nil"/>
          <w:insideH w:val="nil"/>
          <w:insideV w:val="nil"/>
        </w:tcBorders>
        <w:shd w:val="clear" w:color="auto" w:fill="59842A" w:themeFill="accent5" w:themeFillShade="BF"/>
      </w:tcPr>
    </w:tblStylePr>
  </w:style>
  <w:style w:type="table" w:styleId="DarkList-Accent6">
    <w:name w:val="Dark List Accent 6"/>
    <w:basedOn w:val="TableNormal"/>
    <w:uiPriority w:val="70"/>
    <w:locked/>
    <w:rsid w:val="00372E2B"/>
    <w:pPr>
      <w:spacing w:before="170" w:after="0"/>
    </w:pPr>
    <w:rPr>
      <w:color w:val="FFFFFF" w:themeColor="background1"/>
    </w:rPr>
    <w:tblPr>
      <w:tblStyleRowBandSize w:val="1"/>
      <w:tblStyleColBandSize w:val="1"/>
    </w:tblPr>
    <w:tcPr>
      <w:shd w:val="clear" w:color="auto" w:fill="E74C3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01A1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1271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12718" w:themeFill="accent6" w:themeFillShade="BF"/>
      </w:tcPr>
    </w:tblStylePr>
    <w:tblStylePr w:type="band1Vert">
      <w:tblPr/>
      <w:tcPr>
        <w:tcBorders>
          <w:top w:val="nil"/>
          <w:left w:val="nil"/>
          <w:bottom w:val="nil"/>
          <w:right w:val="nil"/>
          <w:insideH w:val="nil"/>
          <w:insideV w:val="nil"/>
        </w:tcBorders>
        <w:shd w:val="clear" w:color="auto" w:fill="C12718" w:themeFill="accent6" w:themeFillShade="BF"/>
      </w:tcPr>
    </w:tblStylePr>
    <w:tblStylePr w:type="band1Horz">
      <w:tblPr/>
      <w:tcPr>
        <w:tcBorders>
          <w:top w:val="nil"/>
          <w:left w:val="nil"/>
          <w:bottom w:val="nil"/>
          <w:right w:val="nil"/>
          <w:insideH w:val="nil"/>
          <w:insideV w:val="nil"/>
        </w:tcBorders>
        <w:shd w:val="clear" w:color="auto" w:fill="C12718" w:themeFill="accent6" w:themeFillShade="BF"/>
      </w:tcPr>
    </w:tblStylePr>
  </w:style>
  <w:style w:type="paragraph" w:styleId="Date">
    <w:name w:val="Date"/>
    <w:basedOn w:val="Normal"/>
    <w:next w:val="Normal"/>
    <w:link w:val="DateChar"/>
    <w:uiPriority w:val="7"/>
    <w:semiHidden/>
    <w:locked/>
    <w:rsid w:val="00372E2B"/>
  </w:style>
  <w:style w:type="character" w:customStyle="1" w:styleId="DateChar">
    <w:name w:val="Date Char"/>
    <w:basedOn w:val="DefaultParagraphFont"/>
    <w:link w:val="Date"/>
    <w:uiPriority w:val="7"/>
    <w:semiHidden/>
    <w:rsid w:val="009741CC"/>
  </w:style>
  <w:style w:type="paragraph" w:styleId="DocumentMap">
    <w:name w:val="Document Map"/>
    <w:basedOn w:val="Normal"/>
    <w:link w:val="DocumentMapChar"/>
    <w:uiPriority w:val="7"/>
    <w:semiHidden/>
    <w:locked/>
    <w:rsid w:val="00372E2B"/>
    <w:rPr>
      <w:rFonts w:ascii="Tahoma" w:hAnsi="Tahoma" w:cs="Tahoma"/>
      <w:sz w:val="16"/>
      <w:szCs w:val="16"/>
    </w:rPr>
  </w:style>
  <w:style w:type="character" w:customStyle="1" w:styleId="DocumentMapChar">
    <w:name w:val="Document Map Char"/>
    <w:basedOn w:val="DefaultParagraphFont"/>
    <w:link w:val="DocumentMap"/>
    <w:uiPriority w:val="7"/>
    <w:semiHidden/>
    <w:rsid w:val="009741CC"/>
    <w:rPr>
      <w:rFonts w:ascii="Tahoma" w:hAnsi="Tahoma" w:cs="Tahoma"/>
      <w:sz w:val="16"/>
      <w:szCs w:val="16"/>
    </w:rPr>
  </w:style>
  <w:style w:type="character" w:styleId="Emphasis">
    <w:name w:val="Emphasis"/>
    <w:basedOn w:val="DefaultParagraphFont"/>
    <w:uiPriority w:val="7"/>
    <w:semiHidden/>
    <w:qFormat/>
    <w:locked/>
    <w:rsid w:val="00F44A29"/>
    <w:rPr>
      <w:i/>
      <w:iCs/>
    </w:rPr>
  </w:style>
  <w:style w:type="character" w:styleId="EndnoteReference">
    <w:name w:val="endnote reference"/>
    <w:basedOn w:val="DefaultParagraphFont"/>
    <w:uiPriority w:val="99"/>
    <w:semiHidden/>
    <w:rsid w:val="00372E2B"/>
    <w:rPr>
      <w:noProof w:val="0"/>
      <w:vertAlign w:val="superscript"/>
      <w:lang w:val="en-AU"/>
    </w:rPr>
  </w:style>
  <w:style w:type="paragraph" w:styleId="EndnoteText">
    <w:name w:val="endnote text"/>
    <w:basedOn w:val="Normal"/>
    <w:link w:val="EndnoteTextChar"/>
    <w:uiPriority w:val="99"/>
    <w:semiHidden/>
    <w:rsid w:val="00372E2B"/>
    <w:rPr>
      <w:sz w:val="20"/>
      <w:szCs w:val="20"/>
    </w:rPr>
  </w:style>
  <w:style w:type="character" w:customStyle="1" w:styleId="EndnoteTextChar">
    <w:name w:val="Endnote Text Char"/>
    <w:basedOn w:val="DefaultParagraphFont"/>
    <w:link w:val="EndnoteText"/>
    <w:uiPriority w:val="99"/>
    <w:semiHidden/>
    <w:rsid w:val="002B16D5"/>
    <w:rPr>
      <w:sz w:val="20"/>
      <w:szCs w:val="20"/>
    </w:rPr>
  </w:style>
  <w:style w:type="character" w:styleId="FollowedHyperlink">
    <w:name w:val="FollowedHyperlink"/>
    <w:basedOn w:val="DefaultParagraphFont"/>
    <w:uiPriority w:val="34"/>
    <w:semiHidden/>
    <w:rsid w:val="00F954F8"/>
    <w:rPr>
      <w:noProof w:val="0"/>
      <w:color w:val="231F20" w:themeColor="text1"/>
      <w:u w:val="single"/>
      <w:lang w:val="en-AU"/>
    </w:rPr>
  </w:style>
  <w:style w:type="character" w:styleId="FootnoteReference">
    <w:name w:val="footnote reference"/>
    <w:basedOn w:val="DefaultParagraphFont"/>
    <w:uiPriority w:val="75"/>
    <w:rsid w:val="00372E2B"/>
    <w:rPr>
      <w:noProof w:val="0"/>
      <w:vertAlign w:val="superscript"/>
      <w:lang w:val="en-AU"/>
    </w:rPr>
  </w:style>
  <w:style w:type="paragraph" w:styleId="FootnoteText">
    <w:name w:val="footnote text"/>
    <w:basedOn w:val="Normal"/>
    <w:link w:val="FootnoteTextChar"/>
    <w:uiPriority w:val="75"/>
    <w:rsid w:val="00320405"/>
    <w:pPr>
      <w:keepLines/>
    </w:pPr>
    <w:rPr>
      <w:sz w:val="18"/>
      <w:szCs w:val="20"/>
    </w:rPr>
  </w:style>
  <w:style w:type="character" w:customStyle="1" w:styleId="FootnoteTextChar">
    <w:name w:val="Footnote Text Char"/>
    <w:basedOn w:val="DefaultParagraphFont"/>
    <w:link w:val="FootnoteText"/>
    <w:uiPriority w:val="75"/>
    <w:rsid w:val="00320405"/>
    <w:rPr>
      <w:sz w:val="18"/>
      <w:szCs w:val="20"/>
    </w:rPr>
  </w:style>
  <w:style w:type="character" w:customStyle="1" w:styleId="Heading5Char">
    <w:name w:val="Heading 5 Char"/>
    <w:basedOn w:val="DefaultParagraphFont"/>
    <w:link w:val="Heading5"/>
    <w:uiPriority w:val="7"/>
    <w:rsid w:val="0089257B"/>
    <w:rPr>
      <w:rFonts w:asciiTheme="majorHAnsi" w:eastAsiaTheme="majorEastAsia" w:hAnsiTheme="majorHAnsi" w:cstheme="majorBidi"/>
      <w:i/>
      <w:color w:val="001231" w:themeColor="accent1" w:themeShade="7F"/>
    </w:rPr>
  </w:style>
  <w:style w:type="character" w:customStyle="1" w:styleId="Heading6Char">
    <w:name w:val="Heading 6 Char"/>
    <w:basedOn w:val="DefaultParagraphFont"/>
    <w:link w:val="Heading6"/>
    <w:uiPriority w:val="7"/>
    <w:semiHidden/>
    <w:rsid w:val="00B30B0E"/>
    <w:rPr>
      <w:rFonts w:asciiTheme="majorHAnsi" w:eastAsiaTheme="majorEastAsia" w:hAnsiTheme="majorHAnsi" w:cstheme="majorBidi"/>
      <w:i/>
      <w:iCs/>
      <w:color w:val="001231" w:themeColor="accent1" w:themeShade="7F"/>
    </w:rPr>
  </w:style>
  <w:style w:type="character" w:customStyle="1" w:styleId="Heading7Char">
    <w:name w:val="Heading 7 Char"/>
    <w:basedOn w:val="DefaultParagraphFont"/>
    <w:link w:val="Heading7"/>
    <w:uiPriority w:val="7"/>
    <w:semiHidden/>
    <w:rsid w:val="00B30B0E"/>
    <w:rPr>
      <w:rFonts w:asciiTheme="majorHAnsi" w:eastAsiaTheme="majorEastAsia" w:hAnsiTheme="majorHAnsi" w:cstheme="majorBidi"/>
      <w:i/>
      <w:iCs/>
      <w:color w:val="5D5356" w:themeColor="text1" w:themeTint="BF"/>
    </w:rPr>
  </w:style>
  <w:style w:type="character" w:customStyle="1" w:styleId="Heading8Char">
    <w:name w:val="Heading 8 Char"/>
    <w:basedOn w:val="DefaultParagraphFont"/>
    <w:link w:val="Heading8"/>
    <w:uiPriority w:val="7"/>
    <w:semiHidden/>
    <w:rsid w:val="00B30B0E"/>
    <w:rPr>
      <w:rFonts w:asciiTheme="majorHAnsi" w:eastAsiaTheme="majorEastAsia" w:hAnsiTheme="majorHAnsi" w:cstheme="majorBidi"/>
      <w:color w:val="5D5356" w:themeColor="text1" w:themeTint="BF"/>
      <w:sz w:val="20"/>
      <w:szCs w:val="20"/>
    </w:rPr>
  </w:style>
  <w:style w:type="character" w:customStyle="1" w:styleId="Heading9Char">
    <w:name w:val="Heading 9 Char"/>
    <w:basedOn w:val="DefaultParagraphFont"/>
    <w:link w:val="Heading9"/>
    <w:uiPriority w:val="7"/>
    <w:semiHidden/>
    <w:rsid w:val="00B30B0E"/>
    <w:rPr>
      <w:rFonts w:asciiTheme="majorHAnsi" w:eastAsiaTheme="majorEastAsia" w:hAnsiTheme="majorHAnsi" w:cstheme="majorBidi"/>
      <w:i/>
      <w:iCs/>
      <w:color w:val="5D5356" w:themeColor="text1" w:themeTint="BF"/>
      <w:sz w:val="20"/>
      <w:szCs w:val="20"/>
    </w:rPr>
  </w:style>
  <w:style w:type="character" w:styleId="HTMLAcronym">
    <w:name w:val="HTML Acronym"/>
    <w:basedOn w:val="DefaultParagraphFont"/>
    <w:uiPriority w:val="7"/>
    <w:semiHidden/>
    <w:locked/>
    <w:rsid w:val="00372E2B"/>
    <w:rPr>
      <w:noProof w:val="0"/>
      <w:lang w:val="en-AU"/>
    </w:rPr>
  </w:style>
  <w:style w:type="paragraph" w:styleId="HTMLAddress">
    <w:name w:val="HTML Address"/>
    <w:basedOn w:val="Normal"/>
    <w:link w:val="HTMLAddressChar"/>
    <w:uiPriority w:val="7"/>
    <w:semiHidden/>
    <w:locked/>
    <w:rsid w:val="00372E2B"/>
    <w:rPr>
      <w:i/>
      <w:iCs/>
    </w:rPr>
  </w:style>
  <w:style w:type="character" w:customStyle="1" w:styleId="HTMLAddressChar">
    <w:name w:val="HTML Address Char"/>
    <w:basedOn w:val="DefaultParagraphFont"/>
    <w:link w:val="HTMLAddress"/>
    <w:uiPriority w:val="7"/>
    <w:semiHidden/>
    <w:rsid w:val="002B16D5"/>
    <w:rPr>
      <w:i/>
      <w:iCs/>
    </w:rPr>
  </w:style>
  <w:style w:type="character" w:styleId="HTMLCite">
    <w:name w:val="HTML Cite"/>
    <w:basedOn w:val="DefaultParagraphFont"/>
    <w:uiPriority w:val="7"/>
    <w:semiHidden/>
    <w:locked/>
    <w:rsid w:val="00372E2B"/>
    <w:rPr>
      <w:i/>
      <w:iCs/>
      <w:noProof w:val="0"/>
      <w:lang w:val="en-AU"/>
    </w:rPr>
  </w:style>
  <w:style w:type="character" w:styleId="HTMLCode">
    <w:name w:val="HTML Code"/>
    <w:basedOn w:val="DefaultParagraphFont"/>
    <w:uiPriority w:val="7"/>
    <w:semiHidden/>
    <w:locked/>
    <w:rsid w:val="00372E2B"/>
    <w:rPr>
      <w:rFonts w:ascii="Consolas" w:hAnsi="Consolas"/>
      <w:noProof w:val="0"/>
      <w:sz w:val="20"/>
      <w:szCs w:val="20"/>
      <w:lang w:val="en-AU"/>
    </w:rPr>
  </w:style>
  <w:style w:type="character" w:styleId="HTMLDefinition">
    <w:name w:val="HTML Definition"/>
    <w:basedOn w:val="DefaultParagraphFont"/>
    <w:uiPriority w:val="7"/>
    <w:semiHidden/>
    <w:locked/>
    <w:rsid w:val="00372E2B"/>
    <w:rPr>
      <w:i/>
      <w:iCs/>
      <w:noProof w:val="0"/>
      <w:lang w:val="en-AU"/>
    </w:rPr>
  </w:style>
  <w:style w:type="character" w:styleId="HTMLKeyboard">
    <w:name w:val="HTML Keyboard"/>
    <w:basedOn w:val="DefaultParagraphFont"/>
    <w:uiPriority w:val="7"/>
    <w:semiHidden/>
    <w:locked/>
    <w:rsid w:val="00372E2B"/>
    <w:rPr>
      <w:rFonts w:ascii="Consolas" w:hAnsi="Consolas"/>
      <w:noProof w:val="0"/>
      <w:sz w:val="20"/>
      <w:szCs w:val="20"/>
      <w:lang w:val="en-AU"/>
    </w:rPr>
  </w:style>
  <w:style w:type="paragraph" w:styleId="HTMLPreformatted">
    <w:name w:val="HTML Preformatted"/>
    <w:basedOn w:val="Normal"/>
    <w:link w:val="HTMLPreformattedChar"/>
    <w:uiPriority w:val="7"/>
    <w:semiHidden/>
    <w:locked/>
    <w:rsid w:val="00372E2B"/>
    <w:rPr>
      <w:rFonts w:ascii="Consolas" w:hAnsi="Consolas"/>
      <w:sz w:val="20"/>
      <w:szCs w:val="20"/>
    </w:rPr>
  </w:style>
  <w:style w:type="character" w:customStyle="1" w:styleId="HTMLPreformattedChar">
    <w:name w:val="HTML Preformatted Char"/>
    <w:basedOn w:val="DefaultParagraphFont"/>
    <w:link w:val="HTMLPreformatted"/>
    <w:uiPriority w:val="7"/>
    <w:semiHidden/>
    <w:rsid w:val="002B16D5"/>
    <w:rPr>
      <w:rFonts w:ascii="Consolas" w:hAnsi="Consolas"/>
      <w:sz w:val="20"/>
      <w:szCs w:val="20"/>
    </w:rPr>
  </w:style>
  <w:style w:type="character" w:styleId="HTMLSample">
    <w:name w:val="HTML Sample"/>
    <w:basedOn w:val="DefaultParagraphFont"/>
    <w:uiPriority w:val="7"/>
    <w:semiHidden/>
    <w:locked/>
    <w:rsid w:val="00372E2B"/>
    <w:rPr>
      <w:rFonts w:ascii="Consolas" w:hAnsi="Consolas"/>
      <w:noProof w:val="0"/>
      <w:sz w:val="24"/>
      <w:szCs w:val="24"/>
      <w:lang w:val="en-AU"/>
    </w:rPr>
  </w:style>
  <w:style w:type="character" w:styleId="HTMLTypewriter">
    <w:name w:val="HTML Typewriter"/>
    <w:basedOn w:val="DefaultParagraphFont"/>
    <w:uiPriority w:val="7"/>
    <w:semiHidden/>
    <w:locked/>
    <w:rsid w:val="00372E2B"/>
    <w:rPr>
      <w:rFonts w:ascii="Consolas" w:hAnsi="Consolas"/>
      <w:noProof w:val="0"/>
      <w:sz w:val="20"/>
      <w:szCs w:val="20"/>
      <w:lang w:val="en-AU"/>
    </w:rPr>
  </w:style>
  <w:style w:type="character" w:styleId="HTMLVariable">
    <w:name w:val="HTML Variable"/>
    <w:basedOn w:val="DefaultParagraphFont"/>
    <w:uiPriority w:val="7"/>
    <w:semiHidden/>
    <w:locked/>
    <w:rsid w:val="00372E2B"/>
    <w:rPr>
      <w:i/>
      <w:iCs/>
      <w:noProof w:val="0"/>
      <w:lang w:val="en-AU"/>
    </w:rPr>
  </w:style>
  <w:style w:type="paragraph" w:styleId="Index1">
    <w:name w:val="index 1"/>
    <w:basedOn w:val="Normal"/>
    <w:next w:val="Normal"/>
    <w:autoRedefine/>
    <w:uiPriority w:val="99"/>
    <w:semiHidden/>
    <w:locked/>
    <w:rsid w:val="00372E2B"/>
    <w:pPr>
      <w:ind w:left="190" w:hanging="190"/>
    </w:pPr>
  </w:style>
  <w:style w:type="paragraph" w:styleId="Index2">
    <w:name w:val="index 2"/>
    <w:basedOn w:val="Normal"/>
    <w:next w:val="Normal"/>
    <w:autoRedefine/>
    <w:uiPriority w:val="99"/>
    <w:semiHidden/>
    <w:locked/>
    <w:rsid w:val="00372E2B"/>
    <w:pPr>
      <w:ind w:left="380" w:hanging="190"/>
    </w:pPr>
  </w:style>
  <w:style w:type="paragraph" w:styleId="Index3">
    <w:name w:val="index 3"/>
    <w:basedOn w:val="Normal"/>
    <w:next w:val="Normal"/>
    <w:autoRedefine/>
    <w:uiPriority w:val="99"/>
    <w:semiHidden/>
    <w:locked/>
    <w:rsid w:val="00372E2B"/>
    <w:pPr>
      <w:ind w:left="570" w:hanging="190"/>
    </w:pPr>
  </w:style>
  <w:style w:type="paragraph" w:styleId="Index4">
    <w:name w:val="index 4"/>
    <w:basedOn w:val="Normal"/>
    <w:next w:val="Normal"/>
    <w:autoRedefine/>
    <w:uiPriority w:val="99"/>
    <w:semiHidden/>
    <w:locked/>
    <w:rsid w:val="00372E2B"/>
    <w:pPr>
      <w:ind w:left="760" w:hanging="190"/>
    </w:pPr>
  </w:style>
  <w:style w:type="paragraph" w:styleId="Index5">
    <w:name w:val="index 5"/>
    <w:basedOn w:val="Normal"/>
    <w:next w:val="Normal"/>
    <w:autoRedefine/>
    <w:uiPriority w:val="99"/>
    <w:semiHidden/>
    <w:locked/>
    <w:rsid w:val="00372E2B"/>
    <w:pPr>
      <w:ind w:left="950" w:hanging="190"/>
    </w:pPr>
  </w:style>
  <w:style w:type="paragraph" w:styleId="Index6">
    <w:name w:val="index 6"/>
    <w:basedOn w:val="Normal"/>
    <w:next w:val="Normal"/>
    <w:autoRedefine/>
    <w:uiPriority w:val="99"/>
    <w:semiHidden/>
    <w:locked/>
    <w:rsid w:val="00372E2B"/>
    <w:pPr>
      <w:ind w:left="1140" w:hanging="190"/>
    </w:pPr>
  </w:style>
  <w:style w:type="paragraph" w:styleId="Index7">
    <w:name w:val="index 7"/>
    <w:basedOn w:val="Normal"/>
    <w:next w:val="Normal"/>
    <w:autoRedefine/>
    <w:uiPriority w:val="99"/>
    <w:semiHidden/>
    <w:locked/>
    <w:rsid w:val="00372E2B"/>
    <w:pPr>
      <w:ind w:left="1330" w:hanging="190"/>
    </w:pPr>
  </w:style>
  <w:style w:type="paragraph" w:styleId="Index8">
    <w:name w:val="index 8"/>
    <w:basedOn w:val="Normal"/>
    <w:next w:val="Normal"/>
    <w:autoRedefine/>
    <w:uiPriority w:val="99"/>
    <w:semiHidden/>
    <w:locked/>
    <w:rsid w:val="00372E2B"/>
    <w:pPr>
      <w:ind w:left="1520" w:hanging="190"/>
    </w:pPr>
  </w:style>
  <w:style w:type="paragraph" w:styleId="Index9">
    <w:name w:val="index 9"/>
    <w:basedOn w:val="Normal"/>
    <w:next w:val="Normal"/>
    <w:autoRedefine/>
    <w:uiPriority w:val="99"/>
    <w:semiHidden/>
    <w:locked/>
    <w:rsid w:val="00372E2B"/>
    <w:pPr>
      <w:ind w:left="1710" w:hanging="190"/>
    </w:pPr>
  </w:style>
  <w:style w:type="paragraph" w:styleId="IndexHeading">
    <w:name w:val="index heading"/>
    <w:basedOn w:val="Normal"/>
    <w:next w:val="Index1"/>
    <w:uiPriority w:val="99"/>
    <w:semiHidden/>
    <w:locked/>
    <w:rsid w:val="00372E2B"/>
    <w:rPr>
      <w:rFonts w:asciiTheme="majorHAnsi" w:eastAsiaTheme="majorEastAsia" w:hAnsiTheme="majorHAnsi" w:cstheme="majorBidi"/>
      <w:b/>
      <w:bCs/>
    </w:rPr>
  </w:style>
  <w:style w:type="character" w:styleId="IntenseEmphasis">
    <w:name w:val="Intense Emphasis"/>
    <w:basedOn w:val="DefaultParagraphFont"/>
    <w:uiPriority w:val="21"/>
    <w:semiHidden/>
    <w:qFormat/>
    <w:locked/>
    <w:rsid w:val="00372E2B"/>
    <w:rPr>
      <w:b/>
      <w:bCs/>
      <w:i/>
      <w:iCs/>
      <w:noProof w:val="0"/>
      <w:color w:val="002664" w:themeColor="accent1"/>
      <w:lang w:val="en-AU"/>
    </w:rPr>
  </w:style>
  <w:style w:type="character" w:styleId="IntenseReference">
    <w:name w:val="Intense Reference"/>
    <w:basedOn w:val="DefaultParagraphFont"/>
    <w:uiPriority w:val="32"/>
    <w:semiHidden/>
    <w:qFormat/>
    <w:locked/>
    <w:rsid w:val="00372E2B"/>
    <w:rPr>
      <w:b/>
      <w:bCs/>
      <w:smallCaps/>
      <w:noProof w:val="0"/>
      <w:color w:val="00ABE6" w:themeColor="accent2"/>
      <w:spacing w:val="5"/>
      <w:u w:val="single"/>
      <w:lang w:val="en-AU"/>
    </w:rPr>
  </w:style>
  <w:style w:type="table" w:styleId="LightGrid">
    <w:name w:val="Light Grid"/>
    <w:basedOn w:val="TableNormal"/>
    <w:uiPriority w:val="62"/>
    <w:locked/>
    <w:rsid w:val="00372E2B"/>
    <w:pPr>
      <w:spacing w:before="170" w:after="0"/>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locked/>
    <w:rsid w:val="00372E2B"/>
    <w:pPr>
      <w:spacing w:before="170" w:after="0"/>
    </w:pPr>
    <w:tblPr>
      <w:tblStyleRowBandSize w:val="1"/>
      <w:tblStyleColBandSize w:val="1"/>
      <w:tblBorders>
        <w:top w:val="single" w:sz="8" w:space="0" w:color="002664" w:themeColor="accent1"/>
        <w:left w:val="single" w:sz="8" w:space="0" w:color="002664" w:themeColor="accent1"/>
        <w:bottom w:val="single" w:sz="8" w:space="0" w:color="002664" w:themeColor="accent1"/>
        <w:right w:val="single" w:sz="8" w:space="0" w:color="002664" w:themeColor="accent1"/>
        <w:insideH w:val="single" w:sz="8" w:space="0" w:color="002664" w:themeColor="accent1"/>
        <w:insideV w:val="single" w:sz="8" w:space="0" w:color="00266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664" w:themeColor="accent1"/>
          <w:left w:val="single" w:sz="8" w:space="0" w:color="002664" w:themeColor="accent1"/>
          <w:bottom w:val="single" w:sz="18" w:space="0" w:color="002664" w:themeColor="accent1"/>
          <w:right w:val="single" w:sz="8" w:space="0" w:color="002664" w:themeColor="accent1"/>
          <w:insideH w:val="nil"/>
          <w:insideV w:val="single" w:sz="8" w:space="0" w:color="00266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664" w:themeColor="accent1"/>
          <w:left w:val="single" w:sz="8" w:space="0" w:color="002664" w:themeColor="accent1"/>
          <w:bottom w:val="single" w:sz="8" w:space="0" w:color="002664" w:themeColor="accent1"/>
          <w:right w:val="single" w:sz="8" w:space="0" w:color="002664" w:themeColor="accent1"/>
          <w:insideH w:val="nil"/>
          <w:insideV w:val="single" w:sz="8" w:space="0" w:color="00266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664" w:themeColor="accent1"/>
          <w:left w:val="single" w:sz="8" w:space="0" w:color="002664" w:themeColor="accent1"/>
          <w:bottom w:val="single" w:sz="8" w:space="0" w:color="002664" w:themeColor="accent1"/>
          <w:right w:val="single" w:sz="8" w:space="0" w:color="002664" w:themeColor="accent1"/>
        </w:tcBorders>
      </w:tcPr>
    </w:tblStylePr>
    <w:tblStylePr w:type="band1Vert">
      <w:tblPr/>
      <w:tcPr>
        <w:tcBorders>
          <w:top w:val="single" w:sz="8" w:space="0" w:color="002664" w:themeColor="accent1"/>
          <w:left w:val="single" w:sz="8" w:space="0" w:color="002664" w:themeColor="accent1"/>
          <w:bottom w:val="single" w:sz="8" w:space="0" w:color="002664" w:themeColor="accent1"/>
          <w:right w:val="single" w:sz="8" w:space="0" w:color="002664" w:themeColor="accent1"/>
        </w:tcBorders>
        <w:shd w:val="clear" w:color="auto" w:fill="99BFFF" w:themeFill="accent1" w:themeFillTint="3F"/>
      </w:tcPr>
    </w:tblStylePr>
    <w:tblStylePr w:type="band1Horz">
      <w:tblPr/>
      <w:tcPr>
        <w:tcBorders>
          <w:top w:val="single" w:sz="8" w:space="0" w:color="002664" w:themeColor="accent1"/>
          <w:left w:val="single" w:sz="8" w:space="0" w:color="002664" w:themeColor="accent1"/>
          <w:bottom w:val="single" w:sz="8" w:space="0" w:color="002664" w:themeColor="accent1"/>
          <w:right w:val="single" w:sz="8" w:space="0" w:color="002664" w:themeColor="accent1"/>
          <w:insideV w:val="single" w:sz="8" w:space="0" w:color="002664" w:themeColor="accent1"/>
        </w:tcBorders>
        <w:shd w:val="clear" w:color="auto" w:fill="99BFFF" w:themeFill="accent1" w:themeFillTint="3F"/>
      </w:tcPr>
    </w:tblStylePr>
    <w:tblStylePr w:type="band2Horz">
      <w:tblPr/>
      <w:tcPr>
        <w:tcBorders>
          <w:top w:val="single" w:sz="8" w:space="0" w:color="002664" w:themeColor="accent1"/>
          <w:left w:val="single" w:sz="8" w:space="0" w:color="002664" w:themeColor="accent1"/>
          <w:bottom w:val="single" w:sz="8" w:space="0" w:color="002664" w:themeColor="accent1"/>
          <w:right w:val="single" w:sz="8" w:space="0" w:color="002664" w:themeColor="accent1"/>
          <w:insideV w:val="single" w:sz="8" w:space="0" w:color="002664" w:themeColor="accent1"/>
        </w:tcBorders>
      </w:tcPr>
    </w:tblStylePr>
  </w:style>
  <w:style w:type="table" w:styleId="LightGrid-Accent2">
    <w:name w:val="Light Grid Accent 2"/>
    <w:basedOn w:val="TableNormal"/>
    <w:uiPriority w:val="62"/>
    <w:locked/>
    <w:rsid w:val="00372E2B"/>
    <w:pPr>
      <w:spacing w:before="170" w:after="0"/>
    </w:pPr>
    <w:tblPr>
      <w:tblStyleRowBandSize w:val="1"/>
      <w:tblStyleColBandSize w:val="1"/>
      <w:tblBorders>
        <w:top w:val="single" w:sz="8" w:space="0" w:color="00ABE6" w:themeColor="accent2"/>
        <w:left w:val="single" w:sz="8" w:space="0" w:color="00ABE6" w:themeColor="accent2"/>
        <w:bottom w:val="single" w:sz="8" w:space="0" w:color="00ABE6" w:themeColor="accent2"/>
        <w:right w:val="single" w:sz="8" w:space="0" w:color="00ABE6" w:themeColor="accent2"/>
        <w:insideH w:val="single" w:sz="8" w:space="0" w:color="00ABE6" w:themeColor="accent2"/>
        <w:insideV w:val="single" w:sz="8" w:space="0" w:color="00ABE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BE6" w:themeColor="accent2"/>
          <w:left w:val="single" w:sz="8" w:space="0" w:color="00ABE6" w:themeColor="accent2"/>
          <w:bottom w:val="single" w:sz="18" w:space="0" w:color="00ABE6" w:themeColor="accent2"/>
          <w:right w:val="single" w:sz="8" w:space="0" w:color="00ABE6" w:themeColor="accent2"/>
          <w:insideH w:val="nil"/>
          <w:insideV w:val="single" w:sz="8" w:space="0" w:color="00ABE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BE6" w:themeColor="accent2"/>
          <w:left w:val="single" w:sz="8" w:space="0" w:color="00ABE6" w:themeColor="accent2"/>
          <w:bottom w:val="single" w:sz="8" w:space="0" w:color="00ABE6" w:themeColor="accent2"/>
          <w:right w:val="single" w:sz="8" w:space="0" w:color="00ABE6" w:themeColor="accent2"/>
          <w:insideH w:val="nil"/>
          <w:insideV w:val="single" w:sz="8" w:space="0" w:color="00ABE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BE6" w:themeColor="accent2"/>
          <w:left w:val="single" w:sz="8" w:space="0" w:color="00ABE6" w:themeColor="accent2"/>
          <w:bottom w:val="single" w:sz="8" w:space="0" w:color="00ABE6" w:themeColor="accent2"/>
          <w:right w:val="single" w:sz="8" w:space="0" w:color="00ABE6" w:themeColor="accent2"/>
        </w:tcBorders>
      </w:tcPr>
    </w:tblStylePr>
    <w:tblStylePr w:type="band1Vert">
      <w:tblPr/>
      <w:tcPr>
        <w:tcBorders>
          <w:top w:val="single" w:sz="8" w:space="0" w:color="00ABE6" w:themeColor="accent2"/>
          <w:left w:val="single" w:sz="8" w:space="0" w:color="00ABE6" w:themeColor="accent2"/>
          <w:bottom w:val="single" w:sz="8" w:space="0" w:color="00ABE6" w:themeColor="accent2"/>
          <w:right w:val="single" w:sz="8" w:space="0" w:color="00ABE6" w:themeColor="accent2"/>
        </w:tcBorders>
        <w:shd w:val="clear" w:color="auto" w:fill="B9EDFF" w:themeFill="accent2" w:themeFillTint="3F"/>
      </w:tcPr>
    </w:tblStylePr>
    <w:tblStylePr w:type="band1Horz">
      <w:tblPr/>
      <w:tcPr>
        <w:tcBorders>
          <w:top w:val="single" w:sz="8" w:space="0" w:color="00ABE6" w:themeColor="accent2"/>
          <w:left w:val="single" w:sz="8" w:space="0" w:color="00ABE6" w:themeColor="accent2"/>
          <w:bottom w:val="single" w:sz="8" w:space="0" w:color="00ABE6" w:themeColor="accent2"/>
          <w:right w:val="single" w:sz="8" w:space="0" w:color="00ABE6" w:themeColor="accent2"/>
          <w:insideV w:val="single" w:sz="8" w:space="0" w:color="00ABE6" w:themeColor="accent2"/>
        </w:tcBorders>
        <w:shd w:val="clear" w:color="auto" w:fill="B9EDFF" w:themeFill="accent2" w:themeFillTint="3F"/>
      </w:tcPr>
    </w:tblStylePr>
    <w:tblStylePr w:type="band2Horz">
      <w:tblPr/>
      <w:tcPr>
        <w:tcBorders>
          <w:top w:val="single" w:sz="8" w:space="0" w:color="00ABE6" w:themeColor="accent2"/>
          <w:left w:val="single" w:sz="8" w:space="0" w:color="00ABE6" w:themeColor="accent2"/>
          <w:bottom w:val="single" w:sz="8" w:space="0" w:color="00ABE6" w:themeColor="accent2"/>
          <w:right w:val="single" w:sz="8" w:space="0" w:color="00ABE6" w:themeColor="accent2"/>
          <w:insideV w:val="single" w:sz="8" w:space="0" w:color="00ABE6" w:themeColor="accent2"/>
        </w:tcBorders>
      </w:tcPr>
    </w:tblStylePr>
  </w:style>
  <w:style w:type="table" w:styleId="LightGrid-Accent3">
    <w:name w:val="Light Grid Accent 3"/>
    <w:basedOn w:val="TableNormal"/>
    <w:uiPriority w:val="62"/>
    <w:locked/>
    <w:rsid w:val="00372E2B"/>
    <w:pPr>
      <w:spacing w:before="170" w:after="0"/>
    </w:pPr>
    <w:tblPr>
      <w:tblStyleRowBandSize w:val="1"/>
      <w:tblStyleColBandSize w:val="1"/>
      <w:tblBorders>
        <w:top w:val="single" w:sz="8" w:space="0" w:color="B2B2B2" w:themeColor="accent3"/>
        <w:left w:val="single" w:sz="8" w:space="0" w:color="B2B2B2" w:themeColor="accent3"/>
        <w:bottom w:val="single" w:sz="8" w:space="0" w:color="B2B2B2" w:themeColor="accent3"/>
        <w:right w:val="single" w:sz="8" w:space="0" w:color="B2B2B2" w:themeColor="accent3"/>
        <w:insideH w:val="single" w:sz="8" w:space="0" w:color="B2B2B2" w:themeColor="accent3"/>
        <w:insideV w:val="single" w:sz="8" w:space="0" w:color="B2B2B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3"/>
          <w:left w:val="single" w:sz="8" w:space="0" w:color="B2B2B2" w:themeColor="accent3"/>
          <w:bottom w:val="single" w:sz="18" w:space="0" w:color="B2B2B2" w:themeColor="accent3"/>
          <w:right w:val="single" w:sz="8" w:space="0" w:color="B2B2B2" w:themeColor="accent3"/>
          <w:insideH w:val="nil"/>
          <w:insideV w:val="single" w:sz="8" w:space="0" w:color="B2B2B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3"/>
          <w:left w:val="single" w:sz="8" w:space="0" w:color="B2B2B2" w:themeColor="accent3"/>
          <w:bottom w:val="single" w:sz="8" w:space="0" w:color="B2B2B2" w:themeColor="accent3"/>
          <w:right w:val="single" w:sz="8" w:space="0" w:color="B2B2B2" w:themeColor="accent3"/>
          <w:insideH w:val="nil"/>
          <w:insideV w:val="single" w:sz="8" w:space="0" w:color="B2B2B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3"/>
          <w:left w:val="single" w:sz="8" w:space="0" w:color="B2B2B2" w:themeColor="accent3"/>
          <w:bottom w:val="single" w:sz="8" w:space="0" w:color="B2B2B2" w:themeColor="accent3"/>
          <w:right w:val="single" w:sz="8" w:space="0" w:color="B2B2B2" w:themeColor="accent3"/>
        </w:tcBorders>
      </w:tcPr>
    </w:tblStylePr>
    <w:tblStylePr w:type="band1Vert">
      <w:tblPr/>
      <w:tcPr>
        <w:tcBorders>
          <w:top w:val="single" w:sz="8" w:space="0" w:color="B2B2B2" w:themeColor="accent3"/>
          <w:left w:val="single" w:sz="8" w:space="0" w:color="B2B2B2" w:themeColor="accent3"/>
          <w:bottom w:val="single" w:sz="8" w:space="0" w:color="B2B2B2" w:themeColor="accent3"/>
          <w:right w:val="single" w:sz="8" w:space="0" w:color="B2B2B2" w:themeColor="accent3"/>
        </w:tcBorders>
        <w:shd w:val="clear" w:color="auto" w:fill="EBEBEB" w:themeFill="accent3" w:themeFillTint="3F"/>
      </w:tcPr>
    </w:tblStylePr>
    <w:tblStylePr w:type="band1Horz">
      <w:tblPr/>
      <w:tcPr>
        <w:tcBorders>
          <w:top w:val="single" w:sz="8" w:space="0" w:color="B2B2B2" w:themeColor="accent3"/>
          <w:left w:val="single" w:sz="8" w:space="0" w:color="B2B2B2" w:themeColor="accent3"/>
          <w:bottom w:val="single" w:sz="8" w:space="0" w:color="B2B2B2" w:themeColor="accent3"/>
          <w:right w:val="single" w:sz="8" w:space="0" w:color="B2B2B2" w:themeColor="accent3"/>
          <w:insideV w:val="single" w:sz="8" w:space="0" w:color="B2B2B2" w:themeColor="accent3"/>
        </w:tcBorders>
        <w:shd w:val="clear" w:color="auto" w:fill="EBEBEB" w:themeFill="accent3" w:themeFillTint="3F"/>
      </w:tcPr>
    </w:tblStylePr>
    <w:tblStylePr w:type="band2Horz">
      <w:tblPr/>
      <w:tcPr>
        <w:tcBorders>
          <w:top w:val="single" w:sz="8" w:space="0" w:color="B2B2B2" w:themeColor="accent3"/>
          <w:left w:val="single" w:sz="8" w:space="0" w:color="B2B2B2" w:themeColor="accent3"/>
          <w:bottom w:val="single" w:sz="8" w:space="0" w:color="B2B2B2" w:themeColor="accent3"/>
          <w:right w:val="single" w:sz="8" w:space="0" w:color="B2B2B2" w:themeColor="accent3"/>
          <w:insideV w:val="single" w:sz="8" w:space="0" w:color="B2B2B2" w:themeColor="accent3"/>
        </w:tcBorders>
      </w:tcPr>
    </w:tblStylePr>
  </w:style>
  <w:style w:type="table" w:styleId="LightGrid-Accent4">
    <w:name w:val="Light Grid Accent 4"/>
    <w:basedOn w:val="TableNormal"/>
    <w:uiPriority w:val="62"/>
    <w:locked/>
    <w:rsid w:val="00372E2B"/>
    <w:pPr>
      <w:spacing w:before="170" w:after="0"/>
    </w:pPr>
    <w:tblPr>
      <w:tblStyleRowBandSize w:val="1"/>
      <w:tblStyleColBandSize w:val="1"/>
      <w:tblBorders>
        <w:top w:val="single" w:sz="8" w:space="0" w:color="138140" w:themeColor="accent4"/>
        <w:left w:val="single" w:sz="8" w:space="0" w:color="138140" w:themeColor="accent4"/>
        <w:bottom w:val="single" w:sz="8" w:space="0" w:color="138140" w:themeColor="accent4"/>
        <w:right w:val="single" w:sz="8" w:space="0" w:color="138140" w:themeColor="accent4"/>
        <w:insideH w:val="single" w:sz="8" w:space="0" w:color="138140" w:themeColor="accent4"/>
        <w:insideV w:val="single" w:sz="8" w:space="0" w:color="13814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38140" w:themeColor="accent4"/>
          <w:left w:val="single" w:sz="8" w:space="0" w:color="138140" w:themeColor="accent4"/>
          <w:bottom w:val="single" w:sz="18" w:space="0" w:color="138140" w:themeColor="accent4"/>
          <w:right w:val="single" w:sz="8" w:space="0" w:color="138140" w:themeColor="accent4"/>
          <w:insideH w:val="nil"/>
          <w:insideV w:val="single" w:sz="8" w:space="0" w:color="13814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38140" w:themeColor="accent4"/>
          <w:left w:val="single" w:sz="8" w:space="0" w:color="138140" w:themeColor="accent4"/>
          <w:bottom w:val="single" w:sz="8" w:space="0" w:color="138140" w:themeColor="accent4"/>
          <w:right w:val="single" w:sz="8" w:space="0" w:color="138140" w:themeColor="accent4"/>
          <w:insideH w:val="nil"/>
          <w:insideV w:val="single" w:sz="8" w:space="0" w:color="13814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38140" w:themeColor="accent4"/>
          <w:left w:val="single" w:sz="8" w:space="0" w:color="138140" w:themeColor="accent4"/>
          <w:bottom w:val="single" w:sz="8" w:space="0" w:color="138140" w:themeColor="accent4"/>
          <w:right w:val="single" w:sz="8" w:space="0" w:color="138140" w:themeColor="accent4"/>
        </w:tcBorders>
      </w:tcPr>
    </w:tblStylePr>
    <w:tblStylePr w:type="band1Vert">
      <w:tblPr/>
      <w:tcPr>
        <w:tcBorders>
          <w:top w:val="single" w:sz="8" w:space="0" w:color="138140" w:themeColor="accent4"/>
          <w:left w:val="single" w:sz="8" w:space="0" w:color="138140" w:themeColor="accent4"/>
          <w:bottom w:val="single" w:sz="8" w:space="0" w:color="138140" w:themeColor="accent4"/>
          <w:right w:val="single" w:sz="8" w:space="0" w:color="138140" w:themeColor="accent4"/>
        </w:tcBorders>
        <w:shd w:val="clear" w:color="auto" w:fill="B0F3CC" w:themeFill="accent4" w:themeFillTint="3F"/>
      </w:tcPr>
    </w:tblStylePr>
    <w:tblStylePr w:type="band1Horz">
      <w:tblPr/>
      <w:tcPr>
        <w:tcBorders>
          <w:top w:val="single" w:sz="8" w:space="0" w:color="138140" w:themeColor="accent4"/>
          <w:left w:val="single" w:sz="8" w:space="0" w:color="138140" w:themeColor="accent4"/>
          <w:bottom w:val="single" w:sz="8" w:space="0" w:color="138140" w:themeColor="accent4"/>
          <w:right w:val="single" w:sz="8" w:space="0" w:color="138140" w:themeColor="accent4"/>
          <w:insideV w:val="single" w:sz="8" w:space="0" w:color="138140" w:themeColor="accent4"/>
        </w:tcBorders>
        <w:shd w:val="clear" w:color="auto" w:fill="B0F3CC" w:themeFill="accent4" w:themeFillTint="3F"/>
      </w:tcPr>
    </w:tblStylePr>
    <w:tblStylePr w:type="band2Horz">
      <w:tblPr/>
      <w:tcPr>
        <w:tcBorders>
          <w:top w:val="single" w:sz="8" w:space="0" w:color="138140" w:themeColor="accent4"/>
          <w:left w:val="single" w:sz="8" w:space="0" w:color="138140" w:themeColor="accent4"/>
          <w:bottom w:val="single" w:sz="8" w:space="0" w:color="138140" w:themeColor="accent4"/>
          <w:right w:val="single" w:sz="8" w:space="0" w:color="138140" w:themeColor="accent4"/>
          <w:insideV w:val="single" w:sz="8" w:space="0" w:color="138140" w:themeColor="accent4"/>
        </w:tcBorders>
      </w:tcPr>
    </w:tblStylePr>
  </w:style>
  <w:style w:type="table" w:styleId="LightGrid-Accent5">
    <w:name w:val="Light Grid Accent 5"/>
    <w:basedOn w:val="TableNormal"/>
    <w:uiPriority w:val="62"/>
    <w:locked/>
    <w:rsid w:val="00372E2B"/>
    <w:pPr>
      <w:spacing w:before="170" w:after="0"/>
    </w:pPr>
    <w:tblPr>
      <w:tblStyleRowBandSize w:val="1"/>
      <w:tblStyleColBandSize w:val="1"/>
      <w:tblBorders>
        <w:top w:val="single" w:sz="8" w:space="0" w:color="78B139" w:themeColor="accent5"/>
        <w:left w:val="single" w:sz="8" w:space="0" w:color="78B139" w:themeColor="accent5"/>
        <w:bottom w:val="single" w:sz="8" w:space="0" w:color="78B139" w:themeColor="accent5"/>
        <w:right w:val="single" w:sz="8" w:space="0" w:color="78B139" w:themeColor="accent5"/>
        <w:insideH w:val="single" w:sz="8" w:space="0" w:color="78B139" w:themeColor="accent5"/>
        <w:insideV w:val="single" w:sz="8" w:space="0" w:color="78B13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8B139" w:themeColor="accent5"/>
          <w:left w:val="single" w:sz="8" w:space="0" w:color="78B139" w:themeColor="accent5"/>
          <w:bottom w:val="single" w:sz="18" w:space="0" w:color="78B139" w:themeColor="accent5"/>
          <w:right w:val="single" w:sz="8" w:space="0" w:color="78B139" w:themeColor="accent5"/>
          <w:insideH w:val="nil"/>
          <w:insideV w:val="single" w:sz="8" w:space="0" w:color="78B13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8B139" w:themeColor="accent5"/>
          <w:left w:val="single" w:sz="8" w:space="0" w:color="78B139" w:themeColor="accent5"/>
          <w:bottom w:val="single" w:sz="8" w:space="0" w:color="78B139" w:themeColor="accent5"/>
          <w:right w:val="single" w:sz="8" w:space="0" w:color="78B139" w:themeColor="accent5"/>
          <w:insideH w:val="nil"/>
          <w:insideV w:val="single" w:sz="8" w:space="0" w:color="78B13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8B139" w:themeColor="accent5"/>
          <w:left w:val="single" w:sz="8" w:space="0" w:color="78B139" w:themeColor="accent5"/>
          <w:bottom w:val="single" w:sz="8" w:space="0" w:color="78B139" w:themeColor="accent5"/>
          <w:right w:val="single" w:sz="8" w:space="0" w:color="78B139" w:themeColor="accent5"/>
        </w:tcBorders>
      </w:tcPr>
    </w:tblStylePr>
    <w:tblStylePr w:type="band1Vert">
      <w:tblPr/>
      <w:tcPr>
        <w:tcBorders>
          <w:top w:val="single" w:sz="8" w:space="0" w:color="78B139" w:themeColor="accent5"/>
          <w:left w:val="single" w:sz="8" w:space="0" w:color="78B139" w:themeColor="accent5"/>
          <w:bottom w:val="single" w:sz="8" w:space="0" w:color="78B139" w:themeColor="accent5"/>
          <w:right w:val="single" w:sz="8" w:space="0" w:color="78B139" w:themeColor="accent5"/>
        </w:tcBorders>
        <w:shd w:val="clear" w:color="auto" w:fill="DDEECB" w:themeFill="accent5" w:themeFillTint="3F"/>
      </w:tcPr>
    </w:tblStylePr>
    <w:tblStylePr w:type="band1Horz">
      <w:tblPr/>
      <w:tcPr>
        <w:tcBorders>
          <w:top w:val="single" w:sz="8" w:space="0" w:color="78B139" w:themeColor="accent5"/>
          <w:left w:val="single" w:sz="8" w:space="0" w:color="78B139" w:themeColor="accent5"/>
          <w:bottom w:val="single" w:sz="8" w:space="0" w:color="78B139" w:themeColor="accent5"/>
          <w:right w:val="single" w:sz="8" w:space="0" w:color="78B139" w:themeColor="accent5"/>
          <w:insideV w:val="single" w:sz="8" w:space="0" w:color="78B139" w:themeColor="accent5"/>
        </w:tcBorders>
        <w:shd w:val="clear" w:color="auto" w:fill="DDEECB" w:themeFill="accent5" w:themeFillTint="3F"/>
      </w:tcPr>
    </w:tblStylePr>
    <w:tblStylePr w:type="band2Horz">
      <w:tblPr/>
      <w:tcPr>
        <w:tcBorders>
          <w:top w:val="single" w:sz="8" w:space="0" w:color="78B139" w:themeColor="accent5"/>
          <w:left w:val="single" w:sz="8" w:space="0" w:color="78B139" w:themeColor="accent5"/>
          <w:bottom w:val="single" w:sz="8" w:space="0" w:color="78B139" w:themeColor="accent5"/>
          <w:right w:val="single" w:sz="8" w:space="0" w:color="78B139" w:themeColor="accent5"/>
          <w:insideV w:val="single" w:sz="8" w:space="0" w:color="78B139" w:themeColor="accent5"/>
        </w:tcBorders>
      </w:tcPr>
    </w:tblStylePr>
  </w:style>
  <w:style w:type="table" w:styleId="LightGrid-Accent6">
    <w:name w:val="Light Grid Accent 6"/>
    <w:basedOn w:val="TableNormal"/>
    <w:uiPriority w:val="62"/>
    <w:locked/>
    <w:rsid w:val="00372E2B"/>
    <w:pPr>
      <w:spacing w:before="170" w:after="0"/>
    </w:pPr>
    <w:tblPr>
      <w:tblStyleRowBandSize w:val="1"/>
      <w:tblStyleColBandSize w:val="1"/>
      <w:tblBorders>
        <w:top w:val="single" w:sz="8" w:space="0" w:color="E74C3C" w:themeColor="accent6"/>
        <w:left w:val="single" w:sz="8" w:space="0" w:color="E74C3C" w:themeColor="accent6"/>
        <w:bottom w:val="single" w:sz="8" w:space="0" w:color="E74C3C" w:themeColor="accent6"/>
        <w:right w:val="single" w:sz="8" w:space="0" w:color="E74C3C" w:themeColor="accent6"/>
        <w:insideH w:val="single" w:sz="8" w:space="0" w:color="E74C3C" w:themeColor="accent6"/>
        <w:insideV w:val="single" w:sz="8" w:space="0" w:color="E74C3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4C3C" w:themeColor="accent6"/>
          <w:left w:val="single" w:sz="8" w:space="0" w:color="E74C3C" w:themeColor="accent6"/>
          <w:bottom w:val="single" w:sz="18" w:space="0" w:color="E74C3C" w:themeColor="accent6"/>
          <w:right w:val="single" w:sz="8" w:space="0" w:color="E74C3C" w:themeColor="accent6"/>
          <w:insideH w:val="nil"/>
          <w:insideV w:val="single" w:sz="8" w:space="0" w:color="E74C3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4C3C" w:themeColor="accent6"/>
          <w:left w:val="single" w:sz="8" w:space="0" w:color="E74C3C" w:themeColor="accent6"/>
          <w:bottom w:val="single" w:sz="8" w:space="0" w:color="E74C3C" w:themeColor="accent6"/>
          <w:right w:val="single" w:sz="8" w:space="0" w:color="E74C3C" w:themeColor="accent6"/>
          <w:insideH w:val="nil"/>
          <w:insideV w:val="single" w:sz="8" w:space="0" w:color="E74C3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4C3C" w:themeColor="accent6"/>
          <w:left w:val="single" w:sz="8" w:space="0" w:color="E74C3C" w:themeColor="accent6"/>
          <w:bottom w:val="single" w:sz="8" w:space="0" w:color="E74C3C" w:themeColor="accent6"/>
          <w:right w:val="single" w:sz="8" w:space="0" w:color="E74C3C" w:themeColor="accent6"/>
        </w:tcBorders>
      </w:tcPr>
    </w:tblStylePr>
    <w:tblStylePr w:type="band1Vert">
      <w:tblPr/>
      <w:tcPr>
        <w:tcBorders>
          <w:top w:val="single" w:sz="8" w:space="0" w:color="E74C3C" w:themeColor="accent6"/>
          <w:left w:val="single" w:sz="8" w:space="0" w:color="E74C3C" w:themeColor="accent6"/>
          <w:bottom w:val="single" w:sz="8" w:space="0" w:color="E74C3C" w:themeColor="accent6"/>
          <w:right w:val="single" w:sz="8" w:space="0" w:color="E74C3C" w:themeColor="accent6"/>
        </w:tcBorders>
        <w:shd w:val="clear" w:color="auto" w:fill="F9D2CE" w:themeFill="accent6" w:themeFillTint="3F"/>
      </w:tcPr>
    </w:tblStylePr>
    <w:tblStylePr w:type="band1Horz">
      <w:tblPr/>
      <w:tcPr>
        <w:tcBorders>
          <w:top w:val="single" w:sz="8" w:space="0" w:color="E74C3C" w:themeColor="accent6"/>
          <w:left w:val="single" w:sz="8" w:space="0" w:color="E74C3C" w:themeColor="accent6"/>
          <w:bottom w:val="single" w:sz="8" w:space="0" w:color="E74C3C" w:themeColor="accent6"/>
          <w:right w:val="single" w:sz="8" w:space="0" w:color="E74C3C" w:themeColor="accent6"/>
          <w:insideV w:val="single" w:sz="8" w:space="0" w:color="E74C3C" w:themeColor="accent6"/>
        </w:tcBorders>
        <w:shd w:val="clear" w:color="auto" w:fill="F9D2CE" w:themeFill="accent6" w:themeFillTint="3F"/>
      </w:tcPr>
    </w:tblStylePr>
    <w:tblStylePr w:type="band2Horz">
      <w:tblPr/>
      <w:tcPr>
        <w:tcBorders>
          <w:top w:val="single" w:sz="8" w:space="0" w:color="E74C3C" w:themeColor="accent6"/>
          <w:left w:val="single" w:sz="8" w:space="0" w:color="E74C3C" w:themeColor="accent6"/>
          <w:bottom w:val="single" w:sz="8" w:space="0" w:color="E74C3C" w:themeColor="accent6"/>
          <w:right w:val="single" w:sz="8" w:space="0" w:color="E74C3C" w:themeColor="accent6"/>
          <w:insideV w:val="single" w:sz="8" w:space="0" w:color="E74C3C" w:themeColor="accent6"/>
        </w:tcBorders>
      </w:tcPr>
    </w:tblStylePr>
  </w:style>
  <w:style w:type="table" w:styleId="LightList">
    <w:name w:val="Light List"/>
    <w:basedOn w:val="TableNormal"/>
    <w:uiPriority w:val="61"/>
    <w:locked/>
    <w:rsid w:val="00372E2B"/>
    <w:pPr>
      <w:spacing w:before="170" w:after="0"/>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locked/>
    <w:rsid w:val="00372E2B"/>
    <w:pPr>
      <w:spacing w:before="170" w:after="0"/>
    </w:pPr>
    <w:tblPr>
      <w:tblStyleRowBandSize w:val="1"/>
      <w:tblStyleColBandSize w:val="1"/>
      <w:tblBorders>
        <w:top w:val="single" w:sz="8" w:space="0" w:color="002664" w:themeColor="accent1"/>
        <w:left w:val="single" w:sz="8" w:space="0" w:color="002664" w:themeColor="accent1"/>
        <w:bottom w:val="single" w:sz="8" w:space="0" w:color="002664" w:themeColor="accent1"/>
        <w:right w:val="single" w:sz="8" w:space="0" w:color="002664" w:themeColor="accent1"/>
      </w:tblBorders>
    </w:tblPr>
    <w:tblStylePr w:type="firstRow">
      <w:pPr>
        <w:spacing w:before="0" w:after="0" w:line="240" w:lineRule="auto"/>
      </w:pPr>
      <w:rPr>
        <w:b/>
        <w:bCs/>
        <w:color w:val="FFFFFF" w:themeColor="background1"/>
      </w:rPr>
      <w:tblPr/>
      <w:tcPr>
        <w:shd w:val="clear" w:color="auto" w:fill="002664" w:themeFill="accent1"/>
      </w:tcPr>
    </w:tblStylePr>
    <w:tblStylePr w:type="lastRow">
      <w:pPr>
        <w:spacing w:before="0" w:after="0" w:line="240" w:lineRule="auto"/>
      </w:pPr>
      <w:rPr>
        <w:b/>
        <w:bCs/>
      </w:rPr>
      <w:tblPr/>
      <w:tcPr>
        <w:tcBorders>
          <w:top w:val="double" w:sz="6" w:space="0" w:color="002664" w:themeColor="accent1"/>
          <w:left w:val="single" w:sz="8" w:space="0" w:color="002664" w:themeColor="accent1"/>
          <w:bottom w:val="single" w:sz="8" w:space="0" w:color="002664" w:themeColor="accent1"/>
          <w:right w:val="single" w:sz="8" w:space="0" w:color="002664" w:themeColor="accent1"/>
        </w:tcBorders>
      </w:tcPr>
    </w:tblStylePr>
    <w:tblStylePr w:type="firstCol">
      <w:rPr>
        <w:b/>
        <w:bCs/>
      </w:rPr>
    </w:tblStylePr>
    <w:tblStylePr w:type="lastCol">
      <w:rPr>
        <w:b/>
        <w:bCs/>
      </w:rPr>
    </w:tblStylePr>
    <w:tblStylePr w:type="band1Vert">
      <w:tblPr/>
      <w:tcPr>
        <w:tcBorders>
          <w:top w:val="single" w:sz="8" w:space="0" w:color="002664" w:themeColor="accent1"/>
          <w:left w:val="single" w:sz="8" w:space="0" w:color="002664" w:themeColor="accent1"/>
          <w:bottom w:val="single" w:sz="8" w:space="0" w:color="002664" w:themeColor="accent1"/>
          <w:right w:val="single" w:sz="8" w:space="0" w:color="002664" w:themeColor="accent1"/>
        </w:tcBorders>
      </w:tcPr>
    </w:tblStylePr>
    <w:tblStylePr w:type="band1Horz">
      <w:tblPr/>
      <w:tcPr>
        <w:tcBorders>
          <w:top w:val="single" w:sz="8" w:space="0" w:color="002664" w:themeColor="accent1"/>
          <w:left w:val="single" w:sz="8" w:space="0" w:color="002664" w:themeColor="accent1"/>
          <w:bottom w:val="single" w:sz="8" w:space="0" w:color="002664" w:themeColor="accent1"/>
          <w:right w:val="single" w:sz="8" w:space="0" w:color="002664" w:themeColor="accent1"/>
        </w:tcBorders>
      </w:tcPr>
    </w:tblStylePr>
  </w:style>
  <w:style w:type="table" w:styleId="LightList-Accent2">
    <w:name w:val="Light List Accent 2"/>
    <w:basedOn w:val="TableNormal"/>
    <w:uiPriority w:val="61"/>
    <w:locked/>
    <w:rsid w:val="00372E2B"/>
    <w:pPr>
      <w:spacing w:before="170" w:after="0"/>
    </w:pPr>
    <w:tblPr>
      <w:tblStyleRowBandSize w:val="1"/>
      <w:tblStyleColBandSize w:val="1"/>
      <w:tblBorders>
        <w:top w:val="single" w:sz="8" w:space="0" w:color="00ABE6" w:themeColor="accent2"/>
        <w:left w:val="single" w:sz="8" w:space="0" w:color="00ABE6" w:themeColor="accent2"/>
        <w:bottom w:val="single" w:sz="8" w:space="0" w:color="00ABE6" w:themeColor="accent2"/>
        <w:right w:val="single" w:sz="8" w:space="0" w:color="00ABE6" w:themeColor="accent2"/>
      </w:tblBorders>
    </w:tblPr>
    <w:tblStylePr w:type="firstRow">
      <w:pPr>
        <w:spacing w:before="0" w:after="0" w:line="240" w:lineRule="auto"/>
      </w:pPr>
      <w:rPr>
        <w:b/>
        <w:bCs/>
        <w:color w:val="FFFFFF" w:themeColor="background1"/>
      </w:rPr>
      <w:tblPr/>
      <w:tcPr>
        <w:shd w:val="clear" w:color="auto" w:fill="00ABE6" w:themeFill="accent2"/>
      </w:tcPr>
    </w:tblStylePr>
    <w:tblStylePr w:type="lastRow">
      <w:pPr>
        <w:spacing w:before="0" w:after="0" w:line="240" w:lineRule="auto"/>
      </w:pPr>
      <w:rPr>
        <w:b/>
        <w:bCs/>
      </w:rPr>
      <w:tblPr/>
      <w:tcPr>
        <w:tcBorders>
          <w:top w:val="double" w:sz="6" w:space="0" w:color="00ABE6" w:themeColor="accent2"/>
          <w:left w:val="single" w:sz="8" w:space="0" w:color="00ABE6" w:themeColor="accent2"/>
          <w:bottom w:val="single" w:sz="8" w:space="0" w:color="00ABE6" w:themeColor="accent2"/>
          <w:right w:val="single" w:sz="8" w:space="0" w:color="00ABE6" w:themeColor="accent2"/>
        </w:tcBorders>
      </w:tcPr>
    </w:tblStylePr>
    <w:tblStylePr w:type="firstCol">
      <w:rPr>
        <w:b/>
        <w:bCs/>
      </w:rPr>
    </w:tblStylePr>
    <w:tblStylePr w:type="lastCol">
      <w:rPr>
        <w:b/>
        <w:bCs/>
      </w:rPr>
    </w:tblStylePr>
    <w:tblStylePr w:type="band1Vert">
      <w:tblPr/>
      <w:tcPr>
        <w:tcBorders>
          <w:top w:val="single" w:sz="8" w:space="0" w:color="00ABE6" w:themeColor="accent2"/>
          <w:left w:val="single" w:sz="8" w:space="0" w:color="00ABE6" w:themeColor="accent2"/>
          <w:bottom w:val="single" w:sz="8" w:space="0" w:color="00ABE6" w:themeColor="accent2"/>
          <w:right w:val="single" w:sz="8" w:space="0" w:color="00ABE6" w:themeColor="accent2"/>
        </w:tcBorders>
      </w:tcPr>
    </w:tblStylePr>
    <w:tblStylePr w:type="band1Horz">
      <w:tblPr/>
      <w:tcPr>
        <w:tcBorders>
          <w:top w:val="single" w:sz="8" w:space="0" w:color="00ABE6" w:themeColor="accent2"/>
          <w:left w:val="single" w:sz="8" w:space="0" w:color="00ABE6" w:themeColor="accent2"/>
          <w:bottom w:val="single" w:sz="8" w:space="0" w:color="00ABE6" w:themeColor="accent2"/>
          <w:right w:val="single" w:sz="8" w:space="0" w:color="00ABE6" w:themeColor="accent2"/>
        </w:tcBorders>
      </w:tcPr>
    </w:tblStylePr>
  </w:style>
  <w:style w:type="table" w:styleId="LightList-Accent3">
    <w:name w:val="Light List Accent 3"/>
    <w:basedOn w:val="TableNormal"/>
    <w:uiPriority w:val="61"/>
    <w:locked/>
    <w:rsid w:val="00372E2B"/>
    <w:pPr>
      <w:spacing w:before="170" w:after="0"/>
    </w:pPr>
    <w:tblPr>
      <w:tblStyleRowBandSize w:val="1"/>
      <w:tblStyleColBandSize w:val="1"/>
      <w:tblBorders>
        <w:top w:val="single" w:sz="8" w:space="0" w:color="B2B2B2" w:themeColor="accent3"/>
        <w:left w:val="single" w:sz="8" w:space="0" w:color="B2B2B2" w:themeColor="accent3"/>
        <w:bottom w:val="single" w:sz="8" w:space="0" w:color="B2B2B2" w:themeColor="accent3"/>
        <w:right w:val="single" w:sz="8" w:space="0" w:color="B2B2B2" w:themeColor="accent3"/>
      </w:tblBorders>
    </w:tblPr>
    <w:tblStylePr w:type="firstRow">
      <w:pPr>
        <w:spacing w:before="0" w:after="0" w:line="240" w:lineRule="auto"/>
      </w:pPr>
      <w:rPr>
        <w:b/>
        <w:bCs/>
        <w:color w:val="FFFFFF" w:themeColor="background1"/>
      </w:rPr>
      <w:tblPr/>
      <w:tcPr>
        <w:shd w:val="clear" w:color="auto" w:fill="B2B2B2" w:themeFill="accent3"/>
      </w:tcPr>
    </w:tblStylePr>
    <w:tblStylePr w:type="lastRow">
      <w:pPr>
        <w:spacing w:before="0" w:after="0" w:line="240" w:lineRule="auto"/>
      </w:pPr>
      <w:rPr>
        <w:b/>
        <w:bCs/>
      </w:rPr>
      <w:tblPr/>
      <w:tcPr>
        <w:tcBorders>
          <w:top w:val="double" w:sz="6" w:space="0" w:color="B2B2B2" w:themeColor="accent3"/>
          <w:left w:val="single" w:sz="8" w:space="0" w:color="B2B2B2" w:themeColor="accent3"/>
          <w:bottom w:val="single" w:sz="8" w:space="0" w:color="B2B2B2" w:themeColor="accent3"/>
          <w:right w:val="single" w:sz="8" w:space="0" w:color="B2B2B2" w:themeColor="accent3"/>
        </w:tcBorders>
      </w:tcPr>
    </w:tblStylePr>
    <w:tblStylePr w:type="firstCol">
      <w:rPr>
        <w:b/>
        <w:bCs/>
      </w:rPr>
    </w:tblStylePr>
    <w:tblStylePr w:type="lastCol">
      <w:rPr>
        <w:b/>
        <w:bCs/>
      </w:rPr>
    </w:tblStylePr>
    <w:tblStylePr w:type="band1Vert">
      <w:tblPr/>
      <w:tcPr>
        <w:tcBorders>
          <w:top w:val="single" w:sz="8" w:space="0" w:color="B2B2B2" w:themeColor="accent3"/>
          <w:left w:val="single" w:sz="8" w:space="0" w:color="B2B2B2" w:themeColor="accent3"/>
          <w:bottom w:val="single" w:sz="8" w:space="0" w:color="B2B2B2" w:themeColor="accent3"/>
          <w:right w:val="single" w:sz="8" w:space="0" w:color="B2B2B2" w:themeColor="accent3"/>
        </w:tcBorders>
      </w:tcPr>
    </w:tblStylePr>
    <w:tblStylePr w:type="band1Horz">
      <w:tblPr/>
      <w:tcPr>
        <w:tcBorders>
          <w:top w:val="single" w:sz="8" w:space="0" w:color="B2B2B2" w:themeColor="accent3"/>
          <w:left w:val="single" w:sz="8" w:space="0" w:color="B2B2B2" w:themeColor="accent3"/>
          <w:bottom w:val="single" w:sz="8" w:space="0" w:color="B2B2B2" w:themeColor="accent3"/>
          <w:right w:val="single" w:sz="8" w:space="0" w:color="B2B2B2" w:themeColor="accent3"/>
        </w:tcBorders>
      </w:tcPr>
    </w:tblStylePr>
  </w:style>
  <w:style w:type="table" w:styleId="LightList-Accent4">
    <w:name w:val="Light List Accent 4"/>
    <w:basedOn w:val="TableNormal"/>
    <w:uiPriority w:val="61"/>
    <w:locked/>
    <w:rsid w:val="00372E2B"/>
    <w:pPr>
      <w:spacing w:before="170" w:after="0"/>
    </w:pPr>
    <w:tblPr>
      <w:tblStyleRowBandSize w:val="1"/>
      <w:tblStyleColBandSize w:val="1"/>
      <w:tblBorders>
        <w:top w:val="single" w:sz="8" w:space="0" w:color="138140" w:themeColor="accent4"/>
        <w:left w:val="single" w:sz="8" w:space="0" w:color="138140" w:themeColor="accent4"/>
        <w:bottom w:val="single" w:sz="8" w:space="0" w:color="138140" w:themeColor="accent4"/>
        <w:right w:val="single" w:sz="8" w:space="0" w:color="138140" w:themeColor="accent4"/>
      </w:tblBorders>
    </w:tblPr>
    <w:tblStylePr w:type="firstRow">
      <w:pPr>
        <w:spacing w:before="0" w:after="0" w:line="240" w:lineRule="auto"/>
      </w:pPr>
      <w:rPr>
        <w:b/>
        <w:bCs/>
        <w:color w:val="FFFFFF" w:themeColor="background1"/>
      </w:rPr>
      <w:tblPr/>
      <w:tcPr>
        <w:shd w:val="clear" w:color="auto" w:fill="138140" w:themeFill="accent4"/>
      </w:tcPr>
    </w:tblStylePr>
    <w:tblStylePr w:type="lastRow">
      <w:pPr>
        <w:spacing w:before="0" w:after="0" w:line="240" w:lineRule="auto"/>
      </w:pPr>
      <w:rPr>
        <w:b/>
        <w:bCs/>
      </w:rPr>
      <w:tblPr/>
      <w:tcPr>
        <w:tcBorders>
          <w:top w:val="double" w:sz="6" w:space="0" w:color="138140" w:themeColor="accent4"/>
          <w:left w:val="single" w:sz="8" w:space="0" w:color="138140" w:themeColor="accent4"/>
          <w:bottom w:val="single" w:sz="8" w:space="0" w:color="138140" w:themeColor="accent4"/>
          <w:right w:val="single" w:sz="8" w:space="0" w:color="138140" w:themeColor="accent4"/>
        </w:tcBorders>
      </w:tcPr>
    </w:tblStylePr>
    <w:tblStylePr w:type="firstCol">
      <w:rPr>
        <w:b/>
        <w:bCs/>
      </w:rPr>
    </w:tblStylePr>
    <w:tblStylePr w:type="lastCol">
      <w:rPr>
        <w:b/>
        <w:bCs/>
      </w:rPr>
    </w:tblStylePr>
    <w:tblStylePr w:type="band1Vert">
      <w:tblPr/>
      <w:tcPr>
        <w:tcBorders>
          <w:top w:val="single" w:sz="8" w:space="0" w:color="138140" w:themeColor="accent4"/>
          <w:left w:val="single" w:sz="8" w:space="0" w:color="138140" w:themeColor="accent4"/>
          <w:bottom w:val="single" w:sz="8" w:space="0" w:color="138140" w:themeColor="accent4"/>
          <w:right w:val="single" w:sz="8" w:space="0" w:color="138140" w:themeColor="accent4"/>
        </w:tcBorders>
      </w:tcPr>
    </w:tblStylePr>
    <w:tblStylePr w:type="band1Horz">
      <w:tblPr/>
      <w:tcPr>
        <w:tcBorders>
          <w:top w:val="single" w:sz="8" w:space="0" w:color="138140" w:themeColor="accent4"/>
          <w:left w:val="single" w:sz="8" w:space="0" w:color="138140" w:themeColor="accent4"/>
          <w:bottom w:val="single" w:sz="8" w:space="0" w:color="138140" w:themeColor="accent4"/>
          <w:right w:val="single" w:sz="8" w:space="0" w:color="138140" w:themeColor="accent4"/>
        </w:tcBorders>
      </w:tcPr>
    </w:tblStylePr>
  </w:style>
  <w:style w:type="table" w:styleId="LightList-Accent5">
    <w:name w:val="Light List Accent 5"/>
    <w:basedOn w:val="TableNormal"/>
    <w:uiPriority w:val="61"/>
    <w:locked/>
    <w:rsid w:val="00372E2B"/>
    <w:pPr>
      <w:spacing w:before="170" w:after="0"/>
    </w:pPr>
    <w:tblPr>
      <w:tblStyleRowBandSize w:val="1"/>
      <w:tblStyleColBandSize w:val="1"/>
      <w:tblBorders>
        <w:top w:val="single" w:sz="8" w:space="0" w:color="78B139" w:themeColor="accent5"/>
        <w:left w:val="single" w:sz="8" w:space="0" w:color="78B139" w:themeColor="accent5"/>
        <w:bottom w:val="single" w:sz="8" w:space="0" w:color="78B139" w:themeColor="accent5"/>
        <w:right w:val="single" w:sz="8" w:space="0" w:color="78B139" w:themeColor="accent5"/>
      </w:tblBorders>
    </w:tblPr>
    <w:tblStylePr w:type="firstRow">
      <w:pPr>
        <w:spacing w:before="0" w:after="0" w:line="240" w:lineRule="auto"/>
      </w:pPr>
      <w:rPr>
        <w:b/>
        <w:bCs/>
        <w:color w:val="FFFFFF" w:themeColor="background1"/>
      </w:rPr>
      <w:tblPr/>
      <w:tcPr>
        <w:shd w:val="clear" w:color="auto" w:fill="78B139" w:themeFill="accent5"/>
      </w:tcPr>
    </w:tblStylePr>
    <w:tblStylePr w:type="lastRow">
      <w:pPr>
        <w:spacing w:before="0" w:after="0" w:line="240" w:lineRule="auto"/>
      </w:pPr>
      <w:rPr>
        <w:b/>
        <w:bCs/>
      </w:rPr>
      <w:tblPr/>
      <w:tcPr>
        <w:tcBorders>
          <w:top w:val="double" w:sz="6" w:space="0" w:color="78B139" w:themeColor="accent5"/>
          <w:left w:val="single" w:sz="8" w:space="0" w:color="78B139" w:themeColor="accent5"/>
          <w:bottom w:val="single" w:sz="8" w:space="0" w:color="78B139" w:themeColor="accent5"/>
          <w:right w:val="single" w:sz="8" w:space="0" w:color="78B139" w:themeColor="accent5"/>
        </w:tcBorders>
      </w:tcPr>
    </w:tblStylePr>
    <w:tblStylePr w:type="firstCol">
      <w:rPr>
        <w:b/>
        <w:bCs/>
      </w:rPr>
    </w:tblStylePr>
    <w:tblStylePr w:type="lastCol">
      <w:rPr>
        <w:b/>
        <w:bCs/>
      </w:rPr>
    </w:tblStylePr>
    <w:tblStylePr w:type="band1Vert">
      <w:tblPr/>
      <w:tcPr>
        <w:tcBorders>
          <w:top w:val="single" w:sz="8" w:space="0" w:color="78B139" w:themeColor="accent5"/>
          <w:left w:val="single" w:sz="8" w:space="0" w:color="78B139" w:themeColor="accent5"/>
          <w:bottom w:val="single" w:sz="8" w:space="0" w:color="78B139" w:themeColor="accent5"/>
          <w:right w:val="single" w:sz="8" w:space="0" w:color="78B139" w:themeColor="accent5"/>
        </w:tcBorders>
      </w:tcPr>
    </w:tblStylePr>
    <w:tblStylePr w:type="band1Horz">
      <w:tblPr/>
      <w:tcPr>
        <w:tcBorders>
          <w:top w:val="single" w:sz="8" w:space="0" w:color="78B139" w:themeColor="accent5"/>
          <w:left w:val="single" w:sz="8" w:space="0" w:color="78B139" w:themeColor="accent5"/>
          <w:bottom w:val="single" w:sz="8" w:space="0" w:color="78B139" w:themeColor="accent5"/>
          <w:right w:val="single" w:sz="8" w:space="0" w:color="78B139" w:themeColor="accent5"/>
        </w:tcBorders>
      </w:tcPr>
    </w:tblStylePr>
  </w:style>
  <w:style w:type="table" w:styleId="LightList-Accent6">
    <w:name w:val="Light List Accent 6"/>
    <w:basedOn w:val="TableNormal"/>
    <w:uiPriority w:val="61"/>
    <w:locked/>
    <w:rsid w:val="00372E2B"/>
    <w:pPr>
      <w:spacing w:before="170" w:after="0"/>
    </w:pPr>
    <w:tblPr>
      <w:tblStyleRowBandSize w:val="1"/>
      <w:tblStyleColBandSize w:val="1"/>
      <w:tblBorders>
        <w:top w:val="single" w:sz="8" w:space="0" w:color="E74C3C" w:themeColor="accent6"/>
        <w:left w:val="single" w:sz="8" w:space="0" w:color="E74C3C" w:themeColor="accent6"/>
        <w:bottom w:val="single" w:sz="8" w:space="0" w:color="E74C3C" w:themeColor="accent6"/>
        <w:right w:val="single" w:sz="8" w:space="0" w:color="E74C3C" w:themeColor="accent6"/>
      </w:tblBorders>
    </w:tblPr>
    <w:tblStylePr w:type="firstRow">
      <w:pPr>
        <w:spacing w:before="0" w:after="0" w:line="240" w:lineRule="auto"/>
      </w:pPr>
      <w:rPr>
        <w:b/>
        <w:bCs/>
        <w:color w:val="FFFFFF" w:themeColor="background1"/>
      </w:rPr>
      <w:tblPr/>
      <w:tcPr>
        <w:shd w:val="clear" w:color="auto" w:fill="E74C3C" w:themeFill="accent6"/>
      </w:tcPr>
    </w:tblStylePr>
    <w:tblStylePr w:type="lastRow">
      <w:pPr>
        <w:spacing w:before="0" w:after="0" w:line="240" w:lineRule="auto"/>
      </w:pPr>
      <w:rPr>
        <w:b/>
        <w:bCs/>
      </w:rPr>
      <w:tblPr/>
      <w:tcPr>
        <w:tcBorders>
          <w:top w:val="double" w:sz="6" w:space="0" w:color="E74C3C" w:themeColor="accent6"/>
          <w:left w:val="single" w:sz="8" w:space="0" w:color="E74C3C" w:themeColor="accent6"/>
          <w:bottom w:val="single" w:sz="8" w:space="0" w:color="E74C3C" w:themeColor="accent6"/>
          <w:right w:val="single" w:sz="8" w:space="0" w:color="E74C3C" w:themeColor="accent6"/>
        </w:tcBorders>
      </w:tcPr>
    </w:tblStylePr>
    <w:tblStylePr w:type="firstCol">
      <w:rPr>
        <w:b/>
        <w:bCs/>
      </w:rPr>
    </w:tblStylePr>
    <w:tblStylePr w:type="lastCol">
      <w:rPr>
        <w:b/>
        <w:bCs/>
      </w:rPr>
    </w:tblStylePr>
    <w:tblStylePr w:type="band1Vert">
      <w:tblPr/>
      <w:tcPr>
        <w:tcBorders>
          <w:top w:val="single" w:sz="8" w:space="0" w:color="E74C3C" w:themeColor="accent6"/>
          <w:left w:val="single" w:sz="8" w:space="0" w:color="E74C3C" w:themeColor="accent6"/>
          <w:bottom w:val="single" w:sz="8" w:space="0" w:color="E74C3C" w:themeColor="accent6"/>
          <w:right w:val="single" w:sz="8" w:space="0" w:color="E74C3C" w:themeColor="accent6"/>
        </w:tcBorders>
      </w:tcPr>
    </w:tblStylePr>
    <w:tblStylePr w:type="band1Horz">
      <w:tblPr/>
      <w:tcPr>
        <w:tcBorders>
          <w:top w:val="single" w:sz="8" w:space="0" w:color="E74C3C" w:themeColor="accent6"/>
          <w:left w:val="single" w:sz="8" w:space="0" w:color="E74C3C" w:themeColor="accent6"/>
          <w:bottom w:val="single" w:sz="8" w:space="0" w:color="E74C3C" w:themeColor="accent6"/>
          <w:right w:val="single" w:sz="8" w:space="0" w:color="E74C3C" w:themeColor="accent6"/>
        </w:tcBorders>
      </w:tcPr>
    </w:tblStylePr>
  </w:style>
  <w:style w:type="table" w:styleId="LightShading">
    <w:name w:val="Light Shading"/>
    <w:basedOn w:val="TableNormal"/>
    <w:uiPriority w:val="60"/>
    <w:locked/>
    <w:rsid w:val="00372E2B"/>
    <w:pPr>
      <w:spacing w:before="170" w:after="0"/>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locked/>
    <w:rsid w:val="00372E2B"/>
    <w:pPr>
      <w:spacing w:before="170" w:after="0"/>
    </w:pPr>
    <w:rPr>
      <w:color w:val="001C4A" w:themeColor="accent1" w:themeShade="BF"/>
    </w:rPr>
    <w:tblPr>
      <w:tblStyleRowBandSize w:val="1"/>
      <w:tblStyleColBandSize w:val="1"/>
      <w:tblBorders>
        <w:top w:val="single" w:sz="8" w:space="0" w:color="002664" w:themeColor="accent1"/>
        <w:bottom w:val="single" w:sz="8" w:space="0" w:color="002664" w:themeColor="accent1"/>
      </w:tblBorders>
    </w:tblPr>
    <w:tblStylePr w:type="firstRow">
      <w:pPr>
        <w:spacing w:before="0" w:after="0" w:line="240" w:lineRule="auto"/>
      </w:pPr>
      <w:rPr>
        <w:b/>
        <w:bCs/>
      </w:rPr>
      <w:tblPr/>
      <w:tcPr>
        <w:tcBorders>
          <w:top w:val="single" w:sz="8" w:space="0" w:color="002664" w:themeColor="accent1"/>
          <w:left w:val="nil"/>
          <w:bottom w:val="single" w:sz="8" w:space="0" w:color="002664" w:themeColor="accent1"/>
          <w:right w:val="nil"/>
          <w:insideH w:val="nil"/>
          <w:insideV w:val="nil"/>
        </w:tcBorders>
      </w:tcPr>
    </w:tblStylePr>
    <w:tblStylePr w:type="lastRow">
      <w:pPr>
        <w:spacing w:before="0" w:after="0" w:line="240" w:lineRule="auto"/>
      </w:pPr>
      <w:rPr>
        <w:b/>
        <w:bCs/>
      </w:rPr>
      <w:tblPr/>
      <w:tcPr>
        <w:tcBorders>
          <w:top w:val="single" w:sz="8" w:space="0" w:color="002664" w:themeColor="accent1"/>
          <w:left w:val="nil"/>
          <w:bottom w:val="single" w:sz="8" w:space="0" w:color="00266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BFFF" w:themeFill="accent1" w:themeFillTint="3F"/>
      </w:tcPr>
    </w:tblStylePr>
    <w:tblStylePr w:type="band1Horz">
      <w:tblPr/>
      <w:tcPr>
        <w:tcBorders>
          <w:left w:val="nil"/>
          <w:right w:val="nil"/>
          <w:insideH w:val="nil"/>
          <w:insideV w:val="nil"/>
        </w:tcBorders>
        <w:shd w:val="clear" w:color="auto" w:fill="99BFFF" w:themeFill="accent1" w:themeFillTint="3F"/>
      </w:tcPr>
    </w:tblStylePr>
  </w:style>
  <w:style w:type="table" w:styleId="LightShading-Accent2">
    <w:name w:val="Light Shading Accent 2"/>
    <w:basedOn w:val="TableNormal"/>
    <w:uiPriority w:val="60"/>
    <w:locked/>
    <w:rsid w:val="00372E2B"/>
    <w:pPr>
      <w:spacing w:before="170" w:after="0"/>
    </w:pPr>
    <w:rPr>
      <w:color w:val="007FAC" w:themeColor="accent2" w:themeShade="BF"/>
    </w:rPr>
    <w:tblPr>
      <w:tblStyleRowBandSize w:val="1"/>
      <w:tblStyleColBandSize w:val="1"/>
      <w:tblBorders>
        <w:top w:val="single" w:sz="8" w:space="0" w:color="00ABE6" w:themeColor="accent2"/>
        <w:bottom w:val="single" w:sz="8" w:space="0" w:color="00ABE6" w:themeColor="accent2"/>
      </w:tblBorders>
    </w:tblPr>
    <w:tblStylePr w:type="firstRow">
      <w:pPr>
        <w:spacing w:before="0" w:after="0" w:line="240" w:lineRule="auto"/>
      </w:pPr>
      <w:rPr>
        <w:b/>
        <w:bCs/>
      </w:rPr>
      <w:tblPr/>
      <w:tcPr>
        <w:tcBorders>
          <w:top w:val="single" w:sz="8" w:space="0" w:color="00ABE6" w:themeColor="accent2"/>
          <w:left w:val="nil"/>
          <w:bottom w:val="single" w:sz="8" w:space="0" w:color="00ABE6" w:themeColor="accent2"/>
          <w:right w:val="nil"/>
          <w:insideH w:val="nil"/>
          <w:insideV w:val="nil"/>
        </w:tcBorders>
      </w:tcPr>
    </w:tblStylePr>
    <w:tblStylePr w:type="lastRow">
      <w:pPr>
        <w:spacing w:before="0" w:after="0" w:line="240" w:lineRule="auto"/>
      </w:pPr>
      <w:rPr>
        <w:b/>
        <w:bCs/>
      </w:rPr>
      <w:tblPr/>
      <w:tcPr>
        <w:tcBorders>
          <w:top w:val="single" w:sz="8" w:space="0" w:color="00ABE6" w:themeColor="accent2"/>
          <w:left w:val="nil"/>
          <w:bottom w:val="single" w:sz="8" w:space="0" w:color="00ABE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DFF" w:themeFill="accent2" w:themeFillTint="3F"/>
      </w:tcPr>
    </w:tblStylePr>
    <w:tblStylePr w:type="band1Horz">
      <w:tblPr/>
      <w:tcPr>
        <w:tcBorders>
          <w:left w:val="nil"/>
          <w:right w:val="nil"/>
          <w:insideH w:val="nil"/>
          <w:insideV w:val="nil"/>
        </w:tcBorders>
        <w:shd w:val="clear" w:color="auto" w:fill="B9EDFF" w:themeFill="accent2" w:themeFillTint="3F"/>
      </w:tcPr>
    </w:tblStylePr>
  </w:style>
  <w:style w:type="table" w:styleId="LightShading-Accent3">
    <w:name w:val="Light Shading Accent 3"/>
    <w:basedOn w:val="TableNormal"/>
    <w:uiPriority w:val="60"/>
    <w:locked/>
    <w:rsid w:val="00372E2B"/>
    <w:pPr>
      <w:spacing w:before="170" w:after="0"/>
    </w:pPr>
    <w:rPr>
      <w:color w:val="858585" w:themeColor="accent3" w:themeShade="BF"/>
    </w:rPr>
    <w:tblPr>
      <w:tblStyleRowBandSize w:val="1"/>
      <w:tblStyleColBandSize w:val="1"/>
      <w:tblBorders>
        <w:top w:val="single" w:sz="8" w:space="0" w:color="B2B2B2" w:themeColor="accent3"/>
        <w:bottom w:val="single" w:sz="8" w:space="0" w:color="B2B2B2" w:themeColor="accent3"/>
      </w:tblBorders>
    </w:tblPr>
    <w:tblStylePr w:type="firstRow">
      <w:pPr>
        <w:spacing w:before="0" w:after="0" w:line="240" w:lineRule="auto"/>
      </w:pPr>
      <w:rPr>
        <w:b/>
        <w:bCs/>
      </w:rPr>
      <w:tblPr/>
      <w:tcPr>
        <w:tcBorders>
          <w:top w:val="single" w:sz="8" w:space="0" w:color="B2B2B2" w:themeColor="accent3"/>
          <w:left w:val="nil"/>
          <w:bottom w:val="single" w:sz="8" w:space="0" w:color="B2B2B2" w:themeColor="accent3"/>
          <w:right w:val="nil"/>
          <w:insideH w:val="nil"/>
          <w:insideV w:val="nil"/>
        </w:tcBorders>
      </w:tcPr>
    </w:tblStylePr>
    <w:tblStylePr w:type="lastRow">
      <w:pPr>
        <w:spacing w:before="0" w:after="0" w:line="240" w:lineRule="auto"/>
      </w:pPr>
      <w:rPr>
        <w:b/>
        <w:bCs/>
      </w:rPr>
      <w:tblPr/>
      <w:tcPr>
        <w:tcBorders>
          <w:top w:val="single" w:sz="8" w:space="0" w:color="B2B2B2" w:themeColor="accent3"/>
          <w:left w:val="nil"/>
          <w:bottom w:val="single" w:sz="8" w:space="0" w:color="B2B2B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3" w:themeFillTint="3F"/>
      </w:tcPr>
    </w:tblStylePr>
    <w:tblStylePr w:type="band1Horz">
      <w:tblPr/>
      <w:tcPr>
        <w:tcBorders>
          <w:left w:val="nil"/>
          <w:right w:val="nil"/>
          <w:insideH w:val="nil"/>
          <w:insideV w:val="nil"/>
        </w:tcBorders>
        <w:shd w:val="clear" w:color="auto" w:fill="EBEBEB" w:themeFill="accent3" w:themeFillTint="3F"/>
      </w:tcPr>
    </w:tblStylePr>
  </w:style>
  <w:style w:type="table" w:styleId="LightShading-Accent4">
    <w:name w:val="Light Shading Accent 4"/>
    <w:basedOn w:val="TableNormal"/>
    <w:uiPriority w:val="60"/>
    <w:locked/>
    <w:rsid w:val="00372E2B"/>
    <w:pPr>
      <w:spacing w:before="170" w:after="0"/>
    </w:pPr>
    <w:rPr>
      <w:color w:val="0E602F" w:themeColor="accent4" w:themeShade="BF"/>
    </w:rPr>
    <w:tblPr>
      <w:tblStyleRowBandSize w:val="1"/>
      <w:tblStyleColBandSize w:val="1"/>
      <w:tblBorders>
        <w:top w:val="single" w:sz="8" w:space="0" w:color="138140" w:themeColor="accent4"/>
        <w:bottom w:val="single" w:sz="8" w:space="0" w:color="138140" w:themeColor="accent4"/>
      </w:tblBorders>
    </w:tblPr>
    <w:tblStylePr w:type="firstRow">
      <w:pPr>
        <w:spacing w:before="0" w:after="0" w:line="240" w:lineRule="auto"/>
      </w:pPr>
      <w:rPr>
        <w:b/>
        <w:bCs/>
      </w:rPr>
      <w:tblPr/>
      <w:tcPr>
        <w:tcBorders>
          <w:top w:val="single" w:sz="8" w:space="0" w:color="138140" w:themeColor="accent4"/>
          <w:left w:val="nil"/>
          <w:bottom w:val="single" w:sz="8" w:space="0" w:color="138140" w:themeColor="accent4"/>
          <w:right w:val="nil"/>
          <w:insideH w:val="nil"/>
          <w:insideV w:val="nil"/>
        </w:tcBorders>
      </w:tcPr>
    </w:tblStylePr>
    <w:tblStylePr w:type="lastRow">
      <w:pPr>
        <w:spacing w:before="0" w:after="0" w:line="240" w:lineRule="auto"/>
      </w:pPr>
      <w:rPr>
        <w:b/>
        <w:bCs/>
      </w:rPr>
      <w:tblPr/>
      <w:tcPr>
        <w:tcBorders>
          <w:top w:val="single" w:sz="8" w:space="0" w:color="138140" w:themeColor="accent4"/>
          <w:left w:val="nil"/>
          <w:bottom w:val="single" w:sz="8" w:space="0" w:color="13814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F3CC" w:themeFill="accent4" w:themeFillTint="3F"/>
      </w:tcPr>
    </w:tblStylePr>
    <w:tblStylePr w:type="band1Horz">
      <w:tblPr/>
      <w:tcPr>
        <w:tcBorders>
          <w:left w:val="nil"/>
          <w:right w:val="nil"/>
          <w:insideH w:val="nil"/>
          <w:insideV w:val="nil"/>
        </w:tcBorders>
        <w:shd w:val="clear" w:color="auto" w:fill="B0F3CC" w:themeFill="accent4" w:themeFillTint="3F"/>
      </w:tcPr>
    </w:tblStylePr>
  </w:style>
  <w:style w:type="table" w:styleId="LightShading-Accent5">
    <w:name w:val="Light Shading Accent 5"/>
    <w:basedOn w:val="TableNormal"/>
    <w:uiPriority w:val="60"/>
    <w:locked/>
    <w:rsid w:val="00372E2B"/>
    <w:pPr>
      <w:spacing w:before="170" w:after="0"/>
    </w:pPr>
    <w:rPr>
      <w:color w:val="59842A" w:themeColor="accent5" w:themeShade="BF"/>
    </w:rPr>
    <w:tblPr>
      <w:tblStyleRowBandSize w:val="1"/>
      <w:tblStyleColBandSize w:val="1"/>
      <w:tblBorders>
        <w:top w:val="single" w:sz="8" w:space="0" w:color="78B139" w:themeColor="accent5"/>
        <w:bottom w:val="single" w:sz="8" w:space="0" w:color="78B139" w:themeColor="accent5"/>
      </w:tblBorders>
    </w:tblPr>
    <w:tblStylePr w:type="firstRow">
      <w:pPr>
        <w:spacing w:before="0" w:after="0" w:line="240" w:lineRule="auto"/>
      </w:pPr>
      <w:rPr>
        <w:b/>
        <w:bCs/>
      </w:rPr>
      <w:tblPr/>
      <w:tcPr>
        <w:tcBorders>
          <w:top w:val="single" w:sz="8" w:space="0" w:color="78B139" w:themeColor="accent5"/>
          <w:left w:val="nil"/>
          <w:bottom w:val="single" w:sz="8" w:space="0" w:color="78B139" w:themeColor="accent5"/>
          <w:right w:val="nil"/>
          <w:insideH w:val="nil"/>
          <w:insideV w:val="nil"/>
        </w:tcBorders>
      </w:tcPr>
    </w:tblStylePr>
    <w:tblStylePr w:type="lastRow">
      <w:pPr>
        <w:spacing w:before="0" w:after="0" w:line="240" w:lineRule="auto"/>
      </w:pPr>
      <w:rPr>
        <w:b/>
        <w:bCs/>
      </w:rPr>
      <w:tblPr/>
      <w:tcPr>
        <w:tcBorders>
          <w:top w:val="single" w:sz="8" w:space="0" w:color="78B139" w:themeColor="accent5"/>
          <w:left w:val="nil"/>
          <w:bottom w:val="single" w:sz="8" w:space="0" w:color="78B13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ECB" w:themeFill="accent5" w:themeFillTint="3F"/>
      </w:tcPr>
    </w:tblStylePr>
    <w:tblStylePr w:type="band1Horz">
      <w:tblPr/>
      <w:tcPr>
        <w:tcBorders>
          <w:left w:val="nil"/>
          <w:right w:val="nil"/>
          <w:insideH w:val="nil"/>
          <w:insideV w:val="nil"/>
        </w:tcBorders>
        <w:shd w:val="clear" w:color="auto" w:fill="DDEECB" w:themeFill="accent5" w:themeFillTint="3F"/>
      </w:tcPr>
    </w:tblStylePr>
  </w:style>
  <w:style w:type="table" w:styleId="LightShading-Accent6">
    <w:name w:val="Light Shading Accent 6"/>
    <w:basedOn w:val="TableNormal"/>
    <w:uiPriority w:val="60"/>
    <w:locked/>
    <w:rsid w:val="00372E2B"/>
    <w:pPr>
      <w:spacing w:before="170" w:after="0"/>
    </w:pPr>
    <w:rPr>
      <w:color w:val="C12718" w:themeColor="accent6" w:themeShade="BF"/>
    </w:rPr>
    <w:tblPr>
      <w:tblStyleRowBandSize w:val="1"/>
      <w:tblStyleColBandSize w:val="1"/>
      <w:tblBorders>
        <w:top w:val="single" w:sz="8" w:space="0" w:color="E74C3C" w:themeColor="accent6"/>
        <w:bottom w:val="single" w:sz="8" w:space="0" w:color="E74C3C" w:themeColor="accent6"/>
      </w:tblBorders>
    </w:tblPr>
    <w:tblStylePr w:type="firstRow">
      <w:pPr>
        <w:spacing w:before="0" w:after="0" w:line="240" w:lineRule="auto"/>
      </w:pPr>
      <w:rPr>
        <w:b/>
        <w:bCs/>
      </w:rPr>
      <w:tblPr/>
      <w:tcPr>
        <w:tcBorders>
          <w:top w:val="single" w:sz="8" w:space="0" w:color="E74C3C" w:themeColor="accent6"/>
          <w:left w:val="nil"/>
          <w:bottom w:val="single" w:sz="8" w:space="0" w:color="E74C3C" w:themeColor="accent6"/>
          <w:right w:val="nil"/>
          <w:insideH w:val="nil"/>
          <w:insideV w:val="nil"/>
        </w:tcBorders>
      </w:tcPr>
    </w:tblStylePr>
    <w:tblStylePr w:type="lastRow">
      <w:pPr>
        <w:spacing w:before="0" w:after="0" w:line="240" w:lineRule="auto"/>
      </w:pPr>
      <w:rPr>
        <w:b/>
        <w:bCs/>
      </w:rPr>
      <w:tblPr/>
      <w:tcPr>
        <w:tcBorders>
          <w:top w:val="single" w:sz="8" w:space="0" w:color="E74C3C" w:themeColor="accent6"/>
          <w:left w:val="nil"/>
          <w:bottom w:val="single" w:sz="8" w:space="0" w:color="E74C3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2CE" w:themeFill="accent6" w:themeFillTint="3F"/>
      </w:tcPr>
    </w:tblStylePr>
    <w:tblStylePr w:type="band1Horz">
      <w:tblPr/>
      <w:tcPr>
        <w:tcBorders>
          <w:left w:val="nil"/>
          <w:right w:val="nil"/>
          <w:insideH w:val="nil"/>
          <w:insideV w:val="nil"/>
        </w:tcBorders>
        <w:shd w:val="clear" w:color="auto" w:fill="F9D2CE" w:themeFill="accent6" w:themeFillTint="3F"/>
      </w:tcPr>
    </w:tblStylePr>
  </w:style>
  <w:style w:type="character" w:styleId="LineNumber">
    <w:name w:val="line number"/>
    <w:basedOn w:val="DefaultParagraphFont"/>
    <w:uiPriority w:val="7"/>
    <w:semiHidden/>
    <w:locked/>
    <w:rsid w:val="00372E2B"/>
    <w:rPr>
      <w:noProof w:val="0"/>
      <w:lang w:val="en-AU"/>
    </w:rPr>
  </w:style>
  <w:style w:type="paragraph" w:styleId="List">
    <w:name w:val="List"/>
    <w:basedOn w:val="Normal"/>
    <w:uiPriority w:val="11"/>
    <w:semiHidden/>
    <w:qFormat/>
    <w:rsid w:val="00372E2B"/>
    <w:pPr>
      <w:numPr>
        <w:numId w:val="4"/>
      </w:numPr>
      <w:spacing w:before="113"/>
    </w:pPr>
    <w:rPr>
      <w:sz w:val="16"/>
    </w:rPr>
  </w:style>
  <w:style w:type="paragraph" w:styleId="List2">
    <w:name w:val="List 2"/>
    <w:basedOn w:val="Normal"/>
    <w:uiPriority w:val="11"/>
    <w:semiHidden/>
    <w:qFormat/>
    <w:rsid w:val="00372E2B"/>
    <w:pPr>
      <w:numPr>
        <w:ilvl w:val="1"/>
        <w:numId w:val="4"/>
      </w:numPr>
      <w:spacing w:before="113"/>
    </w:pPr>
    <w:rPr>
      <w:sz w:val="16"/>
    </w:rPr>
  </w:style>
  <w:style w:type="paragraph" w:styleId="List3">
    <w:name w:val="List 3"/>
    <w:basedOn w:val="Normal"/>
    <w:uiPriority w:val="11"/>
    <w:semiHidden/>
    <w:qFormat/>
    <w:rsid w:val="00372E2B"/>
    <w:pPr>
      <w:numPr>
        <w:ilvl w:val="2"/>
        <w:numId w:val="4"/>
      </w:numPr>
      <w:spacing w:before="113"/>
    </w:pPr>
    <w:rPr>
      <w:sz w:val="16"/>
    </w:rPr>
  </w:style>
  <w:style w:type="paragraph" w:styleId="List4">
    <w:name w:val="List 4"/>
    <w:basedOn w:val="Normal"/>
    <w:uiPriority w:val="11"/>
    <w:semiHidden/>
    <w:locked/>
    <w:rsid w:val="00372E2B"/>
    <w:pPr>
      <w:ind w:left="1132" w:hanging="283"/>
      <w:contextualSpacing/>
    </w:pPr>
  </w:style>
  <w:style w:type="paragraph" w:styleId="List5">
    <w:name w:val="List 5"/>
    <w:basedOn w:val="Normal"/>
    <w:uiPriority w:val="11"/>
    <w:semiHidden/>
    <w:locked/>
    <w:rsid w:val="00372E2B"/>
    <w:pPr>
      <w:ind w:left="1415" w:hanging="283"/>
      <w:contextualSpacing/>
    </w:pPr>
  </w:style>
  <w:style w:type="paragraph" w:styleId="ListBullet5">
    <w:name w:val="List Bullet 5"/>
    <w:aliases w:val="Table Bullet 2"/>
    <w:basedOn w:val="Normal"/>
    <w:uiPriority w:val="18"/>
    <w:rsid w:val="003F55B3"/>
    <w:pPr>
      <w:numPr>
        <w:ilvl w:val="4"/>
        <w:numId w:val="16"/>
      </w:numPr>
      <w:contextualSpacing/>
    </w:pPr>
    <w:rPr>
      <w:sz w:val="20"/>
    </w:rPr>
  </w:style>
  <w:style w:type="paragraph" w:styleId="ListContinue">
    <w:name w:val="List Continue"/>
    <w:basedOn w:val="Normal"/>
    <w:uiPriority w:val="11"/>
    <w:locked/>
    <w:rsid w:val="00D82945"/>
    <w:pPr>
      <w:ind w:left="425"/>
      <w:contextualSpacing/>
    </w:pPr>
  </w:style>
  <w:style w:type="paragraph" w:styleId="ListContinue2">
    <w:name w:val="List Continue 2"/>
    <w:basedOn w:val="Normal"/>
    <w:uiPriority w:val="11"/>
    <w:semiHidden/>
    <w:locked/>
    <w:rsid w:val="00372E2B"/>
    <w:pPr>
      <w:ind w:left="566"/>
      <w:contextualSpacing/>
    </w:pPr>
  </w:style>
  <w:style w:type="paragraph" w:styleId="ListContinue3">
    <w:name w:val="List Continue 3"/>
    <w:basedOn w:val="Normal"/>
    <w:uiPriority w:val="11"/>
    <w:semiHidden/>
    <w:locked/>
    <w:rsid w:val="00372E2B"/>
    <w:pPr>
      <w:ind w:left="849"/>
      <w:contextualSpacing/>
    </w:pPr>
  </w:style>
  <w:style w:type="paragraph" w:styleId="ListContinue4">
    <w:name w:val="List Continue 4"/>
    <w:basedOn w:val="Normal"/>
    <w:uiPriority w:val="11"/>
    <w:semiHidden/>
    <w:locked/>
    <w:rsid w:val="00372E2B"/>
    <w:pPr>
      <w:ind w:left="1132"/>
      <w:contextualSpacing/>
    </w:pPr>
  </w:style>
  <w:style w:type="paragraph" w:styleId="ListContinue5">
    <w:name w:val="List Continue 5"/>
    <w:basedOn w:val="Normal"/>
    <w:uiPriority w:val="11"/>
    <w:semiHidden/>
    <w:locked/>
    <w:rsid w:val="00372E2B"/>
    <w:pPr>
      <w:contextualSpacing/>
    </w:pPr>
  </w:style>
  <w:style w:type="paragraph" w:styleId="ListParagraph">
    <w:name w:val="List Paragraph"/>
    <w:link w:val="ListParagraphChar"/>
    <w:uiPriority w:val="34"/>
    <w:qFormat/>
    <w:rsid w:val="007E3504"/>
    <w:pPr>
      <w:spacing w:before="60" w:after="60"/>
    </w:pPr>
  </w:style>
  <w:style w:type="paragraph" w:styleId="MacroText">
    <w:name w:val="macro"/>
    <w:link w:val="MacroTextChar"/>
    <w:uiPriority w:val="99"/>
    <w:semiHidden/>
    <w:locked/>
    <w:rsid w:val="00372E2B"/>
    <w:pPr>
      <w:tabs>
        <w:tab w:val="left" w:pos="480"/>
        <w:tab w:val="left" w:pos="960"/>
        <w:tab w:val="left" w:pos="1440"/>
        <w:tab w:val="left" w:pos="1920"/>
        <w:tab w:val="left" w:pos="2400"/>
        <w:tab w:val="left" w:pos="2880"/>
        <w:tab w:val="left" w:pos="3360"/>
        <w:tab w:val="left" w:pos="3840"/>
        <w:tab w:val="left" w:pos="4320"/>
      </w:tabs>
      <w:spacing w:before="170" w:after="0"/>
    </w:pPr>
    <w:rPr>
      <w:rFonts w:ascii="Consolas" w:hAnsi="Consolas"/>
      <w:sz w:val="20"/>
      <w:szCs w:val="20"/>
    </w:rPr>
  </w:style>
  <w:style w:type="character" w:customStyle="1" w:styleId="MacroTextChar">
    <w:name w:val="Macro Text Char"/>
    <w:basedOn w:val="DefaultParagraphFont"/>
    <w:link w:val="MacroText"/>
    <w:uiPriority w:val="99"/>
    <w:semiHidden/>
    <w:rsid w:val="002B16D5"/>
    <w:rPr>
      <w:rFonts w:ascii="Consolas" w:hAnsi="Consolas"/>
      <w:sz w:val="20"/>
      <w:szCs w:val="20"/>
    </w:rPr>
  </w:style>
  <w:style w:type="table" w:styleId="MediumGrid1">
    <w:name w:val="Medium Grid 1"/>
    <w:basedOn w:val="TableNormal"/>
    <w:uiPriority w:val="67"/>
    <w:locked/>
    <w:rsid w:val="00372E2B"/>
    <w:pPr>
      <w:spacing w:before="170" w:after="0"/>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locked/>
    <w:rsid w:val="00372E2B"/>
    <w:pPr>
      <w:spacing w:before="170" w:after="0"/>
    </w:pPr>
    <w:tblPr>
      <w:tblStyleRowBandSize w:val="1"/>
      <w:tblStyleColBandSize w:val="1"/>
      <w:tblBorders>
        <w:top w:val="single" w:sz="8" w:space="0" w:color="004CCA" w:themeColor="accent1" w:themeTint="BF"/>
        <w:left w:val="single" w:sz="8" w:space="0" w:color="004CCA" w:themeColor="accent1" w:themeTint="BF"/>
        <w:bottom w:val="single" w:sz="8" w:space="0" w:color="004CCA" w:themeColor="accent1" w:themeTint="BF"/>
        <w:right w:val="single" w:sz="8" w:space="0" w:color="004CCA" w:themeColor="accent1" w:themeTint="BF"/>
        <w:insideH w:val="single" w:sz="8" w:space="0" w:color="004CCA" w:themeColor="accent1" w:themeTint="BF"/>
        <w:insideV w:val="single" w:sz="8" w:space="0" w:color="004CCA" w:themeColor="accent1" w:themeTint="BF"/>
      </w:tblBorders>
    </w:tblPr>
    <w:tcPr>
      <w:shd w:val="clear" w:color="auto" w:fill="99BFFF" w:themeFill="accent1" w:themeFillTint="3F"/>
    </w:tcPr>
    <w:tblStylePr w:type="firstRow">
      <w:rPr>
        <w:b/>
        <w:bCs/>
      </w:rPr>
    </w:tblStylePr>
    <w:tblStylePr w:type="lastRow">
      <w:rPr>
        <w:b/>
        <w:bCs/>
      </w:rPr>
      <w:tblPr/>
      <w:tcPr>
        <w:tcBorders>
          <w:top w:val="single" w:sz="18" w:space="0" w:color="004CCA" w:themeColor="accent1" w:themeTint="BF"/>
        </w:tcBorders>
      </w:tcPr>
    </w:tblStylePr>
    <w:tblStylePr w:type="firstCol">
      <w:rPr>
        <w:b/>
        <w:bCs/>
      </w:rPr>
    </w:tblStylePr>
    <w:tblStylePr w:type="lastCol">
      <w:rPr>
        <w:b/>
        <w:bCs/>
      </w:rPr>
    </w:tblStylePr>
    <w:tblStylePr w:type="band1Vert">
      <w:tblPr/>
      <w:tcPr>
        <w:shd w:val="clear" w:color="auto" w:fill="327FFF" w:themeFill="accent1" w:themeFillTint="7F"/>
      </w:tcPr>
    </w:tblStylePr>
    <w:tblStylePr w:type="band1Horz">
      <w:tblPr/>
      <w:tcPr>
        <w:shd w:val="clear" w:color="auto" w:fill="327FFF" w:themeFill="accent1" w:themeFillTint="7F"/>
      </w:tcPr>
    </w:tblStylePr>
  </w:style>
  <w:style w:type="table" w:styleId="MediumGrid1-Accent2">
    <w:name w:val="Medium Grid 1 Accent 2"/>
    <w:basedOn w:val="TableNormal"/>
    <w:uiPriority w:val="67"/>
    <w:locked/>
    <w:rsid w:val="00372E2B"/>
    <w:pPr>
      <w:spacing w:before="170" w:after="0"/>
    </w:pPr>
    <w:tblPr>
      <w:tblStyleRowBandSize w:val="1"/>
      <w:tblStyleColBandSize w:val="1"/>
      <w:tblBorders>
        <w:top w:val="single" w:sz="8" w:space="0" w:color="2DC8FF" w:themeColor="accent2" w:themeTint="BF"/>
        <w:left w:val="single" w:sz="8" w:space="0" w:color="2DC8FF" w:themeColor="accent2" w:themeTint="BF"/>
        <w:bottom w:val="single" w:sz="8" w:space="0" w:color="2DC8FF" w:themeColor="accent2" w:themeTint="BF"/>
        <w:right w:val="single" w:sz="8" w:space="0" w:color="2DC8FF" w:themeColor="accent2" w:themeTint="BF"/>
        <w:insideH w:val="single" w:sz="8" w:space="0" w:color="2DC8FF" w:themeColor="accent2" w:themeTint="BF"/>
        <w:insideV w:val="single" w:sz="8" w:space="0" w:color="2DC8FF" w:themeColor="accent2" w:themeTint="BF"/>
      </w:tblBorders>
    </w:tblPr>
    <w:tcPr>
      <w:shd w:val="clear" w:color="auto" w:fill="B9EDFF" w:themeFill="accent2" w:themeFillTint="3F"/>
    </w:tcPr>
    <w:tblStylePr w:type="firstRow">
      <w:rPr>
        <w:b/>
        <w:bCs/>
      </w:rPr>
    </w:tblStylePr>
    <w:tblStylePr w:type="lastRow">
      <w:rPr>
        <w:b/>
        <w:bCs/>
      </w:rPr>
      <w:tblPr/>
      <w:tcPr>
        <w:tcBorders>
          <w:top w:val="single" w:sz="18" w:space="0" w:color="2DC8FF" w:themeColor="accent2" w:themeTint="BF"/>
        </w:tcBorders>
      </w:tcPr>
    </w:tblStylePr>
    <w:tblStylePr w:type="firstCol">
      <w:rPr>
        <w:b/>
        <w:bCs/>
      </w:rPr>
    </w:tblStylePr>
    <w:tblStylePr w:type="lastCol">
      <w:rPr>
        <w:b/>
        <w:bCs/>
      </w:rPr>
    </w:tblStylePr>
    <w:tblStylePr w:type="band1Vert">
      <w:tblPr/>
      <w:tcPr>
        <w:shd w:val="clear" w:color="auto" w:fill="73DAFF" w:themeFill="accent2" w:themeFillTint="7F"/>
      </w:tcPr>
    </w:tblStylePr>
    <w:tblStylePr w:type="band1Horz">
      <w:tblPr/>
      <w:tcPr>
        <w:shd w:val="clear" w:color="auto" w:fill="73DAFF" w:themeFill="accent2" w:themeFillTint="7F"/>
      </w:tcPr>
    </w:tblStylePr>
  </w:style>
  <w:style w:type="table" w:styleId="MediumGrid1-Accent3">
    <w:name w:val="Medium Grid 1 Accent 3"/>
    <w:basedOn w:val="TableNormal"/>
    <w:uiPriority w:val="67"/>
    <w:locked/>
    <w:rsid w:val="00372E2B"/>
    <w:pPr>
      <w:spacing w:before="170" w:after="0"/>
    </w:pPr>
    <w:tblPr>
      <w:tblStyleRowBandSize w:val="1"/>
      <w:tblStyleColBandSize w:val="1"/>
      <w:tblBorders>
        <w:top w:val="single" w:sz="8" w:space="0" w:color="C5C5C5" w:themeColor="accent3" w:themeTint="BF"/>
        <w:left w:val="single" w:sz="8" w:space="0" w:color="C5C5C5" w:themeColor="accent3" w:themeTint="BF"/>
        <w:bottom w:val="single" w:sz="8" w:space="0" w:color="C5C5C5" w:themeColor="accent3" w:themeTint="BF"/>
        <w:right w:val="single" w:sz="8" w:space="0" w:color="C5C5C5" w:themeColor="accent3" w:themeTint="BF"/>
        <w:insideH w:val="single" w:sz="8" w:space="0" w:color="C5C5C5" w:themeColor="accent3" w:themeTint="BF"/>
        <w:insideV w:val="single" w:sz="8" w:space="0" w:color="C5C5C5" w:themeColor="accent3" w:themeTint="BF"/>
      </w:tblBorders>
    </w:tblPr>
    <w:tcPr>
      <w:shd w:val="clear" w:color="auto" w:fill="EBEBEB" w:themeFill="accent3" w:themeFillTint="3F"/>
    </w:tcPr>
    <w:tblStylePr w:type="firstRow">
      <w:rPr>
        <w:b/>
        <w:bCs/>
      </w:rPr>
    </w:tblStylePr>
    <w:tblStylePr w:type="lastRow">
      <w:rPr>
        <w:b/>
        <w:bCs/>
      </w:rPr>
      <w:tblPr/>
      <w:tcPr>
        <w:tcBorders>
          <w:top w:val="single" w:sz="18" w:space="0" w:color="C5C5C5" w:themeColor="accent3" w:themeTint="BF"/>
        </w:tcBorders>
      </w:tcPr>
    </w:tblStylePr>
    <w:tblStylePr w:type="firstCol">
      <w:rPr>
        <w:b/>
        <w:bCs/>
      </w:rPr>
    </w:tblStylePr>
    <w:tblStylePr w:type="lastCol">
      <w:rPr>
        <w:b/>
        <w:bCs/>
      </w:rPr>
    </w:tblStylePr>
    <w:tblStylePr w:type="band1Vert">
      <w:tblPr/>
      <w:tcPr>
        <w:shd w:val="clear" w:color="auto" w:fill="D8D8D8" w:themeFill="accent3" w:themeFillTint="7F"/>
      </w:tcPr>
    </w:tblStylePr>
    <w:tblStylePr w:type="band1Horz">
      <w:tblPr/>
      <w:tcPr>
        <w:shd w:val="clear" w:color="auto" w:fill="D8D8D8" w:themeFill="accent3" w:themeFillTint="7F"/>
      </w:tcPr>
    </w:tblStylePr>
  </w:style>
  <w:style w:type="table" w:styleId="MediumGrid1-Accent4">
    <w:name w:val="Medium Grid 1 Accent 4"/>
    <w:basedOn w:val="TableNormal"/>
    <w:uiPriority w:val="67"/>
    <w:locked/>
    <w:rsid w:val="00372E2B"/>
    <w:pPr>
      <w:spacing w:before="170" w:after="0"/>
    </w:pPr>
    <w:tblPr>
      <w:tblStyleRowBandSize w:val="1"/>
      <w:tblStyleColBandSize w:val="1"/>
      <w:tblBorders>
        <w:top w:val="single" w:sz="8" w:space="0" w:color="1ED066" w:themeColor="accent4" w:themeTint="BF"/>
        <w:left w:val="single" w:sz="8" w:space="0" w:color="1ED066" w:themeColor="accent4" w:themeTint="BF"/>
        <w:bottom w:val="single" w:sz="8" w:space="0" w:color="1ED066" w:themeColor="accent4" w:themeTint="BF"/>
        <w:right w:val="single" w:sz="8" w:space="0" w:color="1ED066" w:themeColor="accent4" w:themeTint="BF"/>
        <w:insideH w:val="single" w:sz="8" w:space="0" w:color="1ED066" w:themeColor="accent4" w:themeTint="BF"/>
        <w:insideV w:val="single" w:sz="8" w:space="0" w:color="1ED066" w:themeColor="accent4" w:themeTint="BF"/>
      </w:tblBorders>
    </w:tblPr>
    <w:tcPr>
      <w:shd w:val="clear" w:color="auto" w:fill="B0F3CC" w:themeFill="accent4" w:themeFillTint="3F"/>
    </w:tcPr>
    <w:tblStylePr w:type="firstRow">
      <w:rPr>
        <w:b/>
        <w:bCs/>
      </w:rPr>
    </w:tblStylePr>
    <w:tblStylePr w:type="lastRow">
      <w:rPr>
        <w:b/>
        <w:bCs/>
      </w:rPr>
      <w:tblPr/>
      <w:tcPr>
        <w:tcBorders>
          <w:top w:val="single" w:sz="18" w:space="0" w:color="1ED066" w:themeColor="accent4" w:themeTint="BF"/>
        </w:tcBorders>
      </w:tcPr>
    </w:tblStylePr>
    <w:tblStylePr w:type="firstCol">
      <w:rPr>
        <w:b/>
        <w:bCs/>
      </w:rPr>
    </w:tblStylePr>
    <w:tblStylePr w:type="lastCol">
      <w:rPr>
        <w:b/>
        <w:bCs/>
      </w:rPr>
    </w:tblStylePr>
    <w:tblStylePr w:type="band1Vert">
      <w:tblPr/>
      <w:tcPr>
        <w:shd w:val="clear" w:color="auto" w:fill="61E898" w:themeFill="accent4" w:themeFillTint="7F"/>
      </w:tcPr>
    </w:tblStylePr>
    <w:tblStylePr w:type="band1Horz">
      <w:tblPr/>
      <w:tcPr>
        <w:shd w:val="clear" w:color="auto" w:fill="61E898" w:themeFill="accent4" w:themeFillTint="7F"/>
      </w:tcPr>
    </w:tblStylePr>
  </w:style>
  <w:style w:type="table" w:styleId="MediumGrid1-Accent5">
    <w:name w:val="Medium Grid 1 Accent 5"/>
    <w:basedOn w:val="TableNormal"/>
    <w:uiPriority w:val="67"/>
    <w:locked/>
    <w:rsid w:val="00372E2B"/>
    <w:pPr>
      <w:spacing w:before="170" w:after="0"/>
    </w:pPr>
    <w:tblPr>
      <w:tblStyleRowBandSize w:val="1"/>
      <w:tblStyleColBandSize w:val="1"/>
      <w:tblBorders>
        <w:top w:val="single" w:sz="8" w:space="0" w:color="99CC62" w:themeColor="accent5" w:themeTint="BF"/>
        <w:left w:val="single" w:sz="8" w:space="0" w:color="99CC62" w:themeColor="accent5" w:themeTint="BF"/>
        <w:bottom w:val="single" w:sz="8" w:space="0" w:color="99CC62" w:themeColor="accent5" w:themeTint="BF"/>
        <w:right w:val="single" w:sz="8" w:space="0" w:color="99CC62" w:themeColor="accent5" w:themeTint="BF"/>
        <w:insideH w:val="single" w:sz="8" w:space="0" w:color="99CC62" w:themeColor="accent5" w:themeTint="BF"/>
        <w:insideV w:val="single" w:sz="8" w:space="0" w:color="99CC62" w:themeColor="accent5" w:themeTint="BF"/>
      </w:tblBorders>
    </w:tblPr>
    <w:tcPr>
      <w:shd w:val="clear" w:color="auto" w:fill="DDEECB" w:themeFill="accent5" w:themeFillTint="3F"/>
    </w:tcPr>
    <w:tblStylePr w:type="firstRow">
      <w:rPr>
        <w:b/>
        <w:bCs/>
      </w:rPr>
    </w:tblStylePr>
    <w:tblStylePr w:type="lastRow">
      <w:rPr>
        <w:b/>
        <w:bCs/>
      </w:rPr>
      <w:tblPr/>
      <w:tcPr>
        <w:tcBorders>
          <w:top w:val="single" w:sz="18" w:space="0" w:color="99CC62" w:themeColor="accent5" w:themeTint="BF"/>
        </w:tcBorders>
      </w:tcPr>
    </w:tblStylePr>
    <w:tblStylePr w:type="firstCol">
      <w:rPr>
        <w:b/>
        <w:bCs/>
      </w:rPr>
    </w:tblStylePr>
    <w:tblStylePr w:type="lastCol">
      <w:rPr>
        <w:b/>
        <w:bCs/>
      </w:rPr>
    </w:tblStylePr>
    <w:tblStylePr w:type="band1Vert">
      <w:tblPr/>
      <w:tcPr>
        <w:shd w:val="clear" w:color="auto" w:fill="BBDD96" w:themeFill="accent5" w:themeFillTint="7F"/>
      </w:tcPr>
    </w:tblStylePr>
    <w:tblStylePr w:type="band1Horz">
      <w:tblPr/>
      <w:tcPr>
        <w:shd w:val="clear" w:color="auto" w:fill="BBDD96" w:themeFill="accent5" w:themeFillTint="7F"/>
      </w:tcPr>
    </w:tblStylePr>
  </w:style>
  <w:style w:type="table" w:styleId="MediumGrid1-Accent6">
    <w:name w:val="Medium Grid 1 Accent 6"/>
    <w:basedOn w:val="TableNormal"/>
    <w:uiPriority w:val="67"/>
    <w:locked/>
    <w:rsid w:val="00372E2B"/>
    <w:pPr>
      <w:spacing w:before="170" w:after="0"/>
    </w:pPr>
    <w:tblPr>
      <w:tblStyleRowBandSize w:val="1"/>
      <w:tblStyleColBandSize w:val="1"/>
      <w:tblBorders>
        <w:top w:val="single" w:sz="8" w:space="0" w:color="ED786C" w:themeColor="accent6" w:themeTint="BF"/>
        <w:left w:val="single" w:sz="8" w:space="0" w:color="ED786C" w:themeColor="accent6" w:themeTint="BF"/>
        <w:bottom w:val="single" w:sz="8" w:space="0" w:color="ED786C" w:themeColor="accent6" w:themeTint="BF"/>
        <w:right w:val="single" w:sz="8" w:space="0" w:color="ED786C" w:themeColor="accent6" w:themeTint="BF"/>
        <w:insideH w:val="single" w:sz="8" w:space="0" w:color="ED786C" w:themeColor="accent6" w:themeTint="BF"/>
        <w:insideV w:val="single" w:sz="8" w:space="0" w:color="ED786C" w:themeColor="accent6" w:themeTint="BF"/>
      </w:tblBorders>
    </w:tblPr>
    <w:tcPr>
      <w:shd w:val="clear" w:color="auto" w:fill="F9D2CE" w:themeFill="accent6" w:themeFillTint="3F"/>
    </w:tcPr>
    <w:tblStylePr w:type="firstRow">
      <w:rPr>
        <w:b/>
        <w:bCs/>
      </w:rPr>
    </w:tblStylePr>
    <w:tblStylePr w:type="lastRow">
      <w:rPr>
        <w:b/>
        <w:bCs/>
      </w:rPr>
      <w:tblPr/>
      <w:tcPr>
        <w:tcBorders>
          <w:top w:val="single" w:sz="18" w:space="0" w:color="ED786C" w:themeColor="accent6" w:themeTint="BF"/>
        </w:tcBorders>
      </w:tcPr>
    </w:tblStylePr>
    <w:tblStylePr w:type="firstCol">
      <w:rPr>
        <w:b/>
        <w:bCs/>
      </w:rPr>
    </w:tblStylePr>
    <w:tblStylePr w:type="lastCol">
      <w:rPr>
        <w:b/>
        <w:bCs/>
      </w:rPr>
    </w:tblStylePr>
    <w:tblStylePr w:type="band1Vert">
      <w:tblPr/>
      <w:tcPr>
        <w:shd w:val="clear" w:color="auto" w:fill="F3A59D" w:themeFill="accent6" w:themeFillTint="7F"/>
      </w:tcPr>
    </w:tblStylePr>
    <w:tblStylePr w:type="band1Horz">
      <w:tblPr/>
      <w:tcPr>
        <w:shd w:val="clear" w:color="auto" w:fill="F3A59D" w:themeFill="accent6" w:themeFillTint="7F"/>
      </w:tcPr>
    </w:tblStylePr>
  </w:style>
  <w:style w:type="table" w:styleId="MediumGrid2">
    <w:name w:val="Medium Grid 2"/>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002664" w:themeColor="accent1"/>
        <w:left w:val="single" w:sz="8" w:space="0" w:color="002664" w:themeColor="accent1"/>
        <w:bottom w:val="single" w:sz="8" w:space="0" w:color="002664" w:themeColor="accent1"/>
        <w:right w:val="single" w:sz="8" w:space="0" w:color="002664" w:themeColor="accent1"/>
        <w:insideH w:val="single" w:sz="8" w:space="0" w:color="002664" w:themeColor="accent1"/>
        <w:insideV w:val="single" w:sz="8" w:space="0" w:color="002664" w:themeColor="accent1"/>
      </w:tblBorders>
    </w:tblPr>
    <w:tcPr>
      <w:shd w:val="clear" w:color="auto" w:fill="99BFFF" w:themeFill="accent1" w:themeFillTint="3F"/>
    </w:tcPr>
    <w:tblStylePr w:type="firstRow">
      <w:rPr>
        <w:b/>
        <w:bCs/>
        <w:color w:val="231F20" w:themeColor="text1"/>
      </w:rPr>
      <w:tblPr/>
      <w:tcPr>
        <w:shd w:val="clear" w:color="auto" w:fill="D6E5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DCBFF" w:themeFill="accent1" w:themeFillTint="33"/>
      </w:tcPr>
    </w:tblStylePr>
    <w:tblStylePr w:type="band1Vert">
      <w:tblPr/>
      <w:tcPr>
        <w:shd w:val="clear" w:color="auto" w:fill="327FFF" w:themeFill="accent1" w:themeFillTint="7F"/>
      </w:tcPr>
    </w:tblStylePr>
    <w:tblStylePr w:type="band1Horz">
      <w:tblPr/>
      <w:tcPr>
        <w:tcBorders>
          <w:insideH w:val="single" w:sz="6" w:space="0" w:color="002664" w:themeColor="accent1"/>
          <w:insideV w:val="single" w:sz="6" w:space="0" w:color="002664" w:themeColor="accent1"/>
        </w:tcBorders>
        <w:shd w:val="clear" w:color="auto" w:fill="327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00ABE6" w:themeColor="accent2"/>
        <w:left w:val="single" w:sz="8" w:space="0" w:color="00ABE6" w:themeColor="accent2"/>
        <w:bottom w:val="single" w:sz="8" w:space="0" w:color="00ABE6" w:themeColor="accent2"/>
        <w:right w:val="single" w:sz="8" w:space="0" w:color="00ABE6" w:themeColor="accent2"/>
        <w:insideH w:val="single" w:sz="8" w:space="0" w:color="00ABE6" w:themeColor="accent2"/>
        <w:insideV w:val="single" w:sz="8" w:space="0" w:color="00ABE6" w:themeColor="accent2"/>
      </w:tblBorders>
    </w:tblPr>
    <w:tcPr>
      <w:shd w:val="clear" w:color="auto" w:fill="B9EDFF" w:themeFill="accent2" w:themeFillTint="3F"/>
    </w:tcPr>
    <w:tblStylePr w:type="firstRow">
      <w:rPr>
        <w:b/>
        <w:bCs/>
        <w:color w:val="231F20" w:themeColor="text1"/>
      </w:rPr>
      <w:tblPr/>
      <w:tcPr>
        <w:shd w:val="clear" w:color="auto" w:fill="E3F7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7F0FF" w:themeFill="accent2" w:themeFillTint="33"/>
      </w:tcPr>
    </w:tblStylePr>
    <w:tblStylePr w:type="band1Vert">
      <w:tblPr/>
      <w:tcPr>
        <w:shd w:val="clear" w:color="auto" w:fill="73DAFF" w:themeFill="accent2" w:themeFillTint="7F"/>
      </w:tcPr>
    </w:tblStylePr>
    <w:tblStylePr w:type="band1Horz">
      <w:tblPr/>
      <w:tcPr>
        <w:tcBorders>
          <w:insideH w:val="single" w:sz="6" w:space="0" w:color="00ABE6" w:themeColor="accent2"/>
          <w:insideV w:val="single" w:sz="6" w:space="0" w:color="00ABE6" w:themeColor="accent2"/>
        </w:tcBorders>
        <w:shd w:val="clear" w:color="auto" w:fill="73DA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B2B2B2" w:themeColor="accent3"/>
        <w:left w:val="single" w:sz="8" w:space="0" w:color="B2B2B2" w:themeColor="accent3"/>
        <w:bottom w:val="single" w:sz="8" w:space="0" w:color="B2B2B2" w:themeColor="accent3"/>
        <w:right w:val="single" w:sz="8" w:space="0" w:color="B2B2B2" w:themeColor="accent3"/>
        <w:insideH w:val="single" w:sz="8" w:space="0" w:color="B2B2B2" w:themeColor="accent3"/>
        <w:insideV w:val="single" w:sz="8" w:space="0" w:color="B2B2B2" w:themeColor="accent3"/>
      </w:tblBorders>
    </w:tblPr>
    <w:tcPr>
      <w:shd w:val="clear" w:color="auto" w:fill="EBEBEB" w:themeFill="accent3" w:themeFillTint="3F"/>
    </w:tcPr>
    <w:tblStylePr w:type="firstRow">
      <w:rPr>
        <w:b/>
        <w:bCs/>
        <w:color w:val="231F20" w:themeColor="text1"/>
      </w:rPr>
      <w:tblPr/>
      <w:tcPr>
        <w:shd w:val="clear" w:color="auto" w:fill="F7F7F7"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FEFEF" w:themeFill="accent3" w:themeFillTint="33"/>
      </w:tcPr>
    </w:tblStylePr>
    <w:tblStylePr w:type="band1Vert">
      <w:tblPr/>
      <w:tcPr>
        <w:shd w:val="clear" w:color="auto" w:fill="D8D8D8" w:themeFill="accent3" w:themeFillTint="7F"/>
      </w:tcPr>
    </w:tblStylePr>
    <w:tblStylePr w:type="band1Horz">
      <w:tblPr/>
      <w:tcPr>
        <w:tcBorders>
          <w:insideH w:val="single" w:sz="6" w:space="0" w:color="B2B2B2" w:themeColor="accent3"/>
          <w:insideV w:val="single" w:sz="6" w:space="0" w:color="B2B2B2" w:themeColor="accent3"/>
        </w:tcBorders>
        <w:shd w:val="clear" w:color="auto" w:fill="D8D8D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138140" w:themeColor="accent4"/>
        <w:left w:val="single" w:sz="8" w:space="0" w:color="138140" w:themeColor="accent4"/>
        <w:bottom w:val="single" w:sz="8" w:space="0" w:color="138140" w:themeColor="accent4"/>
        <w:right w:val="single" w:sz="8" w:space="0" w:color="138140" w:themeColor="accent4"/>
        <w:insideH w:val="single" w:sz="8" w:space="0" w:color="138140" w:themeColor="accent4"/>
        <w:insideV w:val="single" w:sz="8" w:space="0" w:color="138140" w:themeColor="accent4"/>
      </w:tblBorders>
    </w:tblPr>
    <w:tcPr>
      <w:shd w:val="clear" w:color="auto" w:fill="B0F3CC" w:themeFill="accent4" w:themeFillTint="3F"/>
    </w:tcPr>
    <w:tblStylePr w:type="firstRow">
      <w:rPr>
        <w:b/>
        <w:bCs/>
        <w:color w:val="231F20" w:themeColor="text1"/>
      </w:rPr>
      <w:tblPr/>
      <w:tcPr>
        <w:shd w:val="clear" w:color="auto" w:fill="DFFAEA"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F5D5" w:themeFill="accent4" w:themeFillTint="33"/>
      </w:tcPr>
    </w:tblStylePr>
    <w:tblStylePr w:type="band1Vert">
      <w:tblPr/>
      <w:tcPr>
        <w:shd w:val="clear" w:color="auto" w:fill="61E898" w:themeFill="accent4" w:themeFillTint="7F"/>
      </w:tcPr>
    </w:tblStylePr>
    <w:tblStylePr w:type="band1Horz">
      <w:tblPr/>
      <w:tcPr>
        <w:tcBorders>
          <w:insideH w:val="single" w:sz="6" w:space="0" w:color="138140" w:themeColor="accent4"/>
          <w:insideV w:val="single" w:sz="6" w:space="0" w:color="138140" w:themeColor="accent4"/>
        </w:tcBorders>
        <w:shd w:val="clear" w:color="auto" w:fill="61E89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78B139" w:themeColor="accent5"/>
        <w:left w:val="single" w:sz="8" w:space="0" w:color="78B139" w:themeColor="accent5"/>
        <w:bottom w:val="single" w:sz="8" w:space="0" w:color="78B139" w:themeColor="accent5"/>
        <w:right w:val="single" w:sz="8" w:space="0" w:color="78B139" w:themeColor="accent5"/>
        <w:insideH w:val="single" w:sz="8" w:space="0" w:color="78B139" w:themeColor="accent5"/>
        <w:insideV w:val="single" w:sz="8" w:space="0" w:color="78B139" w:themeColor="accent5"/>
      </w:tblBorders>
    </w:tblPr>
    <w:tcPr>
      <w:shd w:val="clear" w:color="auto" w:fill="DDEECB" w:themeFill="accent5" w:themeFillTint="3F"/>
    </w:tcPr>
    <w:tblStylePr w:type="firstRow">
      <w:rPr>
        <w:b/>
        <w:bCs/>
        <w:color w:val="231F20" w:themeColor="text1"/>
      </w:rPr>
      <w:tblPr/>
      <w:tcPr>
        <w:shd w:val="clear" w:color="auto" w:fill="F1F8EA"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3F1D5" w:themeFill="accent5" w:themeFillTint="33"/>
      </w:tcPr>
    </w:tblStylePr>
    <w:tblStylePr w:type="band1Vert">
      <w:tblPr/>
      <w:tcPr>
        <w:shd w:val="clear" w:color="auto" w:fill="BBDD96" w:themeFill="accent5" w:themeFillTint="7F"/>
      </w:tcPr>
    </w:tblStylePr>
    <w:tblStylePr w:type="band1Horz">
      <w:tblPr/>
      <w:tcPr>
        <w:tcBorders>
          <w:insideH w:val="single" w:sz="6" w:space="0" w:color="78B139" w:themeColor="accent5"/>
          <w:insideV w:val="single" w:sz="6" w:space="0" w:color="78B139" w:themeColor="accent5"/>
        </w:tcBorders>
        <w:shd w:val="clear" w:color="auto" w:fill="BBDD9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E74C3C" w:themeColor="accent6"/>
        <w:left w:val="single" w:sz="8" w:space="0" w:color="E74C3C" w:themeColor="accent6"/>
        <w:bottom w:val="single" w:sz="8" w:space="0" w:color="E74C3C" w:themeColor="accent6"/>
        <w:right w:val="single" w:sz="8" w:space="0" w:color="E74C3C" w:themeColor="accent6"/>
        <w:insideH w:val="single" w:sz="8" w:space="0" w:color="E74C3C" w:themeColor="accent6"/>
        <w:insideV w:val="single" w:sz="8" w:space="0" w:color="E74C3C" w:themeColor="accent6"/>
      </w:tblBorders>
    </w:tblPr>
    <w:tcPr>
      <w:shd w:val="clear" w:color="auto" w:fill="F9D2CE" w:themeFill="accent6" w:themeFillTint="3F"/>
    </w:tcPr>
    <w:tblStylePr w:type="firstRow">
      <w:rPr>
        <w:b/>
        <w:bCs/>
        <w:color w:val="231F20" w:themeColor="text1"/>
      </w:rPr>
      <w:tblPr/>
      <w:tcPr>
        <w:shd w:val="clear" w:color="auto" w:fill="FCEDEB"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DAD7" w:themeFill="accent6" w:themeFillTint="33"/>
      </w:tcPr>
    </w:tblStylePr>
    <w:tblStylePr w:type="band1Vert">
      <w:tblPr/>
      <w:tcPr>
        <w:shd w:val="clear" w:color="auto" w:fill="F3A59D" w:themeFill="accent6" w:themeFillTint="7F"/>
      </w:tcPr>
    </w:tblStylePr>
    <w:tblStylePr w:type="band1Horz">
      <w:tblPr/>
      <w:tcPr>
        <w:tcBorders>
          <w:insideH w:val="single" w:sz="6" w:space="0" w:color="E74C3C" w:themeColor="accent6"/>
          <w:insideV w:val="single" w:sz="6" w:space="0" w:color="E74C3C" w:themeColor="accent6"/>
        </w:tcBorders>
        <w:shd w:val="clear" w:color="auto" w:fill="F3A59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B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66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66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66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66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7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7FFF" w:themeFill="accent1" w:themeFillTint="7F"/>
      </w:tcPr>
    </w:tblStylePr>
  </w:style>
  <w:style w:type="table" w:styleId="MediumGrid3-Accent2">
    <w:name w:val="Medium Grid 3 Accent 2"/>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BE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BE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BE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BE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A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AFF" w:themeFill="accent2" w:themeFillTint="7F"/>
      </w:tcPr>
    </w:tblStylePr>
  </w:style>
  <w:style w:type="table" w:styleId="MediumGrid3-Accent3">
    <w:name w:val="Medium Grid 3 Accent 3"/>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3" w:themeFillTint="7F"/>
      </w:tcPr>
    </w:tblStylePr>
  </w:style>
  <w:style w:type="table" w:styleId="MediumGrid3-Accent4">
    <w:name w:val="Medium Grid 3 Accent 4"/>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F3C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3814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3814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3814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3814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1E89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1E898" w:themeFill="accent4" w:themeFillTint="7F"/>
      </w:tcPr>
    </w:tblStylePr>
  </w:style>
  <w:style w:type="table" w:styleId="MediumGrid3-Accent5">
    <w:name w:val="Medium Grid 3 Accent 5"/>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EEC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8B13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8B13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8B13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8B13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BDD9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BDD96" w:themeFill="accent5" w:themeFillTint="7F"/>
      </w:tcPr>
    </w:tblStylePr>
  </w:style>
  <w:style w:type="table" w:styleId="MediumGrid3-Accent6">
    <w:name w:val="Medium Grid 3 Accent 6"/>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2C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4C3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4C3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4C3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4C3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59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59D" w:themeFill="accent6" w:themeFillTint="7F"/>
      </w:tcPr>
    </w:tblStylePr>
  </w:style>
  <w:style w:type="table" w:styleId="MediumList1">
    <w:name w:val="Medium List 1"/>
    <w:basedOn w:val="TableNormal"/>
    <w:uiPriority w:val="65"/>
    <w:locked/>
    <w:rsid w:val="00372E2B"/>
    <w:pPr>
      <w:spacing w:before="170" w:after="0"/>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A7CB9"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locked/>
    <w:rsid w:val="00372E2B"/>
    <w:pPr>
      <w:spacing w:before="170" w:after="0"/>
    </w:pPr>
    <w:tblPr>
      <w:tblStyleRowBandSize w:val="1"/>
      <w:tblStyleColBandSize w:val="1"/>
      <w:tblBorders>
        <w:top w:val="single" w:sz="8" w:space="0" w:color="002664" w:themeColor="accent1"/>
        <w:bottom w:val="single" w:sz="8" w:space="0" w:color="002664" w:themeColor="accent1"/>
      </w:tblBorders>
    </w:tblPr>
    <w:tblStylePr w:type="firstRow">
      <w:rPr>
        <w:rFonts w:asciiTheme="majorHAnsi" w:eastAsiaTheme="majorEastAsia" w:hAnsiTheme="majorHAnsi" w:cstheme="majorBidi"/>
      </w:rPr>
      <w:tblPr/>
      <w:tcPr>
        <w:tcBorders>
          <w:top w:val="nil"/>
          <w:bottom w:val="single" w:sz="8" w:space="0" w:color="002664" w:themeColor="accent1"/>
        </w:tcBorders>
      </w:tcPr>
    </w:tblStylePr>
    <w:tblStylePr w:type="lastRow">
      <w:rPr>
        <w:b/>
        <w:bCs/>
        <w:color w:val="0A7CB9" w:themeColor="text2"/>
      </w:rPr>
      <w:tblPr/>
      <w:tcPr>
        <w:tcBorders>
          <w:top w:val="single" w:sz="8" w:space="0" w:color="002664" w:themeColor="accent1"/>
          <w:bottom w:val="single" w:sz="8" w:space="0" w:color="002664" w:themeColor="accent1"/>
        </w:tcBorders>
      </w:tcPr>
    </w:tblStylePr>
    <w:tblStylePr w:type="firstCol">
      <w:rPr>
        <w:b/>
        <w:bCs/>
      </w:rPr>
    </w:tblStylePr>
    <w:tblStylePr w:type="lastCol">
      <w:rPr>
        <w:b/>
        <w:bCs/>
      </w:rPr>
      <w:tblPr/>
      <w:tcPr>
        <w:tcBorders>
          <w:top w:val="single" w:sz="8" w:space="0" w:color="002664" w:themeColor="accent1"/>
          <w:bottom w:val="single" w:sz="8" w:space="0" w:color="002664" w:themeColor="accent1"/>
        </w:tcBorders>
      </w:tcPr>
    </w:tblStylePr>
    <w:tblStylePr w:type="band1Vert">
      <w:tblPr/>
      <w:tcPr>
        <w:shd w:val="clear" w:color="auto" w:fill="99BFFF" w:themeFill="accent1" w:themeFillTint="3F"/>
      </w:tcPr>
    </w:tblStylePr>
    <w:tblStylePr w:type="band1Horz">
      <w:tblPr/>
      <w:tcPr>
        <w:shd w:val="clear" w:color="auto" w:fill="99BFFF" w:themeFill="accent1" w:themeFillTint="3F"/>
      </w:tcPr>
    </w:tblStylePr>
  </w:style>
  <w:style w:type="table" w:styleId="MediumList1-Accent2">
    <w:name w:val="Medium List 1 Accent 2"/>
    <w:basedOn w:val="TableNormal"/>
    <w:uiPriority w:val="65"/>
    <w:locked/>
    <w:rsid w:val="00372E2B"/>
    <w:pPr>
      <w:spacing w:before="170" w:after="0"/>
    </w:pPr>
    <w:tblPr>
      <w:tblStyleRowBandSize w:val="1"/>
      <w:tblStyleColBandSize w:val="1"/>
      <w:tblBorders>
        <w:top w:val="single" w:sz="8" w:space="0" w:color="00ABE6" w:themeColor="accent2"/>
        <w:bottom w:val="single" w:sz="8" w:space="0" w:color="00ABE6" w:themeColor="accent2"/>
      </w:tblBorders>
    </w:tblPr>
    <w:tblStylePr w:type="firstRow">
      <w:rPr>
        <w:rFonts w:asciiTheme="majorHAnsi" w:eastAsiaTheme="majorEastAsia" w:hAnsiTheme="majorHAnsi" w:cstheme="majorBidi"/>
      </w:rPr>
      <w:tblPr/>
      <w:tcPr>
        <w:tcBorders>
          <w:top w:val="nil"/>
          <w:bottom w:val="single" w:sz="8" w:space="0" w:color="00ABE6" w:themeColor="accent2"/>
        </w:tcBorders>
      </w:tcPr>
    </w:tblStylePr>
    <w:tblStylePr w:type="lastRow">
      <w:rPr>
        <w:b/>
        <w:bCs/>
        <w:color w:val="0A7CB9" w:themeColor="text2"/>
      </w:rPr>
      <w:tblPr/>
      <w:tcPr>
        <w:tcBorders>
          <w:top w:val="single" w:sz="8" w:space="0" w:color="00ABE6" w:themeColor="accent2"/>
          <w:bottom w:val="single" w:sz="8" w:space="0" w:color="00ABE6" w:themeColor="accent2"/>
        </w:tcBorders>
      </w:tcPr>
    </w:tblStylePr>
    <w:tblStylePr w:type="firstCol">
      <w:rPr>
        <w:b/>
        <w:bCs/>
      </w:rPr>
    </w:tblStylePr>
    <w:tblStylePr w:type="lastCol">
      <w:rPr>
        <w:b/>
        <w:bCs/>
      </w:rPr>
      <w:tblPr/>
      <w:tcPr>
        <w:tcBorders>
          <w:top w:val="single" w:sz="8" w:space="0" w:color="00ABE6" w:themeColor="accent2"/>
          <w:bottom w:val="single" w:sz="8" w:space="0" w:color="00ABE6" w:themeColor="accent2"/>
        </w:tcBorders>
      </w:tcPr>
    </w:tblStylePr>
    <w:tblStylePr w:type="band1Vert">
      <w:tblPr/>
      <w:tcPr>
        <w:shd w:val="clear" w:color="auto" w:fill="B9EDFF" w:themeFill="accent2" w:themeFillTint="3F"/>
      </w:tcPr>
    </w:tblStylePr>
    <w:tblStylePr w:type="band1Horz">
      <w:tblPr/>
      <w:tcPr>
        <w:shd w:val="clear" w:color="auto" w:fill="B9EDFF" w:themeFill="accent2" w:themeFillTint="3F"/>
      </w:tcPr>
    </w:tblStylePr>
  </w:style>
  <w:style w:type="table" w:styleId="MediumList1-Accent3">
    <w:name w:val="Medium List 1 Accent 3"/>
    <w:basedOn w:val="TableNormal"/>
    <w:uiPriority w:val="65"/>
    <w:locked/>
    <w:rsid w:val="00372E2B"/>
    <w:pPr>
      <w:spacing w:before="170" w:after="0"/>
    </w:pPr>
    <w:tblPr>
      <w:tblStyleRowBandSize w:val="1"/>
      <w:tblStyleColBandSize w:val="1"/>
      <w:tblBorders>
        <w:top w:val="single" w:sz="8" w:space="0" w:color="B2B2B2" w:themeColor="accent3"/>
        <w:bottom w:val="single" w:sz="8" w:space="0" w:color="B2B2B2" w:themeColor="accent3"/>
      </w:tblBorders>
    </w:tblPr>
    <w:tblStylePr w:type="firstRow">
      <w:rPr>
        <w:rFonts w:asciiTheme="majorHAnsi" w:eastAsiaTheme="majorEastAsia" w:hAnsiTheme="majorHAnsi" w:cstheme="majorBidi"/>
      </w:rPr>
      <w:tblPr/>
      <w:tcPr>
        <w:tcBorders>
          <w:top w:val="nil"/>
          <w:bottom w:val="single" w:sz="8" w:space="0" w:color="B2B2B2" w:themeColor="accent3"/>
        </w:tcBorders>
      </w:tcPr>
    </w:tblStylePr>
    <w:tblStylePr w:type="lastRow">
      <w:rPr>
        <w:b/>
        <w:bCs/>
        <w:color w:val="0A7CB9" w:themeColor="text2"/>
      </w:rPr>
      <w:tblPr/>
      <w:tcPr>
        <w:tcBorders>
          <w:top w:val="single" w:sz="8" w:space="0" w:color="B2B2B2" w:themeColor="accent3"/>
          <w:bottom w:val="single" w:sz="8" w:space="0" w:color="B2B2B2" w:themeColor="accent3"/>
        </w:tcBorders>
      </w:tcPr>
    </w:tblStylePr>
    <w:tblStylePr w:type="firstCol">
      <w:rPr>
        <w:b/>
        <w:bCs/>
      </w:rPr>
    </w:tblStylePr>
    <w:tblStylePr w:type="lastCol">
      <w:rPr>
        <w:b/>
        <w:bCs/>
      </w:rPr>
      <w:tblPr/>
      <w:tcPr>
        <w:tcBorders>
          <w:top w:val="single" w:sz="8" w:space="0" w:color="B2B2B2" w:themeColor="accent3"/>
          <w:bottom w:val="single" w:sz="8" w:space="0" w:color="B2B2B2" w:themeColor="accent3"/>
        </w:tcBorders>
      </w:tcPr>
    </w:tblStylePr>
    <w:tblStylePr w:type="band1Vert">
      <w:tblPr/>
      <w:tcPr>
        <w:shd w:val="clear" w:color="auto" w:fill="EBEBEB" w:themeFill="accent3" w:themeFillTint="3F"/>
      </w:tcPr>
    </w:tblStylePr>
    <w:tblStylePr w:type="band1Horz">
      <w:tblPr/>
      <w:tcPr>
        <w:shd w:val="clear" w:color="auto" w:fill="EBEBEB" w:themeFill="accent3" w:themeFillTint="3F"/>
      </w:tcPr>
    </w:tblStylePr>
  </w:style>
  <w:style w:type="table" w:styleId="MediumList1-Accent4">
    <w:name w:val="Medium List 1 Accent 4"/>
    <w:basedOn w:val="TableNormal"/>
    <w:uiPriority w:val="65"/>
    <w:locked/>
    <w:rsid w:val="00372E2B"/>
    <w:pPr>
      <w:spacing w:before="170" w:after="0"/>
    </w:pPr>
    <w:tblPr>
      <w:tblStyleRowBandSize w:val="1"/>
      <w:tblStyleColBandSize w:val="1"/>
      <w:tblBorders>
        <w:top w:val="single" w:sz="8" w:space="0" w:color="138140" w:themeColor="accent4"/>
        <w:bottom w:val="single" w:sz="8" w:space="0" w:color="138140" w:themeColor="accent4"/>
      </w:tblBorders>
    </w:tblPr>
    <w:tblStylePr w:type="firstRow">
      <w:rPr>
        <w:rFonts w:asciiTheme="majorHAnsi" w:eastAsiaTheme="majorEastAsia" w:hAnsiTheme="majorHAnsi" w:cstheme="majorBidi"/>
      </w:rPr>
      <w:tblPr/>
      <w:tcPr>
        <w:tcBorders>
          <w:top w:val="nil"/>
          <w:bottom w:val="single" w:sz="8" w:space="0" w:color="138140" w:themeColor="accent4"/>
        </w:tcBorders>
      </w:tcPr>
    </w:tblStylePr>
    <w:tblStylePr w:type="lastRow">
      <w:rPr>
        <w:b/>
        <w:bCs/>
        <w:color w:val="0A7CB9" w:themeColor="text2"/>
      </w:rPr>
      <w:tblPr/>
      <w:tcPr>
        <w:tcBorders>
          <w:top w:val="single" w:sz="8" w:space="0" w:color="138140" w:themeColor="accent4"/>
          <w:bottom w:val="single" w:sz="8" w:space="0" w:color="138140" w:themeColor="accent4"/>
        </w:tcBorders>
      </w:tcPr>
    </w:tblStylePr>
    <w:tblStylePr w:type="firstCol">
      <w:rPr>
        <w:b/>
        <w:bCs/>
      </w:rPr>
    </w:tblStylePr>
    <w:tblStylePr w:type="lastCol">
      <w:rPr>
        <w:b/>
        <w:bCs/>
      </w:rPr>
      <w:tblPr/>
      <w:tcPr>
        <w:tcBorders>
          <w:top w:val="single" w:sz="8" w:space="0" w:color="138140" w:themeColor="accent4"/>
          <w:bottom w:val="single" w:sz="8" w:space="0" w:color="138140" w:themeColor="accent4"/>
        </w:tcBorders>
      </w:tcPr>
    </w:tblStylePr>
    <w:tblStylePr w:type="band1Vert">
      <w:tblPr/>
      <w:tcPr>
        <w:shd w:val="clear" w:color="auto" w:fill="B0F3CC" w:themeFill="accent4" w:themeFillTint="3F"/>
      </w:tcPr>
    </w:tblStylePr>
    <w:tblStylePr w:type="band1Horz">
      <w:tblPr/>
      <w:tcPr>
        <w:shd w:val="clear" w:color="auto" w:fill="B0F3CC" w:themeFill="accent4" w:themeFillTint="3F"/>
      </w:tcPr>
    </w:tblStylePr>
  </w:style>
  <w:style w:type="table" w:styleId="MediumList1-Accent5">
    <w:name w:val="Medium List 1 Accent 5"/>
    <w:basedOn w:val="TableNormal"/>
    <w:uiPriority w:val="65"/>
    <w:locked/>
    <w:rsid w:val="00372E2B"/>
    <w:pPr>
      <w:spacing w:before="170" w:after="0"/>
    </w:pPr>
    <w:tblPr>
      <w:tblStyleRowBandSize w:val="1"/>
      <w:tblStyleColBandSize w:val="1"/>
      <w:tblBorders>
        <w:top w:val="single" w:sz="8" w:space="0" w:color="78B139" w:themeColor="accent5"/>
        <w:bottom w:val="single" w:sz="8" w:space="0" w:color="78B139" w:themeColor="accent5"/>
      </w:tblBorders>
    </w:tblPr>
    <w:tblStylePr w:type="firstRow">
      <w:rPr>
        <w:rFonts w:asciiTheme="majorHAnsi" w:eastAsiaTheme="majorEastAsia" w:hAnsiTheme="majorHAnsi" w:cstheme="majorBidi"/>
      </w:rPr>
      <w:tblPr/>
      <w:tcPr>
        <w:tcBorders>
          <w:top w:val="nil"/>
          <w:bottom w:val="single" w:sz="8" w:space="0" w:color="78B139" w:themeColor="accent5"/>
        </w:tcBorders>
      </w:tcPr>
    </w:tblStylePr>
    <w:tblStylePr w:type="lastRow">
      <w:rPr>
        <w:b/>
        <w:bCs/>
        <w:color w:val="0A7CB9" w:themeColor="text2"/>
      </w:rPr>
      <w:tblPr/>
      <w:tcPr>
        <w:tcBorders>
          <w:top w:val="single" w:sz="8" w:space="0" w:color="78B139" w:themeColor="accent5"/>
          <w:bottom w:val="single" w:sz="8" w:space="0" w:color="78B139" w:themeColor="accent5"/>
        </w:tcBorders>
      </w:tcPr>
    </w:tblStylePr>
    <w:tblStylePr w:type="firstCol">
      <w:rPr>
        <w:b/>
        <w:bCs/>
      </w:rPr>
    </w:tblStylePr>
    <w:tblStylePr w:type="lastCol">
      <w:rPr>
        <w:b/>
        <w:bCs/>
      </w:rPr>
      <w:tblPr/>
      <w:tcPr>
        <w:tcBorders>
          <w:top w:val="single" w:sz="8" w:space="0" w:color="78B139" w:themeColor="accent5"/>
          <w:bottom w:val="single" w:sz="8" w:space="0" w:color="78B139" w:themeColor="accent5"/>
        </w:tcBorders>
      </w:tcPr>
    </w:tblStylePr>
    <w:tblStylePr w:type="band1Vert">
      <w:tblPr/>
      <w:tcPr>
        <w:shd w:val="clear" w:color="auto" w:fill="DDEECB" w:themeFill="accent5" w:themeFillTint="3F"/>
      </w:tcPr>
    </w:tblStylePr>
    <w:tblStylePr w:type="band1Horz">
      <w:tblPr/>
      <w:tcPr>
        <w:shd w:val="clear" w:color="auto" w:fill="DDEECB" w:themeFill="accent5" w:themeFillTint="3F"/>
      </w:tcPr>
    </w:tblStylePr>
  </w:style>
  <w:style w:type="table" w:styleId="MediumList1-Accent6">
    <w:name w:val="Medium List 1 Accent 6"/>
    <w:basedOn w:val="TableNormal"/>
    <w:uiPriority w:val="65"/>
    <w:locked/>
    <w:rsid w:val="00372E2B"/>
    <w:pPr>
      <w:spacing w:before="170" w:after="0"/>
    </w:pPr>
    <w:tblPr>
      <w:tblStyleRowBandSize w:val="1"/>
      <w:tblStyleColBandSize w:val="1"/>
      <w:tblBorders>
        <w:top w:val="single" w:sz="8" w:space="0" w:color="E74C3C" w:themeColor="accent6"/>
        <w:bottom w:val="single" w:sz="8" w:space="0" w:color="E74C3C" w:themeColor="accent6"/>
      </w:tblBorders>
    </w:tblPr>
    <w:tblStylePr w:type="firstRow">
      <w:rPr>
        <w:rFonts w:asciiTheme="majorHAnsi" w:eastAsiaTheme="majorEastAsia" w:hAnsiTheme="majorHAnsi" w:cstheme="majorBidi"/>
      </w:rPr>
      <w:tblPr/>
      <w:tcPr>
        <w:tcBorders>
          <w:top w:val="nil"/>
          <w:bottom w:val="single" w:sz="8" w:space="0" w:color="E74C3C" w:themeColor="accent6"/>
        </w:tcBorders>
      </w:tcPr>
    </w:tblStylePr>
    <w:tblStylePr w:type="lastRow">
      <w:rPr>
        <w:b/>
        <w:bCs/>
        <w:color w:val="0A7CB9" w:themeColor="text2"/>
      </w:rPr>
      <w:tblPr/>
      <w:tcPr>
        <w:tcBorders>
          <w:top w:val="single" w:sz="8" w:space="0" w:color="E74C3C" w:themeColor="accent6"/>
          <w:bottom w:val="single" w:sz="8" w:space="0" w:color="E74C3C" w:themeColor="accent6"/>
        </w:tcBorders>
      </w:tcPr>
    </w:tblStylePr>
    <w:tblStylePr w:type="firstCol">
      <w:rPr>
        <w:b/>
        <w:bCs/>
      </w:rPr>
    </w:tblStylePr>
    <w:tblStylePr w:type="lastCol">
      <w:rPr>
        <w:b/>
        <w:bCs/>
      </w:rPr>
      <w:tblPr/>
      <w:tcPr>
        <w:tcBorders>
          <w:top w:val="single" w:sz="8" w:space="0" w:color="E74C3C" w:themeColor="accent6"/>
          <w:bottom w:val="single" w:sz="8" w:space="0" w:color="E74C3C" w:themeColor="accent6"/>
        </w:tcBorders>
      </w:tcPr>
    </w:tblStylePr>
    <w:tblStylePr w:type="band1Vert">
      <w:tblPr/>
      <w:tcPr>
        <w:shd w:val="clear" w:color="auto" w:fill="F9D2CE" w:themeFill="accent6" w:themeFillTint="3F"/>
      </w:tcPr>
    </w:tblStylePr>
    <w:tblStylePr w:type="band1Horz">
      <w:tblPr/>
      <w:tcPr>
        <w:shd w:val="clear" w:color="auto" w:fill="F9D2CE" w:themeFill="accent6" w:themeFillTint="3F"/>
      </w:tcPr>
    </w:tblStylePr>
  </w:style>
  <w:style w:type="table" w:styleId="MediumList2">
    <w:name w:val="Medium List 2"/>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002664" w:themeColor="accent1"/>
        <w:left w:val="single" w:sz="8" w:space="0" w:color="002664" w:themeColor="accent1"/>
        <w:bottom w:val="single" w:sz="8" w:space="0" w:color="002664" w:themeColor="accent1"/>
        <w:right w:val="single" w:sz="8" w:space="0" w:color="002664" w:themeColor="accent1"/>
      </w:tblBorders>
    </w:tblPr>
    <w:tblStylePr w:type="firstRow">
      <w:rPr>
        <w:sz w:val="24"/>
        <w:szCs w:val="24"/>
      </w:rPr>
      <w:tblPr/>
      <w:tcPr>
        <w:tcBorders>
          <w:top w:val="nil"/>
          <w:left w:val="nil"/>
          <w:bottom w:val="single" w:sz="24" w:space="0" w:color="002664" w:themeColor="accent1"/>
          <w:right w:val="nil"/>
          <w:insideH w:val="nil"/>
          <w:insideV w:val="nil"/>
        </w:tcBorders>
        <w:shd w:val="clear" w:color="auto" w:fill="FFFFFF" w:themeFill="background1"/>
      </w:tcPr>
    </w:tblStylePr>
    <w:tblStylePr w:type="lastRow">
      <w:tblPr/>
      <w:tcPr>
        <w:tcBorders>
          <w:top w:val="single" w:sz="8" w:space="0" w:color="00266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664" w:themeColor="accent1"/>
          <w:insideH w:val="nil"/>
          <w:insideV w:val="nil"/>
        </w:tcBorders>
        <w:shd w:val="clear" w:color="auto" w:fill="FFFFFF" w:themeFill="background1"/>
      </w:tcPr>
    </w:tblStylePr>
    <w:tblStylePr w:type="lastCol">
      <w:tblPr/>
      <w:tcPr>
        <w:tcBorders>
          <w:top w:val="nil"/>
          <w:left w:val="single" w:sz="8" w:space="0" w:color="00266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BFFF" w:themeFill="accent1" w:themeFillTint="3F"/>
      </w:tcPr>
    </w:tblStylePr>
    <w:tblStylePr w:type="band1Horz">
      <w:tblPr/>
      <w:tcPr>
        <w:tcBorders>
          <w:top w:val="nil"/>
          <w:bottom w:val="nil"/>
          <w:insideH w:val="nil"/>
          <w:insideV w:val="nil"/>
        </w:tcBorders>
        <w:shd w:val="clear" w:color="auto" w:fill="99B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00ABE6" w:themeColor="accent2"/>
        <w:left w:val="single" w:sz="8" w:space="0" w:color="00ABE6" w:themeColor="accent2"/>
        <w:bottom w:val="single" w:sz="8" w:space="0" w:color="00ABE6" w:themeColor="accent2"/>
        <w:right w:val="single" w:sz="8" w:space="0" w:color="00ABE6" w:themeColor="accent2"/>
      </w:tblBorders>
    </w:tblPr>
    <w:tblStylePr w:type="firstRow">
      <w:rPr>
        <w:sz w:val="24"/>
        <w:szCs w:val="24"/>
      </w:rPr>
      <w:tblPr/>
      <w:tcPr>
        <w:tcBorders>
          <w:top w:val="nil"/>
          <w:left w:val="nil"/>
          <w:bottom w:val="single" w:sz="24" w:space="0" w:color="00ABE6" w:themeColor="accent2"/>
          <w:right w:val="nil"/>
          <w:insideH w:val="nil"/>
          <w:insideV w:val="nil"/>
        </w:tcBorders>
        <w:shd w:val="clear" w:color="auto" w:fill="FFFFFF" w:themeFill="background1"/>
      </w:tcPr>
    </w:tblStylePr>
    <w:tblStylePr w:type="lastRow">
      <w:tblPr/>
      <w:tcPr>
        <w:tcBorders>
          <w:top w:val="single" w:sz="8" w:space="0" w:color="00ABE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BE6" w:themeColor="accent2"/>
          <w:insideH w:val="nil"/>
          <w:insideV w:val="nil"/>
        </w:tcBorders>
        <w:shd w:val="clear" w:color="auto" w:fill="FFFFFF" w:themeFill="background1"/>
      </w:tcPr>
    </w:tblStylePr>
    <w:tblStylePr w:type="lastCol">
      <w:tblPr/>
      <w:tcPr>
        <w:tcBorders>
          <w:top w:val="nil"/>
          <w:left w:val="single" w:sz="8" w:space="0" w:color="00ABE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DFF" w:themeFill="accent2" w:themeFillTint="3F"/>
      </w:tcPr>
    </w:tblStylePr>
    <w:tblStylePr w:type="band1Horz">
      <w:tblPr/>
      <w:tcPr>
        <w:tcBorders>
          <w:top w:val="nil"/>
          <w:bottom w:val="nil"/>
          <w:insideH w:val="nil"/>
          <w:insideV w:val="nil"/>
        </w:tcBorders>
        <w:shd w:val="clear" w:color="auto" w:fill="B9E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B2B2B2" w:themeColor="accent3"/>
        <w:left w:val="single" w:sz="8" w:space="0" w:color="B2B2B2" w:themeColor="accent3"/>
        <w:bottom w:val="single" w:sz="8" w:space="0" w:color="B2B2B2" w:themeColor="accent3"/>
        <w:right w:val="single" w:sz="8" w:space="0" w:color="B2B2B2" w:themeColor="accent3"/>
      </w:tblBorders>
    </w:tblPr>
    <w:tblStylePr w:type="firstRow">
      <w:rPr>
        <w:sz w:val="24"/>
        <w:szCs w:val="24"/>
      </w:rPr>
      <w:tblPr/>
      <w:tcPr>
        <w:tcBorders>
          <w:top w:val="nil"/>
          <w:left w:val="nil"/>
          <w:bottom w:val="single" w:sz="24" w:space="0" w:color="B2B2B2" w:themeColor="accent3"/>
          <w:right w:val="nil"/>
          <w:insideH w:val="nil"/>
          <w:insideV w:val="nil"/>
        </w:tcBorders>
        <w:shd w:val="clear" w:color="auto" w:fill="FFFFFF" w:themeFill="background1"/>
      </w:tcPr>
    </w:tblStylePr>
    <w:tblStylePr w:type="lastRow">
      <w:tblPr/>
      <w:tcPr>
        <w:tcBorders>
          <w:top w:val="single" w:sz="8" w:space="0" w:color="B2B2B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3"/>
          <w:insideH w:val="nil"/>
          <w:insideV w:val="nil"/>
        </w:tcBorders>
        <w:shd w:val="clear" w:color="auto" w:fill="FFFFFF" w:themeFill="background1"/>
      </w:tcPr>
    </w:tblStylePr>
    <w:tblStylePr w:type="lastCol">
      <w:tblPr/>
      <w:tcPr>
        <w:tcBorders>
          <w:top w:val="nil"/>
          <w:left w:val="single" w:sz="8" w:space="0" w:color="B2B2B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3" w:themeFillTint="3F"/>
      </w:tcPr>
    </w:tblStylePr>
    <w:tblStylePr w:type="band1Horz">
      <w:tblPr/>
      <w:tcPr>
        <w:tcBorders>
          <w:top w:val="nil"/>
          <w:bottom w:val="nil"/>
          <w:insideH w:val="nil"/>
          <w:insideV w:val="nil"/>
        </w:tcBorders>
        <w:shd w:val="clear" w:color="auto" w:fill="EBEBE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138140" w:themeColor="accent4"/>
        <w:left w:val="single" w:sz="8" w:space="0" w:color="138140" w:themeColor="accent4"/>
        <w:bottom w:val="single" w:sz="8" w:space="0" w:color="138140" w:themeColor="accent4"/>
        <w:right w:val="single" w:sz="8" w:space="0" w:color="138140" w:themeColor="accent4"/>
      </w:tblBorders>
    </w:tblPr>
    <w:tblStylePr w:type="firstRow">
      <w:rPr>
        <w:sz w:val="24"/>
        <w:szCs w:val="24"/>
      </w:rPr>
      <w:tblPr/>
      <w:tcPr>
        <w:tcBorders>
          <w:top w:val="nil"/>
          <w:left w:val="nil"/>
          <w:bottom w:val="single" w:sz="24" w:space="0" w:color="138140" w:themeColor="accent4"/>
          <w:right w:val="nil"/>
          <w:insideH w:val="nil"/>
          <w:insideV w:val="nil"/>
        </w:tcBorders>
        <w:shd w:val="clear" w:color="auto" w:fill="FFFFFF" w:themeFill="background1"/>
      </w:tcPr>
    </w:tblStylePr>
    <w:tblStylePr w:type="lastRow">
      <w:tblPr/>
      <w:tcPr>
        <w:tcBorders>
          <w:top w:val="single" w:sz="8" w:space="0" w:color="13814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38140" w:themeColor="accent4"/>
          <w:insideH w:val="nil"/>
          <w:insideV w:val="nil"/>
        </w:tcBorders>
        <w:shd w:val="clear" w:color="auto" w:fill="FFFFFF" w:themeFill="background1"/>
      </w:tcPr>
    </w:tblStylePr>
    <w:tblStylePr w:type="lastCol">
      <w:tblPr/>
      <w:tcPr>
        <w:tcBorders>
          <w:top w:val="nil"/>
          <w:left w:val="single" w:sz="8" w:space="0" w:color="13814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F3CC" w:themeFill="accent4" w:themeFillTint="3F"/>
      </w:tcPr>
    </w:tblStylePr>
    <w:tblStylePr w:type="band1Horz">
      <w:tblPr/>
      <w:tcPr>
        <w:tcBorders>
          <w:top w:val="nil"/>
          <w:bottom w:val="nil"/>
          <w:insideH w:val="nil"/>
          <w:insideV w:val="nil"/>
        </w:tcBorders>
        <w:shd w:val="clear" w:color="auto" w:fill="B0F3C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78B139" w:themeColor="accent5"/>
        <w:left w:val="single" w:sz="8" w:space="0" w:color="78B139" w:themeColor="accent5"/>
        <w:bottom w:val="single" w:sz="8" w:space="0" w:color="78B139" w:themeColor="accent5"/>
        <w:right w:val="single" w:sz="8" w:space="0" w:color="78B139" w:themeColor="accent5"/>
      </w:tblBorders>
    </w:tblPr>
    <w:tblStylePr w:type="firstRow">
      <w:rPr>
        <w:sz w:val="24"/>
        <w:szCs w:val="24"/>
      </w:rPr>
      <w:tblPr/>
      <w:tcPr>
        <w:tcBorders>
          <w:top w:val="nil"/>
          <w:left w:val="nil"/>
          <w:bottom w:val="single" w:sz="24" w:space="0" w:color="78B139" w:themeColor="accent5"/>
          <w:right w:val="nil"/>
          <w:insideH w:val="nil"/>
          <w:insideV w:val="nil"/>
        </w:tcBorders>
        <w:shd w:val="clear" w:color="auto" w:fill="FFFFFF" w:themeFill="background1"/>
      </w:tcPr>
    </w:tblStylePr>
    <w:tblStylePr w:type="lastRow">
      <w:tblPr/>
      <w:tcPr>
        <w:tcBorders>
          <w:top w:val="single" w:sz="8" w:space="0" w:color="78B13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8B139" w:themeColor="accent5"/>
          <w:insideH w:val="nil"/>
          <w:insideV w:val="nil"/>
        </w:tcBorders>
        <w:shd w:val="clear" w:color="auto" w:fill="FFFFFF" w:themeFill="background1"/>
      </w:tcPr>
    </w:tblStylePr>
    <w:tblStylePr w:type="lastCol">
      <w:tblPr/>
      <w:tcPr>
        <w:tcBorders>
          <w:top w:val="nil"/>
          <w:left w:val="single" w:sz="8" w:space="0" w:color="78B13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EECB" w:themeFill="accent5" w:themeFillTint="3F"/>
      </w:tcPr>
    </w:tblStylePr>
    <w:tblStylePr w:type="band1Horz">
      <w:tblPr/>
      <w:tcPr>
        <w:tcBorders>
          <w:top w:val="nil"/>
          <w:bottom w:val="nil"/>
          <w:insideH w:val="nil"/>
          <w:insideV w:val="nil"/>
        </w:tcBorders>
        <w:shd w:val="clear" w:color="auto" w:fill="DDEEC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E74C3C" w:themeColor="accent6"/>
        <w:left w:val="single" w:sz="8" w:space="0" w:color="E74C3C" w:themeColor="accent6"/>
        <w:bottom w:val="single" w:sz="8" w:space="0" w:color="E74C3C" w:themeColor="accent6"/>
        <w:right w:val="single" w:sz="8" w:space="0" w:color="E74C3C" w:themeColor="accent6"/>
      </w:tblBorders>
    </w:tblPr>
    <w:tblStylePr w:type="firstRow">
      <w:rPr>
        <w:sz w:val="24"/>
        <w:szCs w:val="24"/>
      </w:rPr>
      <w:tblPr/>
      <w:tcPr>
        <w:tcBorders>
          <w:top w:val="nil"/>
          <w:left w:val="nil"/>
          <w:bottom w:val="single" w:sz="24" w:space="0" w:color="E74C3C" w:themeColor="accent6"/>
          <w:right w:val="nil"/>
          <w:insideH w:val="nil"/>
          <w:insideV w:val="nil"/>
        </w:tcBorders>
        <w:shd w:val="clear" w:color="auto" w:fill="FFFFFF" w:themeFill="background1"/>
      </w:tcPr>
    </w:tblStylePr>
    <w:tblStylePr w:type="lastRow">
      <w:tblPr/>
      <w:tcPr>
        <w:tcBorders>
          <w:top w:val="single" w:sz="8" w:space="0" w:color="E74C3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4C3C" w:themeColor="accent6"/>
          <w:insideH w:val="nil"/>
          <w:insideV w:val="nil"/>
        </w:tcBorders>
        <w:shd w:val="clear" w:color="auto" w:fill="FFFFFF" w:themeFill="background1"/>
      </w:tcPr>
    </w:tblStylePr>
    <w:tblStylePr w:type="lastCol">
      <w:tblPr/>
      <w:tcPr>
        <w:tcBorders>
          <w:top w:val="nil"/>
          <w:left w:val="single" w:sz="8" w:space="0" w:color="E74C3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2CE" w:themeFill="accent6" w:themeFillTint="3F"/>
      </w:tcPr>
    </w:tblStylePr>
    <w:tblStylePr w:type="band1Horz">
      <w:tblPr/>
      <w:tcPr>
        <w:tcBorders>
          <w:top w:val="nil"/>
          <w:bottom w:val="nil"/>
          <w:insideH w:val="nil"/>
          <w:insideV w:val="nil"/>
        </w:tcBorders>
        <w:shd w:val="clear" w:color="auto" w:fill="F9D2C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locked/>
    <w:rsid w:val="00372E2B"/>
    <w:pPr>
      <w:spacing w:before="170" w:after="0"/>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locked/>
    <w:rsid w:val="00372E2B"/>
    <w:pPr>
      <w:spacing w:before="170" w:after="0"/>
    </w:pPr>
    <w:tblPr>
      <w:tblStyleRowBandSize w:val="1"/>
      <w:tblStyleColBandSize w:val="1"/>
      <w:tblBorders>
        <w:top w:val="single" w:sz="8" w:space="0" w:color="004CCA" w:themeColor="accent1" w:themeTint="BF"/>
        <w:left w:val="single" w:sz="8" w:space="0" w:color="004CCA" w:themeColor="accent1" w:themeTint="BF"/>
        <w:bottom w:val="single" w:sz="8" w:space="0" w:color="004CCA" w:themeColor="accent1" w:themeTint="BF"/>
        <w:right w:val="single" w:sz="8" w:space="0" w:color="004CCA" w:themeColor="accent1" w:themeTint="BF"/>
        <w:insideH w:val="single" w:sz="8" w:space="0" w:color="004CCA" w:themeColor="accent1" w:themeTint="BF"/>
      </w:tblBorders>
    </w:tblPr>
    <w:tblStylePr w:type="firstRow">
      <w:pPr>
        <w:spacing w:before="0" w:after="0" w:line="240" w:lineRule="auto"/>
      </w:pPr>
      <w:rPr>
        <w:b/>
        <w:bCs/>
        <w:color w:val="FFFFFF" w:themeColor="background1"/>
      </w:rPr>
      <w:tblPr/>
      <w:tcPr>
        <w:tcBorders>
          <w:top w:val="single" w:sz="8" w:space="0" w:color="004CCA" w:themeColor="accent1" w:themeTint="BF"/>
          <w:left w:val="single" w:sz="8" w:space="0" w:color="004CCA" w:themeColor="accent1" w:themeTint="BF"/>
          <w:bottom w:val="single" w:sz="8" w:space="0" w:color="004CCA" w:themeColor="accent1" w:themeTint="BF"/>
          <w:right w:val="single" w:sz="8" w:space="0" w:color="004CCA" w:themeColor="accent1" w:themeTint="BF"/>
          <w:insideH w:val="nil"/>
          <w:insideV w:val="nil"/>
        </w:tcBorders>
        <w:shd w:val="clear" w:color="auto" w:fill="002664" w:themeFill="accent1"/>
      </w:tcPr>
    </w:tblStylePr>
    <w:tblStylePr w:type="lastRow">
      <w:pPr>
        <w:spacing w:before="0" w:after="0" w:line="240" w:lineRule="auto"/>
      </w:pPr>
      <w:rPr>
        <w:b/>
        <w:bCs/>
      </w:rPr>
      <w:tblPr/>
      <w:tcPr>
        <w:tcBorders>
          <w:top w:val="double" w:sz="6" w:space="0" w:color="004CCA" w:themeColor="accent1" w:themeTint="BF"/>
          <w:left w:val="single" w:sz="8" w:space="0" w:color="004CCA" w:themeColor="accent1" w:themeTint="BF"/>
          <w:bottom w:val="single" w:sz="8" w:space="0" w:color="004CCA" w:themeColor="accent1" w:themeTint="BF"/>
          <w:right w:val="single" w:sz="8" w:space="0" w:color="004CCA" w:themeColor="accent1" w:themeTint="BF"/>
          <w:insideH w:val="nil"/>
          <w:insideV w:val="nil"/>
        </w:tcBorders>
      </w:tcPr>
    </w:tblStylePr>
    <w:tblStylePr w:type="firstCol">
      <w:rPr>
        <w:b/>
        <w:bCs/>
      </w:rPr>
    </w:tblStylePr>
    <w:tblStylePr w:type="lastCol">
      <w:rPr>
        <w:b/>
        <w:bCs/>
      </w:rPr>
    </w:tblStylePr>
    <w:tblStylePr w:type="band1Vert">
      <w:tblPr/>
      <w:tcPr>
        <w:shd w:val="clear" w:color="auto" w:fill="99BFFF" w:themeFill="accent1" w:themeFillTint="3F"/>
      </w:tcPr>
    </w:tblStylePr>
    <w:tblStylePr w:type="band1Horz">
      <w:tblPr/>
      <w:tcPr>
        <w:tcBorders>
          <w:insideH w:val="nil"/>
          <w:insideV w:val="nil"/>
        </w:tcBorders>
        <w:shd w:val="clear" w:color="auto" w:fill="99B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locked/>
    <w:rsid w:val="00372E2B"/>
    <w:pPr>
      <w:spacing w:before="170" w:after="0"/>
    </w:pPr>
    <w:tblPr>
      <w:tblStyleRowBandSize w:val="1"/>
      <w:tblStyleColBandSize w:val="1"/>
      <w:tblBorders>
        <w:top w:val="single" w:sz="8" w:space="0" w:color="2DC8FF" w:themeColor="accent2" w:themeTint="BF"/>
        <w:left w:val="single" w:sz="8" w:space="0" w:color="2DC8FF" w:themeColor="accent2" w:themeTint="BF"/>
        <w:bottom w:val="single" w:sz="8" w:space="0" w:color="2DC8FF" w:themeColor="accent2" w:themeTint="BF"/>
        <w:right w:val="single" w:sz="8" w:space="0" w:color="2DC8FF" w:themeColor="accent2" w:themeTint="BF"/>
        <w:insideH w:val="single" w:sz="8" w:space="0" w:color="2DC8FF" w:themeColor="accent2" w:themeTint="BF"/>
      </w:tblBorders>
    </w:tblPr>
    <w:tblStylePr w:type="firstRow">
      <w:pPr>
        <w:spacing w:before="0" w:after="0" w:line="240" w:lineRule="auto"/>
      </w:pPr>
      <w:rPr>
        <w:b/>
        <w:bCs/>
        <w:color w:val="FFFFFF" w:themeColor="background1"/>
      </w:rPr>
      <w:tblPr/>
      <w:tcPr>
        <w:tcBorders>
          <w:top w:val="single" w:sz="8" w:space="0" w:color="2DC8FF" w:themeColor="accent2" w:themeTint="BF"/>
          <w:left w:val="single" w:sz="8" w:space="0" w:color="2DC8FF" w:themeColor="accent2" w:themeTint="BF"/>
          <w:bottom w:val="single" w:sz="8" w:space="0" w:color="2DC8FF" w:themeColor="accent2" w:themeTint="BF"/>
          <w:right w:val="single" w:sz="8" w:space="0" w:color="2DC8FF" w:themeColor="accent2" w:themeTint="BF"/>
          <w:insideH w:val="nil"/>
          <w:insideV w:val="nil"/>
        </w:tcBorders>
        <w:shd w:val="clear" w:color="auto" w:fill="00ABE6" w:themeFill="accent2"/>
      </w:tcPr>
    </w:tblStylePr>
    <w:tblStylePr w:type="lastRow">
      <w:pPr>
        <w:spacing w:before="0" w:after="0" w:line="240" w:lineRule="auto"/>
      </w:pPr>
      <w:rPr>
        <w:b/>
        <w:bCs/>
      </w:rPr>
      <w:tblPr/>
      <w:tcPr>
        <w:tcBorders>
          <w:top w:val="double" w:sz="6" w:space="0" w:color="2DC8FF" w:themeColor="accent2" w:themeTint="BF"/>
          <w:left w:val="single" w:sz="8" w:space="0" w:color="2DC8FF" w:themeColor="accent2" w:themeTint="BF"/>
          <w:bottom w:val="single" w:sz="8" w:space="0" w:color="2DC8FF" w:themeColor="accent2" w:themeTint="BF"/>
          <w:right w:val="single" w:sz="8" w:space="0" w:color="2DC8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9EDFF" w:themeFill="accent2" w:themeFillTint="3F"/>
      </w:tcPr>
    </w:tblStylePr>
    <w:tblStylePr w:type="band1Horz">
      <w:tblPr/>
      <w:tcPr>
        <w:tcBorders>
          <w:insideH w:val="nil"/>
          <w:insideV w:val="nil"/>
        </w:tcBorders>
        <w:shd w:val="clear" w:color="auto" w:fill="B9E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locked/>
    <w:rsid w:val="00372E2B"/>
    <w:pPr>
      <w:spacing w:before="170" w:after="0"/>
    </w:pPr>
    <w:tblPr>
      <w:tblStyleRowBandSize w:val="1"/>
      <w:tblStyleColBandSize w:val="1"/>
      <w:tblBorders>
        <w:top w:val="single" w:sz="8" w:space="0" w:color="C5C5C5" w:themeColor="accent3" w:themeTint="BF"/>
        <w:left w:val="single" w:sz="8" w:space="0" w:color="C5C5C5" w:themeColor="accent3" w:themeTint="BF"/>
        <w:bottom w:val="single" w:sz="8" w:space="0" w:color="C5C5C5" w:themeColor="accent3" w:themeTint="BF"/>
        <w:right w:val="single" w:sz="8" w:space="0" w:color="C5C5C5" w:themeColor="accent3" w:themeTint="BF"/>
        <w:insideH w:val="single" w:sz="8" w:space="0" w:color="C5C5C5" w:themeColor="accent3" w:themeTint="BF"/>
      </w:tblBorders>
    </w:tblPr>
    <w:tblStylePr w:type="firstRow">
      <w:pPr>
        <w:spacing w:before="0" w:after="0" w:line="240" w:lineRule="auto"/>
      </w:pPr>
      <w:rPr>
        <w:b/>
        <w:bCs/>
        <w:color w:val="FFFFFF" w:themeColor="background1"/>
      </w:rPr>
      <w:tblPr/>
      <w:tcPr>
        <w:tcBorders>
          <w:top w:val="single" w:sz="8" w:space="0" w:color="C5C5C5" w:themeColor="accent3" w:themeTint="BF"/>
          <w:left w:val="single" w:sz="8" w:space="0" w:color="C5C5C5" w:themeColor="accent3" w:themeTint="BF"/>
          <w:bottom w:val="single" w:sz="8" w:space="0" w:color="C5C5C5" w:themeColor="accent3" w:themeTint="BF"/>
          <w:right w:val="single" w:sz="8" w:space="0" w:color="C5C5C5" w:themeColor="accent3" w:themeTint="BF"/>
          <w:insideH w:val="nil"/>
          <w:insideV w:val="nil"/>
        </w:tcBorders>
        <w:shd w:val="clear" w:color="auto" w:fill="B2B2B2" w:themeFill="accent3"/>
      </w:tcPr>
    </w:tblStylePr>
    <w:tblStylePr w:type="lastRow">
      <w:pPr>
        <w:spacing w:before="0" w:after="0" w:line="240" w:lineRule="auto"/>
      </w:pPr>
      <w:rPr>
        <w:b/>
        <w:bCs/>
      </w:rPr>
      <w:tblPr/>
      <w:tcPr>
        <w:tcBorders>
          <w:top w:val="double" w:sz="6" w:space="0" w:color="C5C5C5" w:themeColor="accent3" w:themeTint="BF"/>
          <w:left w:val="single" w:sz="8" w:space="0" w:color="C5C5C5" w:themeColor="accent3" w:themeTint="BF"/>
          <w:bottom w:val="single" w:sz="8" w:space="0" w:color="C5C5C5" w:themeColor="accent3" w:themeTint="BF"/>
          <w:right w:val="single" w:sz="8" w:space="0" w:color="C5C5C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3" w:themeFillTint="3F"/>
      </w:tcPr>
    </w:tblStylePr>
    <w:tblStylePr w:type="band1Horz">
      <w:tblPr/>
      <w:tcPr>
        <w:tcBorders>
          <w:insideH w:val="nil"/>
          <w:insideV w:val="nil"/>
        </w:tcBorders>
        <w:shd w:val="clear" w:color="auto" w:fill="EBEBE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locked/>
    <w:rsid w:val="00372E2B"/>
    <w:pPr>
      <w:spacing w:before="170" w:after="0"/>
    </w:pPr>
    <w:tblPr>
      <w:tblStyleRowBandSize w:val="1"/>
      <w:tblStyleColBandSize w:val="1"/>
      <w:tblBorders>
        <w:top w:val="single" w:sz="8" w:space="0" w:color="1ED066" w:themeColor="accent4" w:themeTint="BF"/>
        <w:left w:val="single" w:sz="8" w:space="0" w:color="1ED066" w:themeColor="accent4" w:themeTint="BF"/>
        <w:bottom w:val="single" w:sz="8" w:space="0" w:color="1ED066" w:themeColor="accent4" w:themeTint="BF"/>
        <w:right w:val="single" w:sz="8" w:space="0" w:color="1ED066" w:themeColor="accent4" w:themeTint="BF"/>
        <w:insideH w:val="single" w:sz="8" w:space="0" w:color="1ED066" w:themeColor="accent4" w:themeTint="BF"/>
      </w:tblBorders>
    </w:tblPr>
    <w:tblStylePr w:type="firstRow">
      <w:pPr>
        <w:spacing w:before="0" w:after="0" w:line="240" w:lineRule="auto"/>
      </w:pPr>
      <w:rPr>
        <w:b/>
        <w:bCs/>
        <w:color w:val="FFFFFF" w:themeColor="background1"/>
      </w:rPr>
      <w:tblPr/>
      <w:tcPr>
        <w:tcBorders>
          <w:top w:val="single" w:sz="8" w:space="0" w:color="1ED066" w:themeColor="accent4" w:themeTint="BF"/>
          <w:left w:val="single" w:sz="8" w:space="0" w:color="1ED066" w:themeColor="accent4" w:themeTint="BF"/>
          <w:bottom w:val="single" w:sz="8" w:space="0" w:color="1ED066" w:themeColor="accent4" w:themeTint="BF"/>
          <w:right w:val="single" w:sz="8" w:space="0" w:color="1ED066" w:themeColor="accent4" w:themeTint="BF"/>
          <w:insideH w:val="nil"/>
          <w:insideV w:val="nil"/>
        </w:tcBorders>
        <w:shd w:val="clear" w:color="auto" w:fill="138140" w:themeFill="accent4"/>
      </w:tcPr>
    </w:tblStylePr>
    <w:tblStylePr w:type="lastRow">
      <w:pPr>
        <w:spacing w:before="0" w:after="0" w:line="240" w:lineRule="auto"/>
      </w:pPr>
      <w:rPr>
        <w:b/>
        <w:bCs/>
      </w:rPr>
      <w:tblPr/>
      <w:tcPr>
        <w:tcBorders>
          <w:top w:val="double" w:sz="6" w:space="0" w:color="1ED066" w:themeColor="accent4" w:themeTint="BF"/>
          <w:left w:val="single" w:sz="8" w:space="0" w:color="1ED066" w:themeColor="accent4" w:themeTint="BF"/>
          <w:bottom w:val="single" w:sz="8" w:space="0" w:color="1ED066" w:themeColor="accent4" w:themeTint="BF"/>
          <w:right w:val="single" w:sz="8" w:space="0" w:color="1ED066" w:themeColor="accent4" w:themeTint="BF"/>
          <w:insideH w:val="nil"/>
          <w:insideV w:val="nil"/>
        </w:tcBorders>
      </w:tcPr>
    </w:tblStylePr>
    <w:tblStylePr w:type="firstCol">
      <w:rPr>
        <w:b/>
        <w:bCs/>
      </w:rPr>
    </w:tblStylePr>
    <w:tblStylePr w:type="lastCol">
      <w:rPr>
        <w:b/>
        <w:bCs/>
      </w:rPr>
    </w:tblStylePr>
    <w:tblStylePr w:type="band1Vert">
      <w:tblPr/>
      <w:tcPr>
        <w:shd w:val="clear" w:color="auto" w:fill="B0F3CC" w:themeFill="accent4" w:themeFillTint="3F"/>
      </w:tcPr>
    </w:tblStylePr>
    <w:tblStylePr w:type="band1Horz">
      <w:tblPr/>
      <w:tcPr>
        <w:tcBorders>
          <w:insideH w:val="nil"/>
          <w:insideV w:val="nil"/>
        </w:tcBorders>
        <w:shd w:val="clear" w:color="auto" w:fill="B0F3C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372E2B"/>
    <w:pPr>
      <w:spacing w:before="170" w:after="0"/>
    </w:pPr>
    <w:tblPr>
      <w:tblStyleRowBandSize w:val="1"/>
      <w:tblStyleColBandSize w:val="1"/>
      <w:tblBorders>
        <w:top w:val="single" w:sz="8" w:space="0" w:color="99CC62" w:themeColor="accent5" w:themeTint="BF"/>
        <w:left w:val="single" w:sz="8" w:space="0" w:color="99CC62" w:themeColor="accent5" w:themeTint="BF"/>
        <w:bottom w:val="single" w:sz="8" w:space="0" w:color="99CC62" w:themeColor="accent5" w:themeTint="BF"/>
        <w:right w:val="single" w:sz="8" w:space="0" w:color="99CC62" w:themeColor="accent5" w:themeTint="BF"/>
        <w:insideH w:val="single" w:sz="8" w:space="0" w:color="99CC62" w:themeColor="accent5" w:themeTint="BF"/>
      </w:tblBorders>
    </w:tblPr>
    <w:tblStylePr w:type="firstRow">
      <w:pPr>
        <w:spacing w:before="0" w:after="0" w:line="240" w:lineRule="auto"/>
      </w:pPr>
      <w:rPr>
        <w:b/>
        <w:bCs/>
        <w:color w:val="FFFFFF" w:themeColor="background1"/>
      </w:rPr>
      <w:tblPr/>
      <w:tcPr>
        <w:tcBorders>
          <w:top w:val="single" w:sz="8" w:space="0" w:color="99CC62" w:themeColor="accent5" w:themeTint="BF"/>
          <w:left w:val="single" w:sz="8" w:space="0" w:color="99CC62" w:themeColor="accent5" w:themeTint="BF"/>
          <w:bottom w:val="single" w:sz="8" w:space="0" w:color="99CC62" w:themeColor="accent5" w:themeTint="BF"/>
          <w:right w:val="single" w:sz="8" w:space="0" w:color="99CC62" w:themeColor="accent5" w:themeTint="BF"/>
          <w:insideH w:val="nil"/>
          <w:insideV w:val="nil"/>
        </w:tcBorders>
        <w:shd w:val="clear" w:color="auto" w:fill="78B139" w:themeFill="accent5"/>
      </w:tcPr>
    </w:tblStylePr>
    <w:tblStylePr w:type="lastRow">
      <w:pPr>
        <w:spacing w:before="0" w:after="0" w:line="240" w:lineRule="auto"/>
      </w:pPr>
      <w:rPr>
        <w:b/>
        <w:bCs/>
      </w:rPr>
      <w:tblPr/>
      <w:tcPr>
        <w:tcBorders>
          <w:top w:val="double" w:sz="6" w:space="0" w:color="99CC62" w:themeColor="accent5" w:themeTint="BF"/>
          <w:left w:val="single" w:sz="8" w:space="0" w:color="99CC62" w:themeColor="accent5" w:themeTint="BF"/>
          <w:bottom w:val="single" w:sz="8" w:space="0" w:color="99CC62" w:themeColor="accent5" w:themeTint="BF"/>
          <w:right w:val="single" w:sz="8" w:space="0" w:color="99CC6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EECB" w:themeFill="accent5" w:themeFillTint="3F"/>
      </w:tcPr>
    </w:tblStylePr>
    <w:tblStylePr w:type="band1Horz">
      <w:tblPr/>
      <w:tcPr>
        <w:tcBorders>
          <w:insideH w:val="nil"/>
          <w:insideV w:val="nil"/>
        </w:tcBorders>
        <w:shd w:val="clear" w:color="auto" w:fill="DDEEC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locked/>
    <w:rsid w:val="00372E2B"/>
    <w:pPr>
      <w:spacing w:before="170" w:after="0"/>
    </w:pPr>
    <w:tblPr>
      <w:tblStyleRowBandSize w:val="1"/>
      <w:tblStyleColBandSize w:val="1"/>
      <w:tblBorders>
        <w:top w:val="single" w:sz="8" w:space="0" w:color="ED786C" w:themeColor="accent6" w:themeTint="BF"/>
        <w:left w:val="single" w:sz="8" w:space="0" w:color="ED786C" w:themeColor="accent6" w:themeTint="BF"/>
        <w:bottom w:val="single" w:sz="8" w:space="0" w:color="ED786C" w:themeColor="accent6" w:themeTint="BF"/>
        <w:right w:val="single" w:sz="8" w:space="0" w:color="ED786C" w:themeColor="accent6" w:themeTint="BF"/>
        <w:insideH w:val="single" w:sz="8" w:space="0" w:color="ED786C" w:themeColor="accent6" w:themeTint="BF"/>
      </w:tblBorders>
    </w:tblPr>
    <w:tblStylePr w:type="firstRow">
      <w:pPr>
        <w:spacing w:before="0" w:after="0" w:line="240" w:lineRule="auto"/>
      </w:pPr>
      <w:rPr>
        <w:b/>
        <w:bCs/>
        <w:color w:val="FFFFFF" w:themeColor="background1"/>
      </w:rPr>
      <w:tblPr/>
      <w:tcPr>
        <w:tcBorders>
          <w:top w:val="single" w:sz="8" w:space="0" w:color="ED786C" w:themeColor="accent6" w:themeTint="BF"/>
          <w:left w:val="single" w:sz="8" w:space="0" w:color="ED786C" w:themeColor="accent6" w:themeTint="BF"/>
          <w:bottom w:val="single" w:sz="8" w:space="0" w:color="ED786C" w:themeColor="accent6" w:themeTint="BF"/>
          <w:right w:val="single" w:sz="8" w:space="0" w:color="ED786C" w:themeColor="accent6" w:themeTint="BF"/>
          <w:insideH w:val="nil"/>
          <w:insideV w:val="nil"/>
        </w:tcBorders>
        <w:shd w:val="clear" w:color="auto" w:fill="E74C3C" w:themeFill="accent6"/>
      </w:tcPr>
    </w:tblStylePr>
    <w:tblStylePr w:type="lastRow">
      <w:pPr>
        <w:spacing w:before="0" w:after="0" w:line="240" w:lineRule="auto"/>
      </w:pPr>
      <w:rPr>
        <w:b/>
        <w:bCs/>
      </w:rPr>
      <w:tblPr/>
      <w:tcPr>
        <w:tcBorders>
          <w:top w:val="double" w:sz="6" w:space="0" w:color="ED786C" w:themeColor="accent6" w:themeTint="BF"/>
          <w:left w:val="single" w:sz="8" w:space="0" w:color="ED786C" w:themeColor="accent6" w:themeTint="BF"/>
          <w:bottom w:val="single" w:sz="8" w:space="0" w:color="ED786C" w:themeColor="accent6" w:themeTint="BF"/>
          <w:right w:val="single" w:sz="8" w:space="0" w:color="ED786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D2CE" w:themeFill="accent6" w:themeFillTint="3F"/>
      </w:tcPr>
    </w:tblStylePr>
    <w:tblStylePr w:type="band1Horz">
      <w:tblPr/>
      <w:tcPr>
        <w:tcBorders>
          <w:insideH w:val="nil"/>
          <w:insideV w:val="nil"/>
        </w:tcBorders>
        <w:shd w:val="clear" w:color="auto" w:fill="F9D2C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66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664" w:themeFill="accent1"/>
      </w:tcPr>
    </w:tblStylePr>
    <w:tblStylePr w:type="lastCol">
      <w:rPr>
        <w:b/>
        <w:bCs/>
        <w:color w:val="FFFFFF" w:themeColor="background1"/>
      </w:rPr>
      <w:tblPr/>
      <w:tcPr>
        <w:tcBorders>
          <w:left w:val="nil"/>
          <w:right w:val="nil"/>
          <w:insideH w:val="nil"/>
          <w:insideV w:val="nil"/>
        </w:tcBorders>
        <w:shd w:val="clear" w:color="auto" w:fill="00266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BE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BE6" w:themeFill="accent2"/>
      </w:tcPr>
    </w:tblStylePr>
    <w:tblStylePr w:type="lastCol">
      <w:rPr>
        <w:b/>
        <w:bCs/>
        <w:color w:val="FFFFFF" w:themeColor="background1"/>
      </w:rPr>
      <w:tblPr/>
      <w:tcPr>
        <w:tcBorders>
          <w:left w:val="nil"/>
          <w:right w:val="nil"/>
          <w:insideH w:val="nil"/>
          <w:insideV w:val="nil"/>
        </w:tcBorders>
        <w:shd w:val="clear" w:color="auto" w:fill="00ABE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B2B2" w:themeFill="accent3"/>
      </w:tcPr>
    </w:tblStylePr>
    <w:tblStylePr w:type="lastCol">
      <w:rPr>
        <w:b/>
        <w:bCs/>
        <w:color w:val="FFFFFF" w:themeColor="background1"/>
      </w:rPr>
      <w:tblPr/>
      <w:tcPr>
        <w:tcBorders>
          <w:left w:val="nil"/>
          <w:right w:val="nil"/>
          <w:insideH w:val="nil"/>
          <w:insideV w:val="nil"/>
        </w:tcBorders>
        <w:shd w:val="clear" w:color="auto" w:fill="B2B2B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3814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38140" w:themeFill="accent4"/>
      </w:tcPr>
    </w:tblStylePr>
    <w:tblStylePr w:type="lastCol">
      <w:rPr>
        <w:b/>
        <w:bCs/>
        <w:color w:val="FFFFFF" w:themeColor="background1"/>
      </w:rPr>
      <w:tblPr/>
      <w:tcPr>
        <w:tcBorders>
          <w:left w:val="nil"/>
          <w:right w:val="nil"/>
          <w:insideH w:val="nil"/>
          <w:insideV w:val="nil"/>
        </w:tcBorders>
        <w:shd w:val="clear" w:color="auto" w:fill="13814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8B13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8B139" w:themeFill="accent5"/>
      </w:tcPr>
    </w:tblStylePr>
    <w:tblStylePr w:type="lastCol">
      <w:rPr>
        <w:b/>
        <w:bCs/>
        <w:color w:val="FFFFFF" w:themeColor="background1"/>
      </w:rPr>
      <w:tblPr/>
      <w:tcPr>
        <w:tcBorders>
          <w:left w:val="nil"/>
          <w:right w:val="nil"/>
          <w:insideH w:val="nil"/>
          <w:insideV w:val="nil"/>
        </w:tcBorders>
        <w:shd w:val="clear" w:color="auto" w:fill="78B13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4C3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74C3C" w:themeFill="accent6"/>
      </w:tcPr>
    </w:tblStylePr>
    <w:tblStylePr w:type="lastCol">
      <w:rPr>
        <w:b/>
        <w:bCs/>
        <w:color w:val="FFFFFF" w:themeColor="background1"/>
      </w:rPr>
      <w:tblPr/>
      <w:tcPr>
        <w:tcBorders>
          <w:left w:val="nil"/>
          <w:right w:val="nil"/>
          <w:insideH w:val="nil"/>
          <w:insideV w:val="nil"/>
        </w:tcBorders>
        <w:shd w:val="clear" w:color="auto" w:fill="E74C3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7"/>
    <w:semiHidden/>
    <w:locked/>
    <w:rsid w:val="00372E2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7"/>
    <w:semiHidden/>
    <w:rsid w:val="002B16D5"/>
    <w:rPr>
      <w:rFonts w:asciiTheme="majorHAnsi" w:eastAsiaTheme="majorEastAsia" w:hAnsiTheme="majorHAnsi" w:cstheme="majorBidi"/>
      <w:shd w:val="pct20" w:color="auto" w:fill="auto"/>
    </w:rPr>
  </w:style>
  <w:style w:type="paragraph" w:styleId="NoSpacing">
    <w:name w:val="No Spacing"/>
    <w:semiHidden/>
    <w:locked/>
    <w:rsid w:val="00372E2B"/>
    <w:pPr>
      <w:spacing w:before="170" w:after="0"/>
    </w:pPr>
  </w:style>
  <w:style w:type="paragraph" w:styleId="NormalWeb">
    <w:name w:val="Normal (Web)"/>
    <w:basedOn w:val="Normal"/>
    <w:uiPriority w:val="99"/>
    <w:semiHidden/>
    <w:locked/>
    <w:rsid w:val="00372E2B"/>
    <w:rPr>
      <w:rFonts w:ascii="Times New Roman" w:hAnsi="Times New Roman" w:cs="Times New Roman"/>
    </w:rPr>
  </w:style>
  <w:style w:type="paragraph" w:styleId="NormalIndent">
    <w:name w:val="Normal Indent"/>
    <w:basedOn w:val="Normal"/>
    <w:uiPriority w:val="7"/>
    <w:semiHidden/>
    <w:locked/>
    <w:rsid w:val="00372E2B"/>
    <w:pPr>
      <w:ind w:left="720"/>
    </w:pPr>
  </w:style>
  <w:style w:type="paragraph" w:styleId="NoteHeading">
    <w:name w:val="Note Heading"/>
    <w:basedOn w:val="Normal"/>
    <w:next w:val="Normal"/>
    <w:link w:val="NoteHeadingChar"/>
    <w:uiPriority w:val="7"/>
    <w:semiHidden/>
    <w:locked/>
    <w:rsid w:val="00372E2B"/>
  </w:style>
  <w:style w:type="character" w:customStyle="1" w:styleId="NoteHeadingChar">
    <w:name w:val="Note Heading Char"/>
    <w:basedOn w:val="DefaultParagraphFont"/>
    <w:link w:val="NoteHeading"/>
    <w:uiPriority w:val="7"/>
    <w:semiHidden/>
    <w:rsid w:val="002B16D5"/>
  </w:style>
  <w:style w:type="character" w:styleId="PageNumber">
    <w:name w:val="page number"/>
    <w:basedOn w:val="DefaultParagraphFont"/>
    <w:uiPriority w:val="7"/>
    <w:semiHidden/>
    <w:locked/>
    <w:rsid w:val="00372E2B"/>
    <w:rPr>
      <w:noProof w:val="0"/>
      <w:lang w:val="en-AU"/>
    </w:rPr>
  </w:style>
  <w:style w:type="paragraph" w:styleId="PlainText">
    <w:name w:val="Plain Text"/>
    <w:basedOn w:val="Normal"/>
    <w:link w:val="PlainTextChar"/>
    <w:uiPriority w:val="7"/>
    <w:semiHidden/>
    <w:locked/>
    <w:rsid w:val="00372E2B"/>
    <w:rPr>
      <w:rFonts w:ascii="Consolas" w:hAnsi="Consolas"/>
      <w:sz w:val="21"/>
      <w:szCs w:val="21"/>
    </w:rPr>
  </w:style>
  <w:style w:type="character" w:customStyle="1" w:styleId="PlainTextChar">
    <w:name w:val="Plain Text Char"/>
    <w:basedOn w:val="DefaultParagraphFont"/>
    <w:link w:val="PlainText"/>
    <w:uiPriority w:val="7"/>
    <w:semiHidden/>
    <w:rsid w:val="002B16D5"/>
    <w:rPr>
      <w:rFonts w:ascii="Consolas" w:hAnsi="Consolas"/>
      <w:sz w:val="21"/>
      <w:szCs w:val="21"/>
    </w:rPr>
  </w:style>
  <w:style w:type="paragraph" w:styleId="Quote">
    <w:name w:val="Quote"/>
    <w:basedOn w:val="Normal"/>
    <w:next w:val="Normal"/>
    <w:link w:val="QuoteChar"/>
    <w:uiPriority w:val="18"/>
    <w:semiHidden/>
    <w:qFormat/>
    <w:rsid w:val="00272F8B"/>
    <w:pPr>
      <w:ind w:left="284" w:right="284"/>
    </w:pPr>
    <w:rPr>
      <w:iCs/>
      <w:sz w:val="20"/>
    </w:rPr>
  </w:style>
  <w:style w:type="character" w:customStyle="1" w:styleId="QuoteChar">
    <w:name w:val="Quote Char"/>
    <w:basedOn w:val="DefaultParagraphFont"/>
    <w:link w:val="Quote"/>
    <w:uiPriority w:val="18"/>
    <w:semiHidden/>
    <w:rsid w:val="00B30B0E"/>
    <w:rPr>
      <w:iCs/>
      <w:sz w:val="20"/>
    </w:rPr>
  </w:style>
  <w:style w:type="paragraph" w:styleId="Salutation">
    <w:name w:val="Salutation"/>
    <w:basedOn w:val="Normal"/>
    <w:next w:val="Normal"/>
    <w:link w:val="SalutationChar"/>
    <w:uiPriority w:val="7"/>
    <w:semiHidden/>
    <w:locked/>
    <w:rsid w:val="00372E2B"/>
  </w:style>
  <w:style w:type="character" w:customStyle="1" w:styleId="SalutationChar">
    <w:name w:val="Salutation Char"/>
    <w:basedOn w:val="DefaultParagraphFont"/>
    <w:link w:val="Salutation"/>
    <w:uiPriority w:val="7"/>
    <w:semiHidden/>
    <w:rsid w:val="002B16D5"/>
  </w:style>
  <w:style w:type="paragraph" w:styleId="Signature">
    <w:name w:val="Signature"/>
    <w:basedOn w:val="Normal"/>
    <w:link w:val="SignatureChar"/>
    <w:uiPriority w:val="7"/>
    <w:semiHidden/>
    <w:locked/>
    <w:rsid w:val="00372E2B"/>
    <w:pPr>
      <w:ind w:left="4252"/>
    </w:pPr>
  </w:style>
  <w:style w:type="character" w:customStyle="1" w:styleId="SignatureChar">
    <w:name w:val="Signature Char"/>
    <w:basedOn w:val="DefaultParagraphFont"/>
    <w:link w:val="Signature"/>
    <w:uiPriority w:val="7"/>
    <w:semiHidden/>
    <w:rsid w:val="002B16D5"/>
  </w:style>
  <w:style w:type="character" w:styleId="Strong">
    <w:name w:val="Strong"/>
    <w:basedOn w:val="DefaultParagraphFont"/>
    <w:uiPriority w:val="24"/>
    <w:semiHidden/>
    <w:qFormat/>
    <w:locked/>
    <w:rsid w:val="00372E2B"/>
    <w:rPr>
      <w:b/>
      <w:bCs/>
      <w:noProof w:val="0"/>
      <w:lang w:val="en-AU"/>
    </w:rPr>
  </w:style>
  <w:style w:type="paragraph" w:styleId="Subtitle">
    <w:name w:val="Subtitle"/>
    <w:next w:val="Normal"/>
    <w:link w:val="SubtitleChar"/>
    <w:uiPriority w:val="77"/>
    <w:qFormat/>
    <w:rsid w:val="00026352"/>
    <w:pPr>
      <w:numPr>
        <w:ilvl w:val="1"/>
      </w:numPr>
      <w:spacing w:before="0" w:after="0"/>
      <w:ind w:left="-590" w:right="3969"/>
      <w:contextualSpacing/>
      <w:outlineLvl w:val="0"/>
    </w:pPr>
    <w:rPr>
      <w:rFonts w:asciiTheme="majorHAnsi" w:eastAsiaTheme="majorEastAsia" w:hAnsiTheme="majorHAnsi" w:cstheme="majorBidi"/>
      <w:b/>
      <w:iCs/>
      <w:sz w:val="24"/>
    </w:rPr>
  </w:style>
  <w:style w:type="character" w:customStyle="1" w:styleId="SubtitleChar">
    <w:name w:val="Subtitle Char"/>
    <w:basedOn w:val="DefaultParagraphFont"/>
    <w:link w:val="Subtitle"/>
    <w:uiPriority w:val="77"/>
    <w:rsid w:val="00A824CD"/>
    <w:rPr>
      <w:rFonts w:asciiTheme="majorHAnsi" w:eastAsiaTheme="majorEastAsia" w:hAnsiTheme="majorHAnsi" w:cstheme="majorBidi"/>
      <w:b/>
      <w:iCs/>
      <w:sz w:val="24"/>
    </w:rPr>
  </w:style>
  <w:style w:type="character" w:styleId="SubtleEmphasis">
    <w:name w:val="Subtle Emphasis"/>
    <w:basedOn w:val="DefaultParagraphFont"/>
    <w:uiPriority w:val="19"/>
    <w:semiHidden/>
    <w:qFormat/>
    <w:locked/>
    <w:rsid w:val="00372E2B"/>
    <w:rPr>
      <w:i/>
      <w:iCs/>
      <w:noProof w:val="0"/>
      <w:color w:val="97898C" w:themeColor="text1" w:themeTint="7F"/>
      <w:lang w:val="en-AU"/>
    </w:rPr>
  </w:style>
  <w:style w:type="character" w:styleId="SubtleReference">
    <w:name w:val="Subtle Reference"/>
    <w:basedOn w:val="DefaultParagraphFont"/>
    <w:uiPriority w:val="31"/>
    <w:semiHidden/>
    <w:qFormat/>
    <w:locked/>
    <w:rsid w:val="00372E2B"/>
    <w:rPr>
      <w:smallCaps/>
      <w:noProof w:val="0"/>
      <w:color w:val="00ABE6" w:themeColor="accent2"/>
      <w:u w:val="single"/>
      <w:lang w:val="en-AU"/>
    </w:rPr>
  </w:style>
  <w:style w:type="table" w:styleId="Table3Deffects1">
    <w:name w:val="Table 3D effects 1"/>
    <w:basedOn w:val="TableNormal"/>
    <w:semiHidden/>
    <w:unhideWhenUsed/>
    <w:locked/>
    <w:rsid w:val="00372E2B"/>
    <w:pPr>
      <w:spacing w:before="170"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locked/>
    <w:rsid w:val="00372E2B"/>
    <w:pPr>
      <w:spacing w:before="170"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locked/>
    <w:rsid w:val="00372E2B"/>
    <w:pPr>
      <w:spacing w:before="170"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locked/>
    <w:rsid w:val="00372E2B"/>
    <w:pPr>
      <w:spacing w:before="170"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locked/>
    <w:rsid w:val="00372E2B"/>
    <w:pPr>
      <w:spacing w:before="170"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locked/>
    <w:rsid w:val="00372E2B"/>
    <w:pPr>
      <w:spacing w:before="170"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locked/>
    <w:rsid w:val="00372E2B"/>
    <w:pPr>
      <w:spacing w:before="170"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locked/>
    <w:rsid w:val="00372E2B"/>
    <w:pPr>
      <w:spacing w:before="170"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locked/>
    <w:rsid w:val="00372E2B"/>
    <w:pPr>
      <w:spacing w:before="170"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locked/>
    <w:rsid w:val="00372E2B"/>
    <w:pPr>
      <w:spacing w:before="170"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locked/>
    <w:rsid w:val="00372E2B"/>
    <w:pPr>
      <w:spacing w:before="170"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locked/>
    <w:rsid w:val="00372E2B"/>
    <w:pPr>
      <w:spacing w:before="170"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locked/>
    <w:rsid w:val="00372E2B"/>
    <w:pPr>
      <w:spacing w:before="170"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locked/>
    <w:rsid w:val="00372E2B"/>
    <w:pPr>
      <w:spacing w:before="170"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locked/>
    <w:rsid w:val="00372E2B"/>
    <w:pPr>
      <w:spacing w:before="170"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locked/>
    <w:rsid w:val="00372E2B"/>
    <w:pPr>
      <w:spacing w:before="170"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locked/>
    <w:rsid w:val="00372E2B"/>
    <w:pPr>
      <w:spacing w:before="170"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locked/>
    <w:rsid w:val="00372E2B"/>
    <w:pPr>
      <w:spacing w:before="17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locked/>
    <w:rsid w:val="00372E2B"/>
    <w:pPr>
      <w:spacing w:before="170"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locked/>
    <w:rsid w:val="00372E2B"/>
    <w:pPr>
      <w:spacing w:before="170"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locked/>
    <w:rsid w:val="00372E2B"/>
    <w:pPr>
      <w:spacing w:before="170"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locked/>
    <w:rsid w:val="00372E2B"/>
    <w:pPr>
      <w:spacing w:before="170"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locked/>
    <w:rsid w:val="00372E2B"/>
    <w:pPr>
      <w:spacing w:before="170"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locked/>
    <w:rsid w:val="00372E2B"/>
    <w:pPr>
      <w:spacing w:before="170"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locked/>
    <w:rsid w:val="00372E2B"/>
    <w:pPr>
      <w:spacing w:before="170"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locked/>
    <w:rsid w:val="00372E2B"/>
    <w:pPr>
      <w:spacing w:before="170"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locked/>
    <w:rsid w:val="00372E2B"/>
    <w:pPr>
      <w:spacing w:before="170"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locked/>
    <w:rsid w:val="00372E2B"/>
    <w:pPr>
      <w:spacing w:before="170"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locked/>
    <w:rsid w:val="00372E2B"/>
    <w:pPr>
      <w:spacing w:before="170"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locked/>
    <w:rsid w:val="00372E2B"/>
    <w:pPr>
      <w:spacing w:before="170"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locked/>
    <w:rsid w:val="00372E2B"/>
    <w:pPr>
      <w:spacing w:before="170"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locked/>
    <w:rsid w:val="00372E2B"/>
    <w:pPr>
      <w:spacing w:before="170"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locked/>
    <w:rsid w:val="00372E2B"/>
    <w:pPr>
      <w:spacing w:before="170"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72E2B"/>
    <w:pPr>
      <w:ind w:left="190" w:hanging="190"/>
    </w:pPr>
  </w:style>
  <w:style w:type="table" w:styleId="TableProfessional">
    <w:name w:val="Table Professional"/>
    <w:basedOn w:val="TableNormal"/>
    <w:semiHidden/>
    <w:unhideWhenUsed/>
    <w:locked/>
    <w:rsid w:val="00372E2B"/>
    <w:pPr>
      <w:spacing w:before="17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locked/>
    <w:rsid w:val="00372E2B"/>
    <w:pPr>
      <w:spacing w:before="170"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locked/>
    <w:rsid w:val="00372E2B"/>
    <w:pPr>
      <w:spacing w:before="170"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locked/>
    <w:rsid w:val="00372E2B"/>
    <w:pPr>
      <w:spacing w:before="170"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locked/>
    <w:rsid w:val="00372E2B"/>
    <w:pPr>
      <w:spacing w:before="170"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locked/>
    <w:rsid w:val="00372E2B"/>
    <w:pPr>
      <w:spacing w:before="170"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locked/>
    <w:rsid w:val="00372E2B"/>
    <w:pPr>
      <w:spacing w:before="17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locked/>
    <w:rsid w:val="00372E2B"/>
    <w:pPr>
      <w:spacing w:before="170"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locked/>
    <w:rsid w:val="00372E2B"/>
    <w:pPr>
      <w:spacing w:before="170"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locked/>
    <w:rsid w:val="00372E2B"/>
    <w:pPr>
      <w:spacing w:before="170"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39"/>
    <w:semiHidden/>
    <w:rsid w:val="00264AED"/>
    <w:pPr>
      <w:spacing w:before="960" w:after="240" w:line="480" w:lineRule="atLeast"/>
    </w:pPr>
    <w:rPr>
      <w:rFonts w:asciiTheme="majorHAnsi" w:eastAsiaTheme="majorEastAsia" w:hAnsiTheme="majorHAnsi" w:cstheme="majorBidi"/>
      <w:b/>
      <w:bCs/>
      <w:sz w:val="40"/>
      <w:szCs w:val="26"/>
    </w:rPr>
  </w:style>
  <w:style w:type="paragraph" w:styleId="TOC2">
    <w:name w:val="toc 2"/>
    <w:basedOn w:val="Normal"/>
    <w:next w:val="Normal"/>
    <w:uiPriority w:val="39"/>
    <w:rsid w:val="009B20EA"/>
    <w:pPr>
      <w:tabs>
        <w:tab w:val="right" w:pos="9015"/>
      </w:tabs>
      <w:spacing w:before="60" w:after="60"/>
      <w:ind w:left="1418" w:right="284" w:hanging="851"/>
    </w:pPr>
    <w:rPr>
      <w:rFonts w:asciiTheme="majorHAnsi" w:eastAsiaTheme="majorEastAsia" w:hAnsiTheme="majorHAnsi" w:cstheme="majorBidi"/>
      <w:bCs/>
      <w:noProof/>
      <w:sz w:val="24"/>
    </w:rPr>
  </w:style>
  <w:style w:type="paragraph" w:styleId="TOC3">
    <w:name w:val="toc 3"/>
    <w:basedOn w:val="Normal"/>
    <w:next w:val="Normal"/>
    <w:uiPriority w:val="39"/>
    <w:rsid w:val="0004671E"/>
    <w:pPr>
      <w:tabs>
        <w:tab w:val="right" w:leader="dot" w:pos="10467"/>
      </w:tabs>
      <w:spacing w:before="60" w:after="60"/>
      <w:ind w:left="1814" w:hanging="680"/>
    </w:pPr>
  </w:style>
  <w:style w:type="paragraph" w:styleId="TOC4">
    <w:name w:val="toc 4"/>
    <w:basedOn w:val="TOC1"/>
    <w:next w:val="Normal"/>
    <w:autoRedefine/>
    <w:uiPriority w:val="39"/>
    <w:semiHidden/>
    <w:rsid w:val="0004671E"/>
  </w:style>
  <w:style w:type="paragraph" w:styleId="TOC5">
    <w:name w:val="toc 5"/>
    <w:basedOn w:val="TOC2"/>
    <w:next w:val="Normal"/>
    <w:autoRedefine/>
    <w:uiPriority w:val="39"/>
    <w:semiHidden/>
    <w:locked/>
    <w:rsid w:val="0004671E"/>
  </w:style>
  <w:style w:type="paragraph" w:styleId="TOC6">
    <w:name w:val="toc 6"/>
    <w:basedOn w:val="TableofFigures"/>
    <w:next w:val="Normal"/>
    <w:uiPriority w:val="39"/>
    <w:semiHidden/>
    <w:locked/>
    <w:rsid w:val="0004671E"/>
    <w:rPr>
      <w:noProof/>
    </w:rPr>
  </w:style>
  <w:style w:type="paragraph" w:styleId="TOC7">
    <w:name w:val="toc 7"/>
    <w:basedOn w:val="Normal"/>
    <w:next w:val="Normal"/>
    <w:autoRedefine/>
    <w:uiPriority w:val="39"/>
    <w:semiHidden/>
    <w:locked/>
    <w:rsid w:val="0004671E"/>
    <w:pPr>
      <w:spacing w:after="100"/>
      <w:ind w:left="1140"/>
    </w:pPr>
  </w:style>
  <w:style w:type="paragraph" w:styleId="TOC8">
    <w:name w:val="toc 8"/>
    <w:basedOn w:val="Normal"/>
    <w:next w:val="Normal"/>
    <w:autoRedefine/>
    <w:uiPriority w:val="39"/>
    <w:semiHidden/>
    <w:locked/>
    <w:rsid w:val="0004671E"/>
    <w:pPr>
      <w:spacing w:after="100"/>
      <w:ind w:left="1330"/>
    </w:pPr>
  </w:style>
  <w:style w:type="paragraph" w:styleId="TOC9">
    <w:name w:val="toc 9"/>
    <w:basedOn w:val="Normal"/>
    <w:next w:val="Normal"/>
    <w:autoRedefine/>
    <w:uiPriority w:val="39"/>
    <w:semiHidden/>
    <w:locked/>
    <w:rsid w:val="0004671E"/>
    <w:pPr>
      <w:spacing w:after="100"/>
      <w:ind w:left="1520"/>
    </w:pPr>
  </w:style>
  <w:style w:type="paragraph" w:customStyle="1" w:styleId="Notes">
    <w:name w:val="Notes"/>
    <w:basedOn w:val="Normal"/>
    <w:uiPriority w:val="7"/>
    <w:semiHidden/>
    <w:qFormat/>
    <w:locked/>
    <w:rsid w:val="00503A51"/>
    <w:pPr>
      <w:spacing w:after="240"/>
      <w:jc w:val="both"/>
    </w:pPr>
    <w:rPr>
      <w:sz w:val="20"/>
    </w:rPr>
  </w:style>
  <w:style w:type="table" w:customStyle="1" w:styleId="BandedTable">
    <w:name w:val="Banded Table"/>
    <w:basedOn w:val="TableGrid"/>
    <w:uiPriority w:val="99"/>
    <w:rsid w:val="00E657BB"/>
    <w:tblPr/>
    <w:tcPr>
      <w:shd w:val="clear" w:color="auto" w:fill="auto"/>
    </w:tcPr>
    <w:tblStylePr w:type="firstRow">
      <w:pPr>
        <w:wordWrap/>
        <w:spacing w:beforeLines="0" w:before="60" w:beforeAutospacing="0" w:afterLines="0" w:after="60" w:afterAutospacing="0" w:line="240" w:lineRule="auto"/>
        <w:jc w:val="left"/>
      </w:pPr>
      <w:rPr>
        <w:b/>
        <w:color w:val="FFFFFF" w:themeColor="background1"/>
        <w:sz w:val="20"/>
      </w:rPr>
      <w:tblPr/>
      <w:tcPr>
        <w:shd w:val="clear" w:color="auto" w:fill="002664" w:themeFill="accent1"/>
      </w:tcPr>
    </w:tblStylePr>
    <w:tblStylePr w:type="lastRow">
      <w:rPr>
        <w:b w:val="0"/>
      </w:rPr>
      <w:tblPr/>
      <w:tcPr>
        <w:shd w:val="clear" w:color="auto" w:fill="D9D9D9" w:themeFill="background1" w:themeFillShade="D9"/>
      </w:tcPr>
    </w:tblStylePr>
    <w:tblStylePr w:type="firstCol">
      <w:rPr>
        <w:b w:val="0"/>
      </w:rPr>
    </w:tblStylePr>
    <w:tblStylePr w:type="lastCol">
      <w:pPr>
        <w:jc w:val="right"/>
      </w:pPr>
    </w:tblStylePr>
    <w:tblStylePr w:type="band2Horz">
      <w:tblPr/>
      <w:tcPr>
        <w:shd w:val="clear" w:color="auto" w:fill="D9D9D9" w:themeFill="background1" w:themeFillShade="D9"/>
      </w:tcPr>
    </w:tblStylePr>
  </w:style>
  <w:style w:type="paragraph" w:styleId="TableofFigures">
    <w:name w:val="table of figures"/>
    <w:basedOn w:val="Normal"/>
    <w:next w:val="Normal"/>
    <w:uiPriority w:val="99"/>
    <w:rsid w:val="009B20EA"/>
    <w:pPr>
      <w:tabs>
        <w:tab w:val="left" w:pos="1701"/>
        <w:tab w:val="right" w:pos="9015"/>
      </w:tabs>
      <w:spacing w:before="100" w:after="100"/>
      <w:ind w:left="1701" w:right="284" w:hanging="1701"/>
    </w:pPr>
    <w:rPr>
      <w:sz w:val="24"/>
    </w:rPr>
  </w:style>
  <w:style w:type="paragraph" w:customStyle="1" w:styleId="WebCallout">
    <w:name w:val="Web Callout"/>
    <w:uiPriority w:val="99"/>
    <w:rsid w:val="001475C7"/>
    <w:pPr>
      <w:framePr w:wrap="around" w:vAnchor="page" w:hAnchor="text" w:y="15423"/>
      <w:spacing w:after="0"/>
    </w:pPr>
    <w:rPr>
      <w:b/>
      <w:sz w:val="20"/>
    </w:rPr>
  </w:style>
  <w:style w:type="character" w:styleId="UnresolvedMention">
    <w:name w:val="Unresolved Mention"/>
    <w:basedOn w:val="DefaultParagraphFont"/>
    <w:uiPriority w:val="99"/>
    <w:semiHidden/>
    <w:rsid w:val="00FB3BE4"/>
    <w:rPr>
      <w:color w:val="605E5C"/>
      <w:shd w:val="clear" w:color="auto" w:fill="E1DFDD"/>
    </w:rPr>
  </w:style>
  <w:style w:type="numbering" w:customStyle="1" w:styleId="GeneralList1">
    <w:name w:val="General List1"/>
    <w:uiPriority w:val="99"/>
    <w:locked/>
    <w:rsid w:val="00372E2B"/>
    <w:pPr>
      <w:numPr>
        <w:numId w:val="1"/>
      </w:numPr>
    </w:pPr>
  </w:style>
  <w:style w:type="paragraph" w:customStyle="1" w:styleId="Introduction">
    <w:name w:val="Introduction"/>
    <w:basedOn w:val="Normal"/>
    <w:next w:val="Normal"/>
    <w:uiPriority w:val="8"/>
    <w:qFormat/>
    <w:rsid w:val="00FB16B8"/>
    <w:pPr>
      <w:spacing w:after="240"/>
    </w:pPr>
    <w:rPr>
      <w:sz w:val="32"/>
    </w:rPr>
  </w:style>
  <w:style w:type="paragraph" w:customStyle="1" w:styleId="Note">
    <w:name w:val="Note"/>
    <w:basedOn w:val="Normal"/>
    <w:uiPriority w:val="25"/>
    <w:qFormat/>
    <w:rsid w:val="00AE7809"/>
    <w:pPr>
      <w:spacing w:before="60" w:after="60"/>
      <w:ind w:right="284"/>
    </w:pPr>
    <w:rPr>
      <w:sz w:val="18"/>
    </w:rPr>
  </w:style>
  <w:style w:type="paragraph" w:customStyle="1" w:styleId="Heading1Numbered">
    <w:name w:val="Heading 1 Numbered"/>
    <w:basedOn w:val="Heading1"/>
    <w:next w:val="Normal"/>
    <w:uiPriority w:val="7"/>
    <w:qFormat/>
    <w:rsid w:val="007B58DB"/>
    <w:pPr>
      <w:numPr>
        <w:numId w:val="19"/>
      </w:numPr>
    </w:pPr>
    <w:rPr>
      <w:bCs w:val="0"/>
    </w:rPr>
  </w:style>
  <w:style w:type="paragraph" w:customStyle="1" w:styleId="Heading2Numbered">
    <w:name w:val="Heading 2 Numbered"/>
    <w:basedOn w:val="Heading2"/>
    <w:next w:val="Normal"/>
    <w:uiPriority w:val="7"/>
    <w:qFormat/>
    <w:rsid w:val="007B58DB"/>
    <w:pPr>
      <w:numPr>
        <w:ilvl w:val="3"/>
        <w:numId w:val="19"/>
      </w:numPr>
    </w:pPr>
    <w:rPr>
      <w:bCs w:val="0"/>
    </w:rPr>
  </w:style>
  <w:style w:type="paragraph" w:customStyle="1" w:styleId="Heading3Numbered">
    <w:name w:val="Heading 3 Numbered"/>
    <w:basedOn w:val="Heading3"/>
    <w:next w:val="Normal"/>
    <w:uiPriority w:val="7"/>
    <w:qFormat/>
    <w:rsid w:val="007B58DB"/>
    <w:pPr>
      <w:numPr>
        <w:ilvl w:val="6"/>
        <w:numId w:val="19"/>
      </w:numPr>
    </w:pPr>
  </w:style>
  <w:style w:type="numbering" w:styleId="ArticleSection">
    <w:name w:val="Outline List 3"/>
    <w:basedOn w:val="NoList"/>
    <w:semiHidden/>
    <w:unhideWhenUsed/>
    <w:locked/>
    <w:rsid w:val="008059C0"/>
    <w:pPr>
      <w:numPr>
        <w:numId w:val="9"/>
      </w:numPr>
    </w:pPr>
  </w:style>
  <w:style w:type="paragraph" w:styleId="Revision">
    <w:name w:val="Revision"/>
    <w:hidden/>
    <w:uiPriority w:val="99"/>
    <w:semiHidden/>
    <w:rsid w:val="008059C0"/>
    <w:pPr>
      <w:spacing w:after="0"/>
    </w:pPr>
    <w:rPr>
      <w:rFonts w:asciiTheme="minorHAnsi" w:hAnsiTheme="minorHAnsi"/>
      <w:color w:val="auto"/>
    </w:rPr>
  </w:style>
  <w:style w:type="table" w:styleId="TableGridLight">
    <w:name w:val="Grid Table Light"/>
    <w:basedOn w:val="TableNormal"/>
    <w:uiPriority w:val="40"/>
    <w:locked/>
    <w:rsid w:val="00845CE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Hanging">
    <w:name w:val="Normal Hanging"/>
    <w:basedOn w:val="Normal"/>
    <w:uiPriority w:val="7"/>
    <w:semiHidden/>
    <w:rsid w:val="005E77F2"/>
    <w:pPr>
      <w:ind w:left="720" w:hanging="720"/>
    </w:pPr>
    <w:rPr>
      <w:rFonts w:eastAsia="Times New Roman" w:cs="Times New Roman"/>
      <w:color w:val="auto"/>
      <w:lang w:eastAsia="en-AU"/>
    </w:rPr>
  </w:style>
  <w:style w:type="paragraph" w:customStyle="1" w:styleId="Tablecolumnheading">
    <w:name w:val="Table column heading"/>
    <w:basedOn w:val="Normal"/>
    <w:link w:val="TablecolumnheadingChar"/>
    <w:uiPriority w:val="7"/>
    <w:semiHidden/>
    <w:locked/>
    <w:rsid w:val="005E77F2"/>
    <w:pPr>
      <w:spacing w:line="240" w:lineRule="exact"/>
    </w:pPr>
    <w:rPr>
      <w:rFonts w:eastAsia="Times New Roman" w:cs="Times New Roman"/>
      <w:b/>
      <w:color w:val="auto"/>
      <w:sz w:val="16"/>
      <w:lang w:eastAsia="en-AU"/>
    </w:rPr>
  </w:style>
  <w:style w:type="paragraph" w:customStyle="1" w:styleId="Tablebody">
    <w:name w:val="Table body"/>
    <w:basedOn w:val="Normal"/>
    <w:uiPriority w:val="7"/>
    <w:semiHidden/>
    <w:locked/>
    <w:rsid w:val="005E77F2"/>
    <w:pPr>
      <w:tabs>
        <w:tab w:val="left" w:pos="3828"/>
      </w:tabs>
      <w:spacing w:line="320" w:lineRule="exact"/>
    </w:pPr>
    <w:rPr>
      <w:rFonts w:eastAsia="Times New Roman" w:cs="Times New Roman"/>
      <w:color w:val="auto"/>
      <w:sz w:val="16"/>
      <w:lang w:eastAsia="en-AU"/>
    </w:rPr>
  </w:style>
  <w:style w:type="paragraph" w:customStyle="1" w:styleId="Table">
    <w:name w:val="Table"/>
    <w:basedOn w:val="Normal"/>
    <w:uiPriority w:val="7"/>
    <w:semiHidden/>
    <w:locked/>
    <w:rsid w:val="005E77F2"/>
    <w:pPr>
      <w:keepNext/>
      <w:keepLines/>
    </w:pPr>
    <w:rPr>
      <w:rFonts w:eastAsia="Times New Roman" w:cs="Times New Roman"/>
      <w:b/>
      <w:color w:val="auto"/>
      <w:sz w:val="16"/>
    </w:rPr>
  </w:style>
  <w:style w:type="paragraph" w:customStyle="1" w:styleId="Table10">
    <w:name w:val="Table10"/>
    <w:basedOn w:val="Normal"/>
    <w:uiPriority w:val="7"/>
    <w:semiHidden/>
    <w:locked/>
    <w:rsid w:val="005E77F2"/>
    <w:pPr>
      <w:keepNext/>
      <w:keepLines/>
      <w:spacing w:before="60"/>
      <w:jc w:val="center"/>
    </w:pPr>
    <w:rPr>
      <w:rFonts w:ascii="Times New Roman" w:eastAsia="Times New Roman" w:hAnsi="Times New Roman" w:cs="Times New Roman"/>
      <w:snapToGrid w:val="0"/>
      <w:color w:val="auto"/>
      <w:sz w:val="20"/>
    </w:rPr>
  </w:style>
  <w:style w:type="paragraph" w:customStyle="1" w:styleId="StyleTableofFiguresBefore0ptAfter0pt1">
    <w:name w:val="Style Table of Figures + Before:  0 pt After:  0 pt1"/>
    <w:basedOn w:val="TableofFigures"/>
    <w:uiPriority w:val="7"/>
    <w:semiHidden/>
    <w:locked/>
    <w:rsid w:val="005E77F2"/>
    <w:pPr>
      <w:tabs>
        <w:tab w:val="right" w:leader="dot" w:pos="9072"/>
      </w:tabs>
      <w:spacing w:before="120" w:after="0"/>
      <w:ind w:left="1559" w:hanging="1559"/>
    </w:pPr>
    <w:rPr>
      <w:rFonts w:eastAsia="Times New Roman" w:cs="Times New Roman"/>
      <w:b/>
      <w:bCs/>
      <w:noProof/>
      <w:color w:val="auto"/>
      <w:sz w:val="22"/>
      <w:szCs w:val="20"/>
      <w:lang w:eastAsia="en-AU"/>
    </w:rPr>
  </w:style>
  <w:style w:type="character" w:customStyle="1" w:styleId="TablecolumnheadingChar">
    <w:name w:val="Table column heading Char"/>
    <w:basedOn w:val="DefaultParagraphFont"/>
    <w:link w:val="Tablecolumnheading"/>
    <w:uiPriority w:val="7"/>
    <w:semiHidden/>
    <w:rsid w:val="002B16D5"/>
    <w:rPr>
      <w:rFonts w:eastAsia="Times New Roman" w:cs="Times New Roman"/>
      <w:b/>
      <w:color w:val="auto"/>
      <w:sz w:val="16"/>
      <w:lang w:eastAsia="en-AU"/>
    </w:rPr>
  </w:style>
  <w:style w:type="paragraph" w:customStyle="1" w:styleId="TableTitle">
    <w:name w:val="Table Title"/>
    <w:basedOn w:val="Tablecolumnheading"/>
    <w:link w:val="TableTitleChar"/>
    <w:uiPriority w:val="18"/>
    <w:semiHidden/>
    <w:locked/>
    <w:rsid w:val="005E77F2"/>
    <w:rPr>
      <w:szCs w:val="20"/>
    </w:rPr>
  </w:style>
  <w:style w:type="character" w:customStyle="1" w:styleId="TableTitleChar">
    <w:name w:val="Table Title Char"/>
    <w:basedOn w:val="TablecolumnheadingChar"/>
    <w:link w:val="TableTitle"/>
    <w:uiPriority w:val="18"/>
    <w:semiHidden/>
    <w:rsid w:val="00B60D19"/>
    <w:rPr>
      <w:rFonts w:eastAsia="Times New Roman" w:cs="Times New Roman"/>
      <w:b/>
      <w:color w:val="auto"/>
      <w:sz w:val="16"/>
      <w:szCs w:val="20"/>
      <w:lang w:eastAsia="en-AU"/>
    </w:rPr>
  </w:style>
  <w:style w:type="paragraph" w:customStyle="1" w:styleId="KeithClassHeader">
    <w:name w:val="Keith Class Header"/>
    <w:basedOn w:val="Normal"/>
    <w:uiPriority w:val="7"/>
    <w:semiHidden/>
    <w:rsid w:val="005E77F2"/>
    <w:pPr>
      <w:keepNext/>
      <w:widowControl w:val="0"/>
      <w:pBdr>
        <w:bottom w:val="single" w:sz="12" w:space="1" w:color="6F9747"/>
      </w:pBdr>
      <w:jc w:val="right"/>
      <w:outlineLvl w:val="1"/>
    </w:pPr>
    <w:rPr>
      <w:rFonts w:eastAsia="Times New Roman" w:cs="Arial"/>
      <w:b/>
      <w:bCs/>
      <w:smallCaps/>
      <w:snapToGrid w:val="0"/>
      <w:color w:val="6F9747"/>
      <w:sz w:val="52"/>
      <w:szCs w:val="52"/>
      <w:lang w:eastAsia="en-AU"/>
    </w:rPr>
  </w:style>
  <w:style w:type="paragraph" w:customStyle="1" w:styleId="ProfileHeader2">
    <w:name w:val="Profile Header 2"/>
    <w:basedOn w:val="Normal"/>
    <w:next w:val="Normal"/>
    <w:autoRedefine/>
    <w:uiPriority w:val="7"/>
    <w:semiHidden/>
    <w:locked/>
    <w:rsid w:val="005E77F2"/>
    <w:pPr>
      <w:tabs>
        <w:tab w:val="left" w:pos="3240"/>
        <w:tab w:val="left" w:pos="6120"/>
      </w:tabs>
      <w:spacing w:after="0"/>
    </w:pPr>
    <w:rPr>
      <w:rFonts w:eastAsia="Times New Roman" w:cs="Arial"/>
      <w:noProof/>
      <w:color w:val="auto"/>
      <w:lang w:eastAsia="en-AU"/>
    </w:rPr>
  </w:style>
  <w:style w:type="paragraph" w:customStyle="1" w:styleId="NarrowProfileheadingLeft0cmFirstline0cmBotto">
    <w:name w:val="Narrow Profile heading + Left:  0 cm First line:  0 cm + Botto..."/>
    <w:basedOn w:val="Normal"/>
    <w:uiPriority w:val="7"/>
    <w:semiHidden/>
    <w:rsid w:val="005E77F2"/>
    <w:pPr>
      <w:keepNext/>
      <w:widowControl w:val="0"/>
      <w:pBdr>
        <w:bottom w:val="single" w:sz="12" w:space="1" w:color="C080FF"/>
      </w:pBdr>
      <w:outlineLvl w:val="1"/>
    </w:pPr>
    <w:rPr>
      <w:rFonts w:ascii="Arial Narrow" w:eastAsia="Times New Roman" w:hAnsi="Arial Narrow" w:cs="Times New Roman"/>
      <w:b/>
      <w:bCs/>
      <w:smallCaps/>
      <w:snapToGrid w:val="0"/>
      <w:color w:val="auto"/>
      <w:sz w:val="36"/>
      <w:szCs w:val="20"/>
      <w:lang w:eastAsia="en-AU"/>
    </w:rPr>
  </w:style>
  <w:style w:type="paragraph" w:customStyle="1" w:styleId="Appendix1heading">
    <w:name w:val="Appendix 1 heading"/>
    <w:basedOn w:val="Heading4"/>
    <w:uiPriority w:val="7"/>
    <w:semiHidden/>
    <w:rsid w:val="005E77F2"/>
    <w:pPr>
      <w:keepLines w:val="0"/>
      <w:spacing w:before="0" w:after="0" w:line="240" w:lineRule="auto"/>
    </w:pPr>
    <w:rPr>
      <w:rFonts w:ascii="Times New Roman" w:eastAsia="Times New Roman" w:hAnsi="Times New Roman" w:cs="Times New Roman"/>
      <w:b w:val="0"/>
      <w:i/>
      <w:color w:val="858585" w:themeColor="accent3" w:themeShade="BF"/>
      <w:sz w:val="24"/>
      <w:szCs w:val="20"/>
      <w:lang w:eastAsia="en-AU"/>
    </w:rPr>
  </w:style>
  <w:style w:type="paragraph" w:customStyle="1" w:styleId="structurehead">
    <w:name w:val="structure_head"/>
    <w:basedOn w:val="Heading4"/>
    <w:uiPriority w:val="7"/>
    <w:semiHidden/>
    <w:locked/>
    <w:rsid w:val="005E77F2"/>
    <w:pPr>
      <w:keepLines w:val="0"/>
      <w:spacing w:before="0" w:after="0" w:line="240" w:lineRule="auto"/>
    </w:pPr>
    <w:rPr>
      <w:rFonts w:ascii="Times New Roman" w:eastAsia="Times New Roman" w:hAnsi="Times New Roman" w:cs="Times New Roman"/>
      <w:b w:val="0"/>
      <w:i/>
      <w:color w:val="858585" w:themeColor="accent3" w:themeShade="BF"/>
      <w:sz w:val="24"/>
      <w:szCs w:val="20"/>
      <w:lang w:eastAsia="en-AU"/>
    </w:rPr>
  </w:style>
  <w:style w:type="paragraph" w:customStyle="1" w:styleId="unitname">
    <w:name w:val="unit name"/>
    <w:basedOn w:val="Appendix1heading"/>
    <w:uiPriority w:val="7"/>
    <w:semiHidden/>
    <w:locked/>
    <w:rsid w:val="005E77F2"/>
  </w:style>
  <w:style w:type="paragraph" w:customStyle="1" w:styleId="Recommendations">
    <w:name w:val="Recommendations"/>
    <w:basedOn w:val="Normal"/>
    <w:uiPriority w:val="7"/>
    <w:semiHidden/>
    <w:locked/>
    <w:rsid w:val="005E77F2"/>
    <w:pPr>
      <w:numPr>
        <w:numId w:val="8"/>
      </w:numPr>
    </w:pPr>
    <w:rPr>
      <w:rFonts w:eastAsia="Times New Roman" w:cs="Arial"/>
      <w:color w:val="auto"/>
      <w:lang w:eastAsia="en-AU"/>
    </w:rPr>
  </w:style>
  <w:style w:type="paragraph" w:customStyle="1" w:styleId="AppendixH1">
    <w:name w:val="Appendix H1"/>
    <w:basedOn w:val="Heading1"/>
    <w:next w:val="Normal"/>
    <w:uiPriority w:val="8"/>
    <w:rsid w:val="00B91591"/>
    <w:pPr>
      <w:keepLines w:val="0"/>
      <w:pageBreakBefore/>
      <w:tabs>
        <w:tab w:val="left" w:pos="2410"/>
      </w:tabs>
      <w:spacing w:before="0" w:after="360" w:line="240" w:lineRule="auto"/>
    </w:pPr>
    <w:rPr>
      <w:rFonts w:ascii="Arial Bold" w:eastAsia="Times New Roman" w:hAnsi="Arial Bold" w:cs="Arial"/>
      <w:b w:val="0"/>
      <w:sz w:val="36"/>
      <w:lang w:eastAsia="en-AU"/>
    </w:rPr>
  </w:style>
  <w:style w:type="paragraph" w:customStyle="1" w:styleId="Tabletext">
    <w:name w:val="Table text"/>
    <w:basedOn w:val="Normal"/>
    <w:uiPriority w:val="18"/>
    <w:rsid w:val="003B3909"/>
    <w:pPr>
      <w:spacing w:before="60" w:after="60"/>
    </w:pPr>
    <w:rPr>
      <w:rFonts w:eastAsia="Times New Roman" w:cs="Times New Roman"/>
      <w:color w:val="auto"/>
      <w:sz w:val="20"/>
      <w:szCs w:val="20"/>
    </w:rPr>
  </w:style>
  <w:style w:type="paragraph" w:customStyle="1" w:styleId="Style1">
    <w:name w:val="Style1"/>
    <w:basedOn w:val="Normal"/>
    <w:uiPriority w:val="7"/>
    <w:semiHidden/>
    <w:locked/>
    <w:rsid w:val="005E77F2"/>
    <w:pPr>
      <w:jc w:val="center"/>
    </w:pPr>
    <w:rPr>
      <w:rFonts w:ascii="Arial Narrow" w:eastAsia="Times New Roman" w:hAnsi="Arial Narrow" w:cs="Arial"/>
      <w:b/>
      <w:color w:val="auto"/>
      <w:sz w:val="28"/>
      <w:szCs w:val="28"/>
      <w:lang w:eastAsia="en-AU"/>
    </w:rPr>
  </w:style>
  <w:style w:type="paragraph" w:customStyle="1" w:styleId="ListNumbercontinued">
    <w:name w:val="List Number continued"/>
    <w:basedOn w:val="ListNumber"/>
    <w:uiPriority w:val="11"/>
    <w:semiHidden/>
    <w:rsid w:val="005E77F2"/>
    <w:pPr>
      <w:tabs>
        <w:tab w:val="left" w:pos="425"/>
      </w:tabs>
      <w:spacing w:before="100" w:beforeAutospacing="1"/>
      <w:ind w:left="425"/>
    </w:pPr>
    <w:rPr>
      <w:rFonts w:eastAsia="Times New Roman" w:cs="Times New Roman"/>
      <w:color w:val="auto"/>
      <w:lang w:eastAsia="en-AU"/>
    </w:rPr>
  </w:style>
  <w:style w:type="paragraph" w:customStyle="1" w:styleId="Tabletopheading">
    <w:name w:val="Table top heading"/>
    <w:basedOn w:val="Tabletext"/>
    <w:uiPriority w:val="18"/>
    <w:semiHidden/>
    <w:locked/>
    <w:rsid w:val="005E3B1B"/>
    <w:pPr>
      <w:keepNext/>
    </w:pPr>
    <w:rPr>
      <w:rFonts w:ascii="Arial Bold" w:hAnsi="Arial Bold"/>
      <w:b/>
      <w:color w:val="F2F2F2" w:themeColor="background1" w:themeShade="F2"/>
    </w:rPr>
  </w:style>
  <w:style w:type="paragraph" w:customStyle="1" w:styleId="Tablecaption">
    <w:name w:val="Table caption"/>
    <w:basedOn w:val="Normal"/>
    <w:link w:val="TablecaptionChar"/>
    <w:uiPriority w:val="20"/>
    <w:qFormat/>
    <w:rsid w:val="00AF00BE"/>
    <w:pPr>
      <w:keepNext/>
      <w:keepLines/>
      <w:tabs>
        <w:tab w:val="left" w:pos="992"/>
      </w:tabs>
      <w:spacing w:before="360"/>
      <w:ind w:left="992" w:hanging="992"/>
    </w:pPr>
    <w:rPr>
      <w:rFonts w:eastAsia="Times New Roman" w:cs="Arial"/>
      <w:b/>
      <w:color w:val="auto"/>
      <w:sz w:val="20"/>
      <w:szCs w:val="16"/>
      <w:lang w:eastAsia="en-AU"/>
    </w:rPr>
  </w:style>
  <w:style w:type="paragraph" w:customStyle="1" w:styleId="Tablefigure">
    <w:name w:val="Table figure"/>
    <w:basedOn w:val="Tabletext"/>
    <w:uiPriority w:val="18"/>
    <w:semiHidden/>
    <w:locked/>
    <w:rsid w:val="005E77F2"/>
    <w:pPr>
      <w:jc w:val="right"/>
    </w:pPr>
  </w:style>
  <w:style w:type="paragraph" w:customStyle="1" w:styleId="References">
    <w:name w:val="References"/>
    <w:basedOn w:val="Normal"/>
    <w:uiPriority w:val="24"/>
    <w:rsid w:val="007E6F52"/>
    <w:pPr>
      <w:keepLines/>
    </w:pPr>
    <w:rPr>
      <w:rFonts w:eastAsia="Times New Roman" w:cs="Times New Roman"/>
      <w:color w:val="auto"/>
      <w:lang w:eastAsia="en-AU"/>
    </w:rPr>
  </w:style>
  <w:style w:type="paragraph" w:customStyle="1" w:styleId="Tablenumberlist">
    <w:name w:val="Table number list"/>
    <w:basedOn w:val="Tabletext"/>
    <w:uiPriority w:val="18"/>
    <w:semiHidden/>
    <w:locked/>
    <w:rsid w:val="00627D81"/>
    <w:pPr>
      <w:numPr>
        <w:numId w:val="6"/>
      </w:numPr>
      <w:tabs>
        <w:tab w:val="left" w:pos="284"/>
      </w:tabs>
      <w:spacing w:before="20" w:after="20"/>
    </w:pPr>
    <w:rPr>
      <w:szCs w:val="18"/>
    </w:rPr>
  </w:style>
  <w:style w:type="paragraph" w:customStyle="1" w:styleId="Boxtext">
    <w:name w:val="Box text"/>
    <w:basedOn w:val="Normal"/>
    <w:link w:val="BoxtextCharChar"/>
    <w:uiPriority w:val="24"/>
    <w:semiHidden/>
    <w:locked/>
    <w:rsid w:val="003B3909"/>
    <w:pPr>
      <w:pBdr>
        <w:top w:val="single" w:sz="4" w:space="3" w:color="auto"/>
        <w:left w:val="single" w:sz="4" w:space="3" w:color="auto"/>
        <w:bottom w:val="single" w:sz="4" w:space="3" w:color="auto"/>
        <w:right w:val="single" w:sz="4" w:space="3" w:color="auto"/>
      </w:pBdr>
      <w:shd w:val="clear" w:color="auto" w:fill="F3F3F3"/>
      <w:spacing w:after="60"/>
      <w:ind w:left="425" w:right="425"/>
    </w:pPr>
    <w:rPr>
      <w:rFonts w:eastAsia="Times New Roman" w:cs="Times New Roman"/>
      <w:color w:val="auto"/>
      <w:lang w:eastAsia="en-AU"/>
    </w:rPr>
  </w:style>
  <w:style w:type="character" w:customStyle="1" w:styleId="BoxtextCharChar">
    <w:name w:val="Box text Char Char"/>
    <w:basedOn w:val="DefaultParagraphFont"/>
    <w:link w:val="Boxtext"/>
    <w:uiPriority w:val="24"/>
    <w:semiHidden/>
    <w:rsid w:val="003B3909"/>
    <w:rPr>
      <w:rFonts w:eastAsia="Times New Roman" w:cs="Times New Roman"/>
      <w:color w:val="auto"/>
      <w:shd w:val="clear" w:color="auto" w:fill="F3F3F3"/>
      <w:lang w:eastAsia="en-AU"/>
    </w:rPr>
  </w:style>
  <w:style w:type="character" w:customStyle="1" w:styleId="TablecaptionChar">
    <w:name w:val="Table caption Char"/>
    <w:basedOn w:val="DefaultParagraphFont"/>
    <w:link w:val="Tablecaption"/>
    <w:uiPriority w:val="20"/>
    <w:rsid w:val="00AF00BE"/>
    <w:rPr>
      <w:rFonts w:eastAsia="Times New Roman" w:cs="Arial"/>
      <w:b/>
      <w:color w:val="auto"/>
      <w:sz w:val="20"/>
      <w:szCs w:val="16"/>
      <w:lang w:eastAsia="en-AU"/>
    </w:rPr>
  </w:style>
  <w:style w:type="paragraph" w:customStyle="1" w:styleId="Tabledotpointlist">
    <w:name w:val="Table dot point list"/>
    <w:basedOn w:val="Normal"/>
    <w:uiPriority w:val="18"/>
    <w:semiHidden/>
    <w:locked/>
    <w:rsid w:val="0089257B"/>
    <w:pPr>
      <w:numPr>
        <w:numId w:val="7"/>
      </w:numPr>
      <w:tabs>
        <w:tab w:val="clear" w:pos="567"/>
        <w:tab w:val="left" w:pos="284"/>
      </w:tabs>
      <w:spacing w:before="20" w:after="20"/>
      <w:ind w:left="284" w:hanging="284"/>
    </w:pPr>
    <w:rPr>
      <w:rFonts w:eastAsia="Times New Roman" w:cs="Times New Roman"/>
      <w:color w:val="auto"/>
      <w:sz w:val="20"/>
      <w:szCs w:val="18"/>
      <w:lang w:eastAsia="en-AU"/>
    </w:rPr>
  </w:style>
  <w:style w:type="paragraph" w:customStyle="1" w:styleId="Pa24">
    <w:name w:val="Pa24"/>
    <w:basedOn w:val="Normal"/>
    <w:next w:val="Normal"/>
    <w:uiPriority w:val="99"/>
    <w:semiHidden/>
    <w:locked/>
    <w:rsid w:val="005E77F2"/>
    <w:pPr>
      <w:autoSpaceDE w:val="0"/>
      <w:autoSpaceDN w:val="0"/>
      <w:adjustRightInd w:val="0"/>
      <w:spacing w:after="0" w:line="201" w:lineRule="atLeast"/>
    </w:pPr>
    <w:rPr>
      <w:rFonts w:ascii="Gotham Bold" w:hAnsi="Gotham Bold"/>
      <w:color w:val="auto"/>
      <w:sz w:val="24"/>
      <w:szCs w:val="24"/>
    </w:rPr>
  </w:style>
  <w:style w:type="paragraph" w:customStyle="1" w:styleId="Pa1">
    <w:name w:val="Pa1"/>
    <w:basedOn w:val="Normal"/>
    <w:uiPriority w:val="99"/>
    <w:semiHidden/>
    <w:locked/>
    <w:rsid w:val="009A19DB"/>
    <w:pPr>
      <w:autoSpaceDE w:val="0"/>
      <w:autoSpaceDN w:val="0"/>
      <w:adjustRightInd w:val="0"/>
      <w:spacing w:after="0" w:line="241" w:lineRule="atLeast"/>
    </w:pPr>
    <w:rPr>
      <w:rFonts w:ascii="Gotham Bold" w:eastAsia="Times New Roman" w:hAnsi="Gotham Bold" w:cs="Times New Roman"/>
      <w:color w:val="auto"/>
      <w:sz w:val="24"/>
      <w:szCs w:val="24"/>
      <w:lang w:eastAsia="en-AU"/>
    </w:rPr>
  </w:style>
  <w:style w:type="paragraph" w:customStyle="1" w:styleId="Pa9">
    <w:name w:val="Pa9"/>
    <w:basedOn w:val="Normal"/>
    <w:uiPriority w:val="99"/>
    <w:semiHidden/>
    <w:locked/>
    <w:rsid w:val="009A19DB"/>
    <w:pPr>
      <w:autoSpaceDE w:val="0"/>
      <w:autoSpaceDN w:val="0"/>
      <w:adjustRightInd w:val="0"/>
      <w:spacing w:after="0" w:line="181" w:lineRule="atLeast"/>
    </w:pPr>
    <w:rPr>
      <w:rFonts w:ascii="Gotham Bold" w:eastAsia="Times New Roman" w:hAnsi="Gotham Bold" w:cs="Times New Roman"/>
      <w:color w:val="auto"/>
      <w:sz w:val="24"/>
      <w:szCs w:val="24"/>
      <w:lang w:eastAsia="en-AU"/>
    </w:rPr>
  </w:style>
  <w:style w:type="character" w:customStyle="1" w:styleId="ListParagraphChar">
    <w:name w:val="List Paragraph Char"/>
    <w:basedOn w:val="DefaultParagraphFont"/>
    <w:link w:val="ListParagraph"/>
    <w:uiPriority w:val="34"/>
    <w:rsid w:val="00A824CD"/>
  </w:style>
  <w:style w:type="paragraph" w:customStyle="1" w:styleId="Tablenormaltext">
    <w:name w:val="Table normal text"/>
    <w:basedOn w:val="Normal"/>
    <w:uiPriority w:val="18"/>
    <w:semiHidden/>
    <w:qFormat/>
    <w:locked/>
    <w:rsid w:val="005E77F2"/>
    <w:pPr>
      <w:spacing w:before="60" w:after="60"/>
    </w:pPr>
    <w:rPr>
      <w:rFonts w:eastAsia="Times New Roman" w:cs="Arial"/>
      <w:bCs/>
      <w:color w:val="000000"/>
      <w:sz w:val="20"/>
      <w:szCs w:val="20"/>
      <w:lang w:eastAsia="en-AU"/>
    </w:rPr>
  </w:style>
  <w:style w:type="paragraph" w:customStyle="1" w:styleId="Tablenumeralright-aligned">
    <w:name w:val="Table numeral right-aligned"/>
    <w:basedOn w:val="Tablenormaltext"/>
    <w:uiPriority w:val="15"/>
    <w:qFormat/>
    <w:rsid w:val="005E77F2"/>
    <w:pPr>
      <w:jc w:val="right"/>
    </w:pPr>
  </w:style>
  <w:style w:type="paragraph" w:customStyle="1" w:styleId="Tabletotalbold">
    <w:name w:val="Table total bold"/>
    <w:basedOn w:val="Tabletext"/>
    <w:uiPriority w:val="18"/>
    <w:semiHidden/>
    <w:qFormat/>
    <w:locked/>
    <w:rsid w:val="004E28F2"/>
    <w:rPr>
      <w:b/>
    </w:rPr>
  </w:style>
  <w:style w:type="paragraph" w:customStyle="1" w:styleId="Bodytextboldexeclist">
    <w:name w:val="Body text bold exec list"/>
    <w:basedOn w:val="Normal"/>
    <w:uiPriority w:val="17"/>
    <w:semiHidden/>
    <w:locked/>
    <w:rsid w:val="00B30B0E"/>
    <w:pPr>
      <w:spacing w:before="200" w:after="40"/>
    </w:pPr>
    <w:rPr>
      <w:rFonts w:eastAsia="Times New Roman" w:cs="Times New Roman"/>
      <w:b/>
      <w:color w:val="auto"/>
      <w:lang w:eastAsia="en-AU"/>
    </w:rPr>
  </w:style>
  <w:style w:type="paragraph" w:customStyle="1" w:styleId="Tablesecondaryheading">
    <w:name w:val="Table secondary heading"/>
    <w:basedOn w:val="Tabletopheading"/>
    <w:uiPriority w:val="18"/>
    <w:qFormat/>
    <w:rsid w:val="004B58D3"/>
    <w:rPr>
      <w:color w:val="auto"/>
    </w:rPr>
  </w:style>
  <w:style w:type="paragraph" w:customStyle="1" w:styleId="Tabletotalboldright-aligned">
    <w:name w:val="Table total bold right-aligned"/>
    <w:basedOn w:val="Tablenumeralright-aligned"/>
    <w:uiPriority w:val="18"/>
    <w:semiHidden/>
    <w:qFormat/>
    <w:locked/>
    <w:rsid w:val="00813D9B"/>
    <w:rPr>
      <w:b/>
    </w:rPr>
  </w:style>
  <w:style w:type="paragraph" w:customStyle="1" w:styleId="Tabletopheadingright-aligned">
    <w:name w:val="Table top heading right-aligned"/>
    <w:basedOn w:val="Tabletopheading"/>
    <w:uiPriority w:val="18"/>
    <w:semiHidden/>
    <w:qFormat/>
    <w:locked/>
    <w:rsid w:val="00CC796C"/>
    <w:pPr>
      <w:jc w:val="right"/>
    </w:pPr>
    <w:rPr>
      <w:rFonts w:eastAsia="Arial Unicode MS"/>
      <w:b w:val="0"/>
    </w:rPr>
  </w:style>
  <w:style w:type="paragraph" w:customStyle="1" w:styleId="Tableheadwhitefont">
    <w:name w:val="Table head white font"/>
    <w:basedOn w:val="Tabletext"/>
    <w:uiPriority w:val="14"/>
    <w:qFormat/>
    <w:locked/>
    <w:rsid w:val="00060301"/>
    <w:rPr>
      <w:color w:val="FFFFFF" w:themeColor="background1"/>
    </w:rPr>
  </w:style>
  <w:style w:type="paragraph" w:customStyle="1" w:styleId="Tabletopheadingcentred">
    <w:name w:val="Table top heading centred"/>
    <w:basedOn w:val="Tabletopheading"/>
    <w:uiPriority w:val="18"/>
    <w:semiHidden/>
    <w:qFormat/>
    <w:locked/>
    <w:rsid w:val="002601B7"/>
    <w:pPr>
      <w:jc w:val="center"/>
    </w:pPr>
  </w:style>
  <w:style w:type="paragraph" w:styleId="BalloonText">
    <w:name w:val="Balloon Text"/>
    <w:basedOn w:val="Normal"/>
    <w:link w:val="BalloonTextChar"/>
    <w:uiPriority w:val="99"/>
    <w:semiHidden/>
    <w:locked/>
    <w:rsid w:val="000F3B4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6D5"/>
    <w:rPr>
      <w:rFonts w:ascii="Segoe UI" w:hAnsi="Segoe UI" w:cs="Segoe UI"/>
      <w:sz w:val="18"/>
      <w:szCs w:val="18"/>
    </w:rPr>
  </w:style>
  <w:style w:type="paragraph" w:customStyle="1" w:styleId="CoverWebCallout">
    <w:name w:val="Cover Web Callout"/>
    <w:basedOn w:val="WebCallout"/>
    <w:uiPriority w:val="99"/>
    <w:qFormat/>
    <w:rsid w:val="00D363B2"/>
    <w:pPr>
      <w:framePr w:wrap="around" w:vAnchor="margin" w:hAnchor="page" w:x="852" w:y="14607"/>
      <w:spacing w:before="0"/>
    </w:pPr>
    <w:rPr>
      <w:rFonts w:asciiTheme="majorHAnsi" w:hAnsiTheme="majorHAnsi"/>
      <w:sz w:val="24"/>
    </w:rPr>
  </w:style>
  <w:style w:type="paragraph" w:customStyle="1" w:styleId="EESCover">
    <w:name w:val="EES Cover"/>
    <w:basedOn w:val="Normal"/>
    <w:uiPriority w:val="99"/>
    <w:qFormat/>
    <w:rsid w:val="0004458D"/>
    <w:pPr>
      <w:spacing w:before="920" w:after="240"/>
      <w:ind w:left="-590"/>
    </w:pPr>
    <w:rPr>
      <w:rFonts w:asciiTheme="majorHAnsi" w:hAnsiTheme="majorHAnsi"/>
      <w:b/>
    </w:rPr>
  </w:style>
  <w:style w:type="paragraph" w:customStyle="1" w:styleId="ImageCaption">
    <w:name w:val="Image Caption"/>
    <w:basedOn w:val="Caption"/>
    <w:uiPriority w:val="13"/>
    <w:qFormat/>
    <w:rsid w:val="0004671E"/>
  </w:style>
  <w:style w:type="numbering" w:customStyle="1" w:styleId="Callout">
    <w:name w:val="Callout"/>
    <w:uiPriority w:val="99"/>
    <w:rsid w:val="00B5335D"/>
    <w:pPr>
      <w:numPr>
        <w:numId w:val="11"/>
      </w:numPr>
    </w:pPr>
  </w:style>
  <w:style w:type="paragraph" w:customStyle="1" w:styleId="CalloutHeading">
    <w:name w:val="Callout Heading"/>
    <w:basedOn w:val="Normal"/>
    <w:uiPriority w:val="21"/>
    <w:qFormat/>
    <w:rsid w:val="0022244E"/>
    <w:pPr>
      <w:keepNext/>
      <w:pBdr>
        <w:top w:val="single" w:sz="36" w:space="9" w:color="CEE2F6"/>
        <w:left w:val="single" w:sz="36" w:space="9" w:color="CEE2F6"/>
        <w:bottom w:val="single" w:sz="36" w:space="11" w:color="CEE2F6"/>
        <w:right w:val="single" w:sz="36" w:space="9" w:color="CEE2F6"/>
      </w:pBdr>
      <w:shd w:val="clear" w:color="auto" w:fill="CEE2F6"/>
      <w:spacing w:before="360"/>
      <w:ind w:left="232" w:right="232"/>
    </w:pPr>
    <w:rPr>
      <w:b/>
      <w:sz w:val="26"/>
    </w:rPr>
  </w:style>
  <w:style w:type="paragraph" w:customStyle="1" w:styleId="CalloutBody">
    <w:name w:val="Callout Body"/>
    <w:basedOn w:val="CalloutHeading"/>
    <w:uiPriority w:val="22"/>
    <w:qFormat/>
    <w:rsid w:val="0022244E"/>
    <w:pPr>
      <w:keepNext w:val="0"/>
      <w:spacing w:before="120"/>
    </w:pPr>
    <w:rPr>
      <w:b w:val="0"/>
      <w:sz w:val="22"/>
    </w:rPr>
  </w:style>
  <w:style w:type="paragraph" w:customStyle="1" w:styleId="CalloutList1">
    <w:name w:val="Callout List 1"/>
    <w:basedOn w:val="CalloutBody"/>
    <w:uiPriority w:val="22"/>
    <w:qFormat/>
    <w:rsid w:val="00B5335D"/>
    <w:pPr>
      <w:numPr>
        <w:numId w:val="14"/>
      </w:numPr>
    </w:pPr>
  </w:style>
  <w:style w:type="paragraph" w:customStyle="1" w:styleId="CalloutBullet1">
    <w:name w:val="Callout Bullet 1"/>
    <w:basedOn w:val="CalloutList1"/>
    <w:uiPriority w:val="22"/>
    <w:qFormat/>
    <w:rsid w:val="00B5335D"/>
    <w:pPr>
      <w:numPr>
        <w:numId w:val="12"/>
      </w:numPr>
    </w:pPr>
  </w:style>
  <w:style w:type="paragraph" w:customStyle="1" w:styleId="CalloutBullet2">
    <w:name w:val="Callout Bullet 2"/>
    <w:basedOn w:val="CalloutBullet1"/>
    <w:uiPriority w:val="22"/>
    <w:qFormat/>
    <w:rsid w:val="00B5335D"/>
    <w:pPr>
      <w:numPr>
        <w:ilvl w:val="1"/>
      </w:numPr>
    </w:pPr>
  </w:style>
  <w:style w:type="paragraph" w:customStyle="1" w:styleId="CalloutBullet3">
    <w:name w:val="Callout Bullet 3"/>
    <w:basedOn w:val="CalloutBullet2"/>
    <w:uiPriority w:val="22"/>
    <w:qFormat/>
    <w:rsid w:val="00B5335D"/>
    <w:pPr>
      <w:numPr>
        <w:ilvl w:val="2"/>
      </w:numPr>
    </w:pPr>
  </w:style>
  <w:style w:type="numbering" w:customStyle="1" w:styleId="CalloutBullets">
    <w:name w:val="Callout Bullets"/>
    <w:uiPriority w:val="99"/>
    <w:rsid w:val="00B5335D"/>
    <w:pPr>
      <w:numPr>
        <w:numId w:val="13"/>
      </w:numPr>
    </w:pPr>
  </w:style>
  <w:style w:type="paragraph" w:customStyle="1" w:styleId="CalloutHeading2">
    <w:name w:val="Callout Heading 2"/>
    <w:basedOn w:val="CalloutHeading"/>
    <w:uiPriority w:val="21"/>
    <w:qFormat/>
    <w:rsid w:val="0022244E"/>
    <w:pPr>
      <w:spacing w:before="120"/>
    </w:pPr>
  </w:style>
  <w:style w:type="paragraph" w:customStyle="1" w:styleId="CalloutList2">
    <w:name w:val="Callout List 2"/>
    <w:basedOn w:val="CalloutList1"/>
    <w:uiPriority w:val="22"/>
    <w:qFormat/>
    <w:rsid w:val="00B5335D"/>
    <w:pPr>
      <w:numPr>
        <w:ilvl w:val="1"/>
      </w:numPr>
    </w:pPr>
  </w:style>
  <w:style w:type="paragraph" w:customStyle="1" w:styleId="CalloutList3">
    <w:name w:val="Callout List 3"/>
    <w:basedOn w:val="CalloutList2"/>
    <w:uiPriority w:val="22"/>
    <w:qFormat/>
    <w:rsid w:val="00B5335D"/>
    <w:pPr>
      <w:numPr>
        <w:ilvl w:val="2"/>
      </w:numPr>
    </w:pPr>
  </w:style>
  <w:style w:type="paragraph" w:customStyle="1" w:styleId="Publishedby">
    <w:name w:val="Published by"/>
    <w:basedOn w:val="Normal"/>
    <w:uiPriority w:val="79"/>
    <w:semiHidden/>
    <w:qFormat/>
    <w:rsid w:val="001152CD"/>
    <w:pPr>
      <w:numPr>
        <w:numId w:val="15"/>
      </w:numPr>
      <w:spacing w:before="480"/>
    </w:pPr>
  </w:style>
  <w:style w:type="paragraph" w:customStyle="1" w:styleId="Address">
    <w:name w:val="Address"/>
    <w:basedOn w:val="Normal"/>
    <w:uiPriority w:val="79"/>
    <w:semiHidden/>
    <w:qFormat/>
    <w:rsid w:val="001152CD"/>
    <w:pPr>
      <w:tabs>
        <w:tab w:val="num" w:pos="720"/>
      </w:tabs>
      <w:spacing w:before="0"/>
      <w:ind w:left="720" w:hanging="720"/>
    </w:pPr>
  </w:style>
  <w:style w:type="paragraph" w:customStyle="1" w:styleId="Heading4Numbered">
    <w:name w:val="Heading 4 Numbered"/>
    <w:basedOn w:val="Heading4"/>
    <w:next w:val="Normal"/>
    <w:uiPriority w:val="7"/>
    <w:semiHidden/>
    <w:qFormat/>
    <w:rsid w:val="00E05FCD"/>
  </w:style>
  <w:style w:type="paragraph" w:customStyle="1" w:styleId="LegalParagraph11">
    <w:name w:val="Legal Paragraph 1.1"/>
    <w:basedOn w:val="Heading1Numbered"/>
    <w:uiPriority w:val="2"/>
    <w:semiHidden/>
    <w:qFormat/>
    <w:rsid w:val="007B58DB"/>
    <w:pPr>
      <w:numPr>
        <w:ilvl w:val="1"/>
      </w:numPr>
      <w:spacing w:before="120" w:after="120" w:line="240" w:lineRule="auto"/>
    </w:pPr>
    <w:rPr>
      <w:b w:val="0"/>
      <w:sz w:val="22"/>
    </w:rPr>
  </w:style>
  <w:style w:type="paragraph" w:customStyle="1" w:styleId="LegalParagraph111">
    <w:name w:val="Legal Paragraph 1.1.1"/>
    <w:basedOn w:val="Heading3Numbered"/>
    <w:uiPriority w:val="4"/>
    <w:semiHidden/>
    <w:qFormat/>
    <w:rsid w:val="007B58DB"/>
    <w:pPr>
      <w:numPr>
        <w:ilvl w:val="4"/>
      </w:numPr>
      <w:spacing w:before="120" w:line="240" w:lineRule="auto"/>
    </w:pPr>
    <w:rPr>
      <w:b w:val="0"/>
      <w:color w:val="231F20" w:themeColor="text1"/>
      <w:sz w:val="22"/>
    </w:rPr>
  </w:style>
  <w:style w:type="paragraph" w:customStyle="1" w:styleId="LegalParagraph1111">
    <w:name w:val="Legal Paragraph 1.1.1.1"/>
    <w:basedOn w:val="Heading4Numbered"/>
    <w:uiPriority w:val="6"/>
    <w:semiHidden/>
    <w:qFormat/>
    <w:rsid w:val="007B58DB"/>
    <w:pPr>
      <w:numPr>
        <w:ilvl w:val="7"/>
        <w:numId w:val="19"/>
      </w:numPr>
      <w:spacing w:before="120" w:line="240" w:lineRule="auto"/>
    </w:pPr>
    <w:rPr>
      <w:b w:val="0"/>
    </w:rPr>
  </w:style>
  <w:style w:type="paragraph" w:customStyle="1" w:styleId="LegalParagraph11a">
    <w:name w:val="Legal Paragraph 1.1a"/>
    <w:basedOn w:val="Normal"/>
    <w:uiPriority w:val="2"/>
    <w:semiHidden/>
    <w:qFormat/>
    <w:rsid w:val="007B58DB"/>
    <w:pPr>
      <w:numPr>
        <w:ilvl w:val="2"/>
        <w:numId w:val="19"/>
      </w:numPr>
    </w:pPr>
  </w:style>
  <w:style w:type="paragraph" w:customStyle="1" w:styleId="LegalParagraph111a">
    <w:name w:val="Legal Paragraph 1.1.1a"/>
    <w:basedOn w:val="Normal"/>
    <w:uiPriority w:val="4"/>
    <w:semiHidden/>
    <w:qFormat/>
    <w:rsid w:val="007B58DB"/>
    <w:pPr>
      <w:numPr>
        <w:ilvl w:val="5"/>
        <w:numId w:val="19"/>
      </w:numPr>
    </w:pPr>
  </w:style>
  <w:style w:type="paragraph" w:customStyle="1" w:styleId="LegalParagraph1111a">
    <w:name w:val="Legal Paragraph 1.1.1.1a"/>
    <w:basedOn w:val="Normal"/>
    <w:uiPriority w:val="6"/>
    <w:semiHidden/>
    <w:qFormat/>
    <w:rsid w:val="007B58DB"/>
    <w:pPr>
      <w:numPr>
        <w:ilvl w:val="8"/>
        <w:numId w:val="19"/>
      </w:numPr>
    </w:pPr>
  </w:style>
  <w:style w:type="paragraph" w:styleId="IntenseQuote">
    <w:name w:val="Intense Quote"/>
    <w:basedOn w:val="Normal"/>
    <w:next w:val="Normal"/>
    <w:link w:val="IntenseQuoteChar"/>
    <w:uiPriority w:val="19"/>
    <w:semiHidden/>
    <w:locked/>
    <w:rsid w:val="00E65A4F"/>
    <w:pPr>
      <w:pBdr>
        <w:top w:val="single" w:sz="4" w:space="10" w:color="002664" w:themeColor="accent1"/>
        <w:bottom w:val="single" w:sz="4" w:space="10" w:color="002664" w:themeColor="accent1"/>
      </w:pBdr>
      <w:spacing w:before="360" w:after="360"/>
      <w:ind w:left="864" w:right="864"/>
      <w:jc w:val="center"/>
    </w:pPr>
    <w:rPr>
      <w:i/>
      <w:iCs/>
      <w:color w:val="002664" w:themeColor="accent1"/>
    </w:rPr>
  </w:style>
  <w:style w:type="character" w:customStyle="1" w:styleId="IntenseQuoteChar">
    <w:name w:val="Intense Quote Char"/>
    <w:basedOn w:val="DefaultParagraphFont"/>
    <w:link w:val="IntenseQuote"/>
    <w:uiPriority w:val="19"/>
    <w:semiHidden/>
    <w:rsid w:val="00E65A4F"/>
    <w:rPr>
      <w:i/>
      <w:iCs/>
      <w:color w:val="002664" w:themeColor="accent1"/>
    </w:rPr>
  </w:style>
  <w:style w:type="paragraph" w:styleId="ListNumber4">
    <w:name w:val="List Number 4"/>
    <w:aliases w:val="Table Number List"/>
    <w:basedOn w:val="Normal"/>
    <w:uiPriority w:val="18"/>
    <w:qFormat/>
    <w:rsid w:val="00513238"/>
    <w:pPr>
      <w:numPr>
        <w:ilvl w:val="4"/>
      </w:numPr>
      <w:contextualSpacing/>
    </w:pPr>
  </w:style>
  <w:style w:type="paragraph" w:styleId="ListNumber5">
    <w:name w:val="List Number 5"/>
    <w:aliases w:val="Table Number List 2"/>
    <w:basedOn w:val="Normal"/>
    <w:uiPriority w:val="18"/>
    <w:rsid w:val="00513238"/>
    <w:pPr>
      <w:numPr>
        <w:ilvl w:val="5"/>
      </w:numPr>
      <w:contextualSpacing/>
    </w:pPr>
  </w:style>
  <w:style w:type="paragraph" w:customStyle="1" w:styleId="Calloutfigurecaption">
    <w:name w:val="Callout figure caption"/>
    <w:basedOn w:val="CalloutBody"/>
    <w:uiPriority w:val="23"/>
    <w:qFormat/>
    <w:rsid w:val="003F55B3"/>
    <w:pPr>
      <w:spacing w:after="240"/>
      <w:ind w:left="1661" w:hanging="1429"/>
    </w:pPr>
    <w:rPr>
      <w:b/>
      <w:bCs/>
      <w:sz w:val="20"/>
      <w:szCs w:val="20"/>
    </w:rPr>
  </w:style>
  <w:style w:type="paragraph" w:customStyle="1" w:styleId="Callouttablecaption">
    <w:name w:val="Callout table caption"/>
    <w:basedOn w:val="Calloutfigurecaption"/>
    <w:uiPriority w:val="23"/>
    <w:qFormat/>
    <w:rsid w:val="00723003"/>
    <w:pPr>
      <w:keepNext/>
      <w:spacing w:before="360" w:after="0"/>
    </w:pPr>
  </w:style>
  <w:style w:type="paragraph" w:customStyle="1" w:styleId="Captionnote">
    <w:name w:val="Caption note"/>
    <w:basedOn w:val="Normal"/>
    <w:uiPriority w:val="26"/>
    <w:qFormat/>
    <w:rsid w:val="003F55B3"/>
    <w:pPr>
      <w:keepLines/>
      <w:spacing w:before="60"/>
    </w:pPr>
    <w:rPr>
      <w:rFonts w:cs="Arial"/>
      <w:sz w:val="20"/>
      <w:szCs w:val="20"/>
    </w:rPr>
  </w:style>
  <w:style w:type="paragraph" w:customStyle="1" w:styleId="TableListNumber">
    <w:name w:val="Table List Number"/>
    <w:basedOn w:val="ListNumber4"/>
    <w:uiPriority w:val="16"/>
    <w:rsid w:val="00E8683F"/>
    <w:pPr>
      <w:numPr>
        <w:ilvl w:val="3"/>
        <w:numId w:val="17"/>
      </w:numPr>
    </w:pPr>
  </w:style>
  <w:style w:type="paragraph" w:customStyle="1" w:styleId="TableListNumber2">
    <w:name w:val="Table List Number 2"/>
    <w:basedOn w:val="ListNumber5"/>
    <w:uiPriority w:val="16"/>
    <w:rsid w:val="00E8683F"/>
    <w:pPr>
      <w:numPr>
        <w:ilvl w:val="4"/>
        <w:numId w:val="17"/>
      </w:numPr>
    </w:pPr>
  </w:style>
  <w:style w:type="paragraph" w:customStyle="1" w:styleId="AppendixH2">
    <w:name w:val="Appendix H2"/>
    <w:basedOn w:val="Heading2"/>
    <w:uiPriority w:val="8"/>
    <w:qFormat/>
    <w:rsid w:val="00AF42A2"/>
    <w:pPr>
      <w:tabs>
        <w:tab w:val="left" w:pos="567"/>
      </w:tabs>
    </w:pPr>
    <w:rPr>
      <w:sz w:val="28"/>
    </w:rPr>
  </w:style>
  <w:style w:type="paragraph" w:customStyle="1" w:styleId="Figure">
    <w:name w:val="Figure"/>
    <w:basedOn w:val="Normal"/>
    <w:uiPriority w:val="14"/>
    <w:qFormat/>
    <w:rsid w:val="00EC1F64"/>
    <w:pPr>
      <w:keepNext/>
      <w:spacing w:before="360"/>
    </w:pPr>
  </w:style>
  <w:style w:type="paragraph" w:customStyle="1" w:styleId="SBwtBlueBorder">
    <w:name w:val="SB wt Blue Border"/>
    <w:basedOn w:val="Normal"/>
    <w:uiPriority w:val="24"/>
    <w:qFormat/>
    <w:rsid w:val="00171E8D"/>
    <w:pPr>
      <w:pBdr>
        <w:top w:val="single" w:sz="8" w:space="9" w:color="002664" w:themeColor="accent1"/>
        <w:left w:val="single" w:sz="8" w:space="10" w:color="002664" w:themeColor="accent1"/>
        <w:bottom w:val="single" w:sz="8" w:space="9" w:color="002664" w:themeColor="accent1"/>
        <w:right w:val="single" w:sz="8" w:space="10" w:color="002664" w:themeColor="accent1"/>
      </w:pBdr>
      <w:spacing w:before="0"/>
      <w:ind w:left="227" w:right="227"/>
    </w:pPr>
    <w:rPr>
      <w:color w:val="002664" w:themeColor="accent1"/>
    </w:rPr>
  </w:style>
  <w:style w:type="paragraph" w:customStyle="1" w:styleId="SBwtBlueBorderHeading">
    <w:name w:val="SB wt Blue Border Heading"/>
    <w:basedOn w:val="SBwtBlueBorder"/>
    <w:uiPriority w:val="24"/>
    <w:qFormat/>
    <w:rsid w:val="00171E8D"/>
    <w:rPr>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72158">
      <w:bodyDiv w:val="1"/>
      <w:marLeft w:val="0"/>
      <w:marRight w:val="0"/>
      <w:marTop w:val="0"/>
      <w:marBottom w:val="0"/>
      <w:divBdr>
        <w:top w:val="none" w:sz="0" w:space="0" w:color="auto"/>
        <w:left w:val="none" w:sz="0" w:space="0" w:color="auto"/>
        <w:bottom w:val="none" w:sz="0" w:space="0" w:color="auto"/>
        <w:right w:val="none" w:sz="0" w:space="0" w:color="auto"/>
      </w:divBdr>
      <w:divsChild>
        <w:div w:id="362748683">
          <w:marLeft w:val="547"/>
          <w:marRight w:val="0"/>
          <w:marTop w:val="0"/>
          <w:marBottom w:val="0"/>
          <w:divBdr>
            <w:top w:val="none" w:sz="0" w:space="0" w:color="auto"/>
            <w:left w:val="none" w:sz="0" w:space="0" w:color="auto"/>
            <w:bottom w:val="none" w:sz="0" w:space="0" w:color="auto"/>
            <w:right w:val="none" w:sz="0" w:space="0" w:color="auto"/>
          </w:divBdr>
        </w:div>
      </w:divsChild>
    </w:div>
    <w:div w:id="589849112">
      <w:bodyDiv w:val="1"/>
      <w:marLeft w:val="0"/>
      <w:marRight w:val="0"/>
      <w:marTop w:val="0"/>
      <w:marBottom w:val="0"/>
      <w:divBdr>
        <w:top w:val="none" w:sz="0" w:space="0" w:color="auto"/>
        <w:left w:val="none" w:sz="0" w:space="0" w:color="auto"/>
        <w:bottom w:val="none" w:sz="0" w:space="0" w:color="auto"/>
        <w:right w:val="none" w:sz="0" w:space="0" w:color="auto"/>
      </w:divBdr>
    </w:div>
    <w:div w:id="805007629">
      <w:bodyDiv w:val="1"/>
      <w:marLeft w:val="0"/>
      <w:marRight w:val="0"/>
      <w:marTop w:val="0"/>
      <w:marBottom w:val="0"/>
      <w:divBdr>
        <w:top w:val="none" w:sz="0" w:space="0" w:color="auto"/>
        <w:left w:val="none" w:sz="0" w:space="0" w:color="auto"/>
        <w:bottom w:val="none" w:sz="0" w:space="0" w:color="auto"/>
        <w:right w:val="none" w:sz="0" w:space="0" w:color="auto"/>
      </w:divBdr>
      <w:divsChild>
        <w:div w:id="697118187">
          <w:marLeft w:val="547"/>
          <w:marRight w:val="0"/>
          <w:marTop w:val="0"/>
          <w:marBottom w:val="0"/>
          <w:divBdr>
            <w:top w:val="none" w:sz="0" w:space="0" w:color="auto"/>
            <w:left w:val="none" w:sz="0" w:space="0" w:color="auto"/>
            <w:bottom w:val="none" w:sz="0" w:space="0" w:color="auto"/>
            <w:right w:val="none" w:sz="0" w:space="0" w:color="auto"/>
          </w:divBdr>
        </w:div>
      </w:divsChild>
    </w:div>
    <w:div w:id="964627999">
      <w:bodyDiv w:val="1"/>
      <w:marLeft w:val="0"/>
      <w:marRight w:val="0"/>
      <w:marTop w:val="0"/>
      <w:marBottom w:val="0"/>
      <w:divBdr>
        <w:top w:val="none" w:sz="0" w:space="0" w:color="auto"/>
        <w:left w:val="none" w:sz="0" w:space="0" w:color="auto"/>
        <w:bottom w:val="none" w:sz="0" w:space="0" w:color="auto"/>
        <w:right w:val="none" w:sz="0" w:space="0" w:color="auto"/>
      </w:divBdr>
    </w:div>
    <w:div w:id="1584028942">
      <w:bodyDiv w:val="1"/>
      <w:marLeft w:val="0"/>
      <w:marRight w:val="0"/>
      <w:marTop w:val="0"/>
      <w:marBottom w:val="0"/>
      <w:divBdr>
        <w:top w:val="none" w:sz="0" w:space="0" w:color="auto"/>
        <w:left w:val="none" w:sz="0" w:space="0" w:color="auto"/>
        <w:bottom w:val="none" w:sz="0" w:space="0" w:color="auto"/>
        <w:right w:val="none" w:sz="0" w:space="0" w:color="auto"/>
      </w:divBdr>
      <w:divsChild>
        <w:div w:id="33273183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4.0/deed.en" TargetMode="External"/><Relationship Id="rId13" Type="http://schemas.openxmlformats.org/officeDocument/2006/relationships/hyperlink" Target="http://www.environment.nsw.gov.au"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info@environment.nsw.gov.a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dcceew.gov.au/environment/wildlife-trade/commercial/operation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ironment.nsw.gov.au" TargetMode="External"/><Relationship Id="rId5" Type="http://schemas.openxmlformats.org/officeDocument/2006/relationships/footnotes" Target="footnotes.xml"/><Relationship Id="rId15" Type="http://schemas.openxmlformats.org/officeDocument/2006/relationships/hyperlink" Target="https://www.dcceew.gov.au/environment/wildlife-trade/natives" TargetMode="External"/><Relationship Id="rId10" Type="http://schemas.openxmlformats.org/officeDocument/2006/relationships/hyperlink" Target="mailto:info@environment.nsw.gov.au"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creativecommons.org/licenses/by/4.0/legalcod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DPIE">
      <a:dk1>
        <a:srgbClr val="231F20"/>
      </a:dk1>
      <a:lt1>
        <a:srgbClr val="FFFFFF"/>
      </a:lt1>
      <a:dk2>
        <a:srgbClr val="0A7CB9"/>
      </a:dk2>
      <a:lt2>
        <a:srgbClr val="40C1BB"/>
      </a:lt2>
      <a:accent1>
        <a:srgbClr val="002664"/>
      </a:accent1>
      <a:accent2>
        <a:srgbClr val="00ABE6"/>
      </a:accent2>
      <a:accent3>
        <a:srgbClr val="B2B2B2"/>
      </a:accent3>
      <a:accent4>
        <a:srgbClr val="138140"/>
      </a:accent4>
      <a:accent5>
        <a:srgbClr val="78B139"/>
      </a:accent5>
      <a:accent6>
        <a:srgbClr val="E74C3C"/>
      </a:accent6>
      <a:hlink>
        <a:srgbClr val="F9BE00"/>
      </a:hlink>
      <a:folHlink>
        <a:srgbClr val="FF7F2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51</Pages>
  <Words>18580</Words>
  <Characters>105906</Characters>
  <Application>Microsoft Office Word</Application>
  <DocSecurity>4</DocSecurity>
  <Lines>882</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Cut-flower Sustainable Management Plan 2023–2027</dc:title>
  <dc:subject/>
  <dc:creator>NSW Department of Planning and Environment</dc:creator>
  <cp:keywords/>
  <cp:lastModifiedBy>Durack, Bec</cp:lastModifiedBy>
  <cp:revision>2</cp:revision>
  <dcterms:created xsi:type="dcterms:W3CDTF">2022-12-19T04:24:00Z</dcterms:created>
  <dcterms:modified xsi:type="dcterms:W3CDTF">2022-12-19T04:24:00Z</dcterms:modified>
</cp:coreProperties>
</file>