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BE3B2" w14:textId="77777777" w:rsidR="00CA56F9" w:rsidRDefault="003734FA" w:rsidP="000A0771">
      <w:pPr>
        <w:pStyle w:val="CoverWebCallout"/>
        <w:framePr w:wrap="around"/>
      </w:pPr>
      <w:bookmarkStart w:id="0" w:name="_Hlk530042008"/>
      <w:r w:rsidRPr="000A0771">
        <w:t>environment</w:t>
      </w:r>
      <w:r>
        <w:t>.nsw.gov.au</w:t>
      </w:r>
    </w:p>
    <w:p w14:paraId="561ADE7B" w14:textId="77777777" w:rsidR="006C2BE8" w:rsidRDefault="00E65A4F" w:rsidP="006C2BE8">
      <w:pPr>
        <w:pStyle w:val="EESCover"/>
      </w:pPr>
      <w:bookmarkStart w:id="1" w:name="_Hlk530041780"/>
      <w:bookmarkEnd w:id="0"/>
      <w:r w:rsidRPr="00060301">
        <w:rPr>
          <w:noProof/>
        </w:rPr>
        <w:drawing>
          <wp:anchor distT="0" distB="0" distL="114300" distR="114300" simplePos="0" relativeHeight="251668480" behindDoc="1" locked="0" layoutInCell="1" allowOverlap="1" wp14:anchorId="3AE977B3" wp14:editId="29A1F402">
            <wp:simplePos x="0" y="0"/>
            <wp:positionH relativeFrom="page">
              <wp:posOffset>514985</wp:posOffset>
            </wp:positionH>
            <wp:positionV relativeFrom="page">
              <wp:posOffset>414020</wp:posOffset>
            </wp:positionV>
            <wp:extent cx="856800" cy="928800"/>
            <wp:effectExtent l="0" t="0" r="635" b="5080"/>
            <wp:wrapTopAndBottom/>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NSW Government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56800" cy="928800"/>
                    </a:xfrm>
                    <a:prstGeom prst="rect">
                      <a:avLst/>
                    </a:prstGeom>
                  </pic:spPr>
                </pic:pic>
              </a:graphicData>
            </a:graphic>
            <wp14:sizeRelH relativeFrom="margin">
              <wp14:pctWidth>0</wp14:pctWidth>
            </wp14:sizeRelH>
            <wp14:sizeRelV relativeFrom="margin">
              <wp14:pctHeight>0</wp14:pctHeight>
            </wp14:sizeRelV>
          </wp:anchor>
        </w:drawing>
      </w:r>
      <w:r w:rsidR="00EA32CA">
        <w:t xml:space="preserve">Department of </w:t>
      </w:r>
      <w:r w:rsidR="0004458D">
        <w:t>P</w:t>
      </w:r>
      <w:r w:rsidR="00EA32CA">
        <w:t xml:space="preserve">lanning </w:t>
      </w:r>
      <w:r w:rsidR="00DF6A3B">
        <w:t>and</w:t>
      </w:r>
      <w:r w:rsidR="00EA32CA">
        <w:t xml:space="preserve"> </w:t>
      </w:r>
      <w:r w:rsidR="0004458D">
        <w:t>E</w:t>
      </w:r>
      <w:r w:rsidR="0004458D" w:rsidRPr="0004458D">
        <w:t>nvironment</w:t>
      </w:r>
    </w:p>
    <w:p w14:paraId="5FD60513" w14:textId="6283CEF9" w:rsidR="006E1F0E" w:rsidRPr="00E65A4F" w:rsidRDefault="00E53C01" w:rsidP="00E65A4F">
      <w:pPr>
        <w:pStyle w:val="Title"/>
      </w:pPr>
      <w:bookmarkStart w:id="2" w:name="_Hlk113291691"/>
      <w:r w:rsidRPr="00E53C01">
        <w:t>Whole</w:t>
      </w:r>
      <w:r w:rsidR="00E07F5A">
        <w:t>-</w:t>
      </w:r>
      <w:r w:rsidRPr="00E53C01">
        <w:t>Plant Sustainable Management Plan 2023–</w:t>
      </w:r>
      <w:r w:rsidR="000C3A80">
        <w:t>20</w:t>
      </w:r>
      <w:r w:rsidRPr="00E53C01">
        <w:t>27</w:t>
      </w:r>
      <w:bookmarkEnd w:id="2"/>
    </w:p>
    <w:p w14:paraId="308D956D" w14:textId="24AB9B23" w:rsidR="006E1F0E" w:rsidRDefault="00E53C01" w:rsidP="00FC60EE">
      <w:pPr>
        <w:pStyle w:val="Subtitle"/>
      </w:pPr>
      <w:r w:rsidRPr="00E53C01">
        <w:t xml:space="preserve">For the commercial harvest, </w:t>
      </w:r>
      <w:proofErr w:type="gramStart"/>
      <w:r w:rsidRPr="00E53C01">
        <w:t>salvage</w:t>
      </w:r>
      <w:proofErr w:type="gramEnd"/>
      <w:r w:rsidRPr="00E53C01">
        <w:t xml:space="preserve"> and propagation of protected whole plants in NSW</w:t>
      </w:r>
    </w:p>
    <w:p w14:paraId="0550E0F0" w14:textId="78078E15" w:rsidR="00E53C01" w:rsidRDefault="00E53C01" w:rsidP="00E53C01"/>
    <w:p w14:paraId="42AA432D" w14:textId="7B053C03" w:rsidR="00372E2B" w:rsidRDefault="0018235E" w:rsidP="003734FA">
      <w:pPr>
        <w:spacing w:after="200"/>
      </w:pPr>
      <w:r>
        <w:br w:type="page"/>
      </w:r>
      <w:bookmarkStart w:id="3" w:name="_Toc386616061"/>
      <w:bookmarkStart w:id="4" w:name="_Toc387145750"/>
    </w:p>
    <w:bookmarkEnd w:id="1"/>
    <w:p w14:paraId="18DFE141" w14:textId="77777777" w:rsidR="00EA32CA" w:rsidRPr="00EA32CA" w:rsidRDefault="00EA32CA" w:rsidP="00EA32CA">
      <w:pPr>
        <w:rPr>
          <w:rFonts w:cs="Arial"/>
        </w:rPr>
      </w:pPr>
      <w:r w:rsidRPr="00EA32CA">
        <w:rPr>
          <w:rFonts w:cs="Arial"/>
        </w:rPr>
        <w:lastRenderedPageBreak/>
        <w:t>© 20</w:t>
      </w:r>
      <w:r w:rsidR="000C0BD6">
        <w:rPr>
          <w:rFonts w:cs="Arial"/>
        </w:rPr>
        <w:t>2</w:t>
      </w:r>
      <w:r w:rsidR="00EC1F64">
        <w:rPr>
          <w:rFonts w:cs="Arial"/>
        </w:rPr>
        <w:t>2</w:t>
      </w:r>
      <w:r w:rsidRPr="00EA32CA">
        <w:rPr>
          <w:rFonts w:cs="Arial"/>
        </w:rPr>
        <w:t xml:space="preserve"> State of NSW and Department of Planning and Environment</w:t>
      </w:r>
    </w:p>
    <w:p w14:paraId="5FD12E2A" w14:textId="77777777" w:rsidR="00EA32CA" w:rsidRPr="00EA32CA" w:rsidRDefault="00EA32CA" w:rsidP="00EA32CA">
      <w:pPr>
        <w:rPr>
          <w:rFonts w:cs="Arial"/>
        </w:rPr>
      </w:pPr>
      <w:proofErr w:type="gramStart"/>
      <w:r w:rsidRPr="00EA32CA">
        <w:rPr>
          <w:rFonts w:cs="Arial"/>
        </w:rPr>
        <w:t>With the exception of</w:t>
      </w:r>
      <w:proofErr w:type="gramEnd"/>
      <w:r w:rsidRPr="00EA32CA">
        <w:rPr>
          <w:rFonts w:cs="Arial"/>
        </w:rPr>
        <w:t xml:space="preserve"> photographs, the State of NSW and Department of Planning and Environment are pleased to allow this material to be reproduced in whole or in part for educational and non-commercial use, provided the meaning is unchanged and its source, publisher and authorship are acknowledged. Specific permission is required for the reproduction of photographs.</w:t>
      </w:r>
    </w:p>
    <w:p w14:paraId="76E4D9E5" w14:textId="77777777" w:rsidR="00EA32CA" w:rsidRPr="00EA32CA" w:rsidRDefault="00EA32CA" w:rsidP="00EA32CA">
      <w:pPr>
        <w:rPr>
          <w:rFonts w:cs="Arial"/>
        </w:rPr>
      </w:pPr>
      <w:r w:rsidRPr="00EA32CA">
        <w:rPr>
          <w:rFonts w:cs="Arial"/>
        </w:rPr>
        <w:t xml:space="preserve">The Department of Planning and Environment (DPE) has compiled this report in good faith, exercising all due care and attention. No representation is made about the accuracy, </w:t>
      </w:r>
      <w:proofErr w:type="gramStart"/>
      <w:r w:rsidRPr="00EA32CA">
        <w:rPr>
          <w:rFonts w:cs="Arial"/>
        </w:rPr>
        <w:t>completeness</w:t>
      </w:r>
      <w:proofErr w:type="gramEnd"/>
      <w:r w:rsidRPr="00EA32CA">
        <w:rPr>
          <w:rFonts w:cs="Arial"/>
        </w:rPr>
        <w:t xml:space="preserve"> or suitability of the information in this publication for any particular purpose. DPE shall not be liable for any damage which may occur to any person or organisation </w:t>
      </w:r>
      <w:proofErr w:type="gramStart"/>
      <w:r w:rsidRPr="00EA32CA">
        <w:rPr>
          <w:rFonts w:cs="Arial"/>
        </w:rPr>
        <w:t>taking action</w:t>
      </w:r>
      <w:proofErr w:type="gramEnd"/>
      <w:r w:rsidRPr="00EA32CA">
        <w:rPr>
          <w:rFonts w:cs="Arial"/>
        </w:rPr>
        <w:t xml:space="preserve"> or not on the basis of this publication. Readers should seek appropriate advice when applying the information to their specific needs. </w:t>
      </w:r>
    </w:p>
    <w:p w14:paraId="448821D3" w14:textId="77777777" w:rsidR="00EA32CA" w:rsidRPr="00EA32CA" w:rsidRDefault="00EA32CA" w:rsidP="00EA32CA">
      <w:pPr>
        <w:rPr>
          <w:rFonts w:cs="Arial"/>
        </w:rPr>
      </w:pPr>
      <w:r w:rsidRPr="00EA32CA">
        <w:rPr>
          <w:rFonts w:cs="Arial"/>
        </w:rPr>
        <w:t xml:space="preserve">All content in this publication is owned by DPE and is protected by Crown Copyright, unless credited otherwise. It is licensed under the </w:t>
      </w:r>
      <w:hyperlink r:id="rId8" w:tooltip="Creative Commons — Attribution 4.0 International — CC BY 4.0" w:history="1">
        <w:r w:rsidRPr="00EA32CA">
          <w:rPr>
            <w:rStyle w:val="Hyperlink"/>
            <w:rFonts w:cs="Arial"/>
            <w:color w:val="231F20" w:themeColor="text1"/>
          </w:rPr>
          <w:t>Creative Commons Attribution 4.0 International (CC BY 4.0)</w:t>
        </w:r>
      </w:hyperlink>
      <w:r w:rsidRPr="00EA32CA">
        <w:rPr>
          <w:rFonts w:cs="Arial"/>
        </w:rPr>
        <w:t xml:space="preserve">, subject to the exemptions contained in the licence. The legal code for the licence is available at </w:t>
      </w:r>
      <w:hyperlink r:id="rId9" w:tooltip="Creative Commons - Attribution 4.0 International — CC BY 4.0:" w:history="1">
        <w:r w:rsidRPr="00EA32CA">
          <w:rPr>
            <w:rStyle w:val="Hyperlink"/>
            <w:rFonts w:cs="Arial"/>
            <w:color w:val="231F20" w:themeColor="text1"/>
          </w:rPr>
          <w:t>Creative Commons</w:t>
        </w:r>
      </w:hyperlink>
      <w:r w:rsidRPr="00EA32CA">
        <w:rPr>
          <w:rFonts w:cs="Arial"/>
        </w:rPr>
        <w:t>.</w:t>
      </w:r>
    </w:p>
    <w:p w14:paraId="35866A67" w14:textId="77777777" w:rsidR="00EA32CA" w:rsidRPr="00EA32CA" w:rsidRDefault="00EA32CA" w:rsidP="00EA32CA">
      <w:pPr>
        <w:rPr>
          <w:rFonts w:cs="Arial"/>
        </w:rPr>
      </w:pPr>
      <w:r w:rsidRPr="00EA32CA">
        <w:rPr>
          <w:rFonts w:cs="Arial"/>
        </w:rPr>
        <w:t>DPE asserts the right to be attributed as author of the original material in the following manner: © State of New South Wales and Department of Planning and Environment 20</w:t>
      </w:r>
      <w:r w:rsidR="000C0BD6">
        <w:rPr>
          <w:rFonts w:cs="Arial"/>
        </w:rPr>
        <w:t>2</w:t>
      </w:r>
      <w:r w:rsidR="00EC1F64">
        <w:rPr>
          <w:rFonts w:cs="Arial"/>
        </w:rPr>
        <w:t>2</w:t>
      </w:r>
      <w:r w:rsidRPr="00EA32CA">
        <w:rPr>
          <w:rFonts w:cs="Arial"/>
        </w:rPr>
        <w:t>.</w:t>
      </w:r>
    </w:p>
    <w:p w14:paraId="7F719AFB" w14:textId="77777777" w:rsidR="001152CD" w:rsidRDefault="001152CD" w:rsidP="001152CD">
      <w:pPr>
        <w:spacing w:before="3000"/>
      </w:pPr>
      <w:r w:rsidRPr="00FE0750">
        <w:t>Published by:</w:t>
      </w:r>
    </w:p>
    <w:p w14:paraId="4453990E" w14:textId="77777777" w:rsidR="00EA32CA" w:rsidRPr="00AD18DC" w:rsidRDefault="00EA32CA" w:rsidP="00AD18DC">
      <w:pPr>
        <w:rPr>
          <w:rFonts w:cs="Arial"/>
        </w:rPr>
      </w:pPr>
      <w:r w:rsidRPr="00AD18DC">
        <w:rPr>
          <w:rFonts w:cs="Arial"/>
        </w:rPr>
        <w:t>Environment</w:t>
      </w:r>
      <w:r w:rsidR="00773F74">
        <w:rPr>
          <w:rFonts w:cs="Arial"/>
        </w:rPr>
        <w:t xml:space="preserve"> and Heritage</w:t>
      </w:r>
      <w:r w:rsidRPr="00AD18DC">
        <w:rPr>
          <w:rFonts w:cs="Arial"/>
        </w:rPr>
        <w:t xml:space="preserve"> </w:t>
      </w:r>
      <w:r w:rsidRPr="00AD18DC">
        <w:rPr>
          <w:rFonts w:cs="Arial"/>
        </w:rPr>
        <w:br/>
        <w:t>Department of Planning and Environment</w:t>
      </w:r>
      <w:r w:rsidRPr="00AD18DC">
        <w:rPr>
          <w:rFonts w:cs="Arial"/>
        </w:rPr>
        <w:br/>
      </w:r>
      <w:r w:rsidR="00AD18DC" w:rsidRPr="00AD18DC">
        <w:rPr>
          <w:rFonts w:cs="Arial"/>
        </w:rPr>
        <w:t>Locked Bag 5022,</w:t>
      </w:r>
      <w:r w:rsidR="00EC1F64">
        <w:rPr>
          <w:rFonts w:cs="Arial"/>
        </w:rPr>
        <w:t xml:space="preserve"> </w:t>
      </w:r>
      <w:r w:rsidR="00AD18DC" w:rsidRPr="00AD18DC">
        <w:rPr>
          <w:rFonts w:cs="Arial"/>
        </w:rPr>
        <w:t>Parramatta NSW 2124</w:t>
      </w:r>
      <w:r w:rsidRPr="00AD18DC">
        <w:rPr>
          <w:rFonts w:cs="Arial"/>
        </w:rPr>
        <w:br/>
        <w:t>Phone: +61 2 9995 5000 (switchboard)</w:t>
      </w:r>
      <w:r w:rsidRPr="00AD18DC">
        <w:rPr>
          <w:rFonts w:cs="Arial"/>
        </w:rPr>
        <w:br/>
        <w:t>Phone: 1300 361 967 (Environment</w:t>
      </w:r>
      <w:r w:rsidR="00773F74">
        <w:rPr>
          <w:rFonts w:cs="Arial"/>
        </w:rPr>
        <w:t xml:space="preserve"> and Heritage</w:t>
      </w:r>
      <w:r w:rsidRPr="00AD18DC">
        <w:rPr>
          <w:rFonts w:cs="Arial"/>
        </w:rPr>
        <w:t xml:space="preserve"> enquiries)</w:t>
      </w:r>
      <w:r w:rsidRPr="00AD18DC">
        <w:rPr>
          <w:rFonts w:cs="Arial"/>
        </w:rPr>
        <w:br/>
        <w:t>TTY users: phone 133 677, then ask for 1300 361 967</w:t>
      </w:r>
      <w:r w:rsidRPr="00AD18DC">
        <w:rPr>
          <w:rFonts w:cs="Arial"/>
        </w:rPr>
        <w:br/>
        <w:t>Speak and listen users: phone 1300 555 727, then ask for 1300 361 967</w:t>
      </w:r>
      <w:r w:rsidRPr="00AD18DC">
        <w:rPr>
          <w:rFonts w:cs="Arial"/>
        </w:rPr>
        <w:br/>
        <w:t xml:space="preserve">Email: </w:t>
      </w:r>
      <w:hyperlink r:id="rId10" w:history="1">
        <w:r w:rsidRPr="00AD18DC">
          <w:rPr>
            <w:rStyle w:val="Hyperlink"/>
            <w:rFonts w:cs="Arial"/>
            <w:color w:val="231F20" w:themeColor="text1"/>
          </w:rPr>
          <w:t>info@environment.nsw.gov.au</w:t>
        </w:r>
      </w:hyperlink>
      <w:r w:rsidRPr="00AD18DC">
        <w:rPr>
          <w:rFonts w:cs="Arial"/>
        </w:rPr>
        <w:t xml:space="preserve"> </w:t>
      </w:r>
      <w:r w:rsidRPr="00AD18DC">
        <w:rPr>
          <w:rFonts w:cs="Arial"/>
        </w:rPr>
        <w:br/>
        <w:t xml:space="preserve">Website: </w:t>
      </w:r>
      <w:hyperlink r:id="rId11" w:history="1">
        <w:r w:rsidRPr="00AD18DC">
          <w:rPr>
            <w:rStyle w:val="Hyperlink"/>
            <w:rFonts w:cs="Arial"/>
            <w:color w:val="231F20" w:themeColor="text1"/>
          </w:rPr>
          <w:t>www.environment.nsw.gov.au</w:t>
        </w:r>
      </w:hyperlink>
      <w:r w:rsidRPr="00AD18DC">
        <w:rPr>
          <w:rFonts w:cs="Arial"/>
        </w:rPr>
        <w:t xml:space="preserve"> </w:t>
      </w:r>
    </w:p>
    <w:p w14:paraId="5623757E" w14:textId="77777777" w:rsidR="005972C1" w:rsidRPr="00060301" w:rsidRDefault="00EA32CA" w:rsidP="003B3E9F">
      <w:r w:rsidRPr="005972C1">
        <w:rPr>
          <w:rFonts w:cs="Arial"/>
        </w:rPr>
        <w:t>Report pollution and environmental incidents</w:t>
      </w:r>
      <w:r w:rsidR="005972C1" w:rsidRPr="005972C1">
        <w:rPr>
          <w:rFonts w:cs="Arial"/>
        </w:rPr>
        <w:br/>
      </w:r>
      <w:r w:rsidRPr="005972C1">
        <w:rPr>
          <w:rFonts w:cs="Arial"/>
        </w:rPr>
        <w:t xml:space="preserve">Environment Line: 131 555 (NSW only) or </w:t>
      </w:r>
      <w:hyperlink r:id="rId12" w:history="1">
        <w:r w:rsidRPr="005972C1">
          <w:rPr>
            <w:rStyle w:val="Hyperlink"/>
            <w:rFonts w:cs="Arial"/>
            <w:color w:val="231F20" w:themeColor="text1"/>
          </w:rPr>
          <w:t>info@environment.nsw.gov.au</w:t>
        </w:r>
      </w:hyperlink>
      <w:r w:rsidR="005972C1" w:rsidRPr="00060301">
        <w:br/>
      </w:r>
      <w:r w:rsidRPr="005972C1">
        <w:rPr>
          <w:rFonts w:cs="Arial"/>
        </w:rPr>
        <w:t xml:space="preserve">See also </w:t>
      </w:r>
      <w:hyperlink r:id="rId13" w:history="1">
        <w:r w:rsidRPr="005972C1">
          <w:rPr>
            <w:rStyle w:val="Hyperlink"/>
            <w:rFonts w:cs="Arial"/>
            <w:color w:val="231F20" w:themeColor="text1"/>
          </w:rPr>
          <w:t>www.environment.nsw.gov.au</w:t>
        </w:r>
      </w:hyperlink>
    </w:p>
    <w:p w14:paraId="295F4096" w14:textId="27717031" w:rsidR="000F3B46" w:rsidRPr="005972C1" w:rsidRDefault="000F3B46" w:rsidP="003B3E9F">
      <w:pPr>
        <w:rPr>
          <w:rFonts w:cs="Arial"/>
        </w:rPr>
      </w:pPr>
      <w:r w:rsidRPr="005972C1">
        <w:rPr>
          <w:rFonts w:cs="Arial"/>
        </w:rPr>
        <w:t xml:space="preserve">ISBN </w:t>
      </w:r>
      <w:r w:rsidR="00E76131" w:rsidRPr="00E76131">
        <w:rPr>
          <w:rFonts w:cs="Arial"/>
          <w:lang w:eastAsia="en-AU"/>
        </w:rPr>
        <w:t>978-1-922900-06-7</w:t>
      </w:r>
      <w:r w:rsidRPr="005972C1">
        <w:rPr>
          <w:rFonts w:cs="Arial"/>
        </w:rPr>
        <w:br/>
      </w:r>
      <w:r w:rsidR="00EA32CA" w:rsidRPr="005972C1">
        <w:rPr>
          <w:rFonts w:cs="Arial"/>
        </w:rPr>
        <w:t>E</w:t>
      </w:r>
      <w:r w:rsidR="00A97EA7">
        <w:rPr>
          <w:rFonts w:cs="Arial"/>
        </w:rPr>
        <w:t>HG</w:t>
      </w:r>
      <w:r w:rsidRPr="005972C1">
        <w:rPr>
          <w:rFonts w:cs="Arial"/>
        </w:rPr>
        <w:t xml:space="preserve"> </w:t>
      </w:r>
      <w:r w:rsidR="00D363B2" w:rsidRPr="005972C1">
        <w:rPr>
          <w:rFonts w:cs="Arial"/>
        </w:rPr>
        <w:t>20</w:t>
      </w:r>
      <w:r w:rsidR="000C0BD6">
        <w:rPr>
          <w:rFonts w:cs="Arial"/>
        </w:rPr>
        <w:t>2</w:t>
      </w:r>
      <w:r w:rsidR="0059171D">
        <w:rPr>
          <w:rFonts w:cs="Arial"/>
        </w:rPr>
        <w:t>2</w:t>
      </w:r>
      <w:r w:rsidRPr="005972C1">
        <w:rPr>
          <w:rFonts w:cs="Arial"/>
        </w:rPr>
        <w:t>/</w:t>
      </w:r>
      <w:r w:rsidR="005602A8">
        <w:rPr>
          <w:rFonts w:cs="Arial"/>
        </w:rPr>
        <w:t>0</w:t>
      </w:r>
      <w:r w:rsidR="001003EE">
        <w:rPr>
          <w:rFonts w:cs="Arial"/>
        </w:rPr>
        <w:t>542</w:t>
      </w:r>
      <w:r w:rsidRPr="005972C1">
        <w:rPr>
          <w:rFonts w:cs="Arial"/>
        </w:rPr>
        <w:br/>
      </w:r>
      <w:r w:rsidR="00B60391">
        <w:rPr>
          <w:rFonts w:cs="Arial"/>
        </w:rPr>
        <w:t>September</w:t>
      </w:r>
      <w:r w:rsidRPr="005972C1">
        <w:rPr>
          <w:rFonts w:cs="Arial"/>
        </w:rPr>
        <w:t xml:space="preserve"> </w:t>
      </w:r>
      <w:r w:rsidR="00D363B2" w:rsidRPr="005972C1">
        <w:rPr>
          <w:rFonts w:cs="Arial"/>
        </w:rPr>
        <w:t>20</w:t>
      </w:r>
      <w:r w:rsidR="000C0BD6">
        <w:rPr>
          <w:rFonts w:cs="Arial"/>
        </w:rPr>
        <w:t>2</w:t>
      </w:r>
      <w:r w:rsidR="00EC1F64">
        <w:rPr>
          <w:rFonts w:cs="Arial"/>
        </w:rPr>
        <w:t>2</w:t>
      </w:r>
    </w:p>
    <w:p w14:paraId="463D7DDA" w14:textId="77777777" w:rsidR="001310D8" w:rsidRPr="001310D8" w:rsidRDefault="001310D8" w:rsidP="001310D8">
      <w:pPr>
        <w:pStyle w:val="WebCallout"/>
        <w:framePr w:wrap="around"/>
      </w:pPr>
      <w:r w:rsidRPr="001310D8">
        <w:t>Find out more about your environment at:</w:t>
      </w:r>
    </w:p>
    <w:p w14:paraId="4011F959" w14:textId="77777777" w:rsidR="001310D8" w:rsidRPr="001310D8" w:rsidRDefault="001310D8" w:rsidP="001310D8">
      <w:pPr>
        <w:pStyle w:val="WebCallout"/>
        <w:framePr w:wrap="around"/>
        <w:rPr>
          <w:sz w:val="28"/>
          <w:szCs w:val="28"/>
        </w:rPr>
      </w:pPr>
      <w:r w:rsidRPr="001310D8">
        <w:rPr>
          <w:sz w:val="28"/>
          <w:szCs w:val="28"/>
        </w:rPr>
        <w:t>www.environment.nsw.gov.au</w:t>
      </w:r>
    </w:p>
    <w:p w14:paraId="0C97AD6B" w14:textId="77777777" w:rsidR="00232435" w:rsidRDefault="00232435" w:rsidP="00372E2B"/>
    <w:p w14:paraId="31E48C6E" w14:textId="77777777" w:rsidR="00540035" w:rsidRDefault="00540035" w:rsidP="00372E2B">
      <w:pPr>
        <w:sectPr w:rsidR="00540035" w:rsidSect="00E07362">
          <w:pgSz w:w="11906" w:h="16838" w:code="9"/>
          <w:pgMar w:top="1440" w:right="1440" w:bottom="1440" w:left="1440" w:header="680" w:footer="680" w:gutter="0"/>
          <w:cols w:space="708"/>
          <w:docGrid w:linePitch="360"/>
        </w:sectPr>
      </w:pPr>
    </w:p>
    <w:p w14:paraId="27EC3865" w14:textId="77777777" w:rsidR="00372E2B" w:rsidRDefault="007D417A" w:rsidP="00B5021C">
      <w:pPr>
        <w:pStyle w:val="TOCHeading"/>
      </w:pPr>
      <w:r w:rsidRPr="00B5021C">
        <w:lastRenderedPageBreak/>
        <w:t>Contents</w:t>
      </w:r>
    </w:p>
    <w:bookmarkStart w:id="5" w:name="_Toc192399886"/>
    <w:bookmarkStart w:id="6" w:name="_Toc211052523"/>
    <w:bookmarkStart w:id="7" w:name="_Toc211129278"/>
    <w:bookmarkStart w:id="8" w:name="_Toc427223602"/>
    <w:bookmarkEnd w:id="3"/>
    <w:bookmarkEnd w:id="4"/>
    <w:p w14:paraId="730BD2B3" w14:textId="3A778326" w:rsidR="008A622F" w:rsidRDefault="00370D38">
      <w:pPr>
        <w:pStyle w:val="TOC1"/>
        <w:rPr>
          <w:rFonts w:asciiTheme="minorHAnsi" w:eastAsiaTheme="minorEastAsia" w:hAnsiTheme="minorHAnsi"/>
          <w:color w:val="auto"/>
          <w:sz w:val="22"/>
          <w:lang w:eastAsia="en-AU"/>
        </w:rPr>
      </w:pPr>
      <w:r>
        <w:fldChar w:fldCharType="begin"/>
      </w:r>
      <w:r>
        <w:instrText xml:space="preserve"> TOC \h \z \t "Heading 1,1,Heading 2,2,Heading 1 Numbered,1,Heading 2 Numbered,2,Keith Class Header,2,Narrow Profile heading + Left:  0 cm First line:  0 cm + Botto...,2,Appendix H1,1,Legal Paragraph 1.1,1" </w:instrText>
      </w:r>
      <w:r>
        <w:fldChar w:fldCharType="separate"/>
      </w:r>
      <w:hyperlink w:anchor="_Toc113206857" w:history="1">
        <w:r w:rsidR="008A622F" w:rsidRPr="00BB7162">
          <w:rPr>
            <w:rStyle w:val="Hyperlink"/>
            <w:noProof/>
          </w:rPr>
          <w:t>List of tables</w:t>
        </w:r>
        <w:r w:rsidR="008A622F">
          <w:rPr>
            <w:webHidden/>
          </w:rPr>
          <w:tab/>
        </w:r>
        <w:r w:rsidR="008A622F">
          <w:rPr>
            <w:webHidden/>
          </w:rPr>
          <w:fldChar w:fldCharType="begin"/>
        </w:r>
        <w:r w:rsidR="008A622F">
          <w:rPr>
            <w:webHidden/>
          </w:rPr>
          <w:instrText xml:space="preserve"> PAGEREF _Toc113206857 \h </w:instrText>
        </w:r>
        <w:r w:rsidR="008A622F">
          <w:rPr>
            <w:webHidden/>
          </w:rPr>
        </w:r>
        <w:r w:rsidR="008A622F">
          <w:rPr>
            <w:webHidden/>
          </w:rPr>
          <w:fldChar w:fldCharType="separate"/>
        </w:r>
        <w:r w:rsidR="004E39F2">
          <w:rPr>
            <w:webHidden/>
          </w:rPr>
          <w:t>iv</w:t>
        </w:r>
        <w:r w:rsidR="008A622F">
          <w:rPr>
            <w:webHidden/>
          </w:rPr>
          <w:fldChar w:fldCharType="end"/>
        </w:r>
      </w:hyperlink>
    </w:p>
    <w:p w14:paraId="279F209A" w14:textId="311DDF4C" w:rsidR="008A622F" w:rsidRDefault="00A7773A">
      <w:pPr>
        <w:pStyle w:val="TOC1"/>
        <w:rPr>
          <w:rFonts w:asciiTheme="minorHAnsi" w:eastAsiaTheme="minorEastAsia" w:hAnsiTheme="minorHAnsi"/>
          <w:color w:val="auto"/>
          <w:sz w:val="22"/>
          <w:lang w:eastAsia="en-AU"/>
        </w:rPr>
      </w:pPr>
      <w:hyperlink w:anchor="_Toc113206858" w:history="1">
        <w:r w:rsidR="008A622F" w:rsidRPr="00BB7162">
          <w:rPr>
            <w:rStyle w:val="Hyperlink"/>
            <w:noProof/>
          </w:rPr>
          <w:t>Shortened forms</w:t>
        </w:r>
        <w:r w:rsidR="008A622F">
          <w:rPr>
            <w:webHidden/>
          </w:rPr>
          <w:tab/>
        </w:r>
        <w:r w:rsidR="008A622F">
          <w:rPr>
            <w:webHidden/>
          </w:rPr>
          <w:fldChar w:fldCharType="begin"/>
        </w:r>
        <w:r w:rsidR="008A622F">
          <w:rPr>
            <w:webHidden/>
          </w:rPr>
          <w:instrText xml:space="preserve"> PAGEREF _Toc113206858 \h </w:instrText>
        </w:r>
        <w:r w:rsidR="008A622F">
          <w:rPr>
            <w:webHidden/>
          </w:rPr>
        </w:r>
        <w:r w:rsidR="008A622F">
          <w:rPr>
            <w:webHidden/>
          </w:rPr>
          <w:fldChar w:fldCharType="separate"/>
        </w:r>
        <w:r w:rsidR="004E39F2">
          <w:rPr>
            <w:webHidden/>
          </w:rPr>
          <w:t>iv</w:t>
        </w:r>
        <w:r w:rsidR="008A622F">
          <w:rPr>
            <w:webHidden/>
          </w:rPr>
          <w:fldChar w:fldCharType="end"/>
        </w:r>
      </w:hyperlink>
    </w:p>
    <w:p w14:paraId="1EB28C4A" w14:textId="0B02EE19" w:rsidR="008A622F" w:rsidRDefault="00A7773A">
      <w:pPr>
        <w:pStyle w:val="TOC1"/>
        <w:rPr>
          <w:rFonts w:asciiTheme="minorHAnsi" w:eastAsiaTheme="minorEastAsia" w:hAnsiTheme="minorHAnsi"/>
          <w:color w:val="auto"/>
          <w:sz w:val="22"/>
          <w:lang w:eastAsia="en-AU"/>
        </w:rPr>
      </w:pPr>
      <w:hyperlink w:anchor="_Toc113206859" w:history="1">
        <w:r w:rsidR="008A622F" w:rsidRPr="00BB7162">
          <w:rPr>
            <w:rStyle w:val="Hyperlink"/>
            <w:noProof/>
          </w:rPr>
          <w:t>2023–2027 plan update</w:t>
        </w:r>
        <w:r w:rsidR="008A622F">
          <w:rPr>
            <w:webHidden/>
          </w:rPr>
          <w:tab/>
        </w:r>
        <w:r w:rsidR="008A622F">
          <w:rPr>
            <w:webHidden/>
          </w:rPr>
          <w:fldChar w:fldCharType="begin"/>
        </w:r>
        <w:r w:rsidR="008A622F">
          <w:rPr>
            <w:webHidden/>
          </w:rPr>
          <w:instrText xml:space="preserve"> PAGEREF _Toc113206859 \h </w:instrText>
        </w:r>
        <w:r w:rsidR="008A622F">
          <w:rPr>
            <w:webHidden/>
          </w:rPr>
        </w:r>
        <w:r w:rsidR="008A622F">
          <w:rPr>
            <w:webHidden/>
          </w:rPr>
          <w:fldChar w:fldCharType="separate"/>
        </w:r>
        <w:r w:rsidR="004E39F2">
          <w:rPr>
            <w:webHidden/>
          </w:rPr>
          <w:t>v</w:t>
        </w:r>
        <w:r w:rsidR="008A622F">
          <w:rPr>
            <w:webHidden/>
          </w:rPr>
          <w:fldChar w:fldCharType="end"/>
        </w:r>
      </w:hyperlink>
    </w:p>
    <w:p w14:paraId="42BCAC47" w14:textId="450FC4D5" w:rsidR="008A622F" w:rsidRDefault="00A7773A">
      <w:pPr>
        <w:pStyle w:val="TOC1"/>
        <w:rPr>
          <w:rFonts w:asciiTheme="minorHAnsi" w:eastAsiaTheme="minorEastAsia" w:hAnsiTheme="minorHAnsi"/>
          <w:color w:val="auto"/>
          <w:sz w:val="22"/>
          <w:lang w:eastAsia="en-AU"/>
        </w:rPr>
      </w:pPr>
      <w:hyperlink w:anchor="_Toc113206860" w:history="1">
        <w:r w:rsidR="008A622F" w:rsidRPr="00BB7162">
          <w:rPr>
            <w:rStyle w:val="Hyperlink"/>
            <w:noProof/>
          </w:rPr>
          <w:t>1.</w:t>
        </w:r>
        <w:r w:rsidR="008A622F">
          <w:rPr>
            <w:rFonts w:asciiTheme="minorHAnsi" w:eastAsiaTheme="minorEastAsia" w:hAnsiTheme="minorHAnsi"/>
            <w:color w:val="auto"/>
            <w:sz w:val="22"/>
            <w:lang w:eastAsia="en-AU"/>
          </w:rPr>
          <w:tab/>
        </w:r>
        <w:r w:rsidR="008A622F" w:rsidRPr="00BB7162">
          <w:rPr>
            <w:rStyle w:val="Hyperlink"/>
            <w:noProof/>
          </w:rPr>
          <w:t>Introduction</w:t>
        </w:r>
        <w:r w:rsidR="008A622F">
          <w:rPr>
            <w:webHidden/>
          </w:rPr>
          <w:tab/>
        </w:r>
        <w:r w:rsidR="008A622F">
          <w:rPr>
            <w:webHidden/>
          </w:rPr>
          <w:fldChar w:fldCharType="begin"/>
        </w:r>
        <w:r w:rsidR="008A622F">
          <w:rPr>
            <w:webHidden/>
          </w:rPr>
          <w:instrText xml:space="preserve"> PAGEREF _Toc113206860 \h </w:instrText>
        </w:r>
        <w:r w:rsidR="008A622F">
          <w:rPr>
            <w:webHidden/>
          </w:rPr>
        </w:r>
        <w:r w:rsidR="008A622F">
          <w:rPr>
            <w:webHidden/>
          </w:rPr>
          <w:fldChar w:fldCharType="separate"/>
        </w:r>
        <w:r w:rsidR="004E39F2">
          <w:rPr>
            <w:webHidden/>
          </w:rPr>
          <w:t>1</w:t>
        </w:r>
        <w:r w:rsidR="008A622F">
          <w:rPr>
            <w:webHidden/>
          </w:rPr>
          <w:fldChar w:fldCharType="end"/>
        </w:r>
      </w:hyperlink>
    </w:p>
    <w:p w14:paraId="5B29FEE0" w14:textId="3932C4F0" w:rsidR="008A622F" w:rsidRDefault="00A7773A">
      <w:pPr>
        <w:pStyle w:val="TOC1"/>
        <w:rPr>
          <w:rFonts w:asciiTheme="minorHAnsi" w:eastAsiaTheme="minorEastAsia" w:hAnsiTheme="minorHAnsi"/>
          <w:color w:val="auto"/>
          <w:sz w:val="22"/>
          <w:lang w:eastAsia="en-AU"/>
        </w:rPr>
      </w:pPr>
      <w:hyperlink w:anchor="_Toc113206861" w:history="1">
        <w:r w:rsidR="008A622F" w:rsidRPr="00BB7162">
          <w:rPr>
            <w:rStyle w:val="Hyperlink"/>
            <w:noProof/>
          </w:rPr>
          <w:t>2.</w:t>
        </w:r>
        <w:r w:rsidR="008A622F">
          <w:rPr>
            <w:rFonts w:asciiTheme="minorHAnsi" w:eastAsiaTheme="minorEastAsia" w:hAnsiTheme="minorHAnsi"/>
            <w:color w:val="auto"/>
            <w:sz w:val="22"/>
            <w:lang w:eastAsia="en-AU"/>
          </w:rPr>
          <w:tab/>
        </w:r>
        <w:r w:rsidR="008A622F" w:rsidRPr="00BB7162">
          <w:rPr>
            <w:rStyle w:val="Hyperlink"/>
            <w:noProof/>
          </w:rPr>
          <w:t>Objectives</w:t>
        </w:r>
        <w:r w:rsidR="008A622F">
          <w:rPr>
            <w:webHidden/>
          </w:rPr>
          <w:tab/>
        </w:r>
        <w:r w:rsidR="008A622F">
          <w:rPr>
            <w:webHidden/>
          </w:rPr>
          <w:fldChar w:fldCharType="begin"/>
        </w:r>
        <w:r w:rsidR="008A622F">
          <w:rPr>
            <w:webHidden/>
          </w:rPr>
          <w:instrText xml:space="preserve"> PAGEREF _Toc113206861 \h </w:instrText>
        </w:r>
        <w:r w:rsidR="008A622F">
          <w:rPr>
            <w:webHidden/>
          </w:rPr>
        </w:r>
        <w:r w:rsidR="008A622F">
          <w:rPr>
            <w:webHidden/>
          </w:rPr>
          <w:fldChar w:fldCharType="separate"/>
        </w:r>
        <w:r w:rsidR="004E39F2">
          <w:rPr>
            <w:webHidden/>
          </w:rPr>
          <w:t>2</w:t>
        </w:r>
        <w:r w:rsidR="008A622F">
          <w:rPr>
            <w:webHidden/>
          </w:rPr>
          <w:fldChar w:fldCharType="end"/>
        </w:r>
      </w:hyperlink>
    </w:p>
    <w:p w14:paraId="7523C478" w14:textId="5A069339" w:rsidR="008A622F" w:rsidRDefault="00A7773A">
      <w:pPr>
        <w:pStyle w:val="TOC1"/>
        <w:rPr>
          <w:rFonts w:asciiTheme="minorHAnsi" w:eastAsiaTheme="minorEastAsia" w:hAnsiTheme="minorHAnsi"/>
          <w:color w:val="auto"/>
          <w:sz w:val="22"/>
          <w:lang w:eastAsia="en-AU"/>
        </w:rPr>
      </w:pPr>
      <w:hyperlink w:anchor="_Toc113206862" w:history="1">
        <w:r w:rsidR="008A622F" w:rsidRPr="00BB7162">
          <w:rPr>
            <w:rStyle w:val="Hyperlink"/>
            <w:noProof/>
          </w:rPr>
          <w:t>3.</w:t>
        </w:r>
        <w:r w:rsidR="008A622F">
          <w:rPr>
            <w:rFonts w:asciiTheme="minorHAnsi" w:eastAsiaTheme="minorEastAsia" w:hAnsiTheme="minorHAnsi"/>
            <w:color w:val="auto"/>
            <w:sz w:val="22"/>
            <w:lang w:eastAsia="en-AU"/>
          </w:rPr>
          <w:tab/>
        </w:r>
        <w:r w:rsidR="008A622F" w:rsidRPr="00BB7162">
          <w:rPr>
            <w:rStyle w:val="Hyperlink"/>
            <w:noProof/>
          </w:rPr>
          <w:t>Legislative framework</w:t>
        </w:r>
        <w:r w:rsidR="008A622F">
          <w:rPr>
            <w:webHidden/>
          </w:rPr>
          <w:tab/>
        </w:r>
        <w:r w:rsidR="008A622F">
          <w:rPr>
            <w:webHidden/>
          </w:rPr>
          <w:fldChar w:fldCharType="begin"/>
        </w:r>
        <w:r w:rsidR="008A622F">
          <w:rPr>
            <w:webHidden/>
          </w:rPr>
          <w:instrText xml:space="preserve"> PAGEREF _Toc113206862 \h </w:instrText>
        </w:r>
        <w:r w:rsidR="008A622F">
          <w:rPr>
            <w:webHidden/>
          </w:rPr>
        </w:r>
        <w:r w:rsidR="008A622F">
          <w:rPr>
            <w:webHidden/>
          </w:rPr>
          <w:fldChar w:fldCharType="separate"/>
        </w:r>
        <w:r w:rsidR="004E39F2">
          <w:rPr>
            <w:webHidden/>
          </w:rPr>
          <w:t>2</w:t>
        </w:r>
        <w:r w:rsidR="008A622F">
          <w:rPr>
            <w:webHidden/>
          </w:rPr>
          <w:fldChar w:fldCharType="end"/>
        </w:r>
      </w:hyperlink>
    </w:p>
    <w:p w14:paraId="78351B6A" w14:textId="5746F652"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63" w:history="1">
        <w:r w:rsidR="008A622F" w:rsidRPr="00BB7162">
          <w:rPr>
            <w:rStyle w:val="Hyperlink"/>
            <w:noProof/>
          </w:rPr>
          <w:t>3.1</w:t>
        </w:r>
        <w:r w:rsidR="008A622F">
          <w:rPr>
            <w:rFonts w:asciiTheme="minorHAnsi" w:eastAsiaTheme="minorEastAsia" w:hAnsiTheme="minorHAnsi" w:cstheme="minorBidi"/>
            <w:bCs w:val="0"/>
            <w:color w:val="auto"/>
            <w:sz w:val="22"/>
            <w:lang w:eastAsia="en-AU"/>
          </w:rPr>
          <w:tab/>
        </w:r>
        <w:r w:rsidR="008A622F" w:rsidRPr="00BB7162">
          <w:rPr>
            <w:rStyle w:val="Hyperlink"/>
            <w:noProof/>
          </w:rPr>
          <w:t>Commonwealth legislation</w:t>
        </w:r>
        <w:r w:rsidR="008A622F">
          <w:rPr>
            <w:webHidden/>
          </w:rPr>
          <w:tab/>
        </w:r>
        <w:r w:rsidR="008A622F">
          <w:rPr>
            <w:webHidden/>
          </w:rPr>
          <w:fldChar w:fldCharType="begin"/>
        </w:r>
        <w:r w:rsidR="008A622F">
          <w:rPr>
            <w:webHidden/>
          </w:rPr>
          <w:instrText xml:space="preserve"> PAGEREF _Toc113206863 \h </w:instrText>
        </w:r>
        <w:r w:rsidR="008A622F">
          <w:rPr>
            <w:webHidden/>
          </w:rPr>
        </w:r>
        <w:r w:rsidR="008A622F">
          <w:rPr>
            <w:webHidden/>
          </w:rPr>
          <w:fldChar w:fldCharType="separate"/>
        </w:r>
        <w:r w:rsidR="004E39F2">
          <w:rPr>
            <w:webHidden/>
          </w:rPr>
          <w:t>2</w:t>
        </w:r>
        <w:r w:rsidR="008A622F">
          <w:rPr>
            <w:webHidden/>
          </w:rPr>
          <w:fldChar w:fldCharType="end"/>
        </w:r>
      </w:hyperlink>
    </w:p>
    <w:p w14:paraId="28699A09" w14:textId="24EFF697"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64" w:history="1">
        <w:r w:rsidR="008A622F" w:rsidRPr="00BB7162">
          <w:rPr>
            <w:rStyle w:val="Hyperlink"/>
            <w:noProof/>
          </w:rPr>
          <w:t>3.2</w:t>
        </w:r>
        <w:r w:rsidR="008A622F">
          <w:rPr>
            <w:rFonts w:asciiTheme="minorHAnsi" w:eastAsiaTheme="minorEastAsia" w:hAnsiTheme="minorHAnsi" w:cstheme="minorBidi"/>
            <w:bCs w:val="0"/>
            <w:color w:val="auto"/>
            <w:sz w:val="22"/>
            <w:lang w:eastAsia="en-AU"/>
          </w:rPr>
          <w:tab/>
        </w:r>
        <w:r w:rsidR="008A622F" w:rsidRPr="00BB7162">
          <w:rPr>
            <w:rStyle w:val="Hyperlink"/>
            <w:noProof/>
          </w:rPr>
          <w:t>NSW Legislation</w:t>
        </w:r>
        <w:r w:rsidR="008A622F">
          <w:rPr>
            <w:webHidden/>
          </w:rPr>
          <w:tab/>
        </w:r>
        <w:r w:rsidR="008A622F">
          <w:rPr>
            <w:webHidden/>
          </w:rPr>
          <w:fldChar w:fldCharType="begin"/>
        </w:r>
        <w:r w:rsidR="008A622F">
          <w:rPr>
            <w:webHidden/>
          </w:rPr>
          <w:instrText xml:space="preserve"> PAGEREF _Toc113206864 \h </w:instrText>
        </w:r>
        <w:r w:rsidR="008A622F">
          <w:rPr>
            <w:webHidden/>
          </w:rPr>
        </w:r>
        <w:r w:rsidR="008A622F">
          <w:rPr>
            <w:webHidden/>
          </w:rPr>
          <w:fldChar w:fldCharType="separate"/>
        </w:r>
        <w:r w:rsidR="004E39F2">
          <w:rPr>
            <w:webHidden/>
          </w:rPr>
          <w:t>3</w:t>
        </w:r>
        <w:r w:rsidR="008A622F">
          <w:rPr>
            <w:webHidden/>
          </w:rPr>
          <w:fldChar w:fldCharType="end"/>
        </w:r>
      </w:hyperlink>
    </w:p>
    <w:p w14:paraId="76470DBA" w14:textId="6BC01245"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65" w:history="1">
        <w:r w:rsidR="008A622F" w:rsidRPr="00BB7162">
          <w:rPr>
            <w:rStyle w:val="Hyperlink"/>
            <w:noProof/>
          </w:rPr>
          <w:t>3.3</w:t>
        </w:r>
        <w:r w:rsidR="008A622F">
          <w:rPr>
            <w:rFonts w:asciiTheme="minorHAnsi" w:eastAsiaTheme="minorEastAsia" w:hAnsiTheme="minorHAnsi" w:cstheme="minorBidi"/>
            <w:bCs w:val="0"/>
            <w:color w:val="auto"/>
            <w:sz w:val="22"/>
            <w:lang w:eastAsia="en-AU"/>
          </w:rPr>
          <w:tab/>
        </w:r>
        <w:r w:rsidR="008A622F" w:rsidRPr="00BB7162">
          <w:rPr>
            <w:rStyle w:val="Hyperlink"/>
            <w:noProof/>
          </w:rPr>
          <w:t>Penalties</w:t>
        </w:r>
        <w:r w:rsidR="008A622F">
          <w:rPr>
            <w:webHidden/>
          </w:rPr>
          <w:tab/>
        </w:r>
        <w:r w:rsidR="008A622F">
          <w:rPr>
            <w:webHidden/>
          </w:rPr>
          <w:fldChar w:fldCharType="begin"/>
        </w:r>
        <w:r w:rsidR="008A622F">
          <w:rPr>
            <w:webHidden/>
          </w:rPr>
          <w:instrText xml:space="preserve"> PAGEREF _Toc113206865 \h </w:instrText>
        </w:r>
        <w:r w:rsidR="008A622F">
          <w:rPr>
            <w:webHidden/>
          </w:rPr>
        </w:r>
        <w:r w:rsidR="008A622F">
          <w:rPr>
            <w:webHidden/>
          </w:rPr>
          <w:fldChar w:fldCharType="separate"/>
        </w:r>
        <w:r w:rsidR="004E39F2">
          <w:rPr>
            <w:webHidden/>
          </w:rPr>
          <w:t>5</w:t>
        </w:r>
        <w:r w:rsidR="008A622F">
          <w:rPr>
            <w:webHidden/>
          </w:rPr>
          <w:fldChar w:fldCharType="end"/>
        </w:r>
      </w:hyperlink>
    </w:p>
    <w:p w14:paraId="1EE69D32" w14:textId="39EDDB5B" w:rsidR="008A622F" w:rsidRDefault="00A7773A">
      <w:pPr>
        <w:pStyle w:val="TOC1"/>
        <w:rPr>
          <w:rFonts w:asciiTheme="minorHAnsi" w:eastAsiaTheme="minorEastAsia" w:hAnsiTheme="minorHAnsi"/>
          <w:color w:val="auto"/>
          <w:sz w:val="22"/>
          <w:lang w:eastAsia="en-AU"/>
        </w:rPr>
      </w:pPr>
      <w:hyperlink w:anchor="_Toc113206866" w:history="1">
        <w:r w:rsidR="008A622F" w:rsidRPr="00BB7162">
          <w:rPr>
            <w:rStyle w:val="Hyperlink"/>
            <w:noProof/>
          </w:rPr>
          <w:t>4.</w:t>
        </w:r>
        <w:r w:rsidR="008A622F">
          <w:rPr>
            <w:rFonts w:asciiTheme="minorHAnsi" w:eastAsiaTheme="minorEastAsia" w:hAnsiTheme="minorHAnsi"/>
            <w:color w:val="auto"/>
            <w:sz w:val="22"/>
            <w:lang w:eastAsia="en-AU"/>
          </w:rPr>
          <w:tab/>
        </w:r>
        <w:r w:rsidR="008A622F" w:rsidRPr="00BB7162">
          <w:rPr>
            <w:rStyle w:val="Hyperlink"/>
            <w:noProof/>
          </w:rPr>
          <w:t>Policy and administrative framework</w:t>
        </w:r>
        <w:r w:rsidR="008A622F">
          <w:rPr>
            <w:webHidden/>
          </w:rPr>
          <w:tab/>
        </w:r>
        <w:r w:rsidR="008A622F">
          <w:rPr>
            <w:webHidden/>
          </w:rPr>
          <w:fldChar w:fldCharType="begin"/>
        </w:r>
        <w:r w:rsidR="008A622F">
          <w:rPr>
            <w:webHidden/>
          </w:rPr>
          <w:instrText xml:space="preserve"> PAGEREF _Toc113206866 \h </w:instrText>
        </w:r>
        <w:r w:rsidR="008A622F">
          <w:rPr>
            <w:webHidden/>
          </w:rPr>
        </w:r>
        <w:r w:rsidR="008A622F">
          <w:rPr>
            <w:webHidden/>
          </w:rPr>
          <w:fldChar w:fldCharType="separate"/>
        </w:r>
        <w:r w:rsidR="004E39F2">
          <w:rPr>
            <w:webHidden/>
          </w:rPr>
          <w:t>6</w:t>
        </w:r>
        <w:r w:rsidR="008A622F">
          <w:rPr>
            <w:webHidden/>
          </w:rPr>
          <w:fldChar w:fldCharType="end"/>
        </w:r>
      </w:hyperlink>
    </w:p>
    <w:p w14:paraId="10294E20" w14:textId="5B983FE4"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67" w:history="1">
        <w:r w:rsidR="008A622F" w:rsidRPr="00BB7162">
          <w:rPr>
            <w:rStyle w:val="Hyperlink"/>
            <w:noProof/>
          </w:rPr>
          <w:t>4.1</w:t>
        </w:r>
        <w:r w:rsidR="008A622F">
          <w:rPr>
            <w:rFonts w:asciiTheme="minorHAnsi" w:eastAsiaTheme="minorEastAsia" w:hAnsiTheme="minorHAnsi" w:cstheme="minorBidi"/>
            <w:bCs w:val="0"/>
            <w:color w:val="auto"/>
            <w:sz w:val="22"/>
            <w:lang w:eastAsia="en-AU"/>
          </w:rPr>
          <w:tab/>
        </w:r>
        <w:r w:rsidR="008A622F" w:rsidRPr="00BB7162">
          <w:rPr>
            <w:rStyle w:val="Hyperlink"/>
            <w:noProof/>
          </w:rPr>
          <w:t>Licensing for whole plants</w:t>
        </w:r>
        <w:r w:rsidR="008A622F">
          <w:rPr>
            <w:webHidden/>
          </w:rPr>
          <w:tab/>
        </w:r>
        <w:r w:rsidR="008A622F">
          <w:rPr>
            <w:webHidden/>
          </w:rPr>
          <w:fldChar w:fldCharType="begin"/>
        </w:r>
        <w:r w:rsidR="008A622F">
          <w:rPr>
            <w:webHidden/>
          </w:rPr>
          <w:instrText xml:space="preserve"> PAGEREF _Toc113206867 \h </w:instrText>
        </w:r>
        <w:r w:rsidR="008A622F">
          <w:rPr>
            <w:webHidden/>
          </w:rPr>
        </w:r>
        <w:r w:rsidR="008A622F">
          <w:rPr>
            <w:webHidden/>
          </w:rPr>
          <w:fldChar w:fldCharType="separate"/>
        </w:r>
        <w:r w:rsidR="004E39F2">
          <w:rPr>
            <w:webHidden/>
          </w:rPr>
          <w:t>6</w:t>
        </w:r>
        <w:r w:rsidR="008A622F">
          <w:rPr>
            <w:webHidden/>
          </w:rPr>
          <w:fldChar w:fldCharType="end"/>
        </w:r>
      </w:hyperlink>
    </w:p>
    <w:p w14:paraId="1BA6D5A1" w14:textId="4B99B1DB"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68" w:history="1">
        <w:r w:rsidR="008A622F" w:rsidRPr="00BB7162">
          <w:rPr>
            <w:rStyle w:val="Hyperlink"/>
            <w:noProof/>
          </w:rPr>
          <w:t>4.2</w:t>
        </w:r>
        <w:r w:rsidR="008A622F">
          <w:rPr>
            <w:rFonts w:asciiTheme="minorHAnsi" w:eastAsiaTheme="minorEastAsia" w:hAnsiTheme="minorHAnsi" w:cstheme="minorBidi"/>
            <w:bCs w:val="0"/>
            <w:color w:val="auto"/>
            <w:sz w:val="22"/>
            <w:lang w:eastAsia="en-AU"/>
          </w:rPr>
          <w:tab/>
        </w:r>
        <w:r w:rsidR="008A622F" w:rsidRPr="00BB7162">
          <w:rPr>
            <w:rStyle w:val="Hyperlink"/>
            <w:noProof/>
          </w:rPr>
          <w:t>Grower licence</w:t>
        </w:r>
        <w:r w:rsidR="008A622F">
          <w:rPr>
            <w:webHidden/>
          </w:rPr>
          <w:tab/>
        </w:r>
        <w:r w:rsidR="008A622F">
          <w:rPr>
            <w:webHidden/>
          </w:rPr>
          <w:fldChar w:fldCharType="begin"/>
        </w:r>
        <w:r w:rsidR="008A622F">
          <w:rPr>
            <w:webHidden/>
          </w:rPr>
          <w:instrText xml:space="preserve"> PAGEREF _Toc113206868 \h </w:instrText>
        </w:r>
        <w:r w:rsidR="008A622F">
          <w:rPr>
            <w:webHidden/>
          </w:rPr>
        </w:r>
        <w:r w:rsidR="008A622F">
          <w:rPr>
            <w:webHidden/>
          </w:rPr>
          <w:fldChar w:fldCharType="separate"/>
        </w:r>
        <w:r w:rsidR="004E39F2">
          <w:rPr>
            <w:webHidden/>
          </w:rPr>
          <w:t>9</w:t>
        </w:r>
        <w:r w:rsidR="008A622F">
          <w:rPr>
            <w:webHidden/>
          </w:rPr>
          <w:fldChar w:fldCharType="end"/>
        </w:r>
      </w:hyperlink>
    </w:p>
    <w:p w14:paraId="6A5E3736" w14:textId="26511D00"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69" w:history="1">
        <w:r w:rsidR="008A622F" w:rsidRPr="00BB7162">
          <w:rPr>
            <w:rStyle w:val="Hyperlink"/>
            <w:noProof/>
          </w:rPr>
          <w:t>4.3</w:t>
        </w:r>
        <w:r w:rsidR="008A622F">
          <w:rPr>
            <w:rFonts w:asciiTheme="minorHAnsi" w:eastAsiaTheme="minorEastAsia" w:hAnsiTheme="minorHAnsi" w:cstheme="minorBidi"/>
            <w:bCs w:val="0"/>
            <w:color w:val="auto"/>
            <w:sz w:val="22"/>
            <w:lang w:eastAsia="en-AU"/>
          </w:rPr>
          <w:tab/>
        </w:r>
        <w:r w:rsidR="008A622F" w:rsidRPr="00BB7162">
          <w:rPr>
            <w:rStyle w:val="Hyperlink"/>
            <w:noProof/>
          </w:rPr>
          <w:t>Traditional use of whole protected plants</w:t>
        </w:r>
        <w:r w:rsidR="008A622F">
          <w:rPr>
            <w:webHidden/>
          </w:rPr>
          <w:tab/>
        </w:r>
        <w:r w:rsidR="008A622F">
          <w:rPr>
            <w:webHidden/>
          </w:rPr>
          <w:fldChar w:fldCharType="begin"/>
        </w:r>
        <w:r w:rsidR="008A622F">
          <w:rPr>
            <w:webHidden/>
          </w:rPr>
          <w:instrText xml:space="preserve"> PAGEREF _Toc113206869 \h </w:instrText>
        </w:r>
        <w:r w:rsidR="008A622F">
          <w:rPr>
            <w:webHidden/>
          </w:rPr>
        </w:r>
        <w:r w:rsidR="008A622F">
          <w:rPr>
            <w:webHidden/>
          </w:rPr>
          <w:fldChar w:fldCharType="separate"/>
        </w:r>
        <w:r w:rsidR="004E39F2">
          <w:rPr>
            <w:webHidden/>
          </w:rPr>
          <w:t>11</w:t>
        </w:r>
        <w:r w:rsidR="008A622F">
          <w:rPr>
            <w:webHidden/>
          </w:rPr>
          <w:fldChar w:fldCharType="end"/>
        </w:r>
      </w:hyperlink>
    </w:p>
    <w:p w14:paraId="3B78F586" w14:textId="71D067A8"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0" w:history="1">
        <w:r w:rsidR="008A622F" w:rsidRPr="00BB7162">
          <w:rPr>
            <w:rStyle w:val="Hyperlink"/>
            <w:noProof/>
          </w:rPr>
          <w:t>4.4</w:t>
        </w:r>
        <w:r w:rsidR="008A622F">
          <w:rPr>
            <w:rFonts w:asciiTheme="minorHAnsi" w:eastAsiaTheme="minorEastAsia" w:hAnsiTheme="minorHAnsi" w:cstheme="minorBidi"/>
            <w:bCs w:val="0"/>
            <w:color w:val="auto"/>
            <w:sz w:val="22"/>
            <w:lang w:eastAsia="en-AU"/>
          </w:rPr>
          <w:tab/>
        </w:r>
        <w:r w:rsidR="008A622F" w:rsidRPr="00BB7162">
          <w:rPr>
            <w:rStyle w:val="Hyperlink"/>
            <w:noProof/>
          </w:rPr>
          <w:t>Commercial harvest for bush tucker and other purposes</w:t>
        </w:r>
        <w:r w:rsidR="008A622F">
          <w:rPr>
            <w:webHidden/>
          </w:rPr>
          <w:tab/>
        </w:r>
        <w:r w:rsidR="008A622F">
          <w:rPr>
            <w:webHidden/>
          </w:rPr>
          <w:fldChar w:fldCharType="begin"/>
        </w:r>
        <w:r w:rsidR="008A622F">
          <w:rPr>
            <w:webHidden/>
          </w:rPr>
          <w:instrText xml:space="preserve"> PAGEREF _Toc113206870 \h </w:instrText>
        </w:r>
        <w:r w:rsidR="008A622F">
          <w:rPr>
            <w:webHidden/>
          </w:rPr>
        </w:r>
        <w:r w:rsidR="008A622F">
          <w:rPr>
            <w:webHidden/>
          </w:rPr>
          <w:fldChar w:fldCharType="separate"/>
        </w:r>
        <w:r w:rsidR="004E39F2">
          <w:rPr>
            <w:webHidden/>
          </w:rPr>
          <w:t>11</w:t>
        </w:r>
        <w:r w:rsidR="008A622F">
          <w:rPr>
            <w:webHidden/>
          </w:rPr>
          <w:fldChar w:fldCharType="end"/>
        </w:r>
      </w:hyperlink>
    </w:p>
    <w:p w14:paraId="2A6FE687" w14:textId="2FC4BBCB"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1" w:history="1">
        <w:r w:rsidR="008A622F" w:rsidRPr="00BB7162">
          <w:rPr>
            <w:rStyle w:val="Hyperlink"/>
            <w:noProof/>
          </w:rPr>
          <w:t>4.5</w:t>
        </w:r>
        <w:r w:rsidR="008A622F">
          <w:rPr>
            <w:rFonts w:asciiTheme="minorHAnsi" w:eastAsiaTheme="minorEastAsia" w:hAnsiTheme="minorHAnsi" w:cstheme="minorBidi"/>
            <w:bCs w:val="0"/>
            <w:color w:val="auto"/>
            <w:sz w:val="22"/>
            <w:lang w:eastAsia="en-AU"/>
          </w:rPr>
          <w:tab/>
        </w:r>
        <w:r w:rsidR="008A622F" w:rsidRPr="00BB7162">
          <w:rPr>
            <w:rStyle w:val="Hyperlink"/>
            <w:noProof/>
          </w:rPr>
          <w:t>Location of harvest</w:t>
        </w:r>
        <w:r w:rsidR="008A622F">
          <w:rPr>
            <w:webHidden/>
          </w:rPr>
          <w:tab/>
        </w:r>
        <w:r w:rsidR="008A622F">
          <w:rPr>
            <w:webHidden/>
          </w:rPr>
          <w:fldChar w:fldCharType="begin"/>
        </w:r>
        <w:r w:rsidR="008A622F">
          <w:rPr>
            <w:webHidden/>
          </w:rPr>
          <w:instrText xml:space="preserve"> PAGEREF _Toc113206871 \h </w:instrText>
        </w:r>
        <w:r w:rsidR="008A622F">
          <w:rPr>
            <w:webHidden/>
          </w:rPr>
        </w:r>
        <w:r w:rsidR="008A622F">
          <w:rPr>
            <w:webHidden/>
          </w:rPr>
          <w:fldChar w:fldCharType="separate"/>
        </w:r>
        <w:r w:rsidR="004E39F2">
          <w:rPr>
            <w:webHidden/>
          </w:rPr>
          <w:t>11</w:t>
        </w:r>
        <w:r w:rsidR="008A622F">
          <w:rPr>
            <w:webHidden/>
          </w:rPr>
          <w:fldChar w:fldCharType="end"/>
        </w:r>
      </w:hyperlink>
    </w:p>
    <w:p w14:paraId="21EBA282" w14:textId="2823ECBF"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2" w:history="1">
        <w:r w:rsidR="008A622F" w:rsidRPr="00BB7162">
          <w:rPr>
            <w:rStyle w:val="Hyperlink"/>
            <w:noProof/>
          </w:rPr>
          <w:t>4.6</w:t>
        </w:r>
        <w:r w:rsidR="008A622F">
          <w:rPr>
            <w:rFonts w:asciiTheme="minorHAnsi" w:eastAsiaTheme="minorEastAsia" w:hAnsiTheme="minorHAnsi" w:cstheme="minorBidi"/>
            <w:bCs w:val="0"/>
            <w:color w:val="auto"/>
            <w:sz w:val="22"/>
            <w:lang w:eastAsia="en-AU"/>
          </w:rPr>
          <w:tab/>
        </w:r>
        <w:r w:rsidR="008A622F" w:rsidRPr="00BB7162">
          <w:rPr>
            <w:rStyle w:val="Hyperlink"/>
            <w:noProof/>
          </w:rPr>
          <w:t>Sourcing seeds and other propagating material</w:t>
        </w:r>
        <w:r w:rsidR="008A622F">
          <w:rPr>
            <w:webHidden/>
          </w:rPr>
          <w:tab/>
        </w:r>
        <w:r w:rsidR="008A622F">
          <w:rPr>
            <w:webHidden/>
          </w:rPr>
          <w:fldChar w:fldCharType="begin"/>
        </w:r>
        <w:r w:rsidR="008A622F">
          <w:rPr>
            <w:webHidden/>
          </w:rPr>
          <w:instrText xml:space="preserve"> PAGEREF _Toc113206872 \h </w:instrText>
        </w:r>
        <w:r w:rsidR="008A622F">
          <w:rPr>
            <w:webHidden/>
          </w:rPr>
        </w:r>
        <w:r w:rsidR="008A622F">
          <w:rPr>
            <w:webHidden/>
          </w:rPr>
          <w:fldChar w:fldCharType="separate"/>
        </w:r>
        <w:r w:rsidR="004E39F2">
          <w:rPr>
            <w:webHidden/>
          </w:rPr>
          <w:t>13</w:t>
        </w:r>
        <w:r w:rsidR="008A622F">
          <w:rPr>
            <w:webHidden/>
          </w:rPr>
          <w:fldChar w:fldCharType="end"/>
        </w:r>
      </w:hyperlink>
    </w:p>
    <w:p w14:paraId="67C62A6B" w14:textId="3CFD35B8"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3" w:history="1">
        <w:r w:rsidR="008A622F" w:rsidRPr="00BB7162">
          <w:rPr>
            <w:rStyle w:val="Hyperlink"/>
            <w:noProof/>
          </w:rPr>
          <w:t>4.7</w:t>
        </w:r>
        <w:r w:rsidR="008A622F">
          <w:rPr>
            <w:rFonts w:asciiTheme="minorHAnsi" w:eastAsiaTheme="minorEastAsia" w:hAnsiTheme="minorHAnsi" w:cstheme="minorBidi"/>
            <w:bCs w:val="0"/>
            <w:color w:val="auto"/>
            <w:sz w:val="22"/>
            <w:lang w:eastAsia="en-AU"/>
          </w:rPr>
          <w:tab/>
        </w:r>
        <w:r w:rsidR="008A622F" w:rsidRPr="00BB7162">
          <w:rPr>
            <w:rStyle w:val="Hyperlink"/>
            <w:noProof/>
          </w:rPr>
          <w:t>Managing harvest impacts</w:t>
        </w:r>
        <w:r w:rsidR="008A622F">
          <w:rPr>
            <w:webHidden/>
          </w:rPr>
          <w:tab/>
        </w:r>
        <w:r w:rsidR="008A622F">
          <w:rPr>
            <w:webHidden/>
          </w:rPr>
          <w:fldChar w:fldCharType="begin"/>
        </w:r>
        <w:r w:rsidR="008A622F">
          <w:rPr>
            <w:webHidden/>
          </w:rPr>
          <w:instrText xml:space="preserve"> PAGEREF _Toc113206873 \h </w:instrText>
        </w:r>
        <w:r w:rsidR="008A622F">
          <w:rPr>
            <w:webHidden/>
          </w:rPr>
        </w:r>
        <w:r w:rsidR="008A622F">
          <w:rPr>
            <w:webHidden/>
          </w:rPr>
          <w:fldChar w:fldCharType="separate"/>
        </w:r>
        <w:r w:rsidR="004E39F2">
          <w:rPr>
            <w:webHidden/>
          </w:rPr>
          <w:t>14</w:t>
        </w:r>
        <w:r w:rsidR="008A622F">
          <w:rPr>
            <w:webHidden/>
          </w:rPr>
          <w:fldChar w:fldCharType="end"/>
        </w:r>
      </w:hyperlink>
    </w:p>
    <w:p w14:paraId="385638DE" w14:textId="5658098C"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4" w:history="1">
        <w:r w:rsidR="008A622F" w:rsidRPr="00BB7162">
          <w:rPr>
            <w:rStyle w:val="Hyperlink"/>
            <w:noProof/>
          </w:rPr>
          <w:t>4.8</w:t>
        </w:r>
        <w:r w:rsidR="008A622F">
          <w:rPr>
            <w:rFonts w:asciiTheme="minorHAnsi" w:eastAsiaTheme="minorEastAsia" w:hAnsiTheme="minorHAnsi" w:cstheme="minorBidi"/>
            <w:bCs w:val="0"/>
            <w:color w:val="auto"/>
            <w:sz w:val="22"/>
            <w:lang w:eastAsia="en-AU"/>
          </w:rPr>
          <w:tab/>
        </w:r>
        <w:r w:rsidR="008A622F" w:rsidRPr="00BB7162">
          <w:rPr>
            <w:rStyle w:val="Hyperlink"/>
            <w:noProof/>
          </w:rPr>
          <w:t>Whole plant tagging requirements</w:t>
        </w:r>
        <w:r w:rsidR="008A622F">
          <w:rPr>
            <w:webHidden/>
          </w:rPr>
          <w:tab/>
        </w:r>
        <w:r w:rsidR="008A622F">
          <w:rPr>
            <w:webHidden/>
          </w:rPr>
          <w:fldChar w:fldCharType="begin"/>
        </w:r>
        <w:r w:rsidR="008A622F">
          <w:rPr>
            <w:webHidden/>
          </w:rPr>
          <w:instrText xml:space="preserve"> PAGEREF _Toc113206874 \h </w:instrText>
        </w:r>
        <w:r w:rsidR="008A622F">
          <w:rPr>
            <w:webHidden/>
          </w:rPr>
        </w:r>
        <w:r w:rsidR="008A622F">
          <w:rPr>
            <w:webHidden/>
          </w:rPr>
          <w:fldChar w:fldCharType="separate"/>
        </w:r>
        <w:r w:rsidR="004E39F2">
          <w:rPr>
            <w:webHidden/>
          </w:rPr>
          <w:t>16</w:t>
        </w:r>
        <w:r w:rsidR="008A622F">
          <w:rPr>
            <w:webHidden/>
          </w:rPr>
          <w:fldChar w:fldCharType="end"/>
        </w:r>
      </w:hyperlink>
    </w:p>
    <w:p w14:paraId="5ED06900" w14:textId="7EEF7FB3"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5" w:history="1">
        <w:r w:rsidR="008A622F" w:rsidRPr="00BB7162">
          <w:rPr>
            <w:rStyle w:val="Hyperlink"/>
            <w:noProof/>
          </w:rPr>
          <w:t>4.9</w:t>
        </w:r>
        <w:r w:rsidR="008A622F">
          <w:rPr>
            <w:rFonts w:asciiTheme="minorHAnsi" w:eastAsiaTheme="minorEastAsia" w:hAnsiTheme="minorHAnsi" w:cstheme="minorBidi"/>
            <w:bCs w:val="0"/>
            <w:color w:val="auto"/>
            <w:sz w:val="22"/>
            <w:lang w:eastAsia="en-AU"/>
          </w:rPr>
          <w:tab/>
        </w:r>
        <w:r w:rsidR="008A622F" w:rsidRPr="00BB7162">
          <w:rPr>
            <w:rStyle w:val="Hyperlink"/>
            <w:noProof/>
          </w:rPr>
          <w:t>Monitoring requirements for wild harvesters and approved harvesters</w:t>
        </w:r>
        <w:r w:rsidR="008A622F">
          <w:rPr>
            <w:webHidden/>
          </w:rPr>
          <w:tab/>
        </w:r>
        <w:r w:rsidR="008A622F">
          <w:rPr>
            <w:webHidden/>
          </w:rPr>
          <w:fldChar w:fldCharType="begin"/>
        </w:r>
        <w:r w:rsidR="008A622F">
          <w:rPr>
            <w:webHidden/>
          </w:rPr>
          <w:instrText xml:space="preserve"> PAGEREF _Toc113206875 \h </w:instrText>
        </w:r>
        <w:r w:rsidR="008A622F">
          <w:rPr>
            <w:webHidden/>
          </w:rPr>
        </w:r>
        <w:r w:rsidR="008A622F">
          <w:rPr>
            <w:webHidden/>
          </w:rPr>
          <w:fldChar w:fldCharType="separate"/>
        </w:r>
        <w:r w:rsidR="004E39F2">
          <w:rPr>
            <w:webHidden/>
          </w:rPr>
          <w:t>18</w:t>
        </w:r>
        <w:r w:rsidR="008A622F">
          <w:rPr>
            <w:webHidden/>
          </w:rPr>
          <w:fldChar w:fldCharType="end"/>
        </w:r>
      </w:hyperlink>
    </w:p>
    <w:p w14:paraId="7C59025B" w14:textId="1FF48D01"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6" w:history="1">
        <w:r w:rsidR="008A622F" w:rsidRPr="00BB7162">
          <w:rPr>
            <w:rStyle w:val="Hyperlink"/>
            <w:noProof/>
          </w:rPr>
          <w:t>4.10</w:t>
        </w:r>
        <w:r w:rsidR="008A622F">
          <w:rPr>
            <w:rFonts w:asciiTheme="minorHAnsi" w:eastAsiaTheme="minorEastAsia" w:hAnsiTheme="minorHAnsi" w:cstheme="minorBidi"/>
            <w:bCs w:val="0"/>
            <w:color w:val="auto"/>
            <w:sz w:val="22"/>
            <w:lang w:eastAsia="en-AU"/>
          </w:rPr>
          <w:tab/>
        </w:r>
        <w:r w:rsidR="008A622F" w:rsidRPr="00BB7162">
          <w:rPr>
            <w:rStyle w:val="Hyperlink"/>
            <w:noProof/>
          </w:rPr>
          <w:t>Record keeping requirements</w:t>
        </w:r>
        <w:r w:rsidR="008A622F">
          <w:rPr>
            <w:webHidden/>
          </w:rPr>
          <w:tab/>
        </w:r>
        <w:r w:rsidR="008A622F">
          <w:rPr>
            <w:webHidden/>
          </w:rPr>
          <w:fldChar w:fldCharType="begin"/>
        </w:r>
        <w:r w:rsidR="008A622F">
          <w:rPr>
            <w:webHidden/>
          </w:rPr>
          <w:instrText xml:space="preserve"> PAGEREF _Toc113206876 \h </w:instrText>
        </w:r>
        <w:r w:rsidR="008A622F">
          <w:rPr>
            <w:webHidden/>
          </w:rPr>
        </w:r>
        <w:r w:rsidR="008A622F">
          <w:rPr>
            <w:webHidden/>
          </w:rPr>
          <w:fldChar w:fldCharType="separate"/>
        </w:r>
        <w:r w:rsidR="004E39F2">
          <w:rPr>
            <w:webHidden/>
          </w:rPr>
          <w:t>18</w:t>
        </w:r>
        <w:r w:rsidR="008A622F">
          <w:rPr>
            <w:webHidden/>
          </w:rPr>
          <w:fldChar w:fldCharType="end"/>
        </w:r>
      </w:hyperlink>
    </w:p>
    <w:p w14:paraId="7DBC69B2" w14:textId="304B8FB2"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7" w:history="1">
        <w:r w:rsidR="008A622F" w:rsidRPr="00BB7162">
          <w:rPr>
            <w:rStyle w:val="Hyperlink"/>
            <w:noProof/>
          </w:rPr>
          <w:t>4.11</w:t>
        </w:r>
        <w:r w:rsidR="008A622F">
          <w:rPr>
            <w:rFonts w:asciiTheme="minorHAnsi" w:eastAsiaTheme="minorEastAsia" w:hAnsiTheme="minorHAnsi" w:cstheme="minorBidi"/>
            <w:bCs w:val="0"/>
            <w:color w:val="auto"/>
            <w:sz w:val="22"/>
            <w:lang w:eastAsia="en-AU"/>
          </w:rPr>
          <w:tab/>
        </w:r>
        <w:r w:rsidR="008A622F" w:rsidRPr="00BB7162">
          <w:rPr>
            <w:rStyle w:val="Hyperlink"/>
            <w:noProof/>
          </w:rPr>
          <w:t>Licence fees</w:t>
        </w:r>
        <w:r w:rsidR="008A622F">
          <w:rPr>
            <w:webHidden/>
          </w:rPr>
          <w:tab/>
        </w:r>
        <w:r w:rsidR="008A622F">
          <w:rPr>
            <w:webHidden/>
          </w:rPr>
          <w:fldChar w:fldCharType="begin"/>
        </w:r>
        <w:r w:rsidR="008A622F">
          <w:rPr>
            <w:webHidden/>
          </w:rPr>
          <w:instrText xml:space="preserve"> PAGEREF _Toc113206877 \h </w:instrText>
        </w:r>
        <w:r w:rsidR="008A622F">
          <w:rPr>
            <w:webHidden/>
          </w:rPr>
        </w:r>
        <w:r w:rsidR="008A622F">
          <w:rPr>
            <w:webHidden/>
          </w:rPr>
          <w:fldChar w:fldCharType="separate"/>
        </w:r>
        <w:r w:rsidR="004E39F2">
          <w:rPr>
            <w:webHidden/>
          </w:rPr>
          <w:t>19</w:t>
        </w:r>
        <w:r w:rsidR="008A622F">
          <w:rPr>
            <w:webHidden/>
          </w:rPr>
          <w:fldChar w:fldCharType="end"/>
        </w:r>
      </w:hyperlink>
    </w:p>
    <w:p w14:paraId="402FCF9E" w14:textId="3B5FFA5F"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8" w:history="1">
        <w:r w:rsidR="008A622F" w:rsidRPr="00BB7162">
          <w:rPr>
            <w:rStyle w:val="Hyperlink"/>
            <w:noProof/>
          </w:rPr>
          <w:t>4.12</w:t>
        </w:r>
        <w:r w:rsidR="008A622F">
          <w:rPr>
            <w:rFonts w:asciiTheme="minorHAnsi" w:eastAsiaTheme="minorEastAsia" w:hAnsiTheme="minorHAnsi" w:cstheme="minorBidi"/>
            <w:bCs w:val="0"/>
            <w:color w:val="auto"/>
            <w:sz w:val="22"/>
            <w:lang w:eastAsia="en-AU"/>
          </w:rPr>
          <w:tab/>
        </w:r>
        <w:r w:rsidR="008A622F" w:rsidRPr="00BB7162">
          <w:rPr>
            <w:rStyle w:val="Hyperlink"/>
            <w:noProof/>
          </w:rPr>
          <w:t>Public listing of licensees on the DPE website</w:t>
        </w:r>
        <w:r w:rsidR="008A622F">
          <w:rPr>
            <w:webHidden/>
          </w:rPr>
          <w:tab/>
        </w:r>
        <w:r w:rsidR="008A622F">
          <w:rPr>
            <w:webHidden/>
          </w:rPr>
          <w:fldChar w:fldCharType="begin"/>
        </w:r>
        <w:r w:rsidR="008A622F">
          <w:rPr>
            <w:webHidden/>
          </w:rPr>
          <w:instrText xml:space="preserve"> PAGEREF _Toc113206878 \h </w:instrText>
        </w:r>
        <w:r w:rsidR="008A622F">
          <w:rPr>
            <w:webHidden/>
          </w:rPr>
        </w:r>
        <w:r w:rsidR="008A622F">
          <w:rPr>
            <w:webHidden/>
          </w:rPr>
          <w:fldChar w:fldCharType="separate"/>
        </w:r>
        <w:r w:rsidR="004E39F2">
          <w:rPr>
            <w:webHidden/>
          </w:rPr>
          <w:t>20</w:t>
        </w:r>
        <w:r w:rsidR="008A622F">
          <w:rPr>
            <w:webHidden/>
          </w:rPr>
          <w:fldChar w:fldCharType="end"/>
        </w:r>
      </w:hyperlink>
    </w:p>
    <w:p w14:paraId="053CC747" w14:textId="794234F1"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79" w:history="1">
        <w:r w:rsidR="008A622F" w:rsidRPr="00BB7162">
          <w:rPr>
            <w:rStyle w:val="Hyperlink"/>
            <w:noProof/>
          </w:rPr>
          <w:t>4.13</w:t>
        </w:r>
        <w:r w:rsidR="008A622F">
          <w:rPr>
            <w:rFonts w:asciiTheme="minorHAnsi" w:eastAsiaTheme="minorEastAsia" w:hAnsiTheme="minorHAnsi" w:cstheme="minorBidi"/>
            <w:bCs w:val="0"/>
            <w:color w:val="auto"/>
            <w:sz w:val="22"/>
            <w:lang w:eastAsia="en-AU"/>
          </w:rPr>
          <w:tab/>
        </w:r>
        <w:r w:rsidR="008A622F" w:rsidRPr="00BB7162">
          <w:rPr>
            <w:rStyle w:val="Hyperlink"/>
            <w:noProof/>
          </w:rPr>
          <w:t>Importing and exporting protected plants</w:t>
        </w:r>
        <w:r w:rsidR="008A622F">
          <w:rPr>
            <w:webHidden/>
          </w:rPr>
          <w:tab/>
        </w:r>
        <w:r w:rsidR="008A622F">
          <w:rPr>
            <w:webHidden/>
          </w:rPr>
          <w:fldChar w:fldCharType="begin"/>
        </w:r>
        <w:r w:rsidR="008A622F">
          <w:rPr>
            <w:webHidden/>
          </w:rPr>
          <w:instrText xml:space="preserve"> PAGEREF _Toc113206879 \h </w:instrText>
        </w:r>
        <w:r w:rsidR="008A622F">
          <w:rPr>
            <w:webHidden/>
          </w:rPr>
        </w:r>
        <w:r w:rsidR="008A622F">
          <w:rPr>
            <w:webHidden/>
          </w:rPr>
          <w:fldChar w:fldCharType="separate"/>
        </w:r>
        <w:r w:rsidR="004E39F2">
          <w:rPr>
            <w:webHidden/>
          </w:rPr>
          <w:t>20</w:t>
        </w:r>
        <w:r w:rsidR="008A622F">
          <w:rPr>
            <w:webHidden/>
          </w:rPr>
          <w:fldChar w:fldCharType="end"/>
        </w:r>
      </w:hyperlink>
    </w:p>
    <w:p w14:paraId="07B5B155" w14:textId="26946789" w:rsidR="008A622F" w:rsidRDefault="00A7773A">
      <w:pPr>
        <w:pStyle w:val="TOC1"/>
        <w:rPr>
          <w:rFonts w:asciiTheme="minorHAnsi" w:eastAsiaTheme="minorEastAsia" w:hAnsiTheme="minorHAnsi"/>
          <w:color w:val="auto"/>
          <w:sz w:val="22"/>
          <w:lang w:eastAsia="en-AU"/>
        </w:rPr>
      </w:pPr>
      <w:hyperlink w:anchor="_Toc113206880" w:history="1">
        <w:r w:rsidR="008A622F" w:rsidRPr="00BB7162">
          <w:rPr>
            <w:rStyle w:val="Hyperlink"/>
            <w:noProof/>
          </w:rPr>
          <w:t>5.</w:t>
        </w:r>
        <w:r w:rsidR="008A622F">
          <w:rPr>
            <w:rFonts w:asciiTheme="minorHAnsi" w:eastAsiaTheme="minorEastAsia" w:hAnsiTheme="minorHAnsi"/>
            <w:color w:val="auto"/>
            <w:sz w:val="22"/>
            <w:lang w:eastAsia="en-AU"/>
          </w:rPr>
          <w:tab/>
        </w:r>
        <w:r w:rsidR="008A622F" w:rsidRPr="00BB7162">
          <w:rPr>
            <w:rStyle w:val="Hyperlink"/>
            <w:noProof/>
          </w:rPr>
          <w:t>Management protocols</w:t>
        </w:r>
        <w:r w:rsidR="008A622F">
          <w:rPr>
            <w:webHidden/>
          </w:rPr>
          <w:tab/>
        </w:r>
        <w:r w:rsidR="008A622F">
          <w:rPr>
            <w:webHidden/>
          </w:rPr>
          <w:fldChar w:fldCharType="begin"/>
        </w:r>
        <w:r w:rsidR="008A622F">
          <w:rPr>
            <w:webHidden/>
          </w:rPr>
          <w:instrText xml:space="preserve"> PAGEREF _Toc113206880 \h </w:instrText>
        </w:r>
        <w:r w:rsidR="008A622F">
          <w:rPr>
            <w:webHidden/>
          </w:rPr>
        </w:r>
        <w:r w:rsidR="008A622F">
          <w:rPr>
            <w:webHidden/>
          </w:rPr>
          <w:fldChar w:fldCharType="separate"/>
        </w:r>
        <w:r w:rsidR="004E39F2">
          <w:rPr>
            <w:webHidden/>
          </w:rPr>
          <w:t>20</w:t>
        </w:r>
        <w:r w:rsidR="008A622F">
          <w:rPr>
            <w:webHidden/>
          </w:rPr>
          <w:fldChar w:fldCharType="end"/>
        </w:r>
      </w:hyperlink>
    </w:p>
    <w:p w14:paraId="6060C8BE" w14:textId="1C7FA243"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81" w:history="1">
        <w:r w:rsidR="008A622F" w:rsidRPr="00BB7162">
          <w:rPr>
            <w:rStyle w:val="Hyperlink"/>
            <w:noProof/>
          </w:rPr>
          <w:t>5.1</w:t>
        </w:r>
        <w:r w:rsidR="008A622F">
          <w:rPr>
            <w:rFonts w:asciiTheme="minorHAnsi" w:eastAsiaTheme="minorEastAsia" w:hAnsiTheme="minorHAnsi" w:cstheme="minorBidi"/>
            <w:bCs w:val="0"/>
            <w:color w:val="auto"/>
            <w:sz w:val="22"/>
            <w:lang w:eastAsia="en-AU"/>
          </w:rPr>
          <w:tab/>
        </w:r>
        <w:r w:rsidR="008A622F" w:rsidRPr="00BB7162">
          <w:rPr>
            <w:rStyle w:val="Hyperlink"/>
            <w:noProof/>
          </w:rPr>
          <w:t>Managing risk through plant groups in Schedule 6 Part 2</w:t>
        </w:r>
        <w:r w:rsidR="008A622F">
          <w:rPr>
            <w:webHidden/>
          </w:rPr>
          <w:tab/>
        </w:r>
        <w:r w:rsidR="008A622F">
          <w:rPr>
            <w:webHidden/>
          </w:rPr>
          <w:fldChar w:fldCharType="begin"/>
        </w:r>
        <w:r w:rsidR="008A622F">
          <w:rPr>
            <w:webHidden/>
          </w:rPr>
          <w:instrText xml:space="preserve"> PAGEREF _Toc113206881 \h </w:instrText>
        </w:r>
        <w:r w:rsidR="008A622F">
          <w:rPr>
            <w:webHidden/>
          </w:rPr>
        </w:r>
        <w:r w:rsidR="008A622F">
          <w:rPr>
            <w:webHidden/>
          </w:rPr>
          <w:fldChar w:fldCharType="separate"/>
        </w:r>
        <w:r w:rsidR="004E39F2">
          <w:rPr>
            <w:webHidden/>
          </w:rPr>
          <w:t>20</w:t>
        </w:r>
        <w:r w:rsidR="008A622F">
          <w:rPr>
            <w:webHidden/>
          </w:rPr>
          <w:fldChar w:fldCharType="end"/>
        </w:r>
      </w:hyperlink>
    </w:p>
    <w:p w14:paraId="7C020A12" w14:textId="4E5ADB6C"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82" w:history="1">
        <w:r w:rsidR="008A622F" w:rsidRPr="00BB7162">
          <w:rPr>
            <w:rStyle w:val="Hyperlink"/>
            <w:noProof/>
          </w:rPr>
          <w:t>5.2</w:t>
        </w:r>
        <w:r w:rsidR="008A622F">
          <w:rPr>
            <w:rFonts w:asciiTheme="minorHAnsi" w:eastAsiaTheme="minorEastAsia" w:hAnsiTheme="minorHAnsi" w:cstheme="minorBidi"/>
            <w:bCs w:val="0"/>
            <w:color w:val="auto"/>
            <w:sz w:val="22"/>
            <w:lang w:eastAsia="en-AU"/>
          </w:rPr>
          <w:tab/>
        </w:r>
        <w:r w:rsidR="008A622F" w:rsidRPr="00BB7162">
          <w:rPr>
            <w:rStyle w:val="Hyperlink"/>
            <w:noProof/>
          </w:rPr>
          <w:t>Education</w:t>
        </w:r>
        <w:r w:rsidR="008A622F">
          <w:rPr>
            <w:webHidden/>
          </w:rPr>
          <w:tab/>
        </w:r>
        <w:r w:rsidR="008A622F">
          <w:rPr>
            <w:webHidden/>
          </w:rPr>
          <w:fldChar w:fldCharType="begin"/>
        </w:r>
        <w:r w:rsidR="008A622F">
          <w:rPr>
            <w:webHidden/>
          </w:rPr>
          <w:instrText xml:space="preserve"> PAGEREF _Toc113206882 \h </w:instrText>
        </w:r>
        <w:r w:rsidR="008A622F">
          <w:rPr>
            <w:webHidden/>
          </w:rPr>
        </w:r>
        <w:r w:rsidR="008A622F">
          <w:rPr>
            <w:webHidden/>
          </w:rPr>
          <w:fldChar w:fldCharType="separate"/>
        </w:r>
        <w:r w:rsidR="004E39F2">
          <w:rPr>
            <w:webHidden/>
          </w:rPr>
          <w:t>22</w:t>
        </w:r>
        <w:r w:rsidR="008A622F">
          <w:rPr>
            <w:webHidden/>
          </w:rPr>
          <w:fldChar w:fldCharType="end"/>
        </w:r>
      </w:hyperlink>
    </w:p>
    <w:p w14:paraId="754947B3" w14:textId="40A3B1D6"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83" w:history="1">
        <w:r w:rsidR="008A622F" w:rsidRPr="00BB7162">
          <w:rPr>
            <w:rStyle w:val="Hyperlink"/>
            <w:noProof/>
          </w:rPr>
          <w:t>5.3</w:t>
        </w:r>
        <w:r w:rsidR="008A622F">
          <w:rPr>
            <w:rFonts w:asciiTheme="minorHAnsi" w:eastAsiaTheme="minorEastAsia" w:hAnsiTheme="minorHAnsi" w:cstheme="minorBidi"/>
            <w:bCs w:val="0"/>
            <w:color w:val="auto"/>
            <w:sz w:val="22"/>
            <w:lang w:eastAsia="en-AU"/>
          </w:rPr>
          <w:tab/>
        </w:r>
        <w:r w:rsidR="008A622F" w:rsidRPr="00BB7162">
          <w:rPr>
            <w:rStyle w:val="Hyperlink"/>
            <w:noProof/>
          </w:rPr>
          <w:t>Compliance</w:t>
        </w:r>
        <w:r w:rsidR="008A622F">
          <w:rPr>
            <w:webHidden/>
          </w:rPr>
          <w:tab/>
        </w:r>
        <w:r w:rsidR="008A622F">
          <w:rPr>
            <w:webHidden/>
          </w:rPr>
          <w:fldChar w:fldCharType="begin"/>
        </w:r>
        <w:r w:rsidR="008A622F">
          <w:rPr>
            <w:webHidden/>
          </w:rPr>
          <w:instrText xml:space="preserve"> PAGEREF _Toc113206883 \h </w:instrText>
        </w:r>
        <w:r w:rsidR="008A622F">
          <w:rPr>
            <w:webHidden/>
          </w:rPr>
        </w:r>
        <w:r w:rsidR="008A622F">
          <w:rPr>
            <w:webHidden/>
          </w:rPr>
          <w:fldChar w:fldCharType="separate"/>
        </w:r>
        <w:r w:rsidR="004E39F2">
          <w:rPr>
            <w:webHidden/>
          </w:rPr>
          <w:t>23</w:t>
        </w:r>
        <w:r w:rsidR="008A622F">
          <w:rPr>
            <w:webHidden/>
          </w:rPr>
          <w:fldChar w:fldCharType="end"/>
        </w:r>
      </w:hyperlink>
    </w:p>
    <w:p w14:paraId="1750A547" w14:textId="4C9B140B"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84" w:history="1">
        <w:r w:rsidR="008A622F" w:rsidRPr="00BB7162">
          <w:rPr>
            <w:rStyle w:val="Hyperlink"/>
            <w:noProof/>
          </w:rPr>
          <w:t>5.4</w:t>
        </w:r>
        <w:r w:rsidR="008A622F">
          <w:rPr>
            <w:rFonts w:asciiTheme="minorHAnsi" w:eastAsiaTheme="minorEastAsia" w:hAnsiTheme="minorHAnsi" w:cstheme="minorBidi"/>
            <w:bCs w:val="0"/>
            <w:color w:val="auto"/>
            <w:sz w:val="22"/>
            <w:lang w:eastAsia="en-AU"/>
          </w:rPr>
          <w:tab/>
        </w:r>
        <w:r w:rsidR="008A622F" w:rsidRPr="00BB7162">
          <w:rPr>
            <w:rStyle w:val="Hyperlink"/>
            <w:noProof/>
          </w:rPr>
          <w:t>Research</w:t>
        </w:r>
        <w:r w:rsidR="008A622F">
          <w:rPr>
            <w:webHidden/>
          </w:rPr>
          <w:tab/>
        </w:r>
        <w:r w:rsidR="008A622F">
          <w:rPr>
            <w:webHidden/>
          </w:rPr>
          <w:fldChar w:fldCharType="begin"/>
        </w:r>
        <w:r w:rsidR="008A622F">
          <w:rPr>
            <w:webHidden/>
          </w:rPr>
          <w:instrText xml:space="preserve"> PAGEREF _Toc113206884 \h </w:instrText>
        </w:r>
        <w:r w:rsidR="008A622F">
          <w:rPr>
            <w:webHidden/>
          </w:rPr>
        </w:r>
        <w:r w:rsidR="008A622F">
          <w:rPr>
            <w:webHidden/>
          </w:rPr>
          <w:fldChar w:fldCharType="separate"/>
        </w:r>
        <w:r w:rsidR="004E39F2">
          <w:rPr>
            <w:webHidden/>
          </w:rPr>
          <w:t>24</w:t>
        </w:r>
        <w:r w:rsidR="008A622F">
          <w:rPr>
            <w:webHidden/>
          </w:rPr>
          <w:fldChar w:fldCharType="end"/>
        </w:r>
      </w:hyperlink>
    </w:p>
    <w:p w14:paraId="0BE14307" w14:textId="287DDBA3" w:rsidR="008A622F" w:rsidRDefault="00A7773A">
      <w:pPr>
        <w:pStyle w:val="TOC2"/>
        <w:tabs>
          <w:tab w:val="left" w:pos="1418"/>
        </w:tabs>
        <w:rPr>
          <w:rFonts w:asciiTheme="minorHAnsi" w:eastAsiaTheme="minorEastAsia" w:hAnsiTheme="minorHAnsi" w:cstheme="minorBidi"/>
          <w:bCs w:val="0"/>
          <w:color w:val="auto"/>
          <w:sz w:val="22"/>
          <w:lang w:eastAsia="en-AU"/>
        </w:rPr>
      </w:pPr>
      <w:hyperlink w:anchor="_Toc113206885" w:history="1">
        <w:r w:rsidR="008A622F" w:rsidRPr="00BB7162">
          <w:rPr>
            <w:rStyle w:val="Hyperlink"/>
            <w:noProof/>
          </w:rPr>
          <w:t>5.5</w:t>
        </w:r>
        <w:r w:rsidR="008A622F">
          <w:rPr>
            <w:rFonts w:asciiTheme="minorHAnsi" w:eastAsiaTheme="minorEastAsia" w:hAnsiTheme="minorHAnsi" w:cstheme="minorBidi"/>
            <w:bCs w:val="0"/>
            <w:color w:val="auto"/>
            <w:sz w:val="22"/>
            <w:lang w:eastAsia="en-AU"/>
          </w:rPr>
          <w:tab/>
        </w:r>
        <w:r w:rsidR="008A622F" w:rsidRPr="00BB7162">
          <w:rPr>
            <w:rStyle w:val="Hyperlink"/>
            <w:noProof/>
          </w:rPr>
          <w:t>Review of the plan</w:t>
        </w:r>
        <w:r w:rsidR="008A622F">
          <w:rPr>
            <w:webHidden/>
          </w:rPr>
          <w:tab/>
        </w:r>
        <w:r w:rsidR="008A622F">
          <w:rPr>
            <w:webHidden/>
          </w:rPr>
          <w:fldChar w:fldCharType="begin"/>
        </w:r>
        <w:r w:rsidR="008A622F">
          <w:rPr>
            <w:webHidden/>
          </w:rPr>
          <w:instrText xml:space="preserve"> PAGEREF _Toc113206885 \h </w:instrText>
        </w:r>
        <w:r w:rsidR="008A622F">
          <w:rPr>
            <w:webHidden/>
          </w:rPr>
        </w:r>
        <w:r w:rsidR="008A622F">
          <w:rPr>
            <w:webHidden/>
          </w:rPr>
          <w:fldChar w:fldCharType="separate"/>
        </w:r>
        <w:r w:rsidR="004E39F2">
          <w:rPr>
            <w:webHidden/>
          </w:rPr>
          <w:t>24</w:t>
        </w:r>
        <w:r w:rsidR="008A622F">
          <w:rPr>
            <w:webHidden/>
          </w:rPr>
          <w:fldChar w:fldCharType="end"/>
        </w:r>
      </w:hyperlink>
    </w:p>
    <w:p w14:paraId="5BD519CA" w14:textId="1750CF0B" w:rsidR="008A622F" w:rsidRDefault="00A7773A">
      <w:pPr>
        <w:pStyle w:val="TOC1"/>
        <w:rPr>
          <w:rFonts w:asciiTheme="minorHAnsi" w:eastAsiaTheme="minorEastAsia" w:hAnsiTheme="minorHAnsi"/>
          <w:color w:val="auto"/>
          <w:sz w:val="22"/>
          <w:lang w:eastAsia="en-AU"/>
        </w:rPr>
      </w:pPr>
      <w:hyperlink w:anchor="_Toc113206888" w:history="1">
        <w:r w:rsidR="008A622F" w:rsidRPr="00BB7162">
          <w:rPr>
            <w:rStyle w:val="Hyperlink"/>
            <w:noProof/>
          </w:rPr>
          <w:t>6.</w:t>
        </w:r>
        <w:r w:rsidR="008A622F">
          <w:rPr>
            <w:rFonts w:asciiTheme="minorHAnsi" w:eastAsiaTheme="minorEastAsia" w:hAnsiTheme="minorHAnsi"/>
            <w:color w:val="auto"/>
            <w:sz w:val="22"/>
            <w:lang w:eastAsia="en-AU"/>
          </w:rPr>
          <w:tab/>
        </w:r>
        <w:r w:rsidR="008A622F" w:rsidRPr="00BB7162">
          <w:rPr>
            <w:rStyle w:val="Hyperlink"/>
            <w:noProof/>
          </w:rPr>
          <w:t>More information</w:t>
        </w:r>
        <w:r w:rsidR="008A622F">
          <w:rPr>
            <w:webHidden/>
          </w:rPr>
          <w:tab/>
        </w:r>
        <w:r w:rsidR="008A622F">
          <w:rPr>
            <w:webHidden/>
          </w:rPr>
          <w:fldChar w:fldCharType="begin"/>
        </w:r>
        <w:r w:rsidR="008A622F">
          <w:rPr>
            <w:webHidden/>
          </w:rPr>
          <w:instrText xml:space="preserve"> PAGEREF _Toc113206888 \h </w:instrText>
        </w:r>
        <w:r w:rsidR="008A622F">
          <w:rPr>
            <w:webHidden/>
          </w:rPr>
        </w:r>
        <w:r w:rsidR="008A622F">
          <w:rPr>
            <w:webHidden/>
          </w:rPr>
          <w:fldChar w:fldCharType="separate"/>
        </w:r>
        <w:r w:rsidR="004E39F2">
          <w:rPr>
            <w:webHidden/>
          </w:rPr>
          <w:t>24</w:t>
        </w:r>
        <w:r w:rsidR="008A622F">
          <w:rPr>
            <w:webHidden/>
          </w:rPr>
          <w:fldChar w:fldCharType="end"/>
        </w:r>
      </w:hyperlink>
    </w:p>
    <w:p w14:paraId="194B47B5" w14:textId="779A5D98" w:rsidR="008A622F" w:rsidRDefault="00A7773A">
      <w:pPr>
        <w:pStyle w:val="TOC1"/>
        <w:rPr>
          <w:rFonts w:asciiTheme="minorHAnsi" w:eastAsiaTheme="minorEastAsia" w:hAnsiTheme="minorHAnsi"/>
          <w:color w:val="auto"/>
          <w:sz w:val="22"/>
          <w:lang w:eastAsia="en-AU"/>
        </w:rPr>
      </w:pPr>
      <w:hyperlink w:anchor="_Toc113206889" w:history="1">
        <w:r w:rsidR="008A622F" w:rsidRPr="00BB7162">
          <w:rPr>
            <w:rStyle w:val="Hyperlink"/>
            <w:noProof/>
          </w:rPr>
          <w:t>7.</w:t>
        </w:r>
        <w:r w:rsidR="008A622F">
          <w:rPr>
            <w:rFonts w:asciiTheme="minorHAnsi" w:eastAsiaTheme="minorEastAsia" w:hAnsiTheme="minorHAnsi"/>
            <w:color w:val="auto"/>
            <w:sz w:val="22"/>
            <w:lang w:eastAsia="en-AU"/>
          </w:rPr>
          <w:tab/>
        </w:r>
        <w:r w:rsidR="008A622F" w:rsidRPr="00BB7162">
          <w:rPr>
            <w:rStyle w:val="Hyperlink"/>
            <w:noProof/>
          </w:rPr>
          <w:t>Glossary</w:t>
        </w:r>
        <w:r w:rsidR="008A622F">
          <w:rPr>
            <w:webHidden/>
          </w:rPr>
          <w:tab/>
        </w:r>
        <w:r w:rsidR="008A622F">
          <w:rPr>
            <w:webHidden/>
          </w:rPr>
          <w:fldChar w:fldCharType="begin"/>
        </w:r>
        <w:r w:rsidR="008A622F">
          <w:rPr>
            <w:webHidden/>
          </w:rPr>
          <w:instrText xml:space="preserve"> PAGEREF _Toc113206889 \h </w:instrText>
        </w:r>
        <w:r w:rsidR="008A622F">
          <w:rPr>
            <w:webHidden/>
          </w:rPr>
        </w:r>
        <w:r w:rsidR="008A622F">
          <w:rPr>
            <w:webHidden/>
          </w:rPr>
          <w:fldChar w:fldCharType="separate"/>
        </w:r>
        <w:r w:rsidR="004E39F2">
          <w:rPr>
            <w:webHidden/>
          </w:rPr>
          <w:t>25</w:t>
        </w:r>
        <w:r w:rsidR="008A622F">
          <w:rPr>
            <w:webHidden/>
          </w:rPr>
          <w:fldChar w:fldCharType="end"/>
        </w:r>
      </w:hyperlink>
    </w:p>
    <w:p w14:paraId="780A9EC0" w14:textId="0626AC25" w:rsidR="008A622F" w:rsidRDefault="00A7773A">
      <w:pPr>
        <w:pStyle w:val="TOC1"/>
        <w:rPr>
          <w:rFonts w:asciiTheme="minorHAnsi" w:eastAsiaTheme="minorEastAsia" w:hAnsiTheme="minorHAnsi"/>
          <w:color w:val="auto"/>
          <w:sz w:val="22"/>
          <w:lang w:eastAsia="en-AU"/>
        </w:rPr>
      </w:pPr>
      <w:hyperlink w:anchor="_Toc113206890" w:history="1">
        <w:r w:rsidR="008A622F" w:rsidRPr="00BB7162">
          <w:rPr>
            <w:rStyle w:val="Hyperlink"/>
            <w:noProof/>
          </w:rPr>
          <w:t>Appendix A: Schedule 6 Protected plants</w:t>
        </w:r>
        <w:r w:rsidR="008A622F">
          <w:rPr>
            <w:webHidden/>
          </w:rPr>
          <w:tab/>
        </w:r>
        <w:r w:rsidR="008A622F">
          <w:rPr>
            <w:webHidden/>
          </w:rPr>
          <w:fldChar w:fldCharType="begin"/>
        </w:r>
        <w:r w:rsidR="008A622F">
          <w:rPr>
            <w:webHidden/>
          </w:rPr>
          <w:instrText xml:space="preserve"> PAGEREF _Toc113206890 \h </w:instrText>
        </w:r>
        <w:r w:rsidR="008A622F">
          <w:rPr>
            <w:webHidden/>
          </w:rPr>
        </w:r>
        <w:r w:rsidR="008A622F">
          <w:rPr>
            <w:webHidden/>
          </w:rPr>
          <w:fldChar w:fldCharType="separate"/>
        </w:r>
        <w:r w:rsidR="004E39F2">
          <w:rPr>
            <w:webHidden/>
          </w:rPr>
          <w:t>28</w:t>
        </w:r>
        <w:r w:rsidR="008A622F">
          <w:rPr>
            <w:webHidden/>
          </w:rPr>
          <w:fldChar w:fldCharType="end"/>
        </w:r>
      </w:hyperlink>
    </w:p>
    <w:p w14:paraId="4A792E33" w14:textId="59D0ECE3" w:rsidR="008A622F" w:rsidRDefault="00A7773A">
      <w:pPr>
        <w:pStyle w:val="TOC1"/>
        <w:rPr>
          <w:rFonts w:asciiTheme="minorHAnsi" w:eastAsiaTheme="minorEastAsia" w:hAnsiTheme="minorHAnsi"/>
          <w:color w:val="auto"/>
          <w:sz w:val="22"/>
          <w:lang w:eastAsia="en-AU"/>
        </w:rPr>
      </w:pPr>
      <w:hyperlink w:anchor="_Toc113206891" w:history="1">
        <w:r w:rsidR="008A622F" w:rsidRPr="00BB7162">
          <w:rPr>
            <w:rStyle w:val="Hyperlink"/>
            <w:noProof/>
          </w:rPr>
          <w:t>Appendix B: Wild harvester licence application requirements</w:t>
        </w:r>
        <w:r w:rsidR="008A622F">
          <w:rPr>
            <w:webHidden/>
          </w:rPr>
          <w:tab/>
        </w:r>
        <w:r w:rsidR="008A622F">
          <w:rPr>
            <w:webHidden/>
          </w:rPr>
          <w:fldChar w:fldCharType="begin"/>
        </w:r>
        <w:r w:rsidR="008A622F">
          <w:rPr>
            <w:webHidden/>
          </w:rPr>
          <w:instrText xml:space="preserve"> PAGEREF _Toc113206891 \h </w:instrText>
        </w:r>
        <w:r w:rsidR="008A622F">
          <w:rPr>
            <w:webHidden/>
          </w:rPr>
        </w:r>
        <w:r w:rsidR="008A622F">
          <w:rPr>
            <w:webHidden/>
          </w:rPr>
          <w:fldChar w:fldCharType="separate"/>
        </w:r>
        <w:r w:rsidR="004E39F2">
          <w:rPr>
            <w:webHidden/>
          </w:rPr>
          <w:t>29</w:t>
        </w:r>
        <w:r w:rsidR="008A622F">
          <w:rPr>
            <w:webHidden/>
          </w:rPr>
          <w:fldChar w:fldCharType="end"/>
        </w:r>
      </w:hyperlink>
    </w:p>
    <w:p w14:paraId="25EE3D82" w14:textId="4C043E35" w:rsidR="008A622F" w:rsidRDefault="00A7773A">
      <w:pPr>
        <w:pStyle w:val="TOC1"/>
        <w:rPr>
          <w:rFonts w:asciiTheme="minorHAnsi" w:eastAsiaTheme="minorEastAsia" w:hAnsiTheme="minorHAnsi"/>
          <w:color w:val="auto"/>
          <w:sz w:val="22"/>
          <w:lang w:eastAsia="en-AU"/>
        </w:rPr>
      </w:pPr>
      <w:hyperlink w:anchor="_Toc113206892" w:history="1">
        <w:r w:rsidR="008A622F" w:rsidRPr="00BB7162">
          <w:rPr>
            <w:rStyle w:val="Hyperlink"/>
            <w:noProof/>
          </w:rPr>
          <w:t>Appendix C: Approved harvester licence and site approval licence application requirements</w:t>
        </w:r>
        <w:r w:rsidR="008A622F">
          <w:rPr>
            <w:webHidden/>
          </w:rPr>
          <w:tab/>
        </w:r>
        <w:r w:rsidR="008A622F">
          <w:rPr>
            <w:webHidden/>
          </w:rPr>
          <w:fldChar w:fldCharType="begin"/>
        </w:r>
        <w:r w:rsidR="008A622F">
          <w:rPr>
            <w:webHidden/>
          </w:rPr>
          <w:instrText xml:space="preserve"> PAGEREF _Toc113206892 \h </w:instrText>
        </w:r>
        <w:r w:rsidR="008A622F">
          <w:rPr>
            <w:webHidden/>
          </w:rPr>
        </w:r>
        <w:r w:rsidR="008A622F">
          <w:rPr>
            <w:webHidden/>
          </w:rPr>
          <w:fldChar w:fldCharType="separate"/>
        </w:r>
        <w:r w:rsidR="004E39F2">
          <w:rPr>
            <w:webHidden/>
          </w:rPr>
          <w:t>30</w:t>
        </w:r>
        <w:r w:rsidR="008A622F">
          <w:rPr>
            <w:webHidden/>
          </w:rPr>
          <w:fldChar w:fldCharType="end"/>
        </w:r>
      </w:hyperlink>
    </w:p>
    <w:p w14:paraId="3FBA7C0B" w14:textId="1C95837A" w:rsidR="008A622F" w:rsidRDefault="00A7773A">
      <w:pPr>
        <w:pStyle w:val="TOC1"/>
        <w:rPr>
          <w:rFonts w:asciiTheme="minorHAnsi" w:eastAsiaTheme="minorEastAsia" w:hAnsiTheme="minorHAnsi"/>
          <w:color w:val="auto"/>
          <w:sz w:val="22"/>
          <w:lang w:eastAsia="en-AU"/>
        </w:rPr>
      </w:pPr>
      <w:hyperlink w:anchor="_Toc113206893" w:history="1">
        <w:r w:rsidR="008A622F" w:rsidRPr="00BB7162">
          <w:rPr>
            <w:rStyle w:val="Hyperlink"/>
            <w:noProof/>
          </w:rPr>
          <w:t>Appendix D: Harvest site controls</w:t>
        </w:r>
        <w:r w:rsidR="008A622F">
          <w:rPr>
            <w:webHidden/>
          </w:rPr>
          <w:tab/>
        </w:r>
        <w:r w:rsidR="008A622F">
          <w:rPr>
            <w:webHidden/>
          </w:rPr>
          <w:fldChar w:fldCharType="begin"/>
        </w:r>
        <w:r w:rsidR="008A622F">
          <w:rPr>
            <w:webHidden/>
          </w:rPr>
          <w:instrText xml:space="preserve"> PAGEREF _Toc113206893 \h </w:instrText>
        </w:r>
        <w:r w:rsidR="008A622F">
          <w:rPr>
            <w:webHidden/>
          </w:rPr>
        </w:r>
        <w:r w:rsidR="008A622F">
          <w:rPr>
            <w:webHidden/>
          </w:rPr>
          <w:fldChar w:fldCharType="separate"/>
        </w:r>
        <w:r w:rsidR="004E39F2">
          <w:rPr>
            <w:webHidden/>
          </w:rPr>
          <w:t>33</w:t>
        </w:r>
        <w:r w:rsidR="008A622F">
          <w:rPr>
            <w:webHidden/>
          </w:rPr>
          <w:fldChar w:fldCharType="end"/>
        </w:r>
      </w:hyperlink>
    </w:p>
    <w:p w14:paraId="70358756" w14:textId="2158D04C" w:rsidR="008A622F" w:rsidRDefault="00A7773A">
      <w:pPr>
        <w:pStyle w:val="TOC1"/>
        <w:rPr>
          <w:rFonts w:asciiTheme="minorHAnsi" w:eastAsiaTheme="minorEastAsia" w:hAnsiTheme="minorHAnsi"/>
          <w:color w:val="auto"/>
          <w:sz w:val="22"/>
          <w:lang w:eastAsia="en-AU"/>
        </w:rPr>
      </w:pPr>
      <w:hyperlink w:anchor="_Toc113206894" w:history="1">
        <w:r w:rsidR="008A622F" w:rsidRPr="00BB7162">
          <w:rPr>
            <w:rStyle w:val="Hyperlink"/>
            <w:noProof/>
          </w:rPr>
          <w:t>Appendix E: Stockpile site controls</w:t>
        </w:r>
        <w:r w:rsidR="008A622F">
          <w:rPr>
            <w:webHidden/>
          </w:rPr>
          <w:tab/>
        </w:r>
        <w:r w:rsidR="008A622F">
          <w:rPr>
            <w:webHidden/>
          </w:rPr>
          <w:fldChar w:fldCharType="begin"/>
        </w:r>
        <w:r w:rsidR="008A622F">
          <w:rPr>
            <w:webHidden/>
          </w:rPr>
          <w:instrText xml:space="preserve"> PAGEREF _Toc113206894 \h </w:instrText>
        </w:r>
        <w:r w:rsidR="008A622F">
          <w:rPr>
            <w:webHidden/>
          </w:rPr>
        </w:r>
        <w:r w:rsidR="008A622F">
          <w:rPr>
            <w:webHidden/>
          </w:rPr>
          <w:fldChar w:fldCharType="separate"/>
        </w:r>
        <w:r w:rsidR="004E39F2">
          <w:rPr>
            <w:webHidden/>
          </w:rPr>
          <w:t>36</w:t>
        </w:r>
        <w:r w:rsidR="008A622F">
          <w:rPr>
            <w:webHidden/>
          </w:rPr>
          <w:fldChar w:fldCharType="end"/>
        </w:r>
      </w:hyperlink>
    </w:p>
    <w:p w14:paraId="5095EA2C" w14:textId="795FE7D0" w:rsidR="008A622F" w:rsidRDefault="00A7773A">
      <w:pPr>
        <w:pStyle w:val="TOC1"/>
        <w:rPr>
          <w:rFonts w:asciiTheme="minorHAnsi" w:eastAsiaTheme="minorEastAsia" w:hAnsiTheme="minorHAnsi"/>
          <w:color w:val="auto"/>
          <w:sz w:val="22"/>
          <w:lang w:eastAsia="en-AU"/>
        </w:rPr>
      </w:pPr>
      <w:hyperlink w:anchor="_Toc113206895" w:history="1">
        <w:r w:rsidR="008A622F" w:rsidRPr="00BB7162">
          <w:rPr>
            <w:rStyle w:val="Hyperlink"/>
            <w:noProof/>
          </w:rPr>
          <w:t>Appendix F: Seed harvester licence application requirements</w:t>
        </w:r>
        <w:r w:rsidR="008A622F">
          <w:rPr>
            <w:webHidden/>
          </w:rPr>
          <w:tab/>
        </w:r>
        <w:r w:rsidR="008A622F">
          <w:rPr>
            <w:webHidden/>
          </w:rPr>
          <w:fldChar w:fldCharType="begin"/>
        </w:r>
        <w:r w:rsidR="008A622F">
          <w:rPr>
            <w:webHidden/>
          </w:rPr>
          <w:instrText xml:space="preserve"> PAGEREF _Toc113206895 \h </w:instrText>
        </w:r>
        <w:r w:rsidR="008A622F">
          <w:rPr>
            <w:webHidden/>
          </w:rPr>
        </w:r>
        <w:r w:rsidR="008A622F">
          <w:rPr>
            <w:webHidden/>
          </w:rPr>
          <w:fldChar w:fldCharType="separate"/>
        </w:r>
        <w:r w:rsidR="004E39F2">
          <w:rPr>
            <w:webHidden/>
          </w:rPr>
          <w:t>38</w:t>
        </w:r>
        <w:r w:rsidR="008A622F">
          <w:rPr>
            <w:webHidden/>
          </w:rPr>
          <w:fldChar w:fldCharType="end"/>
        </w:r>
      </w:hyperlink>
    </w:p>
    <w:p w14:paraId="2245849C" w14:textId="79BA429B" w:rsidR="008A622F" w:rsidRDefault="00A7773A">
      <w:pPr>
        <w:pStyle w:val="TOC1"/>
        <w:rPr>
          <w:rFonts w:asciiTheme="minorHAnsi" w:eastAsiaTheme="minorEastAsia" w:hAnsiTheme="minorHAnsi"/>
          <w:color w:val="auto"/>
          <w:sz w:val="22"/>
          <w:lang w:eastAsia="en-AU"/>
        </w:rPr>
      </w:pPr>
      <w:hyperlink w:anchor="_Toc113206896" w:history="1">
        <w:r w:rsidR="008A622F" w:rsidRPr="00BB7162">
          <w:rPr>
            <w:rStyle w:val="Hyperlink"/>
            <w:noProof/>
          </w:rPr>
          <w:t>Appendix G: Grower licence application requirements</w:t>
        </w:r>
        <w:r w:rsidR="008A622F">
          <w:rPr>
            <w:webHidden/>
          </w:rPr>
          <w:tab/>
        </w:r>
        <w:r w:rsidR="008A622F">
          <w:rPr>
            <w:webHidden/>
          </w:rPr>
          <w:fldChar w:fldCharType="begin"/>
        </w:r>
        <w:r w:rsidR="008A622F">
          <w:rPr>
            <w:webHidden/>
          </w:rPr>
          <w:instrText xml:space="preserve"> PAGEREF _Toc113206896 \h </w:instrText>
        </w:r>
        <w:r w:rsidR="008A622F">
          <w:rPr>
            <w:webHidden/>
          </w:rPr>
        </w:r>
        <w:r w:rsidR="008A622F">
          <w:rPr>
            <w:webHidden/>
          </w:rPr>
          <w:fldChar w:fldCharType="separate"/>
        </w:r>
        <w:r w:rsidR="004E39F2">
          <w:rPr>
            <w:webHidden/>
          </w:rPr>
          <w:t>39</w:t>
        </w:r>
        <w:r w:rsidR="008A622F">
          <w:rPr>
            <w:webHidden/>
          </w:rPr>
          <w:fldChar w:fldCharType="end"/>
        </w:r>
      </w:hyperlink>
    </w:p>
    <w:p w14:paraId="5FFD1A5B" w14:textId="28FD7872" w:rsidR="008A622F" w:rsidRDefault="00A7773A">
      <w:pPr>
        <w:pStyle w:val="TOC1"/>
        <w:rPr>
          <w:rFonts w:asciiTheme="minorHAnsi" w:eastAsiaTheme="minorEastAsia" w:hAnsiTheme="minorHAnsi"/>
          <w:color w:val="auto"/>
          <w:sz w:val="22"/>
          <w:lang w:eastAsia="en-AU"/>
        </w:rPr>
      </w:pPr>
      <w:hyperlink w:anchor="_Toc113206897" w:history="1">
        <w:r w:rsidR="008A622F" w:rsidRPr="00BB7162">
          <w:rPr>
            <w:rStyle w:val="Hyperlink"/>
            <w:noProof/>
          </w:rPr>
          <w:t xml:space="preserve">Appendix H: Genus </w:t>
        </w:r>
        <w:r w:rsidR="008A622F" w:rsidRPr="00BB7162">
          <w:rPr>
            <w:rStyle w:val="Hyperlink"/>
            <w:i/>
            <w:noProof/>
          </w:rPr>
          <w:t>Xanthorrhoea</w:t>
        </w:r>
        <w:r w:rsidR="008A622F">
          <w:rPr>
            <w:webHidden/>
          </w:rPr>
          <w:tab/>
        </w:r>
        <w:r w:rsidR="008A622F">
          <w:rPr>
            <w:webHidden/>
          </w:rPr>
          <w:fldChar w:fldCharType="begin"/>
        </w:r>
        <w:r w:rsidR="008A622F">
          <w:rPr>
            <w:webHidden/>
          </w:rPr>
          <w:instrText xml:space="preserve"> PAGEREF _Toc113206897 \h </w:instrText>
        </w:r>
        <w:r w:rsidR="008A622F">
          <w:rPr>
            <w:webHidden/>
          </w:rPr>
        </w:r>
        <w:r w:rsidR="008A622F">
          <w:rPr>
            <w:webHidden/>
          </w:rPr>
          <w:fldChar w:fldCharType="separate"/>
        </w:r>
        <w:r w:rsidR="004E39F2">
          <w:rPr>
            <w:webHidden/>
          </w:rPr>
          <w:t>40</w:t>
        </w:r>
        <w:r w:rsidR="008A622F">
          <w:rPr>
            <w:webHidden/>
          </w:rPr>
          <w:fldChar w:fldCharType="end"/>
        </w:r>
      </w:hyperlink>
    </w:p>
    <w:p w14:paraId="0BE8EC0E" w14:textId="3D28B003" w:rsidR="008A622F" w:rsidRDefault="00A7773A">
      <w:pPr>
        <w:pStyle w:val="TOC1"/>
        <w:rPr>
          <w:rFonts w:asciiTheme="minorHAnsi" w:eastAsiaTheme="minorEastAsia" w:hAnsiTheme="minorHAnsi"/>
          <w:color w:val="auto"/>
          <w:sz w:val="22"/>
          <w:lang w:eastAsia="en-AU"/>
        </w:rPr>
      </w:pPr>
      <w:hyperlink w:anchor="_Toc113206898" w:history="1">
        <w:r w:rsidR="008A622F" w:rsidRPr="00BB7162">
          <w:rPr>
            <w:rStyle w:val="Hyperlink"/>
            <w:noProof/>
          </w:rPr>
          <w:t>Appendix I: Family Orchidaceae</w:t>
        </w:r>
        <w:r w:rsidR="008A622F">
          <w:rPr>
            <w:webHidden/>
          </w:rPr>
          <w:tab/>
        </w:r>
        <w:r w:rsidR="008A622F">
          <w:rPr>
            <w:webHidden/>
          </w:rPr>
          <w:fldChar w:fldCharType="begin"/>
        </w:r>
        <w:r w:rsidR="008A622F">
          <w:rPr>
            <w:webHidden/>
          </w:rPr>
          <w:instrText xml:space="preserve"> PAGEREF _Toc113206898 \h </w:instrText>
        </w:r>
        <w:r w:rsidR="008A622F">
          <w:rPr>
            <w:webHidden/>
          </w:rPr>
        </w:r>
        <w:r w:rsidR="008A622F">
          <w:rPr>
            <w:webHidden/>
          </w:rPr>
          <w:fldChar w:fldCharType="separate"/>
        </w:r>
        <w:r w:rsidR="004E39F2">
          <w:rPr>
            <w:webHidden/>
          </w:rPr>
          <w:t>42</w:t>
        </w:r>
        <w:r w:rsidR="008A622F">
          <w:rPr>
            <w:webHidden/>
          </w:rPr>
          <w:fldChar w:fldCharType="end"/>
        </w:r>
      </w:hyperlink>
    </w:p>
    <w:p w14:paraId="01B48425" w14:textId="476305CE" w:rsidR="008A622F" w:rsidRDefault="00A7773A">
      <w:pPr>
        <w:pStyle w:val="TOC1"/>
        <w:rPr>
          <w:rFonts w:asciiTheme="minorHAnsi" w:eastAsiaTheme="minorEastAsia" w:hAnsiTheme="minorHAnsi"/>
          <w:color w:val="auto"/>
          <w:sz w:val="22"/>
          <w:lang w:eastAsia="en-AU"/>
        </w:rPr>
      </w:pPr>
      <w:hyperlink w:anchor="_Toc113206899" w:history="1">
        <w:r w:rsidR="008A622F" w:rsidRPr="00BB7162">
          <w:rPr>
            <w:rStyle w:val="Hyperlink"/>
            <w:noProof/>
          </w:rPr>
          <w:t>Appendix J: Tools for assessing plant population and harvest numbers</w:t>
        </w:r>
        <w:r w:rsidR="008A622F">
          <w:rPr>
            <w:webHidden/>
          </w:rPr>
          <w:tab/>
        </w:r>
        <w:r w:rsidR="008A622F">
          <w:rPr>
            <w:webHidden/>
          </w:rPr>
          <w:fldChar w:fldCharType="begin"/>
        </w:r>
        <w:r w:rsidR="008A622F">
          <w:rPr>
            <w:webHidden/>
          </w:rPr>
          <w:instrText xml:space="preserve"> PAGEREF _Toc113206899 \h </w:instrText>
        </w:r>
        <w:r w:rsidR="008A622F">
          <w:rPr>
            <w:webHidden/>
          </w:rPr>
        </w:r>
        <w:r w:rsidR="008A622F">
          <w:rPr>
            <w:webHidden/>
          </w:rPr>
          <w:fldChar w:fldCharType="separate"/>
        </w:r>
        <w:r w:rsidR="004E39F2">
          <w:rPr>
            <w:webHidden/>
          </w:rPr>
          <w:t>44</w:t>
        </w:r>
        <w:r w:rsidR="008A622F">
          <w:rPr>
            <w:webHidden/>
          </w:rPr>
          <w:fldChar w:fldCharType="end"/>
        </w:r>
      </w:hyperlink>
    </w:p>
    <w:p w14:paraId="053E359E" w14:textId="5A18FFE6" w:rsidR="008A622F" w:rsidRDefault="00A7773A">
      <w:pPr>
        <w:pStyle w:val="TOC1"/>
        <w:rPr>
          <w:rFonts w:asciiTheme="minorHAnsi" w:eastAsiaTheme="minorEastAsia" w:hAnsiTheme="minorHAnsi"/>
          <w:color w:val="auto"/>
          <w:sz w:val="22"/>
          <w:lang w:eastAsia="en-AU"/>
        </w:rPr>
      </w:pPr>
      <w:hyperlink w:anchor="_Toc113206900" w:history="1">
        <w:r w:rsidR="008A622F" w:rsidRPr="00BB7162">
          <w:rPr>
            <w:rStyle w:val="Hyperlink"/>
            <w:noProof/>
          </w:rPr>
          <w:t>Appendix K: Plant size classes relevant for plant tagging and population assessments</w:t>
        </w:r>
        <w:r w:rsidR="008A622F">
          <w:rPr>
            <w:webHidden/>
          </w:rPr>
          <w:tab/>
        </w:r>
        <w:r w:rsidR="008A622F">
          <w:rPr>
            <w:webHidden/>
          </w:rPr>
          <w:fldChar w:fldCharType="begin"/>
        </w:r>
        <w:r w:rsidR="008A622F">
          <w:rPr>
            <w:webHidden/>
          </w:rPr>
          <w:instrText xml:space="preserve"> PAGEREF _Toc113206900 \h </w:instrText>
        </w:r>
        <w:r w:rsidR="008A622F">
          <w:rPr>
            <w:webHidden/>
          </w:rPr>
        </w:r>
        <w:r w:rsidR="008A622F">
          <w:rPr>
            <w:webHidden/>
          </w:rPr>
          <w:fldChar w:fldCharType="separate"/>
        </w:r>
        <w:r w:rsidR="004E39F2">
          <w:rPr>
            <w:webHidden/>
          </w:rPr>
          <w:t>47</w:t>
        </w:r>
        <w:r w:rsidR="008A622F">
          <w:rPr>
            <w:webHidden/>
          </w:rPr>
          <w:fldChar w:fldCharType="end"/>
        </w:r>
      </w:hyperlink>
    </w:p>
    <w:p w14:paraId="3E9BAE64" w14:textId="7418D9A7" w:rsidR="008A622F" w:rsidRDefault="00A7773A">
      <w:pPr>
        <w:pStyle w:val="TOC1"/>
        <w:rPr>
          <w:rFonts w:asciiTheme="minorHAnsi" w:eastAsiaTheme="minorEastAsia" w:hAnsiTheme="minorHAnsi"/>
          <w:color w:val="auto"/>
          <w:sz w:val="22"/>
          <w:lang w:eastAsia="en-AU"/>
        </w:rPr>
      </w:pPr>
      <w:hyperlink w:anchor="_Toc113206901" w:history="1">
        <w:r w:rsidR="008A622F" w:rsidRPr="00BB7162">
          <w:rPr>
            <w:rStyle w:val="Hyperlink"/>
            <w:noProof/>
          </w:rPr>
          <w:t>Appendix L: Foreword from the 2018–2022 Plan</w:t>
        </w:r>
        <w:r w:rsidR="008A622F">
          <w:rPr>
            <w:webHidden/>
          </w:rPr>
          <w:tab/>
        </w:r>
        <w:r w:rsidR="008A622F">
          <w:rPr>
            <w:webHidden/>
          </w:rPr>
          <w:fldChar w:fldCharType="begin"/>
        </w:r>
        <w:r w:rsidR="008A622F">
          <w:rPr>
            <w:webHidden/>
          </w:rPr>
          <w:instrText xml:space="preserve"> PAGEREF _Toc113206901 \h </w:instrText>
        </w:r>
        <w:r w:rsidR="008A622F">
          <w:rPr>
            <w:webHidden/>
          </w:rPr>
        </w:r>
        <w:r w:rsidR="008A622F">
          <w:rPr>
            <w:webHidden/>
          </w:rPr>
          <w:fldChar w:fldCharType="separate"/>
        </w:r>
        <w:r w:rsidR="004E39F2">
          <w:rPr>
            <w:webHidden/>
          </w:rPr>
          <w:t>49</w:t>
        </w:r>
        <w:r w:rsidR="008A622F">
          <w:rPr>
            <w:webHidden/>
          </w:rPr>
          <w:fldChar w:fldCharType="end"/>
        </w:r>
      </w:hyperlink>
    </w:p>
    <w:p w14:paraId="4E8E2A5D" w14:textId="68E0B00A" w:rsidR="009426EC" w:rsidRDefault="00370D38" w:rsidP="00E07F5A">
      <w:pPr>
        <w:pStyle w:val="Heading1"/>
        <w:spacing w:after="120"/>
      </w:pPr>
      <w:r>
        <w:rPr>
          <w:noProof/>
          <w:sz w:val="28"/>
        </w:rPr>
        <w:fldChar w:fldCharType="end"/>
      </w:r>
      <w:bookmarkStart w:id="9" w:name="_Toc113206857"/>
      <w:r w:rsidR="009426EC" w:rsidRPr="00B7011B">
        <w:t xml:space="preserve">List of </w:t>
      </w:r>
      <w:r w:rsidR="009426EC" w:rsidRPr="009766DC">
        <w:t>tab</w:t>
      </w:r>
      <w:r w:rsidR="009426EC">
        <w:t>les</w:t>
      </w:r>
      <w:bookmarkEnd w:id="9"/>
    </w:p>
    <w:p w14:paraId="657C6987" w14:textId="11A0CB1C" w:rsidR="008A622F" w:rsidRDefault="001B5F65">
      <w:pPr>
        <w:pStyle w:val="TableofFigures"/>
        <w:rPr>
          <w:rFonts w:asciiTheme="minorHAnsi" w:eastAsiaTheme="minorEastAsia" w:hAnsiTheme="minorHAnsi"/>
          <w:noProof/>
          <w:color w:val="auto"/>
          <w:sz w:val="22"/>
          <w:lang w:eastAsia="en-AU"/>
        </w:rPr>
      </w:pPr>
      <w:r>
        <w:rPr>
          <w:noProof/>
        </w:rPr>
        <w:fldChar w:fldCharType="begin"/>
      </w:r>
      <w:r>
        <w:rPr>
          <w:noProof/>
        </w:rPr>
        <w:instrText xml:space="preserve"> TOC \h \z \t "Table caption" \c </w:instrText>
      </w:r>
      <w:r>
        <w:rPr>
          <w:noProof/>
        </w:rPr>
        <w:fldChar w:fldCharType="separate"/>
      </w:r>
      <w:hyperlink w:anchor="_Toc113206902" w:history="1">
        <w:r w:rsidR="008A622F" w:rsidRPr="00A1796D">
          <w:rPr>
            <w:rStyle w:val="Hyperlink"/>
            <w:noProof/>
          </w:rPr>
          <w:t>Table 1</w:t>
        </w:r>
        <w:r w:rsidR="008A622F">
          <w:rPr>
            <w:rFonts w:asciiTheme="minorHAnsi" w:eastAsiaTheme="minorEastAsia" w:hAnsiTheme="minorHAnsi"/>
            <w:noProof/>
            <w:color w:val="auto"/>
            <w:sz w:val="22"/>
            <w:lang w:eastAsia="en-AU"/>
          </w:rPr>
          <w:tab/>
        </w:r>
        <w:r w:rsidR="008A622F" w:rsidRPr="00A1796D">
          <w:rPr>
            <w:rStyle w:val="Hyperlink"/>
            <w:noProof/>
          </w:rPr>
          <w:t>Appropriate biodiversity conservation licence types by groups in Part 2 Schedule 6</w:t>
        </w:r>
        <w:r w:rsidR="008A622F">
          <w:rPr>
            <w:noProof/>
            <w:webHidden/>
          </w:rPr>
          <w:tab/>
        </w:r>
        <w:r w:rsidR="008A622F">
          <w:rPr>
            <w:noProof/>
            <w:webHidden/>
          </w:rPr>
          <w:fldChar w:fldCharType="begin"/>
        </w:r>
        <w:r w:rsidR="008A622F">
          <w:rPr>
            <w:noProof/>
            <w:webHidden/>
          </w:rPr>
          <w:instrText xml:space="preserve"> PAGEREF _Toc113206902 \h </w:instrText>
        </w:r>
        <w:r w:rsidR="008A622F">
          <w:rPr>
            <w:noProof/>
            <w:webHidden/>
          </w:rPr>
        </w:r>
        <w:r w:rsidR="008A622F">
          <w:rPr>
            <w:noProof/>
            <w:webHidden/>
          </w:rPr>
          <w:fldChar w:fldCharType="separate"/>
        </w:r>
        <w:r w:rsidR="004E39F2">
          <w:rPr>
            <w:noProof/>
            <w:webHidden/>
          </w:rPr>
          <w:t>6</w:t>
        </w:r>
        <w:r w:rsidR="008A622F">
          <w:rPr>
            <w:noProof/>
            <w:webHidden/>
          </w:rPr>
          <w:fldChar w:fldCharType="end"/>
        </w:r>
      </w:hyperlink>
    </w:p>
    <w:p w14:paraId="70E95680" w14:textId="761D1230" w:rsidR="008A622F" w:rsidRDefault="00A7773A">
      <w:pPr>
        <w:pStyle w:val="TableofFigures"/>
        <w:rPr>
          <w:rFonts w:asciiTheme="minorHAnsi" w:eastAsiaTheme="minorEastAsia" w:hAnsiTheme="minorHAnsi"/>
          <w:noProof/>
          <w:color w:val="auto"/>
          <w:sz w:val="22"/>
          <w:lang w:eastAsia="en-AU"/>
        </w:rPr>
      </w:pPr>
      <w:hyperlink w:anchor="_Toc113206903" w:history="1">
        <w:r w:rsidR="008A622F" w:rsidRPr="00A1796D">
          <w:rPr>
            <w:rStyle w:val="Hyperlink"/>
            <w:noProof/>
          </w:rPr>
          <w:t>Table 2</w:t>
        </w:r>
        <w:r w:rsidR="008A622F">
          <w:rPr>
            <w:rFonts w:asciiTheme="minorHAnsi" w:eastAsiaTheme="minorEastAsia" w:hAnsiTheme="minorHAnsi"/>
            <w:noProof/>
            <w:color w:val="auto"/>
            <w:sz w:val="22"/>
            <w:lang w:eastAsia="en-AU"/>
          </w:rPr>
          <w:tab/>
        </w:r>
        <w:r w:rsidR="008A622F" w:rsidRPr="00A1796D">
          <w:rPr>
            <w:rStyle w:val="Hyperlink"/>
            <w:noProof/>
          </w:rPr>
          <w:t>Example record of plants in the harvest block</w:t>
        </w:r>
        <w:r w:rsidR="008A622F">
          <w:rPr>
            <w:noProof/>
            <w:webHidden/>
          </w:rPr>
          <w:tab/>
        </w:r>
        <w:r w:rsidR="008A622F">
          <w:rPr>
            <w:noProof/>
            <w:webHidden/>
          </w:rPr>
          <w:fldChar w:fldCharType="begin"/>
        </w:r>
        <w:r w:rsidR="008A622F">
          <w:rPr>
            <w:noProof/>
            <w:webHidden/>
          </w:rPr>
          <w:instrText xml:space="preserve"> PAGEREF _Toc113206903 \h </w:instrText>
        </w:r>
        <w:r w:rsidR="008A622F">
          <w:rPr>
            <w:noProof/>
            <w:webHidden/>
          </w:rPr>
        </w:r>
        <w:r w:rsidR="008A622F">
          <w:rPr>
            <w:noProof/>
            <w:webHidden/>
          </w:rPr>
          <w:fldChar w:fldCharType="separate"/>
        </w:r>
        <w:r w:rsidR="004E39F2">
          <w:rPr>
            <w:noProof/>
            <w:webHidden/>
          </w:rPr>
          <w:t>45</w:t>
        </w:r>
        <w:r w:rsidR="008A622F">
          <w:rPr>
            <w:noProof/>
            <w:webHidden/>
          </w:rPr>
          <w:fldChar w:fldCharType="end"/>
        </w:r>
      </w:hyperlink>
    </w:p>
    <w:p w14:paraId="42A8735F" w14:textId="0F4C1205" w:rsidR="008A622F" w:rsidRDefault="00A7773A">
      <w:pPr>
        <w:pStyle w:val="TableofFigures"/>
        <w:rPr>
          <w:rFonts w:asciiTheme="minorHAnsi" w:eastAsiaTheme="minorEastAsia" w:hAnsiTheme="minorHAnsi"/>
          <w:noProof/>
          <w:color w:val="auto"/>
          <w:sz w:val="22"/>
          <w:lang w:eastAsia="en-AU"/>
        </w:rPr>
      </w:pPr>
      <w:hyperlink w:anchor="_Toc113206904" w:history="1">
        <w:r w:rsidR="008A622F" w:rsidRPr="00A1796D">
          <w:rPr>
            <w:rStyle w:val="Hyperlink"/>
            <w:noProof/>
          </w:rPr>
          <w:t>Table 3</w:t>
        </w:r>
        <w:r w:rsidR="008A622F">
          <w:rPr>
            <w:rFonts w:asciiTheme="minorHAnsi" w:eastAsiaTheme="minorEastAsia" w:hAnsiTheme="minorHAnsi"/>
            <w:noProof/>
            <w:color w:val="auto"/>
            <w:sz w:val="22"/>
            <w:lang w:eastAsia="en-AU"/>
          </w:rPr>
          <w:tab/>
        </w:r>
        <w:r w:rsidR="008A622F" w:rsidRPr="00A1796D">
          <w:rPr>
            <w:rStyle w:val="Hyperlink"/>
            <w:noProof/>
          </w:rPr>
          <w:t>Conversion values</w:t>
        </w:r>
        <w:r w:rsidR="008A622F">
          <w:rPr>
            <w:noProof/>
            <w:webHidden/>
          </w:rPr>
          <w:tab/>
        </w:r>
        <w:r w:rsidR="008A622F">
          <w:rPr>
            <w:noProof/>
            <w:webHidden/>
          </w:rPr>
          <w:fldChar w:fldCharType="begin"/>
        </w:r>
        <w:r w:rsidR="008A622F">
          <w:rPr>
            <w:noProof/>
            <w:webHidden/>
          </w:rPr>
          <w:instrText xml:space="preserve"> PAGEREF _Toc113206904 \h </w:instrText>
        </w:r>
        <w:r w:rsidR="008A622F">
          <w:rPr>
            <w:noProof/>
            <w:webHidden/>
          </w:rPr>
        </w:r>
        <w:r w:rsidR="008A622F">
          <w:rPr>
            <w:noProof/>
            <w:webHidden/>
          </w:rPr>
          <w:fldChar w:fldCharType="separate"/>
        </w:r>
        <w:r w:rsidR="004E39F2">
          <w:rPr>
            <w:noProof/>
            <w:webHidden/>
          </w:rPr>
          <w:t>45</w:t>
        </w:r>
        <w:r w:rsidR="008A622F">
          <w:rPr>
            <w:noProof/>
            <w:webHidden/>
          </w:rPr>
          <w:fldChar w:fldCharType="end"/>
        </w:r>
      </w:hyperlink>
    </w:p>
    <w:p w14:paraId="535EDB8D" w14:textId="07C91B28" w:rsidR="008A622F" w:rsidRDefault="00A7773A">
      <w:pPr>
        <w:pStyle w:val="TableofFigures"/>
        <w:rPr>
          <w:rFonts w:asciiTheme="minorHAnsi" w:eastAsiaTheme="minorEastAsia" w:hAnsiTheme="minorHAnsi"/>
          <w:noProof/>
          <w:color w:val="auto"/>
          <w:sz w:val="22"/>
          <w:lang w:eastAsia="en-AU"/>
        </w:rPr>
      </w:pPr>
      <w:hyperlink w:anchor="_Toc113206905" w:history="1">
        <w:r w:rsidR="008A622F" w:rsidRPr="00A1796D">
          <w:rPr>
            <w:rStyle w:val="Hyperlink"/>
            <w:noProof/>
          </w:rPr>
          <w:t>Table 4</w:t>
        </w:r>
        <w:r w:rsidR="008A622F">
          <w:rPr>
            <w:rFonts w:asciiTheme="minorHAnsi" w:eastAsiaTheme="minorEastAsia" w:hAnsiTheme="minorHAnsi"/>
            <w:noProof/>
            <w:color w:val="auto"/>
            <w:sz w:val="22"/>
            <w:lang w:eastAsia="en-AU"/>
          </w:rPr>
          <w:tab/>
        </w:r>
        <w:r w:rsidR="008A622F" w:rsidRPr="00A1796D">
          <w:rPr>
            <w:rStyle w:val="Hyperlink"/>
            <w:noProof/>
          </w:rPr>
          <w:t>Rotational harvesting block divided into 5 collection areas</w:t>
        </w:r>
        <w:r w:rsidR="008A622F">
          <w:rPr>
            <w:noProof/>
            <w:webHidden/>
          </w:rPr>
          <w:tab/>
        </w:r>
        <w:r w:rsidR="008A622F">
          <w:rPr>
            <w:noProof/>
            <w:webHidden/>
          </w:rPr>
          <w:fldChar w:fldCharType="begin"/>
        </w:r>
        <w:r w:rsidR="008A622F">
          <w:rPr>
            <w:noProof/>
            <w:webHidden/>
          </w:rPr>
          <w:instrText xml:space="preserve"> PAGEREF _Toc113206905 \h </w:instrText>
        </w:r>
        <w:r w:rsidR="008A622F">
          <w:rPr>
            <w:noProof/>
            <w:webHidden/>
          </w:rPr>
        </w:r>
        <w:r w:rsidR="008A622F">
          <w:rPr>
            <w:noProof/>
            <w:webHidden/>
          </w:rPr>
          <w:fldChar w:fldCharType="separate"/>
        </w:r>
        <w:r w:rsidR="004E39F2">
          <w:rPr>
            <w:noProof/>
            <w:webHidden/>
          </w:rPr>
          <w:t>46</w:t>
        </w:r>
        <w:r w:rsidR="008A622F">
          <w:rPr>
            <w:noProof/>
            <w:webHidden/>
          </w:rPr>
          <w:fldChar w:fldCharType="end"/>
        </w:r>
      </w:hyperlink>
    </w:p>
    <w:p w14:paraId="79199A78" w14:textId="703BD0DD" w:rsidR="008A622F" w:rsidRDefault="00A7773A">
      <w:pPr>
        <w:pStyle w:val="TableofFigures"/>
        <w:rPr>
          <w:rFonts w:asciiTheme="minorHAnsi" w:eastAsiaTheme="minorEastAsia" w:hAnsiTheme="minorHAnsi"/>
          <w:noProof/>
          <w:color w:val="auto"/>
          <w:sz w:val="22"/>
          <w:lang w:eastAsia="en-AU"/>
        </w:rPr>
      </w:pPr>
      <w:hyperlink w:anchor="_Toc113206906" w:history="1">
        <w:r w:rsidR="008A622F" w:rsidRPr="00A1796D">
          <w:rPr>
            <w:rStyle w:val="Hyperlink"/>
            <w:noProof/>
          </w:rPr>
          <w:t>Table 5</w:t>
        </w:r>
        <w:r w:rsidR="008A622F">
          <w:rPr>
            <w:rFonts w:asciiTheme="minorHAnsi" w:eastAsiaTheme="minorEastAsia" w:hAnsiTheme="minorHAnsi"/>
            <w:noProof/>
            <w:color w:val="auto"/>
            <w:sz w:val="22"/>
            <w:lang w:eastAsia="en-AU"/>
          </w:rPr>
          <w:tab/>
        </w:r>
        <w:r w:rsidR="008A622F" w:rsidRPr="00A1796D">
          <w:rPr>
            <w:rStyle w:val="Hyperlink"/>
            <w:noProof/>
          </w:rPr>
          <w:t>Grower-produced material that requires an NPWS tag</w:t>
        </w:r>
        <w:r w:rsidR="008A622F">
          <w:rPr>
            <w:noProof/>
            <w:webHidden/>
          </w:rPr>
          <w:tab/>
        </w:r>
        <w:r w:rsidR="008A622F">
          <w:rPr>
            <w:noProof/>
            <w:webHidden/>
          </w:rPr>
          <w:fldChar w:fldCharType="begin"/>
        </w:r>
        <w:r w:rsidR="008A622F">
          <w:rPr>
            <w:noProof/>
            <w:webHidden/>
          </w:rPr>
          <w:instrText xml:space="preserve"> PAGEREF _Toc113206906 \h </w:instrText>
        </w:r>
        <w:r w:rsidR="008A622F">
          <w:rPr>
            <w:noProof/>
            <w:webHidden/>
          </w:rPr>
        </w:r>
        <w:r w:rsidR="008A622F">
          <w:rPr>
            <w:noProof/>
            <w:webHidden/>
          </w:rPr>
          <w:fldChar w:fldCharType="separate"/>
        </w:r>
        <w:r w:rsidR="004E39F2">
          <w:rPr>
            <w:noProof/>
            <w:webHidden/>
          </w:rPr>
          <w:t>47</w:t>
        </w:r>
        <w:r w:rsidR="008A622F">
          <w:rPr>
            <w:noProof/>
            <w:webHidden/>
          </w:rPr>
          <w:fldChar w:fldCharType="end"/>
        </w:r>
      </w:hyperlink>
    </w:p>
    <w:p w14:paraId="6647DD29" w14:textId="49D24F0E" w:rsidR="008A622F" w:rsidRDefault="00A7773A">
      <w:pPr>
        <w:pStyle w:val="TableofFigures"/>
        <w:rPr>
          <w:rFonts w:asciiTheme="minorHAnsi" w:eastAsiaTheme="minorEastAsia" w:hAnsiTheme="minorHAnsi"/>
          <w:noProof/>
          <w:color w:val="auto"/>
          <w:sz w:val="22"/>
          <w:lang w:eastAsia="en-AU"/>
        </w:rPr>
      </w:pPr>
      <w:hyperlink w:anchor="_Toc113206907" w:history="1">
        <w:r w:rsidR="008A622F" w:rsidRPr="00A1796D">
          <w:rPr>
            <w:rStyle w:val="Hyperlink"/>
            <w:noProof/>
          </w:rPr>
          <w:t>Table 6</w:t>
        </w:r>
        <w:r w:rsidR="008A622F">
          <w:rPr>
            <w:rFonts w:asciiTheme="minorHAnsi" w:eastAsiaTheme="minorEastAsia" w:hAnsiTheme="minorHAnsi"/>
            <w:noProof/>
            <w:color w:val="auto"/>
            <w:sz w:val="22"/>
            <w:lang w:eastAsia="en-AU"/>
          </w:rPr>
          <w:tab/>
        </w:r>
        <w:r w:rsidR="008A622F" w:rsidRPr="00A1796D">
          <w:rPr>
            <w:rStyle w:val="Hyperlink"/>
            <w:noProof/>
          </w:rPr>
          <w:t>Size classes applicable to wild and approved harvester licences</w:t>
        </w:r>
        <w:r w:rsidR="008A622F">
          <w:rPr>
            <w:noProof/>
            <w:webHidden/>
          </w:rPr>
          <w:tab/>
        </w:r>
        <w:r w:rsidR="008A622F">
          <w:rPr>
            <w:noProof/>
            <w:webHidden/>
          </w:rPr>
          <w:fldChar w:fldCharType="begin"/>
        </w:r>
        <w:r w:rsidR="008A622F">
          <w:rPr>
            <w:noProof/>
            <w:webHidden/>
          </w:rPr>
          <w:instrText xml:space="preserve"> PAGEREF _Toc113206907 \h </w:instrText>
        </w:r>
        <w:r w:rsidR="008A622F">
          <w:rPr>
            <w:noProof/>
            <w:webHidden/>
          </w:rPr>
        </w:r>
        <w:r w:rsidR="008A622F">
          <w:rPr>
            <w:noProof/>
            <w:webHidden/>
          </w:rPr>
          <w:fldChar w:fldCharType="separate"/>
        </w:r>
        <w:r w:rsidR="004E39F2">
          <w:rPr>
            <w:noProof/>
            <w:webHidden/>
          </w:rPr>
          <w:t>48</w:t>
        </w:r>
        <w:r w:rsidR="008A622F">
          <w:rPr>
            <w:noProof/>
            <w:webHidden/>
          </w:rPr>
          <w:fldChar w:fldCharType="end"/>
        </w:r>
      </w:hyperlink>
    </w:p>
    <w:p w14:paraId="7D05CCC5" w14:textId="7F6F998D" w:rsidR="00E53C01" w:rsidRPr="0056723D" w:rsidRDefault="001B5F65" w:rsidP="00E07F5A">
      <w:pPr>
        <w:pStyle w:val="Heading1"/>
        <w:spacing w:after="120"/>
      </w:pPr>
      <w:r>
        <w:rPr>
          <w:noProof/>
          <w:sz w:val="24"/>
        </w:rPr>
        <w:fldChar w:fldCharType="end"/>
      </w:r>
      <w:bookmarkStart w:id="10" w:name="_Toc113206858"/>
      <w:r w:rsidR="00E53C01">
        <w:t>Shortened forms</w:t>
      </w:r>
      <w:bookmarkEnd w:id="10"/>
    </w:p>
    <w:tbl>
      <w:tblPr>
        <w:tblStyle w:val="TableGrid"/>
        <w:tblW w:w="5000" w:type="pct"/>
        <w:tblLook w:val="0480" w:firstRow="0" w:lastRow="0" w:firstColumn="1" w:lastColumn="0" w:noHBand="0" w:noVBand="1"/>
      </w:tblPr>
      <w:tblGrid>
        <w:gridCol w:w="1747"/>
        <w:gridCol w:w="7279"/>
      </w:tblGrid>
      <w:tr w:rsidR="00E53C01" w:rsidRPr="0056723D" w14:paraId="0B060518"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30BBE980" w14:textId="77777777" w:rsidR="00E53C01" w:rsidRPr="0056723D" w:rsidRDefault="00E53C01" w:rsidP="00E07F5A">
            <w:pPr>
              <w:pStyle w:val="Tabletext"/>
              <w:spacing w:before="40" w:after="40"/>
            </w:pPr>
            <w:bookmarkStart w:id="11" w:name="_Hlk111121142"/>
            <w:r w:rsidRPr="0056723D">
              <w:t xml:space="preserve">BC Act </w:t>
            </w:r>
          </w:p>
        </w:tc>
        <w:tc>
          <w:tcPr>
            <w:tcW w:w="4032" w:type="pct"/>
          </w:tcPr>
          <w:p w14:paraId="33F9A399" w14:textId="77777777"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 xml:space="preserve">NSW </w:t>
            </w:r>
            <w:r w:rsidRPr="00DD0538">
              <w:rPr>
                <w:i/>
                <w:iCs/>
              </w:rPr>
              <w:t>Biodiversity Conservation Act 2016</w:t>
            </w:r>
          </w:p>
        </w:tc>
      </w:tr>
      <w:tr w:rsidR="00E53C01" w:rsidRPr="0056723D" w14:paraId="249B75C2"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00FE1B66" w14:textId="30AED747" w:rsidR="00E53C01" w:rsidRPr="0056723D" w:rsidRDefault="00E53C01" w:rsidP="00E07F5A">
            <w:pPr>
              <w:pStyle w:val="Tabletext"/>
              <w:spacing w:before="40" w:after="40"/>
            </w:pPr>
            <w:r w:rsidRPr="0056723D">
              <w:t>BC Reg</w:t>
            </w:r>
            <w:r w:rsidR="009961A8">
              <w:t>ulation</w:t>
            </w:r>
          </w:p>
        </w:tc>
        <w:tc>
          <w:tcPr>
            <w:tcW w:w="4032" w:type="pct"/>
          </w:tcPr>
          <w:p w14:paraId="2F6DDBF1" w14:textId="7762B06D"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NSW Biodiversity Conservation Regulation 2017</w:t>
            </w:r>
          </w:p>
        </w:tc>
      </w:tr>
      <w:tr w:rsidR="00E53C01" w:rsidRPr="0056723D" w14:paraId="3F49EECF"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51C1E5A5" w14:textId="77777777" w:rsidR="00E53C01" w:rsidRPr="0056723D" w:rsidRDefault="00E53C01" w:rsidP="00E07F5A">
            <w:pPr>
              <w:pStyle w:val="Tabletext"/>
              <w:spacing w:before="40" w:after="40"/>
            </w:pPr>
            <w:r w:rsidRPr="0056723D">
              <w:t>CFMP</w:t>
            </w:r>
          </w:p>
        </w:tc>
        <w:tc>
          <w:tcPr>
            <w:tcW w:w="4032" w:type="pct"/>
          </w:tcPr>
          <w:p w14:paraId="1693CDC6" w14:textId="39590A26"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 xml:space="preserve">NSW </w:t>
            </w:r>
            <w:r w:rsidRPr="00DD0538">
              <w:rPr>
                <w:i/>
                <w:iCs/>
              </w:rPr>
              <w:t>Cut</w:t>
            </w:r>
            <w:r w:rsidR="003A2306" w:rsidRPr="00DD0538">
              <w:rPr>
                <w:i/>
                <w:iCs/>
              </w:rPr>
              <w:t>-</w:t>
            </w:r>
            <w:r w:rsidRPr="00DD0538">
              <w:rPr>
                <w:i/>
                <w:iCs/>
              </w:rPr>
              <w:t>Flower Sustainable Management Plan</w:t>
            </w:r>
            <w:r w:rsidR="003A2306" w:rsidRPr="00DD0538">
              <w:rPr>
                <w:i/>
                <w:iCs/>
              </w:rPr>
              <w:t>:</w:t>
            </w:r>
            <w:r w:rsidRPr="00DD0538">
              <w:rPr>
                <w:i/>
                <w:iCs/>
              </w:rPr>
              <w:t xml:space="preserve"> Prot</w:t>
            </w:r>
            <w:r w:rsidR="003A2306" w:rsidRPr="00DD0538">
              <w:rPr>
                <w:i/>
                <w:iCs/>
              </w:rPr>
              <w:t>ected and threatened plants in the cut-flower indu</w:t>
            </w:r>
            <w:r w:rsidRPr="00DD0538">
              <w:rPr>
                <w:i/>
                <w:iCs/>
              </w:rPr>
              <w:t>stry</w:t>
            </w:r>
          </w:p>
        </w:tc>
      </w:tr>
      <w:tr w:rsidR="00192E65" w:rsidRPr="0056723D" w14:paraId="5DC77B34"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71E4CE9A" w14:textId="4A250D5A" w:rsidR="00192E65" w:rsidRPr="0056723D" w:rsidRDefault="00192E65" w:rsidP="00E07F5A">
            <w:pPr>
              <w:pStyle w:val="Tabletext"/>
              <w:spacing w:before="40" w:after="40"/>
            </w:pPr>
            <w:r>
              <w:t>CITES</w:t>
            </w:r>
          </w:p>
        </w:tc>
        <w:tc>
          <w:tcPr>
            <w:tcW w:w="4032" w:type="pct"/>
          </w:tcPr>
          <w:p w14:paraId="71D6F024" w14:textId="0A88D659" w:rsidR="00192E65" w:rsidRPr="0056723D" w:rsidRDefault="00192E65"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192E65">
              <w:t>Convention on International Trade in Endangered Species of Wild Fauna and Flora</w:t>
            </w:r>
          </w:p>
        </w:tc>
      </w:tr>
      <w:tr w:rsidR="00E53C01" w:rsidRPr="0056723D" w14:paraId="5B896242"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125B58CA" w14:textId="77777777" w:rsidR="00E53C01" w:rsidRPr="0056723D" w:rsidRDefault="00E53C01" w:rsidP="00E07F5A">
            <w:pPr>
              <w:pStyle w:val="Tabletext"/>
              <w:spacing w:before="40" w:after="40"/>
            </w:pPr>
            <w:r w:rsidRPr="0056723D">
              <w:t>DCCEEW</w:t>
            </w:r>
          </w:p>
        </w:tc>
        <w:tc>
          <w:tcPr>
            <w:tcW w:w="4032" w:type="pct"/>
          </w:tcPr>
          <w:p w14:paraId="5569EBD6" w14:textId="26D5C0B4"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Commonwealth</w:t>
            </w:r>
            <w:r w:rsidR="006B71DE">
              <w:t xml:space="preserve"> </w:t>
            </w:r>
            <w:r w:rsidRPr="0056723D">
              <w:t xml:space="preserve">Department of Climate Change, Energy, </w:t>
            </w:r>
            <w:r w:rsidR="0086556A">
              <w:t xml:space="preserve">the </w:t>
            </w:r>
            <w:r w:rsidRPr="0056723D">
              <w:t>Environment and Water</w:t>
            </w:r>
          </w:p>
        </w:tc>
      </w:tr>
      <w:tr w:rsidR="00E53C01" w:rsidRPr="0056723D" w14:paraId="69221895"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408B5EEF" w14:textId="77777777" w:rsidR="00E53C01" w:rsidRPr="0056723D" w:rsidRDefault="00E53C01" w:rsidP="00E07F5A">
            <w:pPr>
              <w:pStyle w:val="Tabletext"/>
              <w:spacing w:before="40" w:after="40"/>
            </w:pPr>
            <w:r w:rsidRPr="0056723D">
              <w:t>DPE</w:t>
            </w:r>
          </w:p>
        </w:tc>
        <w:tc>
          <w:tcPr>
            <w:tcW w:w="4032" w:type="pct"/>
          </w:tcPr>
          <w:p w14:paraId="3DC5D250" w14:textId="49FBFDE4"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NSW Department of Planning and Environment</w:t>
            </w:r>
          </w:p>
        </w:tc>
      </w:tr>
      <w:tr w:rsidR="00E53C01" w:rsidRPr="0056723D" w14:paraId="78E79DA8"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0910BA55" w14:textId="77777777" w:rsidR="00E53C01" w:rsidRPr="0056723D" w:rsidRDefault="00E53C01" w:rsidP="00E07F5A">
            <w:pPr>
              <w:pStyle w:val="Tabletext"/>
              <w:spacing w:before="40" w:after="40"/>
            </w:pPr>
            <w:r w:rsidRPr="0056723D">
              <w:t xml:space="preserve">EPBC Act </w:t>
            </w:r>
          </w:p>
        </w:tc>
        <w:tc>
          <w:tcPr>
            <w:tcW w:w="4032" w:type="pct"/>
          </w:tcPr>
          <w:p w14:paraId="61C90C3E" w14:textId="4E6972EC" w:rsidR="00E53C01" w:rsidRPr="0086556A"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rPr>
                <w:i/>
                <w:iCs/>
              </w:rPr>
            </w:pPr>
            <w:r w:rsidRPr="0086556A">
              <w:rPr>
                <w:i/>
                <w:iCs/>
              </w:rPr>
              <w:t>Environment Protection and Biodiversity Conservation Act 1999</w:t>
            </w:r>
            <w:r w:rsidR="0086556A">
              <w:t xml:space="preserve"> (</w:t>
            </w:r>
            <w:proofErr w:type="spellStart"/>
            <w:r w:rsidR="0086556A">
              <w:t>C’th</w:t>
            </w:r>
            <w:proofErr w:type="spellEnd"/>
            <w:r w:rsidR="0086556A">
              <w:t>)</w:t>
            </w:r>
          </w:p>
        </w:tc>
      </w:tr>
      <w:tr w:rsidR="00E53C01" w:rsidRPr="0056723D" w14:paraId="625D753D"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7A08E0CA" w14:textId="77777777" w:rsidR="00E53C01" w:rsidRPr="0056723D" w:rsidRDefault="00E53C01" w:rsidP="00E07F5A">
            <w:pPr>
              <w:pStyle w:val="Tabletext"/>
              <w:spacing w:before="40" w:after="40"/>
            </w:pPr>
            <w:r w:rsidRPr="0056723D">
              <w:t>FPL</w:t>
            </w:r>
          </w:p>
        </w:tc>
        <w:tc>
          <w:tcPr>
            <w:tcW w:w="4032" w:type="pct"/>
          </w:tcPr>
          <w:p w14:paraId="41A497B9" w14:textId="605A8755" w:rsidR="00E53C01" w:rsidRPr="0056723D" w:rsidRDefault="00CE16E3"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forest products licence</w:t>
            </w:r>
          </w:p>
        </w:tc>
      </w:tr>
      <w:tr w:rsidR="00E53C01" w:rsidRPr="0056723D" w14:paraId="407BD54D"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3667879E" w14:textId="77777777" w:rsidR="00E53C01" w:rsidRPr="0056723D" w:rsidRDefault="00E53C01" w:rsidP="00E07F5A">
            <w:pPr>
              <w:pStyle w:val="Tabletext"/>
              <w:spacing w:before="40" w:after="40"/>
            </w:pPr>
            <w:r w:rsidRPr="0056723D">
              <w:t xml:space="preserve">LLS Act </w:t>
            </w:r>
          </w:p>
        </w:tc>
        <w:tc>
          <w:tcPr>
            <w:tcW w:w="4032" w:type="pct"/>
          </w:tcPr>
          <w:p w14:paraId="3CCA85CD" w14:textId="39D4FCE1"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 xml:space="preserve">NSW </w:t>
            </w:r>
            <w:r w:rsidRPr="0086556A">
              <w:rPr>
                <w:i/>
                <w:iCs/>
              </w:rPr>
              <w:t>Local Land Services Act 2013</w:t>
            </w:r>
          </w:p>
        </w:tc>
      </w:tr>
      <w:tr w:rsidR="00E53C01" w:rsidRPr="0056723D" w14:paraId="14609640"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69B2BDEB" w14:textId="77777777" w:rsidR="00E53C01" w:rsidRPr="0056723D" w:rsidRDefault="00E53C01" w:rsidP="00E07F5A">
            <w:pPr>
              <w:pStyle w:val="Tabletext"/>
              <w:spacing w:before="40" w:after="40"/>
            </w:pPr>
            <w:r w:rsidRPr="0056723D">
              <w:t>LENS</w:t>
            </w:r>
          </w:p>
        </w:tc>
        <w:tc>
          <w:tcPr>
            <w:tcW w:w="4032" w:type="pct"/>
          </w:tcPr>
          <w:p w14:paraId="092CBD23" w14:textId="2339E39C" w:rsidR="00E53C01" w:rsidRPr="000C3A80"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0C3A80">
              <w:t>List of Exempt Native Specimens Instrument 2001</w:t>
            </w:r>
            <w:r w:rsidR="00DD3D62">
              <w:t xml:space="preserve"> </w:t>
            </w:r>
            <w:r w:rsidRPr="000C3A80">
              <w:t>made under subsection 303</w:t>
            </w:r>
            <w:proofErr w:type="gramStart"/>
            <w:r w:rsidRPr="000C3A80">
              <w:t>DB(</w:t>
            </w:r>
            <w:proofErr w:type="gramEnd"/>
            <w:r w:rsidRPr="000C3A80">
              <w:t>1) of the EPBC Act</w:t>
            </w:r>
            <w:r w:rsidR="00DD4E5B">
              <w:t>; also the list itself</w:t>
            </w:r>
          </w:p>
        </w:tc>
      </w:tr>
      <w:tr w:rsidR="00E53C01" w:rsidRPr="0056723D" w14:paraId="1104DE2E"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5870C102" w14:textId="77777777" w:rsidR="00E53C01" w:rsidRPr="0056723D" w:rsidRDefault="00E53C01" w:rsidP="00E07F5A">
            <w:pPr>
              <w:pStyle w:val="Tabletext"/>
              <w:spacing w:before="40" w:after="40"/>
            </w:pPr>
            <w:r w:rsidRPr="0056723D">
              <w:t>NPW Act</w:t>
            </w:r>
          </w:p>
        </w:tc>
        <w:tc>
          <w:tcPr>
            <w:tcW w:w="4032" w:type="pct"/>
          </w:tcPr>
          <w:p w14:paraId="78A9468F" w14:textId="0E7CE66B"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AU"/>
              </w:rPr>
            </w:pPr>
            <w:r w:rsidRPr="0056723D">
              <w:t xml:space="preserve">NSW </w:t>
            </w:r>
            <w:r w:rsidRPr="0086556A">
              <w:rPr>
                <w:i/>
                <w:iCs/>
              </w:rPr>
              <w:t>National Parks and Wildlife Act 1974</w:t>
            </w:r>
          </w:p>
        </w:tc>
      </w:tr>
      <w:tr w:rsidR="00E53C01" w:rsidRPr="0056723D" w14:paraId="06DFDE6C"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73CF29E8" w14:textId="77777777" w:rsidR="00E53C01" w:rsidRPr="0056723D" w:rsidRDefault="00E53C01" w:rsidP="00E07F5A">
            <w:pPr>
              <w:pStyle w:val="Tabletext"/>
              <w:spacing w:before="40" w:after="40"/>
            </w:pPr>
            <w:r w:rsidRPr="0056723D">
              <w:t>NPWS</w:t>
            </w:r>
          </w:p>
        </w:tc>
        <w:tc>
          <w:tcPr>
            <w:tcW w:w="4032" w:type="pct"/>
          </w:tcPr>
          <w:p w14:paraId="6D879EB1" w14:textId="4C0C5FEB"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AU"/>
              </w:rPr>
            </w:pPr>
            <w:r w:rsidRPr="0056723D">
              <w:t>NSW National Parks and Wildlife Service</w:t>
            </w:r>
          </w:p>
        </w:tc>
      </w:tr>
      <w:tr w:rsidR="00E53C01" w:rsidRPr="0056723D" w14:paraId="65E025E3"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55647AEC" w14:textId="77777777" w:rsidR="00E53C01" w:rsidRPr="0056723D" w:rsidRDefault="00E53C01" w:rsidP="00E07F5A">
            <w:pPr>
              <w:pStyle w:val="Tabletext"/>
              <w:spacing w:before="40" w:after="40"/>
            </w:pPr>
            <w:r w:rsidRPr="0056723D">
              <w:t xml:space="preserve">PBR Act </w:t>
            </w:r>
          </w:p>
        </w:tc>
        <w:tc>
          <w:tcPr>
            <w:tcW w:w="4032" w:type="pct"/>
          </w:tcPr>
          <w:p w14:paraId="0ACC9797" w14:textId="27E72D45" w:rsidR="00E53C01" w:rsidRPr="0086556A"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86556A">
              <w:rPr>
                <w:i/>
                <w:iCs/>
              </w:rPr>
              <w:t>Plant Breeders Rights Act 1994</w:t>
            </w:r>
            <w:r w:rsidR="0086556A">
              <w:t xml:space="preserve"> (</w:t>
            </w:r>
            <w:proofErr w:type="spellStart"/>
            <w:r w:rsidR="0086556A">
              <w:t>C’th</w:t>
            </w:r>
            <w:proofErr w:type="spellEnd"/>
            <w:r w:rsidR="0086556A">
              <w:t>)</w:t>
            </w:r>
          </w:p>
        </w:tc>
      </w:tr>
      <w:tr w:rsidR="00E53C01" w:rsidRPr="0056723D" w14:paraId="580816B6"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631A71D8" w14:textId="77777777" w:rsidR="00E53C01" w:rsidRPr="0056723D" w:rsidRDefault="00E53C01" w:rsidP="00E07F5A">
            <w:pPr>
              <w:pStyle w:val="Tabletext"/>
              <w:spacing w:before="40" w:after="40"/>
            </w:pPr>
            <w:r w:rsidRPr="0056723D">
              <w:lastRenderedPageBreak/>
              <w:t>PNF</w:t>
            </w:r>
          </w:p>
        </w:tc>
        <w:tc>
          <w:tcPr>
            <w:tcW w:w="4032" w:type="pct"/>
          </w:tcPr>
          <w:p w14:paraId="088E5964" w14:textId="0F0E8DA6" w:rsidR="00E53C01" w:rsidRPr="0056723D" w:rsidRDefault="008071A4" w:rsidP="00E07F5A">
            <w:pPr>
              <w:pStyle w:val="Tabletext"/>
              <w:spacing w:before="40" w:after="40"/>
              <w:cnfStyle w:val="000000000000" w:firstRow="0" w:lastRow="0" w:firstColumn="0" w:lastColumn="0" w:oddVBand="0" w:evenVBand="0" w:oddHBand="0" w:evenHBand="0" w:firstRowFirstColumn="0" w:firstRowLastColumn="0" w:lastRowFirstColumn="0" w:lastRowLastColumn="0"/>
            </w:pPr>
            <w:r w:rsidRPr="0056723D">
              <w:t>private native forestry</w:t>
            </w:r>
          </w:p>
        </w:tc>
      </w:tr>
      <w:tr w:rsidR="00E53C01" w:rsidRPr="0056723D" w14:paraId="5CD725CA" w14:textId="77777777" w:rsidTr="00FA6C1D">
        <w:tc>
          <w:tcPr>
            <w:cnfStyle w:val="001000000000" w:firstRow="0" w:lastRow="0" w:firstColumn="1" w:lastColumn="0" w:oddVBand="0" w:evenVBand="0" w:oddHBand="0" w:evenHBand="0" w:firstRowFirstColumn="0" w:firstRowLastColumn="0" w:lastRowFirstColumn="0" w:lastRowLastColumn="0"/>
            <w:tcW w:w="968" w:type="pct"/>
          </w:tcPr>
          <w:p w14:paraId="0802E522" w14:textId="77777777" w:rsidR="00E53C01" w:rsidRPr="0056723D" w:rsidRDefault="00E53C01" w:rsidP="00E07F5A">
            <w:pPr>
              <w:pStyle w:val="Tabletext"/>
              <w:spacing w:before="40" w:after="40"/>
            </w:pPr>
            <w:r w:rsidRPr="0056723D">
              <w:t>WTMP</w:t>
            </w:r>
          </w:p>
        </w:tc>
        <w:tc>
          <w:tcPr>
            <w:tcW w:w="4032" w:type="pct"/>
          </w:tcPr>
          <w:p w14:paraId="721CFB07" w14:textId="37B0C45E" w:rsidR="00E53C01" w:rsidRPr="0056723D" w:rsidRDefault="00E53C01" w:rsidP="00E07F5A">
            <w:pPr>
              <w:pStyle w:val="Tabletext"/>
              <w:spacing w:before="40" w:after="4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eastAsia="en-AU"/>
              </w:rPr>
            </w:pPr>
            <w:r w:rsidRPr="0056723D">
              <w:t>Wildlife Trade Management Plan</w:t>
            </w:r>
          </w:p>
        </w:tc>
      </w:tr>
    </w:tbl>
    <w:p w14:paraId="69113742" w14:textId="1569C0A3" w:rsidR="00E53C01" w:rsidRDefault="00E53C01" w:rsidP="00E53C01">
      <w:pPr>
        <w:pStyle w:val="Heading1"/>
      </w:pPr>
      <w:bookmarkStart w:id="12" w:name="_Toc111216135"/>
      <w:bookmarkStart w:id="13" w:name="_Toc113206859"/>
      <w:bookmarkEnd w:id="11"/>
      <w:r w:rsidRPr="006C482C">
        <w:t>202</w:t>
      </w:r>
      <w:r>
        <w:t>3</w:t>
      </w:r>
      <w:r w:rsidRPr="006C482C">
        <w:t>–</w:t>
      </w:r>
      <w:r>
        <w:t>2027</w:t>
      </w:r>
      <w:r w:rsidRPr="006C482C">
        <w:t xml:space="preserve"> </w:t>
      </w:r>
      <w:r w:rsidR="00D8072C">
        <w:t>p</w:t>
      </w:r>
      <w:r w:rsidRPr="006C482C">
        <w:t xml:space="preserve">lan </w:t>
      </w:r>
      <w:r w:rsidR="00D8072C">
        <w:t>u</w:t>
      </w:r>
      <w:r w:rsidRPr="006C482C">
        <w:t>pdate</w:t>
      </w:r>
      <w:bookmarkEnd w:id="12"/>
      <w:bookmarkEnd w:id="13"/>
    </w:p>
    <w:p w14:paraId="5481CCAC" w14:textId="0EAB56FE" w:rsidR="00E53C01" w:rsidRPr="000C3A80" w:rsidRDefault="00E53C01" w:rsidP="00E53C01">
      <w:r w:rsidRPr="008005F5">
        <w:t xml:space="preserve">This </w:t>
      </w:r>
      <w:r w:rsidRPr="00E53C01">
        <w:rPr>
          <w:i/>
          <w:iCs/>
        </w:rPr>
        <w:t>Whole</w:t>
      </w:r>
      <w:r w:rsidR="00E07F5A">
        <w:rPr>
          <w:i/>
          <w:iCs/>
        </w:rPr>
        <w:t>-</w:t>
      </w:r>
      <w:r w:rsidRPr="00E53C01">
        <w:rPr>
          <w:i/>
          <w:iCs/>
        </w:rPr>
        <w:t>Plant Sustainable Management Plan for the</w:t>
      </w:r>
      <w:r w:rsidR="00E07F5A" w:rsidRPr="00E53C01">
        <w:rPr>
          <w:i/>
          <w:iCs/>
        </w:rPr>
        <w:t xml:space="preserve"> commercial harvest, </w:t>
      </w:r>
      <w:proofErr w:type="gramStart"/>
      <w:r w:rsidR="00E07F5A" w:rsidRPr="00E53C01">
        <w:rPr>
          <w:i/>
          <w:iCs/>
        </w:rPr>
        <w:t>salvage</w:t>
      </w:r>
      <w:proofErr w:type="gramEnd"/>
      <w:r w:rsidR="00E07F5A" w:rsidRPr="00E53C01">
        <w:rPr>
          <w:i/>
          <w:iCs/>
        </w:rPr>
        <w:t xml:space="preserve"> and propagation of protected whole plants</w:t>
      </w:r>
      <w:r w:rsidRPr="00E53C01">
        <w:rPr>
          <w:i/>
          <w:iCs/>
        </w:rPr>
        <w:t xml:space="preserve"> in NSW </w:t>
      </w:r>
      <w:r w:rsidRPr="000C3A80">
        <w:rPr>
          <w:rFonts w:cstheme="minorHAnsi"/>
          <w:i/>
          <w:iCs/>
        </w:rPr>
        <w:t>2023</w:t>
      </w:r>
      <w:r w:rsidR="00D8072C">
        <w:rPr>
          <w:rFonts w:cstheme="minorHAnsi"/>
          <w:i/>
          <w:iCs/>
        </w:rPr>
        <w:t>–</w:t>
      </w:r>
      <w:r w:rsidRPr="000C3A80">
        <w:rPr>
          <w:rFonts w:cstheme="minorHAnsi"/>
          <w:i/>
          <w:iCs/>
        </w:rPr>
        <w:t>2027</w:t>
      </w:r>
      <w:r w:rsidRPr="000C3A80">
        <w:t xml:space="preserve"> provides minor updates only to the </w:t>
      </w:r>
      <w:bookmarkStart w:id="14" w:name="_Hlk110957966"/>
      <w:r w:rsidRPr="000C3A80">
        <w:rPr>
          <w:rFonts w:cstheme="minorHAnsi"/>
          <w:i/>
          <w:iCs/>
        </w:rPr>
        <w:t>Whole Plant Sustainable Management Plan 2018–2022, for the Commercial Harvest, Salvage and Propagation of Protected Whole Plants</w:t>
      </w:r>
      <w:bookmarkEnd w:id="14"/>
      <w:r w:rsidRPr="000C3A80">
        <w:t xml:space="preserve">. </w:t>
      </w:r>
    </w:p>
    <w:p w14:paraId="1295B954" w14:textId="427AC687" w:rsidR="00E53C01" w:rsidRPr="00FC388E" w:rsidRDefault="00E53C01" w:rsidP="00E53C01">
      <w:r w:rsidRPr="000C3A80">
        <w:t>The 2022</w:t>
      </w:r>
      <w:r w:rsidR="00D8072C">
        <w:t>–20</w:t>
      </w:r>
      <w:r w:rsidRPr="000C3A80">
        <w:t xml:space="preserve">27 Plan has been exhibited for public consultation in accordance with) </w:t>
      </w:r>
      <w:r w:rsidRPr="008005F5">
        <w:rPr>
          <w:i/>
        </w:rPr>
        <w:t xml:space="preserve">Environment Protection and Biodiversity Conservation Act 1999 </w:t>
      </w:r>
      <w:r w:rsidRPr="00FC388E">
        <w:t>(</w:t>
      </w:r>
      <w:proofErr w:type="spellStart"/>
      <w:r w:rsidR="00FD764E">
        <w:t>C’th</w:t>
      </w:r>
      <w:proofErr w:type="spellEnd"/>
      <w:r w:rsidRPr="00FC388E">
        <w:t>)</w:t>
      </w:r>
      <w:r>
        <w:t xml:space="preserve"> and updated based on submissions received</w:t>
      </w:r>
      <w:r w:rsidRPr="00FC388E">
        <w:t>.</w:t>
      </w:r>
    </w:p>
    <w:p w14:paraId="14F39300" w14:textId="710BDAC5" w:rsidR="00E53C01" w:rsidRDefault="00E53C01" w:rsidP="00E53C01">
      <w:r>
        <w:t>For reference</w:t>
      </w:r>
      <w:r w:rsidR="00406B61">
        <w:t>,</w:t>
      </w:r>
      <w:r>
        <w:t xml:space="preserve"> the </w:t>
      </w:r>
      <w:r w:rsidR="00406B61">
        <w:t xml:space="preserve">Foreword </w:t>
      </w:r>
      <w:r>
        <w:t>from the 2018</w:t>
      </w:r>
      <w:r w:rsidR="00D8072C">
        <w:t>–</w:t>
      </w:r>
      <w:r>
        <w:t xml:space="preserve">2022 Plan appears in Appendix </w:t>
      </w:r>
      <w:r w:rsidR="00406B61">
        <w:t>L</w:t>
      </w:r>
      <w:r>
        <w:t>.</w:t>
      </w:r>
    </w:p>
    <w:p w14:paraId="5F5B256A" w14:textId="6ED4A5C9" w:rsidR="00E53C01" w:rsidRPr="00FC388E" w:rsidRDefault="00E53C01" w:rsidP="00E53C01">
      <w:r w:rsidRPr="00FC388E">
        <w:t xml:space="preserve">Key changes from the </w:t>
      </w:r>
      <w:r>
        <w:t>2018</w:t>
      </w:r>
      <w:r w:rsidR="00DD3D62">
        <w:t>–20</w:t>
      </w:r>
      <w:r>
        <w:t xml:space="preserve">22 </w:t>
      </w:r>
      <w:r w:rsidRPr="00FC388E">
        <w:t>Plan are outlined below.</w:t>
      </w:r>
    </w:p>
    <w:p w14:paraId="46B7391C" w14:textId="77777777" w:rsidR="00E53C01" w:rsidRPr="008005F5" w:rsidRDefault="00E53C01" w:rsidP="00E53C01">
      <w:pPr>
        <w:pStyle w:val="AppendixH2"/>
      </w:pPr>
      <w:r w:rsidRPr="008005F5">
        <w:t xml:space="preserve">Threatened species </w:t>
      </w:r>
    </w:p>
    <w:p w14:paraId="7E16CCB2" w14:textId="2C0AEAE4" w:rsidR="00E53C01" w:rsidRDefault="00E53C01" w:rsidP="00E53C01">
      <w:r>
        <w:t>Threatened species are listed in Schedule 1</w:t>
      </w:r>
      <w:r w:rsidR="006B71DE">
        <w:t xml:space="preserve"> </w:t>
      </w:r>
      <w:r>
        <w:t xml:space="preserve">of the </w:t>
      </w:r>
      <w:r w:rsidRPr="00DD0538">
        <w:t xml:space="preserve">NSW </w:t>
      </w:r>
      <w:r w:rsidRPr="008005F5">
        <w:rPr>
          <w:i/>
        </w:rPr>
        <w:t>Biodiversity Conservation Act 2016</w:t>
      </w:r>
      <w:r>
        <w:rPr>
          <w:i/>
        </w:rPr>
        <w:t xml:space="preserve"> </w:t>
      </w:r>
      <w:r>
        <w:t>(BC Act)</w:t>
      </w:r>
      <w:r w:rsidRPr="008005F5">
        <w:rPr>
          <w:i/>
        </w:rPr>
        <w:t>.</w:t>
      </w:r>
      <w:r>
        <w:t xml:space="preserve"> Protected species are listed under Schedule 6 of the BC Act.</w:t>
      </w:r>
      <w:r w:rsidR="006B71DE">
        <w:t xml:space="preserve"> </w:t>
      </w:r>
    </w:p>
    <w:p w14:paraId="4BB7CD96" w14:textId="77777777" w:rsidR="00E53C01" w:rsidRDefault="00E53C01" w:rsidP="00E53C01">
      <w:r>
        <w:t xml:space="preserve">Some threatened species occur as protected in Schedule 6 which may have allowed them to be harvested from the wild. </w:t>
      </w:r>
    </w:p>
    <w:p w14:paraId="6556D652" w14:textId="797FE1BC" w:rsidR="00E53C01" w:rsidRPr="00127F8C" w:rsidRDefault="00E53C01" w:rsidP="00E53C01">
      <w:r>
        <w:t>This 2023</w:t>
      </w:r>
      <w:r w:rsidR="00D8072C">
        <w:t>–</w:t>
      </w:r>
      <w:r>
        <w:t xml:space="preserve">2027 Plan makes an amendment and clarifies the intent of the </w:t>
      </w:r>
      <w:r w:rsidR="00855C7F">
        <w:rPr>
          <w:iCs/>
        </w:rPr>
        <w:t xml:space="preserve">BC Act </w:t>
      </w:r>
      <w:r>
        <w:t>so that t</w:t>
      </w:r>
      <w:r w:rsidRPr="008005F5">
        <w:t>hreatened</w:t>
      </w:r>
      <w:r>
        <w:t xml:space="preserve"> p</w:t>
      </w:r>
      <w:r w:rsidRPr="008005F5">
        <w:t xml:space="preserve">lants species are only available to the </w:t>
      </w:r>
      <w:r>
        <w:t xml:space="preserve">commercial </w:t>
      </w:r>
      <w:r w:rsidRPr="008005F5">
        <w:t>native plant industry as grower only products.</w:t>
      </w:r>
      <w:r>
        <w:t xml:space="preserve"> </w:t>
      </w:r>
    </w:p>
    <w:p w14:paraId="4F68F808" w14:textId="77777777" w:rsidR="00E53C01" w:rsidRPr="00ED67A6" w:rsidRDefault="00E53C01" w:rsidP="00E53C01">
      <w:pPr>
        <w:pStyle w:val="AppendixH2"/>
      </w:pPr>
      <w:bookmarkStart w:id="15" w:name="_Toc111216136"/>
      <w:r>
        <w:t>Licence</w:t>
      </w:r>
      <w:r w:rsidRPr="00E735BB">
        <w:t xml:space="preserve"> fee</w:t>
      </w:r>
      <w:r>
        <w:t xml:space="preserve"> for each licence application</w:t>
      </w:r>
      <w:bookmarkEnd w:id="15"/>
      <w:r>
        <w:t xml:space="preserve"> </w:t>
      </w:r>
    </w:p>
    <w:p w14:paraId="0900287F" w14:textId="45038FAA" w:rsidR="00E53C01" w:rsidRDefault="00E53C01" w:rsidP="00E53C01">
      <w:r>
        <w:t>The 2018</w:t>
      </w:r>
      <w:r w:rsidR="00D8072C">
        <w:t>–20</w:t>
      </w:r>
      <w:r>
        <w:t>22 Plan allowed for only one licence application fee to be charged for multiple licences by a single applicant.</w:t>
      </w:r>
      <w:r w:rsidR="006B71DE">
        <w:t xml:space="preserve"> </w:t>
      </w:r>
    </w:p>
    <w:p w14:paraId="661E3E97" w14:textId="3A03D39F" w:rsidR="00E53C01" w:rsidRDefault="00E53C01" w:rsidP="00E53C01">
      <w:r>
        <w:t>The</w:t>
      </w:r>
      <w:r w:rsidR="006B71DE">
        <w:t xml:space="preserve"> </w:t>
      </w:r>
      <w:r w:rsidRPr="00044872">
        <w:t>BC Act</w:t>
      </w:r>
      <w:r w:rsidR="006B71DE">
        <w:rPr>
          <w:i/>
          <w:iCs/>
        </w:rPr>
        <w:t xml:space="preserve"> </w:t>
      </w:r>
      <w:r>
        <w:t>allows additional fees to be charged where the cost of determining a licence application exceeds the standard fee. In the case of multiple licences</w:t>
      </w:r>
      <w:r w:rsidR="00D8072C">
        <w:t>,</w:t>
      </w:r>
      <w:r>
        <w:t xml:space="preserve"> this 2023</w:t>
      </w:r>
      <w:r w:rsidR="00D8072C">
        <w:t>–</w:t>
      </w:r>
      <w:r>
        <w:t xml:space="preserve">2027 Plan amends that previous provision and now requires that a standard licence application fee is levied for each growing, harvesting and site approval activity. </w:t>
      </w:r>
    </w:p>
    <w:p w14:paraId="24CB8523" w14:textId="77777777" w:rsidR="00815C50" w:rsidRDefault="00815C50" w:rsidP="00815C50"/>
    <w:p w14:paraId="17B6B18B" w14:textId="77777777" w:rsidR="00C675EA" w:rsidRDefault="00C675EA" w:rsidP="005F2994">
      <w:pPr>
        <w:sectPr w:rsidR="00C675EA" w:rsidSect="00E07362">
          <w:footerReference w:type="default" r:id="rId14"/>
          <w:pgSz w:w="11906" w:h="16838"/>
          <w:pgMar w:top="1440" w:right="1440" w:bottom="1440" w:left="1440" w:header="709" w:footer="709" w:gutter="0"/>
          <w:pgNumType w:fmt="lowerRoman"/>
          <w:cols w:space="708"/>
          <w:docGrid w:linePitch="360"/>
        </w:sectPr>
      </w:pPr>
      <w:bookmarkStart w:id="16" w:name="_Toc460847237"/>
      <w:bookmarkEnd w:id="5"/>
      <w:bookmarkEnd w:id="6"/>
      <w:bookmarkEnd w:id="7"/>
    </w:p>
    <w:p w14:paraId="4200D3C1" w14:textId="77777777" w:rsidR="00AD59C0" w:rsidRPr="008005F5" w:rsidRDefault="00AD59C0" w:rsidP="00C5483A">
      <w:pPr>
        <w:pStyle w:val="Heading1Numbered"/>
        <w:spacing w:before="0"/>
      </w:pPr>
      <w:bookmarkStart w:id="17" w:name="_Toc273008482"/>
      <w:bookmarkStart w:id="18" w:name="_Toc283984782"/>
      <w:bookmarkStart w:id="19" w:name="_Toc301869606"/>
      <w:bookmarkStart w:id="20" w:name="_Toc328986809"/>
      <w:bookmarkStart w:id="21" w:name="_Toc328988018"/>
      <w:bookmarkStart w:id="22" w:name="_Toc328988101"/>
      <w:bookmarkStart w:id="23" w:name="_Toc328988182"/>
      <w:bookmarkStart w:id="24" w:name="_Toc328990996"/>
      <w:bookmarkStart w:id="25" w:name="_Toc328991476"/>
      <w:bookmarkStart w:id="26" w:name="_Toc492379075"/>
      <w:bookmarkStart w:id="27" w:name="_Toc111216139"/>
      <w:bookmarkStart w:id="28" w:name="_Toc113206860"/>
      <w:bookmarkStart w:id="29" w:name="_Toc111216137"/>
      <w:bookmarkEnd w:id="8"/>
      <w:bookmarkEnd w:id="16"/>
      <w:r w:rsidRPr="008005F5">
        <w:lastRenderedPageBreak/>
        <w:t>Introduction</w:t>
      </w:r>
      <w:bookmarkEnd w:id="17"/>
      <w:bookmarkEnd w:id="18"/>
      <w:bookmarkEnd w:id="19"/>
      <w:bookmarkEnd w:id="20"/>
      <w:bookmarkEnd w:id="21"/>
      <w:bookmarkEnd w:id="22"/>
      <w:bookmarkEnd w:id="23"/>
      <w:bookmarkEnd w:id="24"/>
      <w:bookmarkEnd w:id="25"/>
      <w:bookmarkEnd w:id="26"/>
      <w:bookmarkEnd w:id="27"/>
      <w:bookmarkEnd w:id="28"/>
    </w:p>
    <w:p w14:paraId="34C87A2E" w14:textId="77777777" w:rsidR="00AD59C0" w:rsidRPr="00FC388E" w:rsidRDefault="00AD59C0" w:rsidP="00AD59C0">
      <w:r>
        <w:t>While the proportion of protected plants sourced from artificially propagated sources is rising, many protected plants are still collected from the wild. For many species, this poses little threat to their ongoing conservation. However, for some species in high demand such as grass trees (</w:t>
      </w:r>
      <w:r w:rsidRPr="15EA81B1">
        <w:rPr>
          <w:i/>
          <w:iCs/>
        </w:rPr>
        <w:t>Xanthorrhoea</w:t>
      </w:r>
      <w:r>
        <w:t xml:space="preserve"> species), wild harvest is of concern due to potential overharvesting and illegal collection from the wild. </w:t>
      </w:r>
    </w:p>
    <w:p w14:paraId="0A03F774" w14:textId="4CEDB6A7" w:rsidR="00AD59C0" w:rsidRPr="00483567" w:rsidRDefault="00AD59C0" w:rsidP="00AD59C0">
      <w:r>
        <w:t xml:space="preserve">Harvesting plants from the wild can pose risks to both the </w:t>
      </w:r>
      <w:proofErr w:type="gramStart"/>
      <w:r>
        <w:t>long term</w:t>
      </w:r>
      <w:proofErr w:type="gramEnd"/>
      <w:r>
        <w:t xml:space="preserve"> conservation of in-situ native and viable plant populations, as well as ancillary damage to the</w:t>
      </w:r>
      <w:r w:rsidR="006B71DE">
        <w:t xml:space="preserve"> </w:t>
      </w:r>
      <w:r>
        <w:t>actual</w:t>
      </w:r>
      <w:r w:rsidR="006B71DE">
        <w:t xml:space="preserve"> </w:t>
      </w:r>
      <w:r>
        <w:t>harvest sites. Some of these risks and impacts include:</w:t>
      </w:r>
    </w:p>
    <w:p w14:paraId="5538CE38" w14:textId="77777777" w:rsidR="00AD59C0" w:rsidRPr="0060179C" w:rsidRDefault="00AD59C0" w:rsidP="00AD59C0">
      <w:pPr>
        <w:pStyle w:val="ListBullet"/>
      </w:pPr>
      <w:r w:rsidRPr="15EA81B1">
        <w:t xml:space="preserve">removal of soil, nutrients, </w:t>
      </w:r>
      <w:proofErr w:type="gramStart"/>
      <w:r w:rsidRPr="15EA81B1">
        <w:t>biomass</w:t>
      </w:r>
      <w:proofErr w:type="gramEnd"/>
      <w:r w:rsidRPr="15EA81B1">
        <w:t xml:space="preserve"> and animal habitat</w:t>
      </w:r>
    </w:p>
    <w:p w14:paraId="7F4C1335" w14:textId="77777777" w:rsidR="00AD59C0" w:rsidRPr="0060179C" w:rsidRDefault="00AD59C0" w:rsidP="00AD59C0">
      <w:pPr>
        <w:pStyle w:val="ListBullet"/>
      </w:pPr>
      <w:r w:rsidRPr="15EA81B1">
        <w:t>introduction of pathogens and weeds</w:t>
      </w:r>
    </w:p>
    <w:p w14:paraId="2489C26E" w14:textId="77777777" w:rsidR="00AD59C0" w:rsidRPr="0060179C" w:rsidRDefault="00AD59C0" w:rsidP="00AD59C0">
      <w:pPr>
        <w:pStyle w:val="ListBullet"/>
      </w:pPr>
      <w:r w:rsidRPr="15EA81B1">
        <w:t>reduction in genetic</w:t>
      </w:r>
      <w:r>
        <w:t xml:space="preserve"> and age class</w:t>
      </w:r>
      <w:r w:rsidRPr="15EA81B1">
        <w:t xml:space="preserve"> diversity within harvested populations</w:t>
      </w:r>
    </w:p>
    <w:p w14:paraId="53F4B846" w14:textId="77777777" w:rsidR="00AD59C0" w:rsidRPr="0060179C" w:rsidRDefault="00AD59C0" w:rsidP="00AD59C0">
      <w:pPr>
        <w:pStyle w:val="ListBullet"/>
      </w:pPr>
      <w:r w:rsidRPr="15EA81B1">
        <w:t>introduction of threats to non-target species or populations through habitat modification</w:t>
      </w:r>
    </w:p>
    <w:p w14:paraId="6E4E25C0" w14:textId="77777777" w:rsidR="00AD59C0" w:rsidRPr="0060179C" w:rsidRDefault="00AD59C0" w:rsidP="00AD59C0">
      <w:pPr>
        <w:pStyle w:val="ListBullet"/>
      </w:pPr>
      <w:r w:rsidRPr="15EA81B1">
        <w:t>decreased reproduction or recruitment of species through the removal of plant reproductive parts</w:t>
      </w:r>
    </w:p>
    <w:p w14:paraId="470B2C2A" w14:textId="77777777" w:rsidR="00AD59C0" w:rsidRPr="0060179C" w:rsidRDefault="00AD59C0" w:rsidP="00AD59C0">
      <w:pPr>
        <w:pStyle w:val="ListBullet"/>
      </w:pPr>
      <w:r w:rsidRPr="15EA81B1">
        <w:t>modification of abiotic (non-living) factors that influence a species or population.</w:t>
      </w:r>
    </w:p>
    <w:p w14:paraId="12AA1303" w14:textId="77777777" w:rsidR="00AD59C0" w:rsidRPr="008565E0" w:rsidRDefault="00AD59C0" w:rsidP="00AD59C0">
      <w:r>
        <w:t xml:space="preserve">Illegal harvesting practices can also reduce the viability of legitimate harvesters in the industry, compromising plant quality and undermining consumer confidence in native </w:t>
      </w:r>
      <w:r w:rsidRPr="008565E0">
        <w:t>plant products.</w:t>
      </w:r>
    </w:p>
    <w:p w14:paraId="21A82612" w14:textId="77777777" w:rsidR="00AD59C0" w:rsidRDefault="00AD59C0" w:rsidP="00AD59C0">
      <w:r>
        <w:t xml:space="preserve">As the lead environmental agency in NSW, the Department of Planning and Environment (DPE) works with industry, other </w:t>
      </w:r>
      <w:proofErr w:type="gramStart"/>
      <w:r>
        <w:t>agencies</w:t>
      </w:r>
      <w:proofErr w:type="gramEnd"/>
      <w:r>
        <w:t xml:space="preserve"> and the community to protect and manage the commercial use of whole protected native plants through licensing and other credible regulatory tools.</w:t>
      </w:r>
    </w:p>
    <w:p w14:paraId="4AC93B0F" w14:textId="2667B9C9" w:rsidR="00AD59C0" w:rsidRDefault="00AD59C0" w:rsidP="00AD59C0">
      <w:r>
        <w:t xml:space="preserve">DPE issues licences under the BC Act to persons seeking to harvest or grow whole protected plants for commercial purposes. </w:t>
      </w:r>
    </w:p>
    <w:p w14:paraId="24EB82F8" w14:textId="4364DC75" w:rsidR="00AD59C0" w:rsidRDefault="00AD59C0" w:rsidP="00AD59C0">
      <w:bookmarkStart w:id="30" w:name="_Hlk46426336"/>
      <w:r>
        <w:t xml:space="preserve">This management plan refines and consolidates the existing licensing framework to deliver on </w:t>
      </w:r>
      <w:r w:rsidR="00CA46CC">
        <w:t>2</w:t>
      </w:r>
      <w:r>
        <w:t xml:space="preserve"> objectives: first that regulation is targeted toward species at risk from unsustainable harvesting and second that best practice management is applied consistently across NSW.</w:t>
      </w:r>
      <w:bookmarkEnd w:id="30"/>
    </w:p>
    <w:p w14:paraId="7A0C39BC" w14:textId="77777777" w:rsidR="00AD59C0" w:rsidRPr="00483567" w:rsidRDefault="00AD59C0" w:rsidP="00AD59C0">
      <w:r w:rsidRPr="00483567">
        <w:t>This plan describes the legislative framework, including:</w:t>
      </w:r>
    </w:p>
    <w:p w14:paraId="420FD2BD" w14:textId="5069C459" w:rsidR="00AD59C0" w:rsidRPr="00ED5C37" w:rsidRDefault="00AD59C0" w:rsidP="00ED5C37">
      <w:pPr>
        <w:pStyle w:val="ListBullet"/>
      </w:pPr>
      <w:r>
        <w:t xml:space="preserve">how </w:t>
      </w:r>
      <w:r w:rsidRPr="00ED5C37">
        <w:t>it fulfils Australian Government requirements for a wildlife trade management plan (</w:t>
      </w:r>
      <w:r w:rsidR="00DD4E5B">
        <w:t>S</w:t>
      </w:r>
      <w:r w:rsidRPr="00ED5C37">
        <w:t>ection </w:t>
      </w:r>
      <w:r w:rsidR="00DD4E5B">
        <w:fldChar w:fldCharType="begin"/>
      </w:r>
      <w:r w:rsidR="00DD4E5B">
        <w:instrText xml:space="preserve"> REF _Ref113199898 \r \h </w:instrText>
      </w:r>
      <w:r w:rsidR="00DD4E5B">
        <w:fldChar w:fldCharType="separate"/>
      </w:r>
      <w:r w:rsidR="004E39F2">
        <w:t>3</w:t>
      </w:r>
      <w:r w:rsidR="00DD4E5B">
        <w:fldChar w:fldCharType="end"/>
      </w:r>
      <w:r w:rsidRPr="00ED5C37">
        <w:t>)</w:t>
      </w:r>
    </w:p>
    <w:p w14:paraId="741476CC" w14:textId="4E38DDD7" w:rsidR="00AD59C0" w:rsidRPr="00ED5C37" w:rsidRDefault="00AD59C0" w:rsidP="00ED5C37">
      <w:pPr>
        <w:pStyle w:val="ListBullet"/>
      </w:pPr>
      <w:r w:rsidRPr="00ED5C37">
        <w:t>the types of licences that can be issued for the harvest and cultivation of plants and how and where they may operate (</w:t>
      </w:r>
      <w:r w:rsidR="00DD4E5B">
        <w:t>S</w:t>
      </w:r>
      <w:r w:rsidRPr="00ED5C37">
        <w:t xml:space="preserve">ection </w:t>
      </w:r>
      <w:r w:rsidR="00DD4E5B">
        <w:fldChar w:fldCharType="begin"/>
      </w:r>
      <w:r w:rsidR="00DD4E5B">
        <w:instrText xml:space="preserve"> REF _Ref113199933 \r \h </w:instrText>
      </w:r>
      <w:r w:rsidR="00DD4E5B">
        <w:fldChar w:fldCharType="separate"/>
      </w:r>
      <w:r w:rsidR="004E39F2">
        <w:t>4</w:t>
      </w:r>
      <w:r w:rsidR="00DD4E5B">
        <w:fldChar w:fldCharType="end"/>
      </w:r>
      <w:r w:rsidRPr="00ED5C37">
        <w:t>)</w:t>
      </w:r>
    </w:p>
    <w:p w14:paraId="501E5DA7" w14:textId="7720A256" w:rsidR="00AD59C0" w:rsidRPr="00ED5C37" w:rsidRDefault="00AD59C0" w:rsidP="00ED5C37">
      <w:pPr>
        <w:pStyle w:val="ListBullet"/>
      </w:pPr>
      <w:r w:rsidRPr="00ED5C37">
        <w:t>the factors governing the placement of protected whole plants into Schedule 6 of the BC Act and how they apply to each licence type (</w:t>
      </w:r>
      <w:r w:rsidR="00DD4E5B">
        <w:t>S</w:t>
      </w:r>
      <w:r w:rsidRPr="00ED5C37">
        <w:t xml:space="preserve">ection </w:t>
      </w:r>
      <w:r w:rsidR="00DD4E5B">
        <w:fldChar w:fldCharType="begin"/>
      </w:r>
      <w:r w:rsidR="00DD4E5B">
        <w:instrText xml:space="preserve"> REF _Ref113199970 \r \h </w:instrText>
      </w:r>
      <w:r w:rsidR="00DD4E5B">
        <w:fldChar w:fldCharType="separate"/>
      </w:r>
      <w:r w:rsidR="004E39F2">
        <w:t>5</w:t>
      </w:r>
      <w:r w:rsidR="00DD4E5B">
        <w:fldChar w:fldCharType="end"/>
      </w:r>
      <w:r w:rsidRPr="00ED5C37">
        <w:t xml:space="preserve">) </w:t>
      </w:r>
    </w:p>
    <w:p w14:paraId="37FBBF16" w14:textId="35FB1B4F" w:rsidR="00AD59C0" w:rsidRPr="00483567" w:rsidRDefault="00AD59C0" w:rsidP="00ED5C37">
      <w:pPr>
        <w:pStyle w:val="ListBullet"/>
      </w:pPr>
      <w:r w:rsidRPr="00ED5C37">
        <w:t>an outli</w:t>
      </w:r>
      <w:r w:rsidRPr="00483567">
        <w:t>ne of all the detailed operational matters that need to be taken into consideration by licensees (Appendices</w:t>
      </w:r>
      <w:r>
        <w:t>)</w:t>
      </w:r>
      <w:r w:rsidR="00ED5C37">
        <w:t>.</w:t>
      </w:r>
    </w:p>
    <w:p w14:paraId="4FDE8CA7" w14:textId="161C4F92" w:rsidR="00AD59C0" w:rsidRPr="00483567" w:rsidRDefault="00AD59C0" w:rsidP="00AD59C0">
      <w:r>
        <w:t>The plan is an educational resource designed to raise awareness among industry stakeholders and the broader community of the range of issues affecting the management and conservation of protected and threatened plant species that are</w:t>
      </w:r>
      <w:r w:rsidR="006B71DE">
        <w:t xml:space="preserve"> </w:t>
      </w:r>
      <w:r>
        <w:t>used commercially.</w:t>
      </w:r>
    </w:p>
    <w:p w14:paraId="27C6BE75" w14:textId="77777777" w:rsidR="00AD59C0" w:rsidRPr="00483567" w:rsidRDefault="00AD59C0" w:rsidP="00AD59C0">
      <w:r w:rsidRPr="00483567">
        <w:t xml:space="preserve">Fundamental to this plan’s success is correctly identifying any species being traded. Licensees, </w:t>
      </w:r>
      <w:r>
        <w:t>DPE</w:t>
      </w:r>
      <w:r w:rsidRPr="00483567">
        <w:t xml:space="preserve"> staff and the broader industry are encouraged to seek professional assistance in identifying any plants subject to this plan. </w:t>
      </w:r>
    </w:p>
    <w:p w14:paraId="0E85558A" w14:textId="032EB2B9" w:rsidR="00AD59C0" w:rsidRDefault="00AD59C0" w:rsidP="00AD59C0">
      <w:r>
        <w:t xml:space="preserve">Throughout this plan the nomenclature is consistent with that published on the </w:t>
      </w:r>
      <w:proofErr w:type="spellStart"/>
      <w:r>
        <w:t>PlantNET</w:t>
      </w:r>
      <w:proofErr w:type="spellEnd"/>
      <w:r>
        <w:t xml:space="preserve"> website, </w:t>
      </w:r>
      <w:r w:rsidR="00B60391">
        <w:t xml:space="preserve">‘NSW </w:t>
      </w:r>
      <w:r>
        <w:t>FLORA online</w:t>
      </w:r>
      <w:r w:rsidR="00B60391">
        <w:t>’,</w:t>
      </w:r>
      <w:r>
        <w:t xml:space="preserve"> and is current at the date of publication</w:t>
      </w:r>
      <w:r w:rsidR="00B60391">
        <w:t>.</w:t>
      </w:r>
    </w:p>
    <w:p w14:paraId="2C2F4A1A" w14:textId="318B1BEE" w:rsidR="00AD59C0" w:rsidRDefault="00AD59C0" w:rsidP="00AD59C0">
      <w:r>
        <w:lastRenderedPageBreak/>
        <w:t>This 2023</w:t>
      </w:r>
      <w:r w:rsidR="00D8072C">
        <w:t>–</w:t>
      </w:r>
      <w:r>
        <w:t xml:space="preserve">2027 Plan </w:t>
      </w:r>
      <w:r w:rsidRPr="00F93B90">
        <w:t xml:space="preserve">supersedes </w:t>
      </w:r>
      <w:r w:rsidRPr="00C2065A">
        <w:t>the</w:t>
      </w:r>
      <w:r>
        <w:t xml:space="preserve"> </w:t>
      </w:r>
      <w:r w:rsidR="00D8072C" w:rsidRPr="00DD0538">
        <w:t xml:space="preserve">Whole Plant Sustainable Management Plan for the Commercial Harvest, Salvage and Propagation of Protected Whole Plants in NSW </w:t>
      </w:r>
      <w:r w:rsidR="00D8072C" w:rsidRPr="00DD0538">
        <w:rPr>
          <w:i/>
          <w:iCs/>
        </w:rPr>
        <w:t>2018</w:t>
      </w:r>
      <w:r w:rsidR="00D8072C" w:rsidRPr="00DD0538">
        <w:rPr>
          <w:rFonts w:asciiTheme="minorHAnsi" w:hAnsiTheme="minorHAnsi" w:cstheme="minorHAnsi"/>
          <w:i/>
          <w:iCs/>
        </w:rPr>
        <w:t>–</w:t>
      </w:r>
      <w:r w:rsidR="00D8072C" w:rsidRPr="00DD0538">
        <w:rPr>
          <w:i/>
          <w:iCs/>
        </w:rPr>
        <w:t>22</w:t>
      </w:r>
      <w:r w:rsidRPr="000C3A80">
        <w:t>, as the wildlife trade management plan tha</w:t>
      </w:r>
      <w:r w:rsidRPr="00F93B90">
        <w:t xml:space="preserve">t was approved by the </w:t>
      </w:r>
      <w:r>
        <w:t xml:space="preserve">Australian </w:t>
      </w:r>
      <w:r w:rsidRPr="00F93B90">
        <w:t xml:space="preserve">Government in </w:t>
      </w:r>
      <w:r>
        <w:t>2018</w:t>
      </w:r>
      <w:r w:rsidR="00D8072C">
        <w:t>.</w:t>
      </w:r>
    </w:p>
    <w:p w14:paraId="4D878F92" w14:textId="77777777" w:rsidR="00AD59C0" w:rsidRPr="008005F5" w:rsidRDefault="00AD59C0" w:rsidP="00AD59C0">
      <w:pPr>
        <w:pStyle w:val="Heading1Numbered"/>
      </w:pPr>
      <w:bookmarkStart w:id="31" w:name="_Toc492379076"/>
      <w:bookmarkStart w:id="32" w:name="_Toc111216140"/>
      <w:bookmarkStart w:id="33" w:name="_Toc113206861"/>
      <w:r w:rsidRPr="008005F5">
        <w:t>Objectives</w:t>
      </w:r>
      <w:bookmarkEnd w:id="31"/>
      <w:bookmarkEnd w:id="32"/>
      <w:bookmarkEnd w:id="33"/>
    </w:p>
    <w:p w14:paraId="649BC39B" w14:textId="40BB4032" w:rsidR="00AD59C0" w:rsidRPr="00483567" w:rsidRDefault="00AD59C0" w:rsidP="00AD59C0">
      <w:r w:rsidRPr="00483567">
        <w:t>The objectives of th</w:t>
      </w:r>
      <w:r>
        <w:t>is 2023</w:t>
      </w:r>
      <w:r w:rsidR="00D8072C">
        <w:t>–</w:t>
      </w:r>
      <w:r>
        <w:t xml:space="preserve">2027 Plan </w:t>
      </w:r>
      <w:r w:rsidRPr="00483567">
        <w:t xml:space="preserve">are </w:t>
      </w:r>
      <w:r>
        <w:t>to:</w:t>
      </w:r>
    </w:p>
    <w:p w14:paraId="46ABFCE8" w14:textId="77777777" w:rsidR="00AD59C0" w:rsidRPr="00483567" w:rsidRDefault="00AD59C0" w:rsidP="00AD59C0">
      <w:pPr>
        <w:pStyle w:val="ListBullet"/>
        <w:ind w:left="426" w:hanging="426"/>
      </w:pPr>
      <w:r w:rsidRPr="00483567">
        <w:t>establish a risk</w:t>
      </w:r>
      <w:r>
        <w:t>-</w:t>
      </w:r>
      <w:r w:rsidRPr="00483567">
        <w:t>based framework of regulation that focuses effort on higher risk activities and reduces or removes the regulatory burden on low-risk activities or industries</w:t>
      </w:r>
    </w:p>
    <w:p w14:paraId="4F1223D3" w14:textId="0EE73F7C" w:rsidR="00AD59C0" w:rsidRPr="00BC6285" w:rsidRDefault="00AD59C0" w:rsidP="00AD59C0">
      <w:pPr>
        <w:pStyle w:val="ListBullet"/>
        <w:ind w:left="426" w:hanging="426"/>
      </w:pPr>
      <w:r w:rsidRPr="00BC6285">
        <w:t xml:space="preserve">provide guidance to </w:t>
      </w:r>
      <w:r>
        <w:t>DPE</w:t>
      </w:r>
      <w:r w:rsidRPr="00BC6285">
        <w:t xml:space="preserve"> staff, people working in the whole</w:t>
      </w:r>
      <w:r w:rsidR="00BF14BD">
        <w:t>-</w:t>
      </w:r>
      <w:r w:rsidRPr="00BC6285">
        <w:t>plant industry and the public about the management protocols for harvest</w:t>
      </w:r>
      <w:r>
        <w:t>ing</w:t>
      </w:r>
      <w:r w:rsidRPr="00BC6285">
        <w:t>, stor</w:t>
      </w:r>
      <w:r>
        <w:t>ing</w:t>
      </w:r>
      <w:r w:rsidRPr="00BC6285">
        <w:t xml:space="preserve">, </w:t>
      </w:r>
      <w:proofErr w:type="gramStart"/>
      <w:r w:rsidRPr="00BC6285">
        <w:t>propagati</w:t>
      </w:r>
      <w:r>
        <w:t>ng</w:t>
      </w:r>
      <w:proofErr w:type="gramEnd"/>
      <w:r w:rsidRPr="00BC6285">
        <w:t xml:space="preserve"> and </w:t>
      </w:r>
      <w:r>
        <w:t>selling</w:t>
      </w:r>
      <w:r w:rsidRPr="00BC6285">
        <w:t xml:space="preserve"> protected whole plants </w:t>
      </w:r>
    </w:p>
    <w:p w14:paraId="05F543CD" w14:textId="07FC8876" w:rsidR="00AD59C0" w:rsidRPr="00483567" w:rsidRDefault="00AD59C0" w:rsidP="00AD59C0">
      <w:pPr>
        <w:pStyle w:val="ListBullet"/>
        <w:ind w:left="426" w:hanging="426"/>
      </w:pPr>
      <w:r w:rsidRPr="00483567">
        <w:t>manage the sustainable harvest of protected whole</w:t>
      </w:r>
      <w:r w:rsidR="00BF14BD">
        <w:t>-</w:t>
      </w:r>
      <w:r w:rsidRPr="00483567">
        <w:t xml:space="preserve">plant species by </w:t>
      </w:r>
      <w:proofErr w:type="gramStart"/>
      <w:r w:rsidRPr="00483567">
        <w:t>land owners</w:t>
      </w:r>
      <w:proofErr w:type="gramEnd"/>
      <w:r w:rsidRPr="00483567">
        <w:t xml:space="preserve"> for commercial use, where the species, age or size classes are not readily available in cultivation</w:t>
      </w:r>
    </w:p>
    <w:p w14:paraId="2D36C366" w14:textId="77777777" w:rsidR="00AD59C0" w:rsidRPr="00483567" w:rsidRDefault="00AD59C0" w:rsidP="00AD59C0">
      <w:pPr>
        <w:pStyle w:val="ListBullet"/>
        <w:ind w:left="426" w:hanging="426"/>
      </w:pPr>
      <w:r w:rsidRPr="00483567">
        <w:t>manage the commercial use of whole plants obtained from sustainable harvest and salvage situations, where the species are not available in cultivation</w:t>
      </w:r>
      <w:r>
        <w:t>,</w:t>
      </w:r>
      <w:r w:rsidRPr="00483567">
        <w:t xml:space="preserve"> and limit the commercial use of salvage material where equivalent material is available in cultivation</w:t>
      </w:r>
    </w:p>
    <w:p w14:paraId="28F2F52D" w14:textId="77777777" w:rsidR="00AD59C0" w:rsidRPr="00BC6285" w:rsidRDefault="00AD59C0" w:rsidP="00AD59C0">
      <w:pPr>
        <w:pStyle w:val="ListBullet"/>
        <w:ind w:left="426" w:hanging="426"/>
      </w:pPr>
      <w:r w:rsidRPr="00BC6285">
        <w:t>provide protocols for collecting and using the seeds from protected plants for commercial purposes</w:t>
      </w:r>
    </w:p>
    <w:p w14:paraId="0BB48004" w14:textId="77777777" w:rsidR="00AD59C0" w:rsidRPr="00483567" w:rsidRDefault="00AD59C0" w:rsidP="00AD59C0">
      <w:pPr>
        <w:pStyle w:val="ListBullet"/>
        <w:ind w:left="426" w:hanging="426"/>
      </w:pPr>
      <w:r w:rsidRPr="00483567">
        <w:t>facilitate the reuse of vegetation resources within development approvals</w:t>
      </w:r>
    </w:p>
    <w:p w14:paraId="269FC391" w14:textId="77777777" w:rsidR="00AD59C0" w:rsidRPr="00483567" w:rsidRDefault="00AD59C0" w:rsidP="00AD59C0">
      <w:pPr>
        <w:pStyle w:val="ListBullet"/>
        <w:ind w:left="426" w:hanging="426"/>
      </w:pPr>
      <w:r w:rsidRPr="00483567">
        <w:t>support the transition to artificial propagation of protected plant species thereby maintaining wild populations of high-value products and reducing long-term incremental loss</w:t>
      </w:r>
    </w:p>
    <w:p w14:paraId="5A1E484C" w14:textId="77777777" w:rsidR="00AD59C0" w:rsidRPr="00483567" w:rsidRDefault="00AD59C0" w:rsidP="00AD59C0">
      <w:pPr>
        <w:pStyle w:val="ListBullet"/>
        <w:ind w:left="426" w:hanging="426"/>
      </w:pPr>
      <w:r w:rsidRPr="00483567">
        <w:t>provide guidelines and protocols which allow sustainable commercial use of protected whole plants</w:t>
      </w:r>
    </w:p>
    <w:p w14:paraId="56C87568" w14:textId="77777777" w:rsidR="00AD59C0" w:rsidRPr="00483567" w:rsidRDefault="00AD59C0" w:rsidP="00AD59C0">
      <w:pPr>
        <w:pStyle w:val="ListBullet"/>
        <w:ind w:left="426" w:hanging="426"/>
      </w:pPr>
      <w:r w:rsidRPr="00483567">
        <w:t>support research by providing access to data collected through the licensing system</w:t>
      </w:r>
    </w:p>
    <w:p w14:paraId="634D02E7" w14:textId="4B524ED7" w:rsidR="00AD59C0" w:rsidRDefault="00AD59C0" w:rsidP="00AD59C0">
      <w:pPr>
        <w:pStyle w:val="ListBullet"/>
        <w:ind w:left="426" w:hanging="426"/>
      </w:pPr>
      <w:r w:rsidRPr="00483567">
        <w:t xml:space="preserve">establish a management regime in NSW that complies with the </w:t>
      </w:r>
      <w:r>
        <w:t xml:space="preserve">Australian Government </w:t>
      </w:r>
      <w:r w:rsidRPr="00483567">
        <w:t>requirements for a wildlife trade management plan (WTMP) and an artificial propagation</w:t>
      </w:r>
      <w:r w:rsidR="006B71DE">
        <w:t xml:space="preserve"> </w:t>
      </w:r>
      <w:r w:rsidRPr="00483567">
        <w:t>program.</w:t>
      </w:r>
    </w:p>
    <w:p w14:paraId="61A2516E" w14:textId="45C1EDD1" w:rsidR="00AD59C0" w:rsidRPr="00AD59C0" w:rsidRDefault="00AD59C0" w:rsidP="00AD59C0">
      <w:pPr>
        <w:pStyle w:val="Heading1Numbered"/>
      </w:pPr>
      <w:bookmarkStart w:id="34" w:name="_Toc111216141"/>
      <w:bookmarkStart w:id="35" w:name="_Ref113199898"/>
      <w:bookmarkStart w:id="36" w:name="_Toc113206862"/>
      <w:r w:rsidRPr="00AD59C0">
        <w:t>Legislativ</w:t>
      </w:r>
      <w:r w:rsidR="00ED5C37" w:rsidRPr="00AD59C0">
        <w:t>e f</w:t>
      </w:r>
      <w:r w:rsidRPr="00AD59C0">
        <w:t>ramework</w:t>
      </w:r>
      <w:bookmarkStart w:id="37" w:name="_Toc268078726"/>
      <w:bookmarkStart w:id="38" w:name="_Toc269105433"/>
      <w:bookmarkStart w:id="39" w:name="_Toc269105503"/>
      <w:bookmarkStart w:id="40" w:name="_Toc269105732"/>
      <w:bookmarkStart w:id="41" w:name="_Toc283984784"/>
      <w:bookmarkStart w:id="42" w:name="_Toc301869608"/>
      <w:bookmarkStart w:id="43" w:name="_Toc328986811"/>
      <w:bookmarkStart w:id="44" w:name="_Toc328988020"/>
      <w:bookmarkStart w:id="45" w:name="_Toc328988103"/>
      <w:bookmarkStart w:id="46" w:name="_Toc328988184"/>
      <w:bookmarkStart w:id="47" w:name="_Toc328990998"/>
      <w:bookmarkStart w:id="48" w:name="_Toc328991478"/>
      <w:bookmarkStart w:id="49" w:name="_Toc492379077"/>
      <w:bookmarkEnd w:id="34"/>
      <w:bookmarkEnd w:id="35"/>
      <w:bookmarkEnd w:id="36"/>
    </w:p>
    <w:p w14:paraId="2B1ADCA7" w14:textId="5B3EB01C" w:rsidR="00AD59C0" w:rsidRPr="00AD59C0" w:rsidRDefault="00AD59C0" w:rsidP="00AD59C0">
      <w:pPr>
        <w:pStyle w:val="Heading2Numbered"/>
      </w:pPr>
      <w:bookmarkStart w:id="50" w:name="_Toc328991479"/>
      <w:bookmarkStart w:id="51" w:name="_Toc492379078"/>
      <w:bookmarkStart w:id="52" w:name="_Toc111216142"/>
      <w:bookmarkStart w:id="53" w:name="_Toc113206863"/>
      <w:bookmarkEnd w:id="37"/>
      <w:bookmarkEnd w:id="38"/>
      <w:bookmarkEnd w:id="39"/>
      <w:bookmarkEnd w:id="40"/>
      <w:bookmarkEnd w:id="41"/>
      <w:bookmarkEnd w:id="42"/>
      <w:bookmarkEnd w:id="43"/>
      <w:bookmarkEnd w:id="44"/>
      <w:bookmarkEnd w:id="45"/>
      <w:bookmarkEnd w:id="46"/>
      <w:bookmarkEnd w:id="47"/>
      <w:bookmarkEnd w:id="48"/>
      <w:bookmarkEnd w:id="49"/>
      <w:r w:rsidRPr="00AD59C0">
        <w:t>Commonwealth legislation</w:t>
      </w:r>
      <w:bookmarkEnd w:id="50"/>
      <w:bookmarkEnd w:id="51"/>
      <w:bookmarkEnd w:id="52"/>
      <w:bookmarkEnd w:id="53"/>
    </w:p>
    <w:p w14:paraId="67F30568" w14:textId="43E4702E" w:rsidR="00AD59C0" w:rsidRDefault="00AD59C0" w:rsidP="0074283A">
      <w:pPr>
        <w:pStyle w:val="Heading3Numbered"/>
      </w:pPr>
      <w:r w:rsidRPr="000A0C8B">
        <w:rPr>
          <w:i/>
          <w:iCs/>
        </w:rPr>
        <w:t>Environment Protection and Biodiversity Conservation Act 1999</w:t>
      </w:r>
    </w:p>
    <w:p w14:paraId="712343FD" w14:textId="5029A190" w:rsidR="00AD59C0" w:rsidRDefault="00C559AB" w:rsidP="00AD59C0">
      <w:r w:rsidRPr="005008C4">
        <w:t xml:space="preserve">The </w:t>
      </w:r>
      <w:r w:rsidRPr="006B3298">
        <w:t xml:space="preserve">EPBC Act </w:t>
      </w:r>
      <w:r w:rsidRPr="005008C4">
        <w:t>provides for the establishment of management arrangements for the</w:t>
      </w:r>
      <w:r w:rsidRPr="00F93B90">
        <w:t xml:space="preserve"> protection, conservation and management of a plant or animal under a </w:t>
      </w:r>
      <w:r w:rsidRPr="006B3298">
        <w:t>WTMP</w:t>
      </w:r>
      <w:r w:rsidRPr="00F93B90">
        <w:t xml:space="preserve"> where there is commercial harvesting of native species.</w:t>
      </w:r>
      <w:r>
        <w:t xml:space="preserve"> </w:t>
      </w:r>
      <w:r w:rsidRPr="00C559AB">
        <w:t xml:space="preserve">Approval of a WTMP is given by the Federal Minister responsible for the environment and this is published in the Commonwealth Gazette. A WTMP can be developed by a state government or by other means under sections 303FO or 303FP of the EPBC Act. </w:t>
      </w:r>
      <w:r w:rsidR="00AD59C0" w:rsidRPr="00483567">
        <w:t>Species or products sourced under these plans and programs are eligible for an export permit.</w:t>
      </w:r>
    </w:p>
    <w:p w14:paraId="5429646C" w14:textId="3761ADB7" w:rsidR="000A0C8B" w:rsidRPr="000C3A80" w:rsidRDefault="000A0C8B" w:rsidP="000A0C8B">
      <w:r w:rsidRPr="000C3A80">
        <w:t xml:space="preserve">All </w:t>
      </w:r>
      <w:r w:rsidR="0074283A">
        <w:t xml:space="preserve">international </w:t>
      </w:r>
      <w:r w:rsidRPr="000C3A80">
        <w:t>exports of Australian native plants require an export permit</w:t>
      </w:r>
      <w:r>
        <w:t xml:space="preserve"> </w:t>
      </w:r>
      <w:r w:rsidRPr="000C3A80">
        <w:t xml:space="preserve">unless the specimens being exported are on the list of exempt native specimens </w:t>
      </w:r>
      <w:r>
        <w:t>(</w:t>
      </w:r>
      <w:r w:rsidRPr="002C1B2C">
        <w:t>LENS</w:t>
      </w:r>
      <w:r>
        <w:t xml:space="preserve">) (see the </w:t>
      </w:r>
      <w:r>
        <w:lastRenderedPageBreak/>
        <w:t>‘</w:t>
      </w:r>
      <w:r w:rsidRPr="008410A4">
        <w:t>Australian native plants and animals</w:t>
      </w:r>
      <w:r>
        <w:t>’ page on the DCCEEW website for the LENS)</w:t>
      </w:r>
      <w:r w:rsidRPr="000C3A80">
        <w:t>. To be eligible for an export permit for Australian native wildlife or wildlife products, a person or company must be able to demonstrate that their products have been legally sourced and produced from an approved operation, such as those covered under an approved wildlife trade management plan.</w:t>
      </w:r>
    </w:p>
    <w:p w14:paraId="578A37FF" w14:textId="7CC98449" w:rsidR="005C3374" w:rsidRPr="00F93B90" w:rsidRDefault="00AD59C0" w:rsidP="005C3374">
      <w:pPr>
        <w:numPr>
          <w:ilvl w:val="0"/>
          <w:numId w:val="24"/>
        </w:numPr>
      </w:pPr>
      <w:bookmarkStart w:id="54" w:name="_Hlk113361729"/>
      <w:r w:rsidRPr="00483567">
        <w:t>This</w:t>
      </w:r>
      <w:r>
        <w:t xml:space="preserve"> 2023</w:t>
      </w:r>
      <w:r w:rsidR="00D8072C">
        <w:t>–</w:t>
      </w:r>
      <w:r>
        <w:t xml:space="preserve">2027 Plan </w:t>
      </w:r>
      <w:r w:rsidRPr="00483567">
        <w:t xml:space="preserve">meets the EPBC Act requirements for a WTMP and the proposed regime for </w:t>
      </w:r>
      <w:r>
        <w:rPr>
          <w:lang w:val="en-US"/>
        </w:rPr>
        <w:t>BC</w:t>
      </w:r>
      <w:r w:rsidRPr="00483567">
        <w:rPr>
          <w:lang w:val="en-US"/>
        </w:rPr>
        <w:t xml:space="preserve"> Act</w:t>
      </w:r>
      <w:r w:rsidRPr="00483567">
        <w:t xml:space="preserve"> grower licences meets the requirements for an </w:t>
      </w:r>
      <w:r w:rsidRPr="00F47793">
        <w:t>artificial propagation</w:t>
      </w:r>
      <w:r w:rsidR="006B71DE">
        <w:t xml:space="preserve"> </w:t>
      </w:r>
      <w:r w:rsidRPr="00483567">
        <w:t xml:space="preserve">program. </w:t>
      </w:r>
      <w:bookmarkEnd w:id="54"/>
      <w:r w:rsidR="005C3374" w:rsidRPr="00F93B90">
        <w:t>This management plan is designed to meet the requirements of a WTMP under section 303FO of the EPBC</w:t>
      </w:r>
      <w:r w:rsidR="005C3374">
        <w:t xml:space="preserve"> </w:t>
      </w:r>
      <w:r w:rsidR="005C3374" w:rsidRPr="00F93B90">
        <w:t>A</w:t>
      </w:r>
      <w:r w:rsidR="005C3374">
        <w:t>ct</w:t>
      </w:r>
      <w:r w:rsidR="005C3374" w:rsidRPr="00F93B90">
        <w:t xml:space="preserve"> and applies to the commercial harvest and export of </w:t>
      </w:r>
      <w:r w:rsidR="005C3374">
        <w:t xml:space="preserve">wild harvested and propagated </w:t>
      </w:r>
      <w:r w:rsidR="005C3374" w:rsidRPr="00F93B90">
        <w:t>plants</w:t>
      </w:r>
      <w:r w:rsidR="005C3374">
        <w:t xml:space="preserve"> </w:t>
      </w:r>
      <w:r w:rsidR="005C3374" w:rsidRPr="00F93B90">
        <w:t xml:space="preserve">listed in Schedule </w:t>
      </w:r>
      <w:r w:rsidR="005C3374">
        <w:t>6</w:t>
      </w:r>
      <w:r w:rsidR="005C3374" w:rsidRPr="00F93B90">
        <w:t xml:space="preserve"> of the </w:t>
      </w:r>
      <w:r w:rsidR="005C3374">
        <w:t xml:space="preserve">BC </w:t>
      </w:r>
      <w:r w:rsidR="005C3374" w:rsidRPr="00F93B90">
        <w:t>A</w:t>
      </w:r>
      <w:r w:rsidR="005C3374">
        <w:t>ct</w:t>
      </w:r>
      <w:r w:rsidR="005C3374" w:rsidRPr="00F93B90">
        <w:t xml:space="preserve">. </w:t>
      </w:r>
    </w:p>
    <w:p w14:paraId="70F43F9C" w14:textId="6C931759" w:rsidR="00AD59C0" w:rsidRDefault="005C3374" w:rsidP="005C3374">
      <w:r w:rsidRPr="00F93B90">
        <w:t xml:space="preserve">The licensing regime relating to grower licences under the </w:t>
      </w:r>
      <w:r>
        <w:t>BC Act</w:t>
      </w:r>
      <w:r w:rsidRPr="00F93B90">
        <w:t xml:space="preserve"> is also designed to meet the requirements of an approved artificial propagation program under section 303FL of the EPBC</w:t>
      </w:r>
      <w:r>
        <w:t xml:space="preserve"> </w:t>
      </w:r>
      <w:r w:rsidRPr="00F93B90">
        <w:t>A</w:t>
      </w:r>
      <w:r>
        <w:t>ct</w:t>
      </w:r>
      <w:r w:rsidRPr="00F93B90">
        <w:t>. This means that plants listed in Appendix I of CITES or as threatened under the EPBC</w:t>
      </w:r>
      <w:r>
        <w:t xml:space="preserve"> </w:t>
      </w:r>
      <w:r w:rsidRPr="00F93B90">
        <w:t>A</w:t>
      </w:r>
      <w:r>
        <w:t>ct</w:t>
      </w:r>
      <w:r w:rsidRPr="00F93B90">
        <w:t xml:space="preserve"> may be exported commercially, under permit from </w:t>
      </w:r>
      <w:r>
        <w:t>DCCEEW</w:t>
      </w:r>
      <w:r w:rsidRPr="00F93B90">
        <w:t>, by grower licensees.</w:t>
      </w:r>
    </w:p>
    <w:p w14:paraId="61D3AFC6" w14:textId="77777777" w:rsidR="00AD59C0" w:rsidRPr="00ED5C37" w:rsidRDefault="00AD59C0" w:rsidP="00AD59C0">
      <w:pPr>
        <w:pStyle w:val="Heading3Numbered"/>
      </w:pPr>
      <w:r w:rsidRPr="00ED5C37">
        <w:rPr>
          <w:i/>
          <w:iCs/>
        </w:rPr>
        <w:t>Plant Breeders Rights Act 1994</w:t>
      </w:r>
    </w:p>
    <w:p w14:paraId="110B2EE0" w14:textId="77777777" w:rsidR="00AD59C0" w:rsidRDefault="00AD59C0" w:rsidP="00AD59C0">
      <w:r w:rsidRPr="00483567">
        <w:t xml:space="preserve">The </w:t>
      </w:r>
      <w:r w:rsidRPr="00F47793">
        <w:rPr>
          <w:i/>
        </w:rPr>
        <w:t>Plant Breeders Rights Act 1994</w:t>
      </w:r>
      <w:r w:rsidRPr="00F47793">
        <w:t xml:space="preserve"> </w:t>
      </w:r>
      <w:r>
        <w:t>(</w:t>
      </w:r>
      <w:r w:rsidRPr="00483567">
        <w:t>PBR Act</w:t>
      </w:r>
      <w:r>
        <w:t>)</w:t>
      </w:r>
      <w:r w:rsidRPr="00483567">
        <w:t xml:space="preserve"> allows Australia-wide proprietary rights to be granted to breeders of new varieties or cultivars of plants and fungi.</w:t>
      </w:r>
    </w:p>
    <w:p w14:paraId="75120916" w14:textId="5C50406D" w:rsidR="00AD59C0" w:rsidRPr="008005F5" w:rsidRDefault="00AD59C0" w:rsidP="000C3A80">
      <w:r w:rsidRPr="00834DC8">
        <w:t>Plant breeder</w:t>
      </w:r>
      <w:r w:rsidR="00D8072C">
        <w:t>’</w:t>
      </w:r>
      <w:r w:rsidRPr="00834DC8">
        <w:t>s rights (PBR) are exclusive commercial rights for a registered variety of plant</w:t>
      </w:r>
      <w:r>
        <w:t>s</w:t>
      </w:r>
      <w:r w:rsidRPr="00834DC8">
        <w:t>, they are a form of intellectual property.</w:t>
      </w:r>
      <w:r>
        <w:t xml:space="preserve"> </w:t>
      </w:r>
    </w:p>
    <w:p w14:paraId="4FF3764B" w14:textId="4748EFC8" w:rsidR="00AD59C0" w:rsidRPr="00483567" w:rsidRDefault="00AD59C0" w:rsidP="00AD59C0">
      <w:r w:rsidRPr="00483567">
        <w:t xml:space="preserve">A licence under this </w:t>
      </w:r>
      <w:r>
        <w:t>2023</w:t>
      </w:r>
      <w:r w:rsidR="00D8072C">
        <w:t>–</w:t>
      </w:r>
      <w:r>
        <w:t>2027 Plan</w:t>
      </w:r>
      <w:r w:rsidR="006B71DE">
        <w:t xml:space="preserve"> </w:t>
      </w:r>
      <w:r w:rsidRPr="00483567">
        <w:t xml:space="preserve">will not be required for growing plant material that has been accepted under the PBR Act. However, it will be the responsibility of the applicant to demonstrate the status of PBR Act material. It is an offence under this Act to use material without the approval of the owner of the property. It is also an offence for anyone to claim PBR Act protection when they do not have such protection. </w:t>
      </w:r>
    </w:p>
    <w:p w14:paraId="4A0E0B43" w14:textId="77777777" w:rsidR="00AD59C0" w:rsidRPr="00AD59C0" w:rsidRDefault="00AD59C0" w:rsidP="00AD59C0">
      <w:pPr>
        <w:pStyle w:val="Heading2Numbered"/>
      </w:pPr>
      <w:bookmarkStart w:id="55" w:name="_Toc328991480"/>
      <w:bookmarkStart w:id="56" w:name="_Toc492379081"/>
      <w:bookmarkStart w:id="57" w:name="_Toc111216143"/>
      <w:bookmarkStart w:id="58" w:name="_Toc113206864"/>
      <w:r w:rsidRPr="00AD59C0">
        <w:t>NSW Legislation</w:t>
      </w:r>
      <w:bookmarkEnd w:id="55"/>
      <w:bookmarkEnd w:id="56"/>
      <w:bookmarkEnd w:id="57"/>
      <w:bookmarkEnd w:id="58"/>
    </w:p>
    <w:p w14:paraId="17D2F863" w14:textId="77777777" w:rsidR="00AD59C0" w:rsidRPr="00ED5C37" w:rsidRDefault="00AD59C0" w:rsidP="00AD59C0">
      <w:pPr>
        <w:pStyle w:val="Heading3Numbered"/>
      </w:pPr>
      <w:bookmarkStart w:id="59" w:name="_Toc268078728"/>
      <w:bookmarkStart w:id="60" w:name="_Toc269105435"/>
      <w:bookmarkStart w:id="61" w:name="_Toc269105505"/>
      <w:bookmarkStart w:id="62" w:name="_Toc269105734"/>
      <w:bookmarkStart w:id="63" w:name="_Toc301869609"/>
      <w:bookmarkStart w:id="64" w:name="_Toc328986812"/>
      <w:bookmarkStart w:id="65" w:name="_Toc328988021"/>
      <w:bookmarkStart w:id="66" w:name="_Toc328988104"/>
      <w:bookmarkStart w:id="67" w:name="_Toc328988185"/>
      <w:bookmarkStart w:id="68" w:name="_Toc328990999"/>
      <w:bookmarkStart w:id="69" w:name="_Toc328991481"/>
      <w:r w:rsidRPr="00ED5C37">
        <w:rPr>
          <w:i/>
          <w:iCs/>
        </w:rPr>
        <w:t>Biodiversity Conservation Act 2016</w:t>
      </w:r>
    </w:p>
    <w:p w14:paraId="138FA8C9" w14:textId="38BE4746" w:rsidR="00AD59C0" w:rsidRDefault="00AD59C0" w:rsidP="00AD59C0">
      <w:r w:rsidRPr="00B03F0D">
        <w:t xml:space="preserve">The </w:t>
      </w:r>
      <w:r w:rsidRPr="008E7403">
        <w:t>B</w:t>
      </w:r>
      <w:r w:rsidRPr="008005F5">
        <w:t>C Act</w:t>
      </w:r>
      <w:r>
        <w:rPr>
          <w:i/>
          <w:iCs/>
        </w:rPr>
        <w:t xml:space="preserve"> </w:t>
      </w:r>
      <w:r w:rsidRPr="00B03F0D">
        <w:t xml:space="preserve">sets out the regulatory framework for native plant licensing in NSW, including whole plants, cut flowers and seeds. </w:t>
      </w:r>
    </w:p>
    <w:p w14:paraId="094AF10D" w14:textId="77777777" w:rsidR="00AD59C0" w:rsidRDefault="00AD59C0" w:rsidP="00AD59C0">
      <w:r>
        <w:t xml:space="preserve">Under the BC Act, it is an offence to pick and deal in (including </w:t>
      </w:r>
      <w:r w:rsidRPr="00F90D70">
        <w:t>buy</w:t>
      </w:r>
      <w:r>
        <w:t>ing</w:t>
      </w:r>
      <w:r w:rsidRPr="00F90D70">
        <w:t>, sell</w:t>
      </w:r>
      <w:r>
        <w:t>ing</w:t>
      </w:r>
      <w:r w:rsidRPr="00F90D70">
        <w:t>, posses</w:t>
      </w:r>
      <w:r>
        <w:t>sing</w:t>
      </w:r>
      <w:r w:rsidRPr="00F90D70">
        <w:t xml:space="preserve">, </w:t>
      </w:r>
      <w:proofErr w:type="gramStart"/>
      <w:r w:rsidRPr="00F90D70">
        <w:t>trad</w:t>
      </w:r>
      <w:r>
        <w:t>ing</w:t>
      </w:r>
      <w:proofErr w:type="gramEnd"/>
      <w:r w:rsidRPr="00F90D70">
        <w:t xml:space="preserve"> and import</w:t>
      </w:r>
      <w:r>
        <w:t>ing or</w:t>
      </w:r>
      <w:r w:rsidRPr="00F90D70">
        <w:t xml:space="preserve"> export</w:t>
      </w:r>
      <w:r>
        <w:t>ing) plants that are threatened species, or protected plants, unless it is authorised by an exemption in the Act or Biodiversity Conservation Regulation 2017 (BC Regulation), or authorised under a licence issued by DPE.</w:t>
      </w:r>
    </w:p>
    <w:p w14:paraId="1B0E44E2" w14:textId="77777777" w:rsidR="00AD59C0" w:rsidRDefault="00AD59C0" w:rsidP="00AD59C0">
      <w:r>
        <w:t xml:space="preserve">Threatened species are listed in </w:t>
      </w:r>
      <w:r>
        <w:rPr>
          <w:lang w:val="en-US"/>
        </w:rPr>
        <w:t xml:space="preserve">Schedule 1 of the BC Act and </w:t>
      </w:r>
      <w:r w:rsidRPr="00483567">
        <w:t>protected plants</w:t>
      </w:r>
      <w:r>
        <w:t xml:space="preserve"> are listed </w:t>
      </w:r>
      <w:r w:rsidRPr="00483567">
        <w:t xml:space="preserve">in Schedule </w:t>
      </w:r>
      <w:r>
        <w:t>6</w:t>
      </w:r>
      <w:r w:rsidRPr="00483567">
        <w:t xml:space="preserve"> of the </w:t>
      </w:r>
      <w:r>
        <w:rPr>
          <w:lang w:val="en-US"/>
        </w:rPr>
        <w:t xml:space="preserve">BC </w:t>
      </w:r>
      <w:r w:rsidRPr="00483567">
        <w:rPr>
          <w:lang w:val="en-US"/>
        </w:rPr>
        <w:t>Act</w:t>
      </w:r>
      <w:r>
        <w:rPr>
          <w:lang w:val="en-US"/>
        </w:rPr>
        <w:t xml:space="preserve">. </w:t>
      </w:r>
      <w:r w:rsidRPr="00483567">
        <w:t xml:space="preserve">Schedule </w:t>
      </w:r>
      <w:r>
        <w:t>6</w:t>
      </w:r>
      <w:r w:rsidRPr="00483567">
        <w:t xml:space="preserve"> </w:t>
      </w:r>
      <w:r>
        <w:t xml:space="preserve">is divided into plants used in the cut-flower industry (Part 1) and whole plants (Part 2). </w:t>
      </w:r>
    </w:p>
    <w:p w14:paraId="0D755EAF" w14:textId="1391F03B" w:rsidR="00AD59C0" w:rsidRPr="00483567" w:rsidRDefault="00AD59C0" w:rsidP="00AD59C0">
      <w:bookmarkStart w:id="70" w:name="_Hlk111191943"/>
      <w:r w:rsidRPr="00483567">
        <w:t xml:space="preserve">Under the </w:t>
      </w:r>
      <w:r>
        <w:rPr>
          <w:lang w:val="en-US"/>
        </w:rPr>
        <w:t>BC</w:t>
      </w:r>
      <w:r w:rsidRPr="00483567">
        <w:rPr>
          <w:lang w:val="en-US"/>
        </w:rPr>
        <w:t xml:space="preserve"> Act</w:t>
      </w:r>
      <w:r w:rsidRPr="00483567">
        <w:t xml:space="preserve">, there are no restrictions on </w:t>
      </w:r>
      <w:r>
        <w:t>picking or dealing in (</w:t>
      </w:r>
      <w:r w:rsidRPr="00F90D70">
        <w:t>buy</w:t>
      </w:r>
      <w:r>
        <w:t>ing</w:t>
      </w:r>
      <w:r w:rsidRPr="00F90D70">
        <w:t>, sell</w:t>
      </w:r>
      <w:r>
        <w:t>ing</w:t>
      </w:r>
      <w:r w:rsidRPr="00F90D70">
        <w:t>, posses</w:t>
      </w:r>
      <w:r>
        <w:t>sing</w:t>
      </w:r>
      <w:r w:rsidRPr="00F90D70">
        <w:t xml:space="preserve">, </w:t>
      </w:r>
      <w:proofErr w:type="gramStart"/>
      <w:r w:rsidRPr="00F90D70">
        <w:t>trad</w:t>
      </w:r>
      <w:r>
        <w:t>ing</w:t>
      </w:r>
      <w:proofErr w:type="gramEnd"/>
      <w:r w:rsidRPr="00F90D70">
        <w:t xml:space="preserve"> and import</w:t>
      </w:r>
      <w:r>
        <w:t>ing or</w:t>
      </w:r>
      <w:r w:rsidRPr="00F90D70">
        <w:t xml:space="preserve"> export</w:t>
      </w:r>
      <w:r>
        <w:t>ing)</w:t>
      </w:r>
      <w:r w:rsidR="006B71DE">
        <w:t xml:space="preserve"> </w:t>
      </w:r>
      <w:r w:rsidRPr="00483567">
        <w:t>plants not listed in Schedule</w:t>
      </w:r>
      <w:r>
        <w:t>s 1 or</w:t>
      </w:r>
      <w:r w:rsidRPr="00483567">
        <w:t xml:space="preserve"> </w:t>
      </w:r>
      <w:r>
        <w:t>6</w:t>
      </w:r>
      <w:r w:rsidRPr="00483567">
        <w:t>.</w:t>
      </w:r>
    </w:p>
    <w:bookmarkEnd w:id="70"/>
    <w:p w14:paraId="6ABE051C" w14:textId="77777777" w:rsidR="00AD59C0" w:rsidRPr="00483567" w:rsidRDefault="00AD59C0" w:rsidP="00AD59C0">
      <w:r w:rsidRPr="00483567">
        <w:t xml:space="preserve">Under </w:t>
      </w:r>
      <w:r>
        <w:t>clause</w:t>
      </w:r>
      <w:r w:rsidRPr="00483567">
        <w:t xml:space="preserve"> </w:t>
      </w:r>
      <w:r>
        <w:t>2.31</w:t>
      </w:r>
      <w:r w:rsidRPr="00483567">
        <w:t xml:space="preserve"> of the </w:t>
      </w:r>
      <w:r>
        <w:rPr>
          <w:lang w:val="en-US"/>
        </w:rPr>
        <w:t>BC Regulation</w:t>
      </w:r>
      <w:r w:rsidRPr="00483567">
        <w:t xml:space="preserve">, </w:t>
      </w:r>
      <w:r>
        <w:t>DPE</w:t>
      </w:r>
      <w:r w:rsidRPr="00483567">
        <w:t xml:space="preserve"> may prepare management plans </w:t>
      </w:r>
      <w:r>
        <w:t xml:space="preserve">for </w:t>
      </w:r>
      <w:r w:rsidRPr="00483567">
        <w:t xml:space="preserve">commercial use of protected plants to ensure both their sustainable use and </w:t>
      </w:r>
      <w:r>
        <w:t xml:space="preserve">the </w:t>
      </w:r>
      <w:r w:rsidRPr="00483567">
        <w:t>preservation of wild populations. When preparing a management plan, the following matters must be taken into consideration:</w:t>
      </w:r>
    </w:p>
    <w:p w14:paraId="16D70374" w14:textId="77777777" w:rsidR="00AD59C0" w:rsidRPr="00483567" w:rsidRDefault="00AD59C0" w:rsidP="00AD59C0">
      <w:pPr>
        <w:pStyle w:val="ListBullet"/>
        <w:ind w:left="426" w:hanging="426"/>
      </w:pPr>
      <w:r w:rsidRPr="00483567">
        <w:t>ecology of the species</w:t>
      </w:r>
    </w:p>
    <w:p w14:paraId="51AC2B6B" w14:textId="77777777" w:rsidR="00AD59C0" w:rsidRPr="00483567" w:rsidRDefault="00AD59C0" w:rsidP="00AD59C0">
      <w:pPr>
        <w:pStyle w:val="ListBullet"/>
        <w:ind w:left="426" w:hanging="426"/>
      </w:pPr>
      <w:r w:rsidRPr="00483567">
        <w:t>sustainability of the proposed management regime</w:t>
      </w:r>
    </w:p>
    <w:p w14:paraId="550A7D23" w14:textId="77777777" w:rsidR="00AD59C0" w:rsidRPr="00483567" w:rsidRDefault="00AD59C0" w:rsidP="00AD59C0">
      <w:pPr>
        <w:pStyle w:val="ListBullet"/>
        <w:ind w:left="426" w:hanging="426"/>
      </w:pPr>
      <w:r w:rsidRPr="00483567">
        <w:lastRenderedPageBreak/>
        <w:t>Aboriginal cultural practices</w:t>
      </w:r>
      <w:r>
        <w:t xml:space="preserve"> in relation to the species</w:t>
      </w:r>
    </w:p>
    <w:p w14:paraId="0E6F9CAE" w14:textId="77777777" w:rsidR="00AD59C0" w:rsidRPr="00483567" w:rsidRDefault="00AD59C0" w:rsidP="00AD59C0">
      <w:pPr>
        <w:pStyle w:val="ListBullet"/>
        <w:ind w:left="426" w:hanging="426"/>
      </w:pPr>
      <w:r w:rsidRPr="00483567">
        <w:t xml:space="preserve">whether limits need to be </w:t>
      </w:r>
      <w:r>
        <w:t>placed</w:t>
      </w:r>
      <w:r w:rsidRPr="00483567">
        <w:t xml:space="preserve"> on the number of licences that may be </w:t>
      </w:r>
      <w:r>
        <w:t>granted</w:t>
      </w:r>
      <w:r w:rsidRPr="00483567">
        <w:t xml:space="preserve"> for a commercial activity if a licence is required </w:t>
      </w:r>
      <w:r>
        <w:t>for that</w:t>
      </w:r>
      <w:r w:rsidRPr="00483567">
        <w:t xml:space="preserve"> activity</w:t>
      </w:r>
    </w:p>
    <w:p w14:paraId="6ADA8771" w14:textId="77777777" w:rsidR="00AD59C0" w:rsidRPr="00483567" w:rsidRDefault="00AD59C0" w:rsidP="00AD59C0">
      <w:pPr>
        <w:pStyle w:val="ListBullet"/>
        <w:ind w:left="426" w:hanging="426"/>
      </w:pPr>
      <w:r>
        <w:t xml:space="preserve">whether it is necessary to </w:t>
      </w:r>
      <w:r w:rsidRPr="00483567">
        <w:t>monitor the</w:t>
      </w:r>
      <w:r>
        <w:t xml:space="preserve"> commercial</w:t>
      </w:r>
      <w:r w:rsidRPr="00483567">
        <w:t xml:space="preserve"> activity</w:t>
      </w:r>
    </w:p>
    <w:p w14:paraId="5C8AD7C9" w14:textId="77777777" w:rsidR="00AD59C0" w:rsidRDefault="00AD59C0" w:rsidP="00AD59C0">
      <w:pPr>
        <w:pStyle w:val="ListBullet"/>
        <w:ind w:left="426" w:hanging="426"/>
      </w:pPr>
      <w:r w:rsidRPr="00483567">
        <w:t>any other matters that the</w:t>
      </w:r>
      <w:r>
        <w:t xml:space="preserve"> Environment Agency Head</w:t>
      </w:r>
      <w:r w:rsidRPr="000C3A80">
        <w:t xml:space="preserve"> </w:t>
      </w:r>
      <w:r w:rsidRPr="00483567">
        <w:t>considers relevant.</w:t>
      </w:r>
    </w:p>
    <w:bookmarkEnd w:id="59"/>
    <w:bookmarkEnd w:id="60"/>
    <w:bookmarkEnd w:id="61"/>
    <w:bookmarkEnd w:id="62"/>
    <w:bookmarkEnd w:id="63"/>
    <w:bookmarkEnd w:id="64"/>
    <w:bookmarkEnd w:id="65"/>
    <w:bookmarkEnd w:id="66"/>
    <w:bookmarkEnd w:id="67"/>
    <w:bookmarkEnd w:id="68"/>
    <w:bookmarkEnd w:id="69"/>
    <w:p w14:paraId="6EB0A112" w14:textId="77777777" w:rsidR="00AD59C0" w:rsidRPr="00ED5C37" w:rsidRDefault="00AD59C0" w:rsidP="00AD59C0">
      <w:pPr>
        <w:pStyle w:val="Heading3Numbered"/>
      </w:pPr>
      <w:r w:rsidRPr="00ED5C37">
        <w:rPr>
          <w:i/>
          <w:iCs/>
        </w:rPr>
        <w:t>Local Land Service Act 2013</w:t>
      </w:r>
    </w:p>
    <w:p w14:paraId="0920337E" w14:textId="76C12CE8" w:rsidR="00AD59C0" w:rsidRDefault="00AD59C0" w:rsidP="000C3A80">
      <w:r>
        <w:t xml:space="preserve">The </w:t>
      </w:r>
      <w:r w:rsidRPr="003A4E62">
        <w:rPr>
          <w:i/>
          <w:iCs/>
        </w:rPr>
        <w:t>Local Land Service Act 2013</w:t>
      </w:r>
      <w:r>
        <w:t xml:space="preserve"> (LLS Act) regulates the management and use of freehold lands in NSW </w:t>
      </w:r>
      <w:proofErr w:type="gramStart"/>
      <w:r>
        <w:t>with regard to</w:t>
      </w:r>
      <w:proofErr w:type="gramEnd"/>
      <w:r>
        <w:t xml:space="preserve"> native vegetation and natural resource use within the principles of ecologically sustainable development. For the purposes of the 2023</w:t>
      </w:r>
      <w:r w:rsidR="00D8072C">
        <w:t>–</w:t>
      </w:r>
      <w:r>
        <w:t xml:space="preserve">2027 Plan, the LLS Act has </w:t>
      </w:r>
      <w:r w:rsidR="00CA46CC">
        <w:t>2</w:t>
      </w:r>
      <w:r>
        <w:t xml:space="preserve"> functions:</w:t>
      </w:r>
    </w:p>
    <w:p w14:paraId="3364174E" w14:textId="7A409FB9" w:rsidR="00AD59C0" w:rsidRPr="003A4E62" w:rsidRDefault="00AD59C0" w:rsidP="00AD59C0">
      <w:pPr>
        <w:pStyle w:val="Heading4"/>
      </w:pPr>
      <w:r w:rsidRPr="003A4E62">
        <w:t>Part 5(a) Native</w:t>
      </w:r>
      <w:r w:rsidR="00ED5C37" w:rsidRPr="003A4E62">
        <w:t xml:space="preserve"> ve</w:t>
      </w:r>
      <w:r w:rsidRPr="003A4E62">
        <w:t xml:space="preserve">getation </w:t>
      </w:r>
    </w:p>
    <w:p w14:paraId="21DEDD76" w14:textId="49E9CE5D" w:rsidR="00AD59C0" w:rsidRDefault="00AD59C0" w:rsidP="000C3A80">
      <w:r>
        <w:t>Part 5 (a) LLS Act sets out the regulatory framework for</w:t>
      </w:r>
      <w:r w:rsidR="006B71DE">
        <w:t xml:space="preserve"> </w:t>
      </w:r>
      <w:r>
        <w:t>the management and protection of native vegetation on rural lands. The land management framework categorises land into exempt, regulated and excluded which then specifies that native vegetation clearing activities that can be undertaken as</w:t>
      </w:r>
      <w:r w:rsidR="006B71DE">
        <w:t xml:space="preserve"> </w:t>
      </w:r>
      <w:r>
        <w:t>allowable activities without approval, in accordance with a code of practice</w:t>
      </w:r>
      <w:r w:rsidR="006B71DE">
        <w:t xml:space="preserve"> </w:t>
      </w:r>
      <w:r>
        <w:t>or with development approval.</w:t>
      </w:r>
      <w:r w:rsidR="006B71DE">
        <w:t xml:space="preserve"> </w:t>
      </w:r>
    </w:p>
    <w:p w14:paraId="7DE2AE56" w14:textId="7DBC91ED" w:rsidR="00AD59C0" w:rsidRPr="008565E0" w:rsidRDefault="00AD59C0" w:rsidP="00AD59C0">
      <w:pPr>
        <w:pStyle w:val="Heading4"/>
      </w:pPr>
      <w:r w:rsidRPr="003A4E62">
        <w:t>Part 5(b) Priv</w:t>
      </w:r>
      <w:r w:rsidR="00ED5C37" w:rsidRPr="003A4E62">
        <w:t>ate native f</w:t>
      </w:r>
      <w:r w:rsidRPr="003A4E62">
        <w:t xml:space="preserve">orestry </w:t>
      </w:r>
    </w:p>
    <w:p w14:paraId="7C471B77" w14:textId="77777777" w:rsidR="00AD59C0" w:rsidRDefault="00AD59C0" w:rsidP="000C3A80">
      <w:r>
        <w:t xml:space="preserve">Part 5(b) LLA Act regulates private native forestry (PNF) activities. Forestry operations for the purposes of the LLS Act allow forest products to be harvested where those products are </w:t>
      </w:r>
      <w:r w:rsidRPr="008565E0">
        <w:rPr>
          <w:bCs/>
        </w:rPr>
        <w:t>defined as products of trees or other vegetation (non-timber) that are of economic value.</w:t>
      </w:r>
    </w:p>
    <w:p w14:paraId="4EF598BE" w14:textId="7BA9CF3F" w:rsidR="00AD59C0" w:rsidRPr="000C3A80" w:rsidRDefault="00AD59C0" w:rsidP="000C3A80">
      <w:r w:rsidRPr="000C3A80">
        <w:t>Section 60 (ZS) defines land where PNF activities cannot occur and therefore the wild harvest, approved harvest and seed harvest on those same lands will not be approved under this 2023</w:t>
      </w:r>
      <w:r w:rsidR="00D8072C">
        <w:t>–</w:t>
      </w:r>
      <w:r w:rsidRPr="000C3A80">
        <w:t>2027 Plan.</w:t>
      </w:r>
      <w:r w:rsidR="006B71DE">
        <w:t xml:space="preserve"> </w:t>
      </w:r>
    </w:p>
    <w:p w14:paraId="3EF19C3F" w14:textId="77777777" w:rsidR="00AD59C0" w:rsidRPr="00ED5C37" w:rsidRDefault="00AD59C0" w:rsidP="00AD59C0">
      <w:pPr>
        <w:pStyle w:val="Heading3Numbered"/>
      </w:pPr>
      <w:bookmarkStart w:id="71" w:name="_Toc268078731"/>
      <w:bookmarkStart w:id="72" w:name="_Toc269105438"/>
      <w:bookmarkStart w:id="73" w:name="_Toc269105508"/>
      <w:bookmarkStart w:id="74" w:name="_Toc269105737"/>
      <w:bookmarkStart w:id="75" w:name="_Toc301869612"/>
      <w:bookmarkStart w:id="76" w:name="_Toc328986815"/>
      <w:bookmarkStart w:id="77" w:name="_Toc328988024"/>
      <w:bookmarkStart w:id="78" w:name="_Toc328988107"/>
      <w:bookmarkStart w:id="79" w:name="_Toc328988188"/>
      <w:bookmarkStart w:id="80" w:name="_Toc328991002"/>
      <w:bookmarkStart w:id="81" w:name="_Toc328991484"/>
      <w:r w:rsidRPr="00ED5C37">
        <w:rPr>
          <w:i/>
          <w:iCs/>
        </w:rPr>
        <w:t>Forestry Act 2012</w:t>
      </w:r>
    </w:p>
    <w:p w14:paraId="5603F3F4" w14:textId="6BE4B05F" w:rsidR="00AD59C0" w:rsidRDefault="00AD59C0" w:rsidP="00AD59C0">
      <w:r>
        <w:t xml:space="preserve">The Forestry Act provides for timber harvesting on crown-timber lands, including state forests and timber reserves, and on private land in accordance with PNF Plans and private property vegetation management plans. </w:t>
      </w:r>
    </w:p>
    <w:p w14:paraId="70B2B406" w14:textId="0FA1DE52" w:rsidR="00AD59C0" w:rsidRDefault="00AD59C0" w:rsidP="00AD59C0">
      <w:r>
        <w:t>This 2023</w:t>
      </w:r>
      <w:r w:rsidR="00D8072C">
        <w:t>–</w:t>
      </w:r>
      <w:r>
        <w:t>2027 Plan provides for the commercial harvesting of whole protected plants and threatened species in state and private native forests.</w:t>
      </w:r>
    </w:p>
    <w:p w14:paraId="12B148F6" w14:textId="50C74CBF" w:rsidR="00AD59C0" w:rsidRDefault="00AD59C0" w:rsidP="000C3A80">
      <w:pPr>
        <w:rPr>
          <w:bCs/>
        </w:rPr>
      </w:pPr>
      <w:r>
        <w:rPr>
          <w:bCs/>
        </w:rPr>
        <w:t>H</w:t>
      </w:r>
      <w:r w:rsidRPr="008565E0">
        <w:rPr>
          <w:bCs/>
        </w:rPr>
        <w:t xml:space="preserve">arvesting of whole plants in state forests requires both a </w:t>
      </w:r>
      <w:r w:rsidRPr="003A4E62">
        <w:rPr>
          <w:b/>
        </w:rPr>
        <w:t>forest products licence</w:t>
      </w:r>
      <w:r w:rsidR="006B71DE">
        <w:rPr>
          <w:bCs/>
        </w:rPr>
        <w:t xml:space="preserve"> </w:t>
      </w:r>
      <w:r>
        <w:rPr>
          <w:bCs/>
        </w:rPr>
        <w:t xml:space="preserve">(FPL) </w:t>
      </w:r>
      <w:r w:rsidRPr="008565E0">
        <w:rPr>
          <w:bCs/>
        </w:rPr>
        <w:t xml:space="preserve">and an </w:t>
      </w:r>
      <w:r w:rsidRPr="003A4E62">
        <w:rPr>
          <w:b/>
        </w:rPr>
        <w:t xml:space="preserve">approved harvest </w:t>
      </w:r>
      <w:r>
        <w:rPr>
          <w:b/>
        </w:rPr>
        <w:t>licence</w:t>
      </w:r>
      <w:r w:rsidRPr="008565E0">
        <w:rPr>
          <w:bCs/>
        </w:rPr>
        <w:t xml:space="preserve"> from </w:t>
      </w:r>
      <w:r>
        <w:rPr>
          <w:bCs/>
        </w:rPr>
        <w:t>DPE</w:t>
      </w:r>
      <w:r w:rsidRPr="008565E0">
        <w:rPr>
          <w:bCs/>
        </w:rPr>
        <w:t xml:space="preserve">. </w:t>
      </w:r>
    </w:p>
    <w:p w14:paraId="3648C5BB" w14:textId="59EC4BD0" w:rsidR="00AD59C0" w:rsidRDefault="00AD59C0" w:rsidP="000C3A80">
      <w:pPr>
        <w:rPr>
          <w:bCs/>
        </w:rPr>
      </w:pPr>
      <w:r w:rsidRPr="008565E0">
        <w:rPr>
          <w:bCs/>
        </w:rPr>
        <w:t>The approved harvester applicant is required to first obtain the FPL from NSW Forest</w:t>
      </w:r>
      <w:r>
        <w:rPr>
          <w:bCs/>
        </w:rPr>
        <w:t xml:space="preserve">ry </w:t>
      </w:r>
      <w:r w:rsidRPr="008565E0">
        <w:rPr>
          <w:bCs/>
        </w:rPr>
        <w:t>Corporation</w:t>
      </w:r>
      <w:r>
        <w:rPr>
          <w:bCs/>
        </w:rPr>
        <w:t xml:space="preserve"> </w:t>
      </w:r>
      <w:r w:rsidRPr="008565E0">
        <w:rPr>
          <w:bCs/>
        </w:rPr>
        <w:t>and provide a written copy of that approval</w:t>
      </w:r>
      <w:r>
        <w:rPr>
          <w:bCs/>
        </w:rPr>
        <w:t xml:space="preserve"> to DPE</w:t>
      </w:r>
      <w:r w:rsidRPr="008565E0">
        <w:rPr>
          <w:bCs/>
        </w:rPr>
        <w:t xml:space="preserve">. </w:t>
      </w:r>
    </w:p>
    <w:p w14:paraId="20D671E6" w14:textId="0A38E17E" w:rsidR="00AD59C0" w:rsidRPr="008565E0" w:rsidRDefault="00AD59C0" w:rsidP="000C3A80">
      <w:pPr>
        <w:rPr>
          <w:bCs/>
        </w:rPr>
      </w:pPr>
      <w:r w:rsidRPr="008565E0">
        <w:rPr>
          <w:bCs/>
        </w:rPr>
        <w:t>Harvesting of seeds also requires a concurrent approval and licensing under the F</w:t>
      </w:r>
      <w:r w:rsidR="00CE16E3">
        <w:rPr>
          <w:bCs/>
        </w:rPr>
        <w:t>orestry</w:t>
      </w:r>
      <w:r w:rsidRPr="008565E0">
        <w:rPr>
          <w:bCs/>
        </w:rPr>
        <w:t xml:space="preserve"> Act</w:t>
      </w:r>
      <w:r w:rsidR="006B71DE">
        <w:rPr>
          <w:bCs/>
        </w:rPr>
        <w:t xml:space="preserve"> </w:t>
      </w:r>
      <w:r w:rsidRPr="008565E0">
        <w:rPr>
          <w:bCs/>
        </w:rPr>
        <w:t xml:space="preserve">and the BC Act. A seed harvester will require </w:t>
      </w:r>
      <w:proofErr w:type="gramStart"/>
      <w:r w:rsidRPr="008565E0">
        <w:rPr>
          <w:bCs/>
        </w:rPr>
        <w:t>a</w:t>
      </w:r>
      <w:proofErr w:type="gramEnd"/>
      <w:r w:rsidRPr="008565E0">
        <w:rPr>
          <w:bCs/>
        </w:rPr>
        <w:t xml:space="preserve"> FPL issued from NSW Forestry Corporation and a seed harvester </w:t>
      </w:r>
      <w:r>
        <w:rPr>
          <w:bCs/>
        </w:rPr>
        <w:t>licence</w:t>
      </w:r>
      <w:r w:rsidRPr="008565E0">
        <w:rPr>
          <w:bCs/>
        </w:rPr>
        <w:t xml:space="preserve"> from </w:t>
      </w:r>
      <w:r>
        <w:rPr>
          <w:bCs/>
        </w:rPr>
        <w:t>DPE</w:t>
      </w:r>
      <w:r w:rsidRPr="008565E0">
        <w:rPr>
          <w:bCs/>
        </w:rPr>
        <w:t xml:space="preserve">. </w:t>
      </w:r>
    </w:p>
    <w:p w14:paraId="5DDC4BA9" w14:textId="77777777" w:rsidR="00AD59C0" w:rsidRPr="00ED5C37" w:rsidRDefault="00AD59C0" w:rsidP="00AD59C0">
      <w:pPr>
        <w:pStyle w:val="Heading3Numbered"/>
      </w:pPr>
      <w:r w:rsidRPr="00ED5C37">
        <w:rPr>
          <w:i/>
          <w:iCs/>
        </w:rPr>
        <w:t>Plantations and Reafforestation Act 1999</w:t>
      </w:r>
      <w:bookmarkEnd w:id="71"/>
      <w:bookmarkEnd w:id="72"/>
      <w:bookmarkEnd w:id="73"/>
      <w:bookmarkEnd w:id="74"/>
      <w:bookmarkEnd w:id="75"/>
      <w:bookmarkEnd w:id="76"/>
      <w:bookmarkEnd w:id="77"/>
      <w:bookmarkEnd w:id="78"/>
      <w:bookmarkEnd w:id="79"/>
      <w:bookmarkEnd w:id="80"/>
      <w:bookmarkEnd w:id="81"/>
    </w:p>
    <w:p w14:paraId="674F7AB1" w14:textId="432F571F" w:rsidR="00AD59C0" w:rsidRDefault="00AD59C0" w:rsidP="00AD59C0">
      <w:r w:rsidRPr="00483567">
        <w:t xml:space="preserve">Under the </w:t>
      </w:r>
      <w:r w:rsidRPr="0064596B">
        <w:rPr>
          <w:i/>
        </w:rPr>
        <w:t>Plantations and Reafforestation Act</w:t>
      </w:r>
      <w:r w:rsidRPr="0064596B">
        <w:t xml:space="preserve"> </w:t>
      </w:r>
      <w:r w:rsidRPr="00DD0538">
        <w:rPr>
          <w:i/>
          <w:iCs/>
        </w:rPr>
        <w:t>1999</w:t>
      </w:r>
      <w:r w:rsidRPr="00483567">
        <w:t xml:space="preserve">, </w:t>
      </w:r>
      <w:r>
        <w:t>plantations</w:t>
      </w:r>
      <w:r w:rsidRPr="00483567">
        <w:t xml:space="preserve"> with </w:t>
      </w:r>
      <w:r>
        <w:t xml:space="preserve">an </w:t>
      </w:r>
      <w:r w:rsidRPr="00483567">
        <w:t xml:space="preserve">area over 30 </w:t>
      </w:r>
      <w:r>
        <w:t>hectares</w:t>
      </w:r>
      <w:r w:rsidRPr="00483567">
        <w:t>, or with environmental plantings which exceed the exempted area of 30</w:t>
      </w:r>
      <w:r>
        <w:t> hectares</w:t>
      </w:r>
      <w:r w:rsidRPr="00483567">
        <w:t>, require approval from</w:t>
      </w:r>
      <w:r>
        <w:t xml:space="preserve"> the</w:t>
      </w:r>
      <w:r w:rsidRPr="00483567">
        <w:t xml:space="preserve"> Department of </w:t>
      </w:r>
      <w:r>
        <w:t>Industry</w:t>
      </w:r>
      <w:r w:rsidRPr="00483567">
        <w:t>.</w:t>
      </w:r>
      <w:r w:rsidR="006B71DE">
        <w:t xml:space="preserve"> </w:t>
      </w:r>
    </w:p>
    <w:p w14:paraId="6F22D282" w14:textId="77777777" w:rsidR="00AD59C0" w:rsidRPr="00483567" w:rsidRDefault="00AD59C0" w:rsidP="00AD59C0">
      <w:r w:rsidRPr="00483567">
        <w:t xml:space="preserve">The harvest of whole protected plants in </w:t>
      </w:r>
      <w:r>
        <w:t xml:space="preserve">timber plantations </w:t>
      </w:r>
      <w:r w:rsidRPr="00483567">
        <w:t>may be regulated under this plan.</w:t>
      </w:r>
      <w:r>
        <w:t xml:space="preserve"> </w:t>
      </w:r>
    </w:p>
    <w:p w14:paraId="25F2A8E2" w14:textId="77777777" w:rsidR="00AD59C0" w:rsidRPr="00ED5C37" w:rsidRDefault="00AD59C0" w:rsidP="00AD59C0">
      <w:pPr>
        <w:pStyle w:val="Heading3Numbered"/>
      </w:pPr>
      <w:bookmarkStart w:id="82" w:name="_Toc268078732"/>
      <w:bookmarkStart w:id="83" w:name="_Toc269105439"/>
      <w:bookmarkStart w:id="84" w:name="_Toc269105509"/>
      <w:bookmarkStart w:id="85" w:name="_Toc269105738"/>
      <w:bookmarkStart w:id="86" w:name="_Toc301869613"/>
      <w:bookmarkStart w:id="87" w:name="_Toc328986816"/>
      <w:bookmarkStart w:id="88" w:name="_Toc328988025"/>
      <w:bookmarkStart w:id="89" w:name="_Toc328988108"/>
      <w:bookmarkStart w:id="90" w:name="_Toc328988189"/>
      <w:bookmarkStart w:id="91" w:name="_Toc328991003"/>
      <w:bookmarkStart w:id="92" w:name="_Toc328991485"/>
      <w:r w:rsidRPr="00ED5C37">
        <w:rPr>
          <w:i/>
          <w:iCs/>
        </w:rPr>
        <w:lastRenderedPageBreak/>
        <w:t>Environmental Planning and Assessment Act 1979</w:t>
      </w:r>
      <w:bookmarkEnd w:id="82"/>
      <w:bookmarkEnd w:id="83"/>
      <w:bookmarkEnd w:id="84"/>
      <w:bookmarkEnd w:id="85"/>
      <w:bookmarkEnd w:id="86"/>
      <w:bookmarkEnd w:id="87"/>
      <w:bookmarkEnd w:id="88"/>
      <w:bookmarkEnd w:id="89"/>
      <w:bookmarkEnd w:id="90"/>
      <w:bookmarkEnd w:id="91"/>
      <w:bookmarkEnd w:id="92"/>
    </w:p>
    <w:p w14:paraId="6945B00E" w14:textId="77777777" w:rsidR="00AD59C0" w:rsidRDefault="00AD59C0" w:rsidP="00AD59C0">
      <w:r w:rsidRPr="00483567">
        <w:t>Th</w:t>
      </w:r>
      <w:r w:rsidRPr="00483567">
        <w:rPr>
          <w:bCs/>
        </w:rPr>
        <w:t>e</w:t>
      </w:r>
      <w:r w:rsidRPr="00483567">
        <w:t xml:space="preserve"> </w:t>
      </w:r>
      <w:r w:rsidRPr="0064596B">
        <w:rPr>
          <w:i/>
        </w:rPr>
        <w:t>Environmental Planning and Assessment Act 1979</w:t>
      </w:r>
      <w:r w:rsidRPr="0064596B">
        <w:t xml:space="preserve"> (EP&amp;A Act) </w:t>
      </w:r>
      <w:r w:rsidRPr="00483567">
        <w:t xml:space="preserve">regulates planning and development in NSW. </w:t>
      </w:r>
    </w:p>
    <w:p w14:paraId="317FEDA4" w14:textId="0819C4AF" w:rsidR="00AD59C0" w:rsidRDefault="00AD59C0" w:rsidP="00AD59C0">
      <w:r>
        <w:t>Approvals for development activities that permit impacts on native vegetation such as clearing or habitat modification (such as land clearing or mining), may also allow for salvage operations. The sa</w:t>
      </w:r>
      <w:r w:rsidR="003644A2">
        <w:t>l</w:t>
      </w:r>
      <w:r>
        <w:t>vage of plant material at a development site approved under the EP&amp;A Act</w:t>
      </w:r>
      <w:r w:rsidR="006B71DE">
        <w:t xml:space="preserve"> </w:t>
      </w:r>
      <w:r>
        <w:t xml:space="preserve">may occur where the salvage harvest is part of the development consent conditions. </w:t>
      </w:r>
    </w:p>
    <w:p w14:paraId="13CC7D47" w14:textId="0A2E0A85" w:rsidR="00AD59C0" w:rsidRPr="00261B3D" w:rsidRDefault="00AD59C0" w:rsidP="00AD59C0">
      <w:r>
        <w:t>Where plant salvage operations are not part of the development consent; applications for a salvage harvest licence alongside</w:t>
      </w:r>
      <w:r w:rsidR="006B71DE">
        <w:t xml:space="preserve"> </w:t>
      </w:r>
      <w:r>
        <w:t>an approved development consent can be</w:t>
      </w:r>
      <w:r w:rsidR="006B71DE">
        <w:t xml:space="preserve"> </w:t>
      </w:r>
      <w:r>
        <w:t>made to DPE and are covered by this 2023</w:t>
      </w:r>
      <w:r w:rsidR="00D8072C">
        <w:t>–</w:t>
      </w:r>
      <w:r>
        <w:t xml:space="preserve">2027 Plan. </w:t>
      </w:r>
    </w:p>
    <w:p w14:paraId="26EED853" w14:textId="23564405" w:rsidR="00AD59C0" w:rsidRPr="000802FD" w:rsidRDefault="00AD59C0" w:rsidP="000C3A80">
      <w:pPr>
        <w:rPr>
          <w:bCs/>
        </w:rPr>
      </w:pPr>
      <w:r w:rsidRPr="007F2B34">
        <w:rPr>
          <w:bCs/>
        </w:rPr>
        <w:t xml:space="preserve">The </w:t>
      </w:r>
      <w:r>
        <w:rPr>
          <w:bCs/>
        </w:rPr>
        <w:t>EP</w:t>
      </w:r>
      <w:r w:rsidR="00FD764E">
        <w:rPr>
          <w:bCs/>
        </w:rPr>
        <w:t>&amp;</w:t>
      </w:r>
      <w:r>
        <w:rPr>
          <w:bCs/>
        </w:rPr>
        <w:t>A Act</w:t>
      </w:r>
      <w:r w:rsidR="006B71DE">
        <w:rPr>
          <w:bCs/>
        </w:rPr>
        <w:t xml:space="preserve"> </w:t>
      </w:r>
      <w:r w:rsidRPr="007F2B34">
        <w:rPr>
          <w:bCs/>
        </w:rPr>
        <w:t>allows for other planning instruments to be prepared such as State Environmental Planning Policies and Local Environmental Plans, that also set out a development approval process for certain types of development.</w:t>
      </w:r>
      <w:r w:rsidRPr="00DC7683">
        <w:rPr>
          <w:bCs/>
        </w:rPr>
        <w:t xml:space="preserve"> Specifically, for the purpose of this </w:t>
      </w:r>
      <w:r>
        <w:rPr>
          <w:bCs/>
        </w:rPr>
        <w:t>2022</w:t>
      </w:r>
      <w:r w:rsidR="00D8072C">
        <w:rPr>
          <w:bCs/>
        </w:rPr>
        <w:t>–20</w:t>
      </w:r>
      <w:r>
        <w:rPr>
          <w:bCs/>
        </w:rPr>
        <w:t xml:space="preserve">27 </w:t>
      </w:r>
      <w:r w:rsidRPr="00DC7683">
        <w:rPr>
          <w:bCs/>
        </w:rPr>
        <w:t xml:space="preserve">Plan: </w:t>
      </w:r>
    </w:p>
    <w:p w14:paraId="33ED9F3A" w14:textId="3F7C3408" w:rsidR="00AD59C0" w:rsidRPr="000802FD" w:rsidRDefault="00AD59C0" w:rsidP="00AD59C0">
      <w:pPr>
        <w:pStyle w:val="ListBullet"/>
      </w:pPr>
      <w:r>
        <w:t>h</w:t>
      </w:r>
      <w:r w:rsidRPr="000802FD">
        <w:t xml:space="preserve">orticultural activities may be authorised and regulated under Local Environment Plans and in this case, growers need to contact their local </w:t>
      </w:r>
      <w:r w:rsidR="003C4CB2">
        <w:t>c</w:t>
      </w:r>
      <w:r w:rsidRPr="000802FD">
        <w:t xml:space="preserve">ouncil to ensure their activities are permissible before applying for a plant </w:t>
      </w:r>
      <w:r>
        <w:t>licence</w:t>
      </w:r>
    </w:p>
    <w:p w14:paraId="3E023AF4" w14:textId="5A09172C" w:rsidR="00AD59C0" w:rsidRPr="000C3A80" w:rsidRDefault="00AD59C0" w:rsidP="00AD59C0">
      <w:pPr>
        <w:pStyle w:val="ListBullet"/>
      </w:pPr>
      <w:r w:rsidRPr="00852E43">
        <w:t xml:space="preserve">State Environment and Planning Policy (vegetation in nonrural areas) provides protection for urban vegetation as opposed to rural lands which are covered under the </w:t>
      </w:r>
      <w:r>
        <w:t>LLS Act</w:t>
      </w:r>
      <w:r w:rsidRPr="00852E43">
        <w:t>. This</w:t>
      </w:r>
      <w:r>
        <w:t xml:space="preserve"> </w:t>
      </w:r>
      <w:r w:rsidRPr="00852E43">
        <w:t xml:space="preserve">Policy allows local </w:t>
      </w:r>
      <w:r w:rsidR="003C4CB2">
        <w:t>c</w:t>
      </w:r>
      <w:r w:rsidRPr="00852E43">
        <w:t xml:space="preserve">ouncil to approve native vegetation clearing, and </w:t>
      </w:r>
      <w:r>
        <w:t xml:space="preserve">therefore a </w:t>
      </w:r>
      <w:r w:rsidRPr="00852E43">
        <w:t xml:space="preserve">salvage harvest </w:t>
      </w:r>
      <w:r>
        <w:t>licence</w:t>
      </w:r>
      <w:r w:rsidRPr="00852E43">
        <w:t xml:space="preserve"> may also be approved for these sites.</w:t>
      </w:r>
      <w:r w:rsidR="006B71DE">
        <w:t xml:space="preserve"> </w:t>
      </w:r>
      <w:r w:rsidRPr="000C3A80">
        <w:t>Applications for a salvage harvest licence within an approved development needs to be made to DPE and the regulatory process is covered by this 2023</w:t>
      </w:r>
      <w:r w:rsidR="00D8072C">
        <w:t>–</w:t>
      </w:r>
      <w:r w:rsidRPr="000C3A80">
        <w:t xml:space="preserve">2027 Plan. </w:t>
      </w:r>
    </w:p>
    <w:p w14:paraId="769C7608" w14:textId="77777777" w:rsidR="00AD59C0" w:rsidRPr="00AF575E" w:rsidRDefault="00AD59C0" w:rsidP="00AD59C0">
      <w:pPr>
        <w:pStyle w:val="Heading3Numbered"/>
      </w:pPr>
      <w:bookmarkStart w:id="93" w:name="_Toc268078733"/>
      <w:bookmarkStart w:id="94" w:name="_Toc269105440"/>
      <w:bookmarkStart w:id="95" w:name="_Toc269105510"/>
      <w:bookmarkStart w:id="96" w:name="_Toc269105739"/>
      <w:bookmarkStart w:id="97" w:name="_Toc301869614"/>
      <w:bookmarkStart w:id="98" w:name="_Toc328986817"/>
      <w:bookmarkStart w:id="99" w:name="_Toc328988026"/>
      <w:bookmarkStart w:id="100" w:name="_Toc328988109"/>
      <w:bookmarkStart w:id="101" w:name="_Toc328988190"/>
      <w:bookmarkStart w:id="102" w:name="_Toc328991004"/>
      <w:bookmarkStart w:id="103" w:name="_Toc328991486"/>
      <w:r w:rsidRPr="00AF575E">
        <w:rPr>
          <w:i/>
          <w:iCs/>
        </w:rPr>
        <w:t>Western Lands Act 1901</w:t>
      </w:r>
      <w:bookmarkEnd w:id="93"/>
      <w:bookmarkEnd w:id="94"/>
      <w:bookmarkEnd w:id="95"/>
      <w:bookmarkEnd w:id="96"/>
      <w:bookmarkEnd w:id="97"/>
      <w:bookmarkEnd w:id="98"/>
      <w:bookmarkEnd w:id="99"/>
      <w:bookmarkEnd w:id="100"/>
      <w:bookmarkEnd w:id="101"/>
      <w:bookmarkEnd w:id="102"/>
      <w:bookmarkEnd w:id="103"/>
    </w:p>
    <w:p w14:paraId="6B69177A" w14:textId="77777777" w:rsidR="00AD59C0" w:rsidRDefault="00AD59C0" w:rsidP="00AD59C0">
      <w:r w:rsidRPr="00483567">
        <w:t xml:space="preserve">Holders of leases under this Act may have additional restrictions placed on growing and/or picking native vegetation on their lands. </w:t>
      </w:r>
    </w:p>
    <w:p w14:paraId="39B685DA" w14:textId="77777777" w:rsidR="00AD59C0" w:rsidRDefault="00AD59C0" w:rsidP="00AD59C0">
      <w:pPr>
        <w:pStyle w:val="Heading2Numbered"/>
      </w:pPr>
      <w:bookmarkStart w:id="104" w:name="_Toc269105378"/>
      <w:bookmarkStart w:id="105" w:name="_Toc269105448"/>
      <w:bookmarkStart w:id="106" w:name="_Toc269105518"/>
      <w:bookmarkStart w:id="107" w:name="_Toc269105579"/>
      <w:bookmarkStart w:id="108" w:name="_Toc269105747"/>
      <w:bookmarkStart w:id="109" w:name="_Toc269105449"/>
      <w:bookmarkStart w:id="110" w:name="_Toc269105519"/>
      <w:bookmarkStart w:id="111" w:name="_Toc269105748"/>
      <w:bookmarkStart w:id="112" w:name="_Toc111216144"/>
      <w:bookmarkStart w:id="113" w:name="_Toc113206865"/>
      <w:bookmarkEnd w:id="104"/>
      <w:bookmarkEnd w:id="105"/>
      <w:bookmarkEnd w:id="106"/>
      <w:bookmarkEnd w:id="107"/>
      <w:bookmarkEnd w:id="108"/>
      <w:bookmarkEnd w:id="109"/>
      <w:bookmarkEnd w:id="110"/>
      <w:bookmarkEnd w:id="111"/>
      <w:r w:rsidRPr="008005F5">
        <w:t>Penalties</w:t>
      </w:r>
      <w:bookmarkEnd w:id="112"/>
      <w:bookmarkEnd w:id="113"/>
    </w:p>
    <w:p w14:paraId="2A39D0A4" w14:textId="77777777" w:rsidR="00AD59C0" w:rsidRDefault="00AD59C0" w:rsidP="00AD59C0">
      <w:r>
        <w:t xml:space="preserve">The BC Act has significantly increased penalties for offences relating to protected and threatened native plants. The maximum penalties for the BC Act offences of picking or selling plants that are threatened species and protected plants are: </w:t>
      </w:r>
    </w:p>
    <w:p w14:paraId="0705F242" w14:textId="29CADA89" w:rsidR="00AD59C0" w:rsidRDefault="00AF575E" w:rsidP="00AD59C0">
      <w:pPr>
        <w:pStyle w:val="ListBullet"/>
      </w:pPr>
      <w:r>
        <w:t>f</w:t>
      </w:r>
      <w:r w:rsidR="00D8072C">
        <w:t>or</w:t>
      </w:r>
      <w:r w:rsidR="00AD59C0">
        <w:t xml:space="preserve"> threatened species, other than vulnerable species: $330,000 for individuals, $1,650,000 for corporations and/or imprisonment for </w:t>
      </w:r>
      <w:r w:rsidR="00CA46CC">
        <w:t>2</w:t>
      </w:r>
      <w:r w:rsidR="00AD59C0">
        <w:t xml:space="preserve"> years</w:t>
      </w:r>
    </w:p>
    <w:p w14:paraId="0A2B76D1" w14:textId="662E94A8" w:rsidR="00AD59C0" w:rsidRDefault="00AF575E" w:rsidP="00AD59C0">
      <w:pPr>
        <w:pStyle w:val="ListBullet"/>
      </w:pPr>
      <w:r>
        <w:t xml:space="preserve">for </w:t>
      </w:r>
      <w:r w:rsidR="00AD59C0">
        <w:t>vulnerable species: $88,000 for individuals or $440,000 for corporations</w:t>
      </w:r>
    </w:p>
    <w:p w14:paraId="4079E32D" w14:textId="2409D789" w:rsidR="00AD59C0" w:rsidRDefault="00AF575E" w:rsidP="00AD59C0">
      <w:pPr>
        <w:pStyle w:val="ListBullet"/>
      </w:pPr>
      <w:r>
        <w:t xml:space="preserve">for </w:t>
      </w:r>
      <w:r w:rsidR="00AD59C0">
        <w:t>protected plants: $22,000 for individuals or $110,000 for corporations. The BC Act also provides that additional penalties may apply to these offences, including:</w:t>
      </w:r>
    </w:p>
    <w:p w14:paraId="1F0D187B" w14:textId="76D3104E" w:rsidR="00AD59C0" w:rsidRDefault="00AD59C0" w:rsidP="00AD59C0">
      <w:pPr>
        <w:pStyle w:val="ListBullet2"/>
      </w:pPr>
      <w:r>
        <w:t xml:space="preserve">an additional daily penalty of up to 10% of the maximum penalty for each day the offence continues </w:t>
      </w:r>
    </w:p>
    <w:p w14:paraId="5470E612" w14:textId="617AEB74" w:rsidR="00AD59C0" w:rsidRDefault="00AD59C0" w:rsidP="00AD59C0">
      <w:pPr>
        <w:pStyle w:val="ListBullet2"/>
      </w:pPr>
      <w:r>
        <w:t xml:space="preserve">an additional penalty of up to 10% of the maximum penalty for each whole plant to which the offence relates. These offences may also be dealt with by penalty notices (on-the-spot fines). </w:t>
      </w:r>
    </w:p>
    <w:p w14:paraId="0A373402" w14:textId="5807AA63" w:rsidR="00AD59C0" w:rsidRDefault="00AD59C0" w:rsidP="00AD59C0">
      <w:r>
        <w:t>In addition to monetary penalties, offenders may be required by DPE to undertake specified remediation work. The BC Act also provides that DPE</w:t>
      </w:r>
      <w:r w:rsidR="006B71DE">
        <w:t xml:space="preserve"> </w:t>
      </w:r>
      <w:r>
        <w:t xml:space="preserve">may cancel or suspend licences and enables the licensee to appeal to the Land and Environment Court. The BC Regulation applies penalties for non-compliance with requirements relating to the tagging of protected </w:t>
      </w:r>
      <w:r>
        <w:lastRenderedPageBreak/>
        <w:t>plants and the keeping or production of records relating to dealing in protected plants. The maximum penalty is $5</w:t>
      </w:r>
      <w:r w:rsidR="007236B7">
        <w:t>,</w:t>
      </w:r>
      <w:r>
        <w:t>500.</w:t>
      </w:r>
    </w:p>
    <w:p w14:paraId="6F0256A3" w14:textId="77777777" w:rsidR="00AD59C0" w:rsidRPr="00B57D1E" w:rsidRDefault="00AD59C0" w:rsidP="00AD59C0">
      <w:pPr>
        <w:pStyle w:val="Note"/>
      </w:pPr>
      <w:r w:rsidRPr="00B57D1E">
        <w:t>*** These figures are correct at the time of publication and may change</w:t>
      </w:r>
    </w:p>
    <w:p w14:paraId="614E9008" w14:textId="77777777" w:rsidR="00AD59C0" w:rsidRPr="008005F5" w:rsidRDefault="00AD59C0" w:rsidP="00AD59C0">
      <w:pPr>
        <w:pStyle w:val="Heading1Numbered"/>
      </w:pPr>
      <w:bookmarkStart w:id="114" w:name="_Toc301869615"/>
      <w:bookmarkStart w:id="115" w:name="_Toc328986818"/>
      <w:bookmarkStart w:id="116" w:name="_Toc328988027"/>
      <w:bookmarkStart w:id="117" w:name="_Toc328988110"/>
      <w:bookmarkStart w:id="118" w:name="_Toc328988191"/>
      <w:bookmarkStart w:id="119" w:name="_Toc328991005"/>
      <w:bookmarkStart w:id="120" w:name="_Toc328991487"/>
      <w:bookmarkStart w:id="121" w:name="_Toc492379083"/>
      <w:bookmarkStart w:id="122" w:name="_Toc111216145"/>
      <w:bookmarkStart w:id="123" w:name="_Ref113199933"/>
      <w:bookmarkStart w:id="124" w:name="_Toc113206866"/>
      <w:r w:rsidRPr="008005F5">
        <w:t>Policy and administrative framework</w:t>
      </w:r>
      <w:bookmarkEnd w:id="114"/>
      <w:bookmarkEnd w:id="115"/>
      <w:bookmarkEnd w:id="116"/>
      <w:bookmarkEnd w:id="117"/>
      <w:bookmarkEnd w:id="118"/>
      <w:bookmarkEnd w:id="119"/>
      <w:bookmarkEnd w:id="120"/>
      <w:bookmarkEnd w:id="121"/>
      <w:bookmarkEnd w:id="122"/>
      <w:bookmarkEnd w:id="123"/>
      <w:bookmarkEnd w:id="124"/>
    </w:p>
    <w:p w14:paraId="1DF86EF5" w14:textId="77777777" w:rsidR="00AD59C0" w:rsidRPr="00707F74" w:rsidRDefault="00AD59C0" w:rsidP="00AD59C0">
      <w:pPr>
        <w:pStyle w:val="Heading2Numbered"/>
      </w:pPr>
      <w:bookmarkStart w:id="125" w:name="_Toc283984786"/>
      <w:bookmarkStart w:id="126" w:name="_Toc301869616"/>
      <w:bookmarkStart w:id="127" w:name="_Toc328986819"/>
      <w:bookmarkStart w:id="128" w:name="_Toc328988028"/>
      <w:bookmarkStart w:id="129" w:name="_Toc328988111"/>
      <w:bookmarkStart w:id="130" w:name="_Toc328988192"/>
      <w:bookmarkStart w:id="131" w:name="_Toc328991006"/>
      <w:bookmarkStart w:id="132" w:name="_Toc328991488"/>
      <w:bookmarkStart w:id="133" w:name="_Toc492379084"/>
      <w:bookmarkStart w:id="134" w:name="_Toc111216146"/>
      <w:bookmarkStart w:id="135" w:name="_Toc113206867"/>
      <w:r w:rsidRPr="002D4279">
        <w:t>Licensing for whole plants</w:t>
      </w:r>
      <w:bookmarkEnd w:id="125"/>
      <w:bookmarkEnd w:id="126"/>
      <w:bookmarkEnd w:id="127"/>
      <w:bookmarkEnd w:id="128"/>
      <w:bookmarkEnd w:id="129"/>
      <w:bookmarkEnd w:id="130"/>
      <w:bookmarkEnd w:id="131"/>
      <w:bookmarkEnd w:id="132"/>
      <w:bookmarkEnd w:id="133"/>
      <w:bookmarkEnd w:id="134"/>
      <w:bookmarkEnd w:id="135"/>
    </w:p>
    <w:p w14:paraId="5EC55DA1" w14:textId="3727EF63" w:rsidR="00AD59C0" w:rsidRPr="000C3A80" w:rsidRDefault="00AD59C0" w:rsidP="00AD59C0">
      <w:r>
        <w:t xml:space="preserve">This plan regulates the commercial use of whole protected and threatened plant species under </w:t>
      </w:r>
      <w:r w:rsidR="00CA46CC">
        <w:t>4</w:t>
      </w:r>
      <w:r>
        <w:t xml:space="preserve"> licence types. </w:t>
      </w:r>
    </w:p>
    <w:p w14:paraId="54A5E545" w14:textId="080A5C3A" w:rsidR="00AD59C0" w:rsidRPr="000C3A80" w:rsidRDefault="00AD59C0" w:rsidP="00AD59C0">
      <w:r w:rsidRPr="000C3A80">
        <w:t xml:space="preserve">There are </w:t>
      </w:r>
      <w:r w:rsidR="00CA46CC">
        <w:t>4</w:t>
      </w:r>
      <w:r w:rsidRPr="000C3A80">
        <w:t xml:space="preserve"> categories of licence</w:t>
      </w:r>
      <w:r w:rsidR="00CA46CC">
        <w:t>,</w:t>
      </w:r>
      <w:r w:rsidRPr="000C3A80">
        <w:t xml:space="preserve"> </w:t>
      </w:r>
      <w:r w:rsidR="00CA46CC">
        <w:t>with 3</w:t>
      </w:r>
      <w:r w:rsidRPr="000C3A80">
        <w:t xml:space="preserve"> relating to harvesting activities from naturally occurring wild stands</w:t>
      </w:r>
      <w:r w:rsidR="00CA46CC">
        <w:t>,</w:t>
      </w:r>
      <w:r w:rsidRPr="000C3A80">
        <w:t xml:space="preserve"> known as wild harvest, approved </w:t>
      </w:r>
      <w:proofErr w:type="gramStart"/>
      <w:r w:rsidRPr="000C3A80">
        <w:t>harvest</w:t>
      </w:r>
      <w:proofErr w:type="gramEnd"/>
      <w:r w:rsidRPr="000C3A80">
        <w:t xml:space="preserve"> and seed harvest. The fourth category applies to artificially propagating or cultivating protected whole plants; known as a grower licence. </w:t>
      </w:r>
    </w:p>
    <w:p w14:paraId="7B596499" w14:textId="00AA5AA1" w:rsidR="00AD59C0" w:rsidRPr="000C3A80" w:rsidRDefault="00AD59C0" w:rsidP="00AD59C0">
      <w:r w:rsidRPr="000C3A80">
        <w:t>The licensing requirements only apply to the primary source of the plant or plant material. Individuals or businesses that buy and on-sell protected whole plants are not subject to the requirements of this 2023</w:t>
      </w:r>
      <w:r w:rsidR="00D8072C">
        <w:t>–</w:t>
      </w:r>
      <w:r w:rsidRPr="000C3A80">
        <w:t xml:space="preserve">2027 Plan, and do not need a licence. </w:t>
      </w:r>
      <w:proofErr w:type="gramStart"/>
      <w:r w:rsidRPr="000C3A80">
        <w:t>However</w:t>
      </w:r>
      <w:proofErr w:type="gramEnd"/>
      <w:r w:rsidRPr="000C3A80">
        <w:t xml:space="preserve"> they must be able to demonstrate that plants and plant material has been legally obtained, from a plant licence holder and that any tagging provisions are applied. </w:t>
      </w:r>
    </w:p>
    <w:p w14:paraId="2F754E4C" w14:textId="67C09D6A" w:rsidR="00AD59C0" w:rsidRDefault="00AD59C0" w:rsidP="00AD59C0">
      <w:pPr>
        <w:rPr>
          <w:lang w:val="en-US"/>
        </w:rPr>
      </w:pPr>
      <w:r w:rsidRPr="000C3A80">
        <w:t xml:space="preserve">Protected plants are listed in </w:t>
      </w:r>
      <w:r w:rsidR="00446B99">
        <w:t>S</w:t>
      </w:r>
      <w:r w:rsidRPr="000C3A80">
        <w:t>chedule 6</w:t>
      </w:r>
      <w:r w:rsidR="006B71DE">
        <w:t xml:space="preserve"> </w:t>
      </w:r>
      <w:r w:rsidR="00446B99">
        <w:t>P</w:t>
      </w:r>
      <w:r w:rsidRPr="000C3A80">
        <w:t xml:space="preserve">art 1 (cut flowers) and </w:t>
      </w:r>
      <w:r w:rsidR="00446B99">
        <w:t>S</w:t>
      </w:r>
      <w:r w:rsidRPr="000C3A80">
        <w:t xml:space="preserve">chedule 6 </w:t>
      </w:r>
      <w:r w:rsidR="00446B99">
        <w:t>P</w:t>
      </w:r>
      <w:r w:rsidRPr="000C3A80">
        <w:t>art 2 (whole plants) of the BC Act. Thre</w:t>
      </w:r>
      <w:r>
        <w:t xml:space="preserve">atened species are listed in </w:t>
      </w:r>
      <w:r>
        <w:rPr>
          <w:lang w:val="en-US"/>
        </w:rPr>
        <w:t xml:space="preserve">Schedule 1 of the BC Act. </w:t>
      </w:r>
    </w:p>
    <w:p w14:paraId="4249983E" w14:textId="77777777" w:rsidR="00AD59C0" w:rsidRDefault="00AD59C0" w:rsidP="00AD59C0">
      <w:r w:rsidRPr="008005F5">
        <w:t>There will be no wild harvest or approved harvest licences issued for whole plants that are listed in bo</w:t>
      </w:r>
      <w:r>
        <w:t>t</w:t>
      </w:r>
      <w:r w:rsidRPr="008005F5">
        <w:t>h Schedule 6 and Schedule 1</w:t>
      </w:r>
      <w:r w:rsidRPr="00C61DB1">
        <w:t>.</w:t>
      </w:r>
    </w:p>
    <w:p w14:paraId="1C626C2D" w14:textId="77777777" w:rsidR="00AD59C0" w:rsidRPr="00C61DB1" w:rsidRDefault="00AD59C0" w:rsidP="00AD59C0">
      <w:r w:rsidRPr="008005F5">
        <w:t xml:space="preserve">Those whole plants, parts of plants and seeds that are threatened species or parts of threatened ecological communities are only available to the commercial industry from propagated and cultivated sources or the specific deal in conditions of a scientific licence. Grower only licences will be issued and with evidence that the primary </w:t>
      </w:r>
      <w:r w:rsidRPr="00C61DB1">
        <w:t>material</w:t>
      </w:r>
      <w:r w:rsidRPr="008005F5">
        <w:t xml:space="preserve"> was lawfull</w:t>
      </w:r>
      <w:r>
        <w:t>y</w:t>
      </w:r>
      <w:r w:rsidRPr="008005F5">
        <w:t xml:space="preserve"> </w:t>
      </w:r>
      <w:r w:rsidRPr="00C61DB1">
        <w:t>obtained</w:t>
      </w:r>
      <w:r w:rsidRPr="008005F5">
        <w:t>.</w:t>
      </w:r>
      <w:r w:rsidRPr="00C61DB1">
        <w:t xml:space="preserve"> </w:t>
      </w:r>
    </w:p>
    <w:p w14:paraId="06DCB22C" w14:textId="1080D51F" w:rsidR="00AD59C0" w:rsidRDefault="00AD59C0" w:rsidP="00AD59C0">
      <w:r w:rsidRPr="00C61DB1">
        <w:t>Harvesting from threatened ecological communities (</w:t>
      </w:r>
      <w:r w:rsidRPr="008005F5">
        <w:t xml:space="preserve">listed </w:t>
      </w:r>
      <w:r w:rsidRPr="00C61DB1">
        <w:t>in Schedule 2 of the B</w:t>
      </w:r>
      <w:r>
        <w:t>C</w:t>
      </w:r>
      <w:r w:rsidRPr="00C61DB1">
        <w:t xml:space="preserve"> Act)</w:t>
      </w:r>
      <w:r w:rsidRPr="008005F5">
        <w:t xml:space="preserve"> or </w:t>
      </w:r>
      <w:r w:rsidRPr="00C61DB1">
        <w:t>an area of outstanding biodiversity (as declared by the B</w:t>
      </w:r>
      <w:r>
        <w:t>C</w:t>
      </w:r>
      <w:r w:rsidRPr="00C61DB1">
        <w:t xml:space="preserve"> Act) </w:t>
      </w:r>
      <w:r w:rsidRPr="008005F5">
        <w:t xml:space="preserve">is </w:t>
      </w:r>
      <w:r w:rsidRPr="00C61DB1">
        <w:t xml:space="preserve">only permitted under a salvage harvest </w:t>
      </w:r>
      <w:r w:rsidRPr="008005F5">
        <w:t>licence</w:t>
      </w:r>
      <w:r>
        <w:t xml:space="preserve">, scientific </w:t>
      </w:r>
      <w:proofErr w:type="gramStart"/>
      <w:r>
        <w:t>licence</w:t>
      </w:r>
      <w:proofErr w:type="gramEnd"/>
      <w:r>
        <w:t xml:space="preserve"> or other approved licence.</w:t>
      </w:r>
    </w:p>
    <w:p w14:paraId="5BAC01D2" w14:textId="447AE184" w:rsidR="00AD59C0" w:rsidRDefault="00AD59C0" w:rsidP="00AD59C0">
      <w:pPr>
        <w:pStyle w:val="Tablecaption"/>
      </w:pPr>
      <w:bookmarkStart w:id="136" w:name="_Toc113206902"/>
      <w:r>
        <w:t>Table 1</w:t>
      </w:r>
      <w:r w:rsidR="00E11F3E">
        <w:tab/>
      </w:r>
      <w:r w:rsidR="00EA5F15">
        <w:t>B</w:t>
      </w:r>
      <w:r>
        <w:t>iodiversity conservation licence types by groups in Part 2 Schedule 6</w:t>
      </w:r>
      <w:bookmarkEnd w:id="136"/>
    </w:p>
    <w:tbl>
      <w:tblPr>
        <w:tblStyle w:val="TableGrid"/>
        <w:tblW w:w="5000" w:type="pct"/>
        <w:tblLook w:val="04A0" w:firstRow="1" w:lastRow="0" w:firstColumn="1" w:lastColumn="0" w:noHBand="0" w:noVBand="1"/>
      </w:tblPr>
      <w:tblGrid>
        <w:gridCol w:w="3513"/>
        <w:gridCol w:w="5514"/>
      </w:tblGrid>
      <w:tr w:rsidR="00AD59C0" w:rsidRPr="00076544" w14:paraId="70BEE882" w14:textId="77777777" w:rsidTr="00AD59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46" w:type="pct"/>
          </w:tcPr>
          <w:p w14:paraId="70CECC33" w14:textId="397CB4A5" w:rsidR="00AD59C0" w:rsidRPr="00076544" w:rsidRDefault="00AD59C0" w:rsidP="00AD59C0">
            <w:pPr>
              <w:pStyle w:val="Tableheadwhitefont"/>
              <w:rPr>
                <w:b w:val="0"/>
              </w:rPr>
            </w:pPr>
            <w:r>
              <w:t>Part 2 group</w:t>
            </w:r>
          </w:p>
        </w:tc>
        <w:tc>
          <w:tcPr>
            <w:tcW w:w="3054" w:type="pct"/>
          </w:tcPr>
          <w:p w14:paraId="487CA47B" w14:textId="77777777" w:rsidR="00AD59C0" w:rsidRPr="00076544" w:rsidRDefault="00AD59C0" w:rsidP="00AD59C0">
            <w:pPr>
              <w:pStyle w:val="Tableheadwhitefont"/>
              <w:cnfStyle w:val="100000000000" w:firstRow="1" w:lastRow="0" w:firstColumn="0" w:lastColumn="0" w:oddVBand="0" w:evenVBand="0" w:oddHBand="0" w:evenHBand="0" w:firstRowFirstColumn="0" w:firstRowLastColumn="0" w:lastRowFirstColumn="0" w:lastRowLastColumn="0"/>
              <w:rPr>
                <w:b w:val="0"/>
              </w:rPr>
            </w:pPr>
            <w:r>
              <w:t>Licence type</w:t>
            </w:r>
          </w:p>
        </w:tc>
      </w:tr>
      <w:tr w:rsidR="00AD59C0" w:rsidRPr="00483567" w14:paraId="405A1A67"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66EABDA8" w14:textId="77777777" w:rsidR="00AD59C0" w:rsidRPr="00483567" w:rsidRDefault="00AD59C0" w:rsidP="00A10091">
            <w:r w:rsidRPr="00483567">
              <w:t>Group 1</w:t>
            </w:r>
          </w:p>
        </w:tc>
        <w:tc>
          <w:tcPr>
            <w:tcW w:w="3054" w:type="pct"/>
          </w:tcPr>
          <w:p w14:paraId="567ACEBD" w14:textId="77777777" w:rsidR="00AD59C0" w:rsidRPr="00483567" w:rsidRDefault="00AD59C0" w:rsidP="00A10091">
            <w:pPr>
              <w:cnfStyle w:val="000000000000" w:firstRow="0" w:lastRow="0" w:firstColumn="0" w:lastColumn="0" w:oddVBand="0" w:evenVBand="0" w:oddHBand="0" w:evenHBand="0" w:firstRowFirstColumn="0" w:firstRowLastColumn="0" w:lastRowFirstColumn="0" w:lastRowLastColumn="0"/>
            </w:pPr>
            <w:r w:rsidRPr="00483567">
              <w:t>Wild harvester</w:t>
            </w:r>
            <w:r>
              <w:t xml:space="preserve">, approved </w:t>
            </w:r>
            <w:proofErr w:type="gramStart"/>
            <w:r>
              <w:t>harvester</w:t>
            </w:r>
            <w:proofErr w:type="gramEnd"/>
            <w:r>
              <w:t xml:space="preserve"> and grower</w:t>
            </w:r>
            <w:r w:rsidRPr="00483567">
              <w:t xml:space="preserve"> licence</w:t>
            </w:r>
          </w:p>
        </w:tc>
      </w:tr>
      <w:tr w:rsidR="00AD59C0" w:rsidRPr="00483567" w14:paraId="157B38C9" w14:textId="77777777" w:rsidTr="00AD59C0">
        <w:trPr>
          <w:trHeight w:val="355"/>
        </w:trPr>
        <w:tc>
          <w:tcPr>
            <w:cnfStyle w:val="001000000000" w:firstRow="0" w:lastRow="0" w:firstColumn="1" w:lastColumn="0" w:oddVBand="0" w:evenVBand="0" w:oddHBand="0" w:evenHBand="0" w:firstRowFirstColumn="0" w:firstRowLastColumn="0" w:lastRowFirstColumn="0" w:lastRowLastColumn="0"/>
            <w:tcW w:w="1946" w:type="pct"/>
          </w:tcPr>
          <w:p w14:paraId="5BB3B0EA" w14:textId="77777777" w:rsidR="00AD59C0" w:rsidRPr="00483567" w:rsidRDefault="00AD59C0" w:rsidP="00A10091">
            <w:r w:rsidRPr="00483567">
              <w:t>Group 2</w:t>
            </w:r>
          </w:p>
        </w:tc>
        <w:tc>
          <w:tcPr>
            <w:tcW w:w="3054" w:type="pct"/>
          </w:tcPr>
          <w:p w14:paraId="1796F680" w14:textId="77777777" w:rsidR="00AD59C0" w:rsidRPr="00483567" w:rsidRDefault="00AD59C0" w:rsidP="00A10091">
            <w:pPr>
              <w:cnfStyle w:val="000000000000" w:firstRow="0" w:lastRow="0" w:firstColumn="0" w:lastColumn="0" w:oddVBand="0" w:evenVBand="0" w:oddHBand="0" w:evenHBand="0" w:firstRowFirstColumn="0" w:firstRowLastColumn="0" w:lastRowFirstColumn="0" w:lastRowLastColumn="0"/>
            </w:pPr>
            <w:r w:rsidRPr="00483567">
              <w:t>Approved harvester</w:t>
            </w:r>
            <w:r>
              <w:t xml:space="preserve"> and grower licence</w:t>
            </w:r>
          </w:p>
        </w:tc>
      </w:tr>
      <w:tr w:rsidR="00AD59C0" w:rsidRPr="00483567" w14:paraId="4200B804"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333E37E9" w14:textId="77777777" w:rsidR="00AD59C0" w:rsidRPr="00483567" w:rsidRDefault="00AD59C0" w:rsidP="00A10091">
            <w:r w:rsidRPr="00483567">
              <w:t>Group 3</w:t>
            </w:r>
          </w:p>
        </w:tc>
        <w:tc>
          <w:tcPr>
            <w:tcW w:w="3054" w:type="pct"/>
          </w:tcPr>
          <w:p w14:paraId="74F3A4A8" w14:textId="77777777" w:rsidR="00AD59C0" w:rsidRPr="00483567" w:rsidRDefault="00AD59C0" w:rsidP="00A10091">
            <w:pPr>
              <w:cnfStyle w:val="000000000000" w:firstRow="0" w:lastRow="0" w:firstColumn="0" w:lastColumn="0" w:oddVBand="0" w:evenVBand="0" w:oddHBand="0" w:evenHBand="0" w:firstRowFirstColumn="0" w:firstRowLastColumn="0" w:lastRowFirstColumn="0" w:lastRowLastColumn="0"/>
            </w:pPr>
            <w:r w:rsidRPr="00483567">
              <w:t>Approved harvester (salvage only)</w:t>
            </w:r>
            <w:r>
              <w:t xml:space="preserve"> and grower licence</w:t>
            </w:r>
          </w:p>
        </w:tc>
      </w:tr>
      <w:tr w:rsidR="00AD59C0" w:rsidRPr="004950D7" w14:paraId="35F158D5"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30A05C61" w14:textId="77777777" w:rsidR="00AD59C0" w:rsidRPr="004950D7" w:rsidRDefault="00AD59C0" w:rsidP="00A10091">
            <w:r w:rsidRPr="00483567">
              <w:t>Group 4</w:t>
            </w:r>
          </w:p>
        </w:tc>
        <w:tc>
          <w:tcPr>
            <w:tcW w:w="3054" w:type="pct"/>
          </w:tcPr>
          <w:p w14:paraId="1304B06F" w14:textId="77777777" w:rsidR="00AD59C0" w:rsidRPr="004950D7" w:rsidRDefault="00AD59C0" w:rsidP="00A10091">
            <w:pPr>
              <w:cnfStyle w:val="000000000000" w:firstRow="0" w:lastRow="0" w:firstColumn="0" w:lastColumn="0" w:oddVBand="0" w:evenVBand="0" w:oddHBand="0" w:evenHBand="0" w:firstRowFirstColumn="0" w:firstRowLastColumn="0" w:lastRowFirstColumn="0" w:lastRowLastColumn="0"/>
            </w:pPr>
            <w:r w:rsidRPr="00483567">
              <w:t xml:space="preserve">Grower </w:t>
            </w:r>
            <w:r>
              <w:t xml:space="preserve">licence </w:t>
            </w:r>
            <w:r w:rsidRPr="00483567">
              <w:t>only</w:t>
            </w:r>
          </w:p>
        </w:tc>
      </w:tr>
      <w:tr w:rsidR="00AD59C0" w:rsidRPr="004950D7" w14:paraId="4C1A541B"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06E9BA4D" w14:textId="77777777" w:rsidR="00AD59C0" w:rsidRPr="00076544" w:rsidRDefault="00AD59C0" w:rsidP="00A10091">
            <w:pPr>
              <w:rPr>
                <w:i/>
              </w:rPr>
            </w:pPr>
            <w:r w:rsidRPr="00483567">
              <w:t>Group 5</w:t>
            </w:r>
          </w:p>
        </w:tc>
        <w:tc>
          <w:tcPr>
            <w:tcW w:w="3054" w:type="pct"/>
          </w:tcPr>
          <w:p w14:paraId="4F9CC40F" w14:textId="002AE221" w:rsidR="00AD59C0" w:rsidRPr="004950D7" w:rsidRDefault="00AD59C0" w:rsidP="00A10091">
            <w:pPr>
              <w:cnfStyle w:val="000000000000" w:firstRow="0" w:lastRow="0" w:firstColumn="0" w:lastColumn="0" w:oddVBand="0" w:evenVBand="0" w:oddHBand="0" w:evenHBand="0" w:firstRowFirstColumn="0" w:firstRowLastColumn="0" w:lastRowFirstColumn="0" w:lastRowLastColumn="0"/>
              <w:rPr>
                <w:rFonts w:cs="Arial"/>
              </w:rPr>
            </w:pPr>
            <w:r>
              <w:t xml:space="preserve">Grower licence only </w:t>
            </w:r>
            <w:r w:rsidR="00D8072C">
              <w:t>–</w:t>
            </w:r>
            <w:r>
              <w:t xml:space="preserve"> s</w:t>
            </w:r>
            <w:r w:rsidRPr="00483567">
              <w:t>pecial requirements</w:t>
            </w:r>
          </w:p>
        </w:tc>
      </w:tr>
    </w:tbl>
    <w:p w14:paraId="7052BCB0" w14:textId="77777777" w:rsidR="00AD59C0" w:rsidRPr="00AD59C0" w:rsidRDefault="00AD59C0" w:rsidP="00AD59C0">
      <w:pPr>
        <w:pStyle w:val="Heading3Numbered"/>
      </w:pPr>
      <w:bookmarkStart w:id="137" w:name="_Toc111108169"/>
      <w:bookmarkStart w:id="138" w:name="_Toc111113193"/>
      <w:bookmarkStart w:id="139" w:name="_Toc283984787"/>
      <w:bookmarkStart w:id="140" w:name="_Toc492379085"/>
      <w:bookmarkStart w:id="141" w:name="_Toc111216147"/>
      <w:bookmarkStart w:id="142" w:name="_Ref113201066"/>
      <w:bookmarkStart w:id="143" w:name="_Toc301869617"/>
      <w:bookmarkStart w:id="144" w:name="_Toc328986820"/>
      <w:bookmarkStart w:id="145" w:name="_Toc328988029"/>
      <w:bookmarkStart w:id="146" w:name="_Toc328988112"/>
      <w:bookmarkStart w:id="147" w:name="_Toc328988193"/>
      <w:bookmarkStart w:id="148" w:name="_Toc328991007"/>
      <w:bookmarkStart w:id="149" w:name="_Toc328991489"/>
      <w:bookmarkEnd w:id="137"/>
      <w:bookmarkEnd w:id="138"/>
      <w:r w:rsidRPr="00AD59C0">
        <w:t>Wild harvester licence</w:t>
      </w:r>
      <w:bookmarkEnd w:id="139"/>
      <w:bookmarkEnd w:id="140"/>
      <w:bookmarkEnd w:id="141"/>
      <w:bookmarkEnd w:id="142"/>
      <w:r w:rsidRPr="00AD59C0">
        <w:t xml:space="preserve"> </w:t>
      </w:r>
      <w:bookmarkEnd w:id="143"/>
      <w:bookmarkEnd w:id="144"/>
      <w:bookmarkEnd w:id="145"/>
      <w:bookmarkEnd w:id="146"/>
      <w:bookmarkEnd w:id="147"/>
      <w:bookmarkEnd w:id="148"/>
      <w:bookmarkEnd w:id="149"/>
    </w:p>
    <w:p w14:paraId="311DA300" w14:textId="691CA84A" w:rsidR="00AD59C0" w:rsidRDefault="00AD59C0" w:rsidP="00AD59C0">
      <w:r w:rsidRPr="00483567">
        <w:t xml:space="preserve">A </w:t>
      </w:r>
      <w:r w:rsidRPr="003A4E62">
        <w:rPr>
          <w:b/>
          <w:bCs/>
        </w:rPr>
        <w:t>wild harvester licence</w:t>
      </w:r>
      <w:r>
        <w:t xml:space="preserve"> authorises</w:t>
      </w:r>
      <w:r w:rsidR="006B71DE">
        <w:t xml:space="preserve"> </w:t>
      </w:r>
      <w:r>
        <w:t>the owner of private property or land</w:t>
      </w:r>
      <w:r w:rsidR="006B71DE">
        <w:t xml:space="preserve"> </w:t>
      </w:r>
      <w:r>
        <w:t xml:space="preserve">(or freehold land) to undertake </w:t>
      </w:r>
      <w:r w:rsidRPr="00483567">
        <w:t>sustainable harvest</w:t>
      </w:r>
      <w:r>
        <w:t>ing of protected plants</w:t>
      </w:r>
      <w:r w:rsidRPr="00483567">
        <w:t xml:space="preserve"> from naturally occurring stands of native </w:t>
      </w:r>
      <w:r>
        <w:t xml:space="preserve">vegetation </w:t>
      </w:r>
      <w:r w:rsidRPr="00483567">
        <w:t xml:space="preserve">on their property. </w:t>
      </w:r>
    </w:p>
    <w:p w14:paraId="5903029A" w14:textId="4277384B" w:rsidR="00AD59C0" w:rsidRPr="00483567" w:rsidRDefault="00AD59C0" w:rsidP="00AD59C0">
      <w:r w:rsidRPr="00483567">
        <w:lastRenderedPageBreak/>
        <w:t xml:space="preserve">Only species in </w:t>
      </w:r>
      <w:r w:rsidR="004C58D5">
        <w:t>P</w:t>
      </w:r>
      <w:r>
        <w:t xml:space="preserve">art 1 </w:t>
      </w:r>
      <w:r w:rsidR="004C58D5">
        <w:t>G</w:t>
      </w:r>
      <w:r w:rsidRPr="00483567">
        <w:t xml:space="preserve">roup 1 Schedule </w:t>
      </w:r>
      <w:r>
        <w:t>6</w:t>
      </w:r>
      <w:r w:rsidRPr="00483567">
        <w:t xml:space="preserve"> may be taken under this licence type (see </w:t>
      </w:r>
      <w:r w:rsidR="004C58D5">
        <w:t>S</w:t>
      </w:r>
      <w:r w:rsidRPr="00483567">
        <w:t xml:space="preserve">ection </w:t>
      </w:r>
      <w:r w:rsidR="004C58D5">
        <w:fldChar w:fldCharType="begin"/>
      </w:r>
      <w:r w:rsidR="004C58D5">
        <w:instrText xml:space="preserve"> REF _Ref113200011 \r \h </w:instrText>
      </w:r>
      <w:r w:rsidR="004C58D5">
        <w:fldChar w:fldCharType="separate"/>
      </w:r>
      <w:r w:rsidR="004E39F2">
        <w:t>5.1</w:t>
      </w:r>
      <w:r w:rsidR="004C58D5">
        <w:fldChar w:fldCharType="end"/>
      </w:r>
      <w:r w:rsidRPr="00483567">
        <w:t xml:space="preserve">). Tagging (see </w:t>
      </w:r>
      <w:r w:rsidR="004C58D5">
        <w:t>S</w:t>
      </w:r>
      <w:r w:rsidRPr="00483567">
        <w:t xml:space="preserve">ection </w:t>
      </w:r>
      <w:r w:rsidR="004C58D5">
        <w:fldChar w:fldCharType="begin"/>
      </w:r>
      <w:r w:rsidR="004C58D5">
        <w:instrText xml:space="preserve"> REF _Ref113200039 \r \h </w:instrText>
      </w:r>
      <w:r w:rsidR="004C58D5">
        <w:fldChar w:fldCharType="separate"/>
      </w:r>
      <w:r w:rsidR="004E39F2">
        <w:t>4.8</w:t>
      </w:r>
      <w:r w:rsidR="004C58D5">
        <w:fldChar w:fldCharType="end"/>
      </w:r>
      <w:r w:rsidRPr="00483567">
        <w:t xml:space="preserve">) and record keeping requirements (see </w:t>
      </w:r>
      <w:r w:rsidR="004C58D5">
        <w:t>S</w:t>
      </w:r>
      <w:r w:rsidRPr="00483567">
        <w:t xml:space="preserve">ection </w:t>
      </w:r>
      <w:r w:rsidR="004C58D5">
        <w:fldChar w:fldCharType="begin"/>
      </w:r>
      <w:r w:rsidR="004C58D5">
        <w:instrText xml:space="preserve"> REF _Ref113200125 \r \h </w:instrText>
      </w:r>
      <w:r w:rsidR="004C58D5">
        <w:fldChar w:fldCharType="separate"/>
      </w:r>
      <w:r w:rsidR="004E39F2">
        <w:t>4.10</w:t>
      </w:r>
      <w:r w:rsidR="004C58D5">
        <w:fldChar w:fldCharType="end"/>
      </w:r>
      <w:r w:rsidRPr="00483567">
        <w:t>) will apply.</w:t>
      </w:r>
    </w:p>
    <w:p w14:paraId="6387B259" w14:textId="1957E0FF" w:rsidR="00AD59C0" w:rsidRPr="00483567" w:rsidRDefault="00AD59C0" w:rsidP="00AD59C0">
      <w:r w:rsidRPr="00483567">
        <w:t xml:space="preserve">Licence application requirements </w:t>
      </w:r>
      <w:r>
        <w:t xml:space="preserve">for </w:t>
      </w:r>
      <w:r w:rsidRPr="00483567">
        <w:t>wild harvester licences are outlined in Appendix</w:t>
      </w:r>
      <w:r>
        <w:t xml:space="preserve"> B</w:t>
      </w:r>
      <w:r w:rsidRPr="00483567">
        <w:t xml:space="preserve">. Harvest site controls </w:t>
      </w:r>
      <w:r>
        <w:t xml:space="preserve">and stockpile site control requirements are outlined in </w:t>
      </w:r>
      <w:r w:rsidR="00406B61">
        <w:t>Appendices D and E, respectively.</w:t>
      </w:r>
    </w:p>
    <w:p w14:paraId="67D1E974" w14:textId="77777777" w:rsidR="00AD59C0" w:rsidRDefault="00AD59C0" w:rsidP="00AD59C0">
      <w:r>
        <w:t xml:space="preserve">A wild harvest licence will not permit harvesting of any plants from areas of outstanding biodiversity value or from threatened ecological communities, nor will the harvesting of any threatened species from the naturally occurring stands of native vegetation be permitted. </w:t>
      </w:r>
    </w:p>
    <w:p w14:paraId="7AF60145" w14:textId="474A86B6" w:rsidR="00AD59C0" w:rsidRPr="00483567" w:rsidRDefault="008071A4" w:rsidP="00AD59C0">
      <w:r>
        <w:t>NSW National Parks and Wildlife Service (</w:t>
      </w:r>
      <w:r w:rsidR="00AD59C0">
        <w:t>NPWS</w:t>
      </w:r>
      <w:r>
        <w:t>)</w:t>
      </w:r>
      <w:r w:rsidR="00AD59C0">
        <w:t xml:space="preserve"> plant tags are required for all species harvested from the wild</w:t>
      </w:r>
      <w:r w:rsidR="007236B7">
        <w:t>.</w:t>
      </w:r>
    </w:p>
    <w:p w14:paraId="4A9BB71E" w14:textId="77777777" w:rsidR="00AD59C0" w:rsidRPr="00AD59C0" w:rsidRDefault="00AD59C0" w:rsidP="00AD59C0">
      <w:pPr>
        <w:pStyle w:val="Heading3Numbered"/>
      </w:pPr>
      <w:bookmarkStart w:id="150" w:name="_Toc283984788"/>
      <w:bookmarkStart w:id="151" w:name="_Toc492379086"/>
      <w:bookmarkStart w:id="152" w:name="_Toc111216148"/>
      <w:bookmarkStart w:id="153" w:name="_Toc301869618"/>
      <w:bookmarkStart w:id="154" w:name="_Toc328986821"/>
      <w:bookmarkStart w:id="155" w:name="_Toc328988030"/>
      <w:bookmarkStart w:id="156" w:name="_Toc328988113"/>
      <w:bookmarkStart w:id="157" w:name="_Toc328988194"/>
      <w:bookmarkStart w:id="158" w:name="_Toc328991008"/>
      <w:bookmarkStart w:id="159" w:name="_Toc328991490"/>
      <w:bookmarkStart w:id="160" w:name="_Toc269105454"/>
      <w:bookmarkStart w:id="161" w:name="_Toc269105524"/>
      <w:bookmarkStart w:id="162" w:name="_Toc269105753"/>
      <w:r w:rsidRPr="00AD59C0">
        <w:t>Approved harvester licence</w:t>
      </w:r>
      <w:bookmarkEnd w:id="150"/>
      <w:bookmarkEnd w:id="151"/>
      <w:bookmarkEnd w:id="152"/>
      <w:r w:rsidRPr="00AD59C0">
        <w:t xml:space="preserve"> </w:t>
      </w:r>
      <w:bookmarkEnd w:id="153"/>
      <w:bookmarkEnd w:id="154"/>
      <w:bookmarkEnd w:id="155"/>
      <w:bookmarkEnd w:id="156"/>
      <w:bookmarkEnd w:id="157"/>
      <w:bookmarkEnd w:id="158"/>
      <w:bookmarkEnd w:id="159"/>
    </w:p>
    <w:p w14:paraId="52CCC7E6" w14:textId="71EA495C" w:rsidR="00AD59C0" w:rsidRDefault="00AD59C0" w:rsidP="00AD59C0">
      <w:r w:rsidRPr="00483567">
        <w:t xml:space="preserve">An </w:t>
      </w:r>
      <w:r w:rsidRPr="00EF322D">
        <w:rPr>
          <w:b/>
          <w:bCs/>
        </w:rPr>
        <w:t>approved harvester licence</w:t>
      </w:r>
      <w:r w:rsidRPr="00483567">
        <w:t xml:space="preserve"> permits harvesting from natural</w:t>
      </w:r>
      <w:r>
        <w:t>ly occurring</w:t>
      </w:r>
      <w:r w:rsidRPr="00483567">
        <w:t xml:space="preserve"> stands of native plants on land not owned by the licensee</w:t>
      </w:r>
      <w:r>
        <w:t xml:space="preserve">; or for owners of private property to harvest from </w:t>
      </w:r>
      <w:r w:rsidR="006B71DE">
        <w:t xml:space="preserve">Part </w:t>
      </w:r>
      <w:r>
        <w:t xml:space="preserve">2 </w:t>
      </w:r>
      <w:r w:rsidR="006B71DE">
        <w:t>G</w:t>
      </w:r>
      <w:r>
        <w:t>roups 2 and 3</w:t>
      </w:r>
      <w:r w:rsidRPr="00483567">
        <w:t xml:space="preserve">. </w:t>
      </w:r>
    </w:p>
    <w:p w14:paraId="151D9FC5" w14:textId="440D403D" w:rsidR="00AD59C0" w:rsidRPr="00483567" w:rsidRDefault="00AD59C0" w:rsidP="00AD59C0">
      <w:r w:rsidRPr="00483567">
        <w:t xml:space="preserve">It falls into </w:t>
      </w:r>
      <w:r w:rsidR="00CA46CC">
        <w:t>2</w:t>
      </w:r>
      <w:r w:rsidRPr="00483567">
        <w:t xml:space="preserve"> categories </w:t>
      </w:r>
      <w:r w:rsidR="00D8072C">
        <w:t>–</w:t>
      </w:r>
      <w:r w:rsidRPr="00483567">
        <w:t xml:space="preserve"> ‘sustainable harvest’ and ‘salvage harvest’.</w:t>
      </w:r>
      <w:r w:rsidR="006B71DE">
        <w:t xml:space="preserve"> </w:t>
      </w:r>
    </w:p>
    <w:p w14:paraId="2C86FA8C" w14:textId="77777777" w:rsidR="00AD59C0" w:rsidRDefault="00AD59C0" w:rsidP="00AD59C0">
      <w:r w:rsidRPr="00483567">
        <w:t xml:space="preserve">Applicants for this licence type are required to demonstrate a minimum level of experience, equipment and facilities before a licence will be issued. </w:t>
      </w:r>
      <w:r>
        <w:t xml:space="preserve">Once an approved harvester licence has been issued, the licensee must apply for separate site approval licence for the sites on which harvest is proposed. </w:t>
      </w:r>
      <w:r w:rsidRPr="00483567">
        <w:t xml:space="preserve">A single </w:t>
      </w:r>
      <w:r>
        <w:t xml:space="preserve">approved harvester </w:t>
      </w:r>
      <w:r w:rsidRPr="00483567">
        <w:t xml:space="preserve">licence may cover harvest at multiple sites and under both ‘sustainable’ and ‘salvage’ situations. </w:t>
      </w:r>
    </w:p>
    <w:p w14:paraId="51468641" w14:textId="0B33A75D" w:rsidR="00AD59C0" w:rsidRPr="00483567" w:rsidRDefault="00AD59C0" w:rsidP="00AD59C0">
      <w:r>
        <w:t>A landowner may apply for this licence to harvest species in Groups 1, 2 or 3 of Part 2 of Schedule 6. This distinction is required to demonstrate higher levels of experience and expertise necessary to harvest species in these groups.</w:t>
      </w:r>
      <w:r w:rsidR="006B71DE">
        <w:t xml:space="preserve"> </w:t>
      </w:r>
    </w:p>
    <w:p w14:paraId="19994AB3" w14:textId="10C6A853" w:rsidR="00AD59C0" w:rsidRDefault="00AD59C0" w:rsidP="00AD59C0">
      <w:r w:rsidRPr="00483567">
        <w:t xml:space="preserve">Detailed information on licence application requirements and procedures is provided in Appendix </w:t>
      </w:r>
      <w:r w:rsidR="00406B61">
        <w:t>C</w:t>
      </w:r>
      <w:r w:rsidRPr="00483567">
        <w:t>. Harvest site and stockpile site controls must be provided with licence applications as indicated in Appendi</w:t>
      </w:r>
      <w:r>
        <w:t>ces</w:t>
      </w:r>
      <w:r w:rsidRPr="00483567">
        <w:t xml:space="preserve"> D and E</w:t>
      </w:r>
      <w:r w:rsidR="00406B61">
        <w:t>, respectively</w:t>
      </w:r>
      <w:r w:rsidRPr="00483567">
        <w:t xml:space="preserve">. Tagging (see </w:t>
      </w:r>
      <w:r w:rsidR="004C58D5">
        <w:t>S</w:t>
      </w:r>
      <w:r w:rsidRPr="00483567">
        <w:t xml:space="preserve">ection </w:t>
      </w:r>
      <w:r w:rsidR="004C58D5">
        <w:fldChar w:fldCharType="begin"/>
      </w:r>
      <w:r w:rsidR="004C58D5">
        <w:instrText xml:space="preserve"> REF _Ref113200229 \r \h </w:instrText>
      </w:r>
      <w:r w:rsidR="004C58D5">
        <w:fldChar w:fldCharType="separate"/>
      </w:r>
      <w:r w:rsidR="004E39F2">
        <w:t>4.8</w:t>
      </w:r>
      <w:r w:rsidR="004C58D5">
        <w:fldChar w:fldCharType="end"/>
      </w:r>
      <w:r w:rsidRPr="00483567">
        <w:t xml:space="preserve">) and record keeping requirements (see </w:t>
      </w:r>
      <w:r w:rsidR="004C58D5">
        <w:t>S</w:t>
      </w:r>
      <w:r w:rsidRPr="00483567">
        <w:t xml:space="preserve">ection </w:t>
      </w:r>
      <w:r w:rsidR="004C58D5">
        <w:fldChar w:fldCharType="begin"/>
      </w:r>
      <w:r w:rsidR="004C58D5">
        <w:instrText xml:space="preserve"> REF _Ref113200240 \r \h </w:instrText>
      </w:r>
      <w:r w:rsidR="004C58D5">
        <w:fldChar w:fldCharType="separate"/>
      </w:r>
      <w:r w:rsidR="004E39F2">
        <w:t>4.10</w:t>
      </w:r>
      <w:r w:rsidR="004C58D5">
        <w:fldChar w:fldCharType="end"/>
      </w:r>
      <w:r w:rsidRPr="00483567">
        <w:t>) will</w:t>
      </w:r>
      <w:r>
        <w:t xml:space="preserve"> </w:t>
      </w:r>
      <w:r w:rsidRPr="00483567">
        <w:t>apply.</w:t>
      </w:r>
    </w:p>
    <w:p w14:paraId="28D37BC3" w14:textId="77777777" w:rsidR="00AD59C0" w:rsidRPr="000A33F6" w:rsidRDefault="00AD59C0" w:rsidP="00AD59C0">
      <w:pPr>
        <w:pStyle w:val="Heading3Numbered"/>
      </w:pPr>
      <w:r w:rsidRPr="000A33F6">
        <w:t xml:space="preserve">Sustainable </w:t>
      </w:r>
      <w:r w:rsidRPr="008005F5">
        <w:t>h</w:t>
      </w:r>
      <w:r w:rsidRPr="000A33F6">
        <w:t xml:space="preserve">arvest </w:t>
      </w:r>
      <w:r w:rsidRPr="008005F5">
        <w:t>licence</w:t>
      </w:r>
    </w:p>
    <w:p w14:paraId="543FAD4C" w14:textId="2FC94A9B" w:rsidR="00AD59C0" w:rsidRPr="0066318C" w:rsidRDefault="00AD59C0" w:rsidP="00AD59C0">
      <w:r w:rsidRPr="0066318C">
        <w:t xml:space="preserve">An approved harvester may sustainably harvest protected whole plants from </w:t>
      </w:r>
      <w:r>
        <w:t xml:space="preserve">naturally occurring wild </w:t>
      </w:r>
      <w:r w:rsidRPr="0066318C">
        <w:t>stands of native vegetation. This</w:t>
      </w:r>
      <w:r>
        <w:t xml:space="preserve"> 2023</w:t>
      </w:r>
      <w:r w:rsidR="00D8072C">
        <w:t>–</w:t>
      </w:r>
      <w:r>
        <w:t>2027</w:t>
      </w:r>
      <w:r w:rsidRPr="0066318C">
        <w:t xml:space="preserve"> </w:t>
      </w:r>
      <w:r>
        <w:t>P</w:t>
      </w:r>
      <w:r w:rsidRPr="0066318C">
        <w:t xml:space="preserve">lan defines sustainable harvest as harvesting at a rate which allows the population of the target species to persist indefinitely. </w:t>
      </w:r>
    </w:p>
    <w:p w14:paraId="29E82510" w14:textId="716FD3BF" w:rsidR="00AD59C0" w:rsidRPr="00483567" w:rsidRDefault="00AD59C0" w:rsidP="00AD59C0">
      <w:r w:rsidRPr="00483567">
        <w:t xml:space="preserve">Sustainable harvest </w:t>
      </w:r>
      <w:r>
        <w:t xml:space="preserve">operations </w:t>
      </w:r>
      <w:r w:rsidRPr="00483567">
        <w:t>act as an incentive for landowners to maintain vegetation on their property</w:t>
      </w:r>
      <w:r>
        <w:t>/</w:t>
      </w:r>
      <w:proofErr w:type="spellStart"/>
      <w:r>
        <w:t>ies</w:t>
      </w:r>
      <w:proofErr w:type="spellEnd"/>
      <w:r>
        <w:t>. Sustainable harvesting</w:t>
      </w:r>
      <w:r w:rsidR="006B71DE">
        <w:t xml:space="preserve"> </w:t>
      </w:r>
      <w:r>
        <w:t xml:space="preserve">is only </w:t>
      </w:r>
      <w:r w:rsidRPr="00483567">
        <w:t>permitted when the plant species proposed for extraction are not readily replaced by cultivated material and the likely impacts on the harvest site are assessed as acceptable or can be mitigated.</w:t>
      </w:r>
    </w:p>
    <w:p w14:paraId="49E2923B" w14:textId="77777777" w:rsidR="00AD59C0" w:rsidRPr="00483567" w:rsidRDefault="00AD59C0" w:rsidP="00AD59C0">
      <w:r w:rsidRPr="00EF322D">
        <w:rPr>
          <w:b/>
          <w:bCs/>
        </w:rPr>
        <w:t>Sustainable harvest licence</w:t>
      </w:r>
      <w:r>
        <w:t xml:space="preserve"> </w:t>
      </w:r>
      <w:r w:rsidRPr="00483567">
        <w:t xml:space="preserve">is restricted to species in Groups 1 and 2 of Part 2, Schedule </w:t>
      </w:r>
      <w:r>
        <w:t>6</w:t>
      </w:r>
      <w:r w:rsidRPr="00483567">
        <w:t>. As stated, the harvest site, stockpile site and transport controls must be provided with the licence application.</w:t>
      </w:r>
    </w:p>
    <w:p w14:paraId="1410BCD9" w14:textId="77777777" w:rsidR="00AD59C0" w:rsidRPr="00483567" w:rsidRDefault="00AD59C0" w:rsidP="00AD59C0">
      <w:r w:rsidRPr="00483567">
        <w:t xml:space="preserve">Applicants seeking </w:t>
      </w:r>
      <w:r>
        <w:t>a site approval licence</w:t>
      </w:r>
      <w:r w:rsidRPr="00483567">
        <w:t xml:space="preserve"> to undertake sustainable harvest must demonstrate in their application that the proposed harvest is, or is likely to be, sustainable for each species. This requirement will apply only to the initial application. However, where a licensee reapplies for land under a previous application, </w:t>
      </w:r>
      <w:r>
        <w:t>DPE</w:t>
      </w:r>
      <w:r w:rsidRPr="00483567">
        <w:t xml:space="preserve"> may request additional information to aid its assessment process. </w:t>
      </w:r>
    </w:p>
    <w:p w14:paraId="61299B62" w14:textId="77777777" w:rsidR="00AD59C0" w:rsidRDefault="00AD59C0" w:rsidP="00AD59C0">
      <w:r w:rsidRPr="00483567">
        <w:lastRenderedPageBreak/>
        <w:t xml:space="preserve">Applicants for this licence type are required to demonstrate a minimum level of experience, </w:t>
      </w:r>
      <w:proofErr w:type="gramStart"/>
      <w:r w:rsidRPr="00483567">
        <w:t>equipment</w:t>
      </w:r>
      <w:proofErr w:type="gramEnd"/>
      <w:r w:rsidRPr="00483567">
        <w:t xml:space="preserve"> and facilities</w:t>
      </w:r>
      <w:r>
        <w:t>.</w:t>
      </w:r>
    </w:p>
    <w:p w14:paraId="143AF48B" w14:textId="77777777" w:rsidR="00AD59C0" w:rsidRPr="00483567" w:rsidRDefault="00AD59C0" w:rsidP="00AD59C0">
      <w:r>
        <w:t xml:space="preserve">A sustainable harvest licence will not permit harvesting of any plants from areas of outstanding biodiversity value or from threatened ecological communities, nor will the harvesting of any threatened species from the naturally occurring stands of native vegetation be permitted. </w:t>
      </w:r>
    </w:p>
    <w:p w14:paraId="34C4283A" w14:textId="77777777" w:rsidR="00AD59C0" w:rsidRPr="00311AF8" w:rsidRDefault="00AD59C0" w:rsidP="00AD59C0">
      <w:pPr>
        <w:pStyle w:val="Heading3Numbered"/>
      </w:pPr>
      <w:bookmarkStart w:id="163" w:name="_Toc283984790"/>
      <w:bookmarkStart w:id="164" w:name="_Toc301869620"/>
      <w:bookmarkStart w:id="165" w:name="_Toc328986823"/>
      <w:bookmarkStart w:id="166" w:name="_Toc328988032"/>
      <w:bookmarkStart w:id="167" w:name="_Toc328988115"/>
      <w:bookmarkStart w:id="168" w:name="_Toc328988196"/>
      <w:bookmarkStart w:id="169" w:name="_Toc328991010"/>
      <w:bookmarkStart w:id="170" w:name="_Toc328991492"/>
      <w:r w:rsidRPr="00311AF8">
        <w:t xml:space="preserve">Salvage </w:t>
      </w:r>
      <w:bookmarkEnd w:id="163"/>
      <w:r w:rsidRPr="00311AF8">
        <w:t>harvest</w:t>
      </w:r>
      <w:bookmarkEnd w:id="164"/>
      <w:bookmarkEnd w:id="165"/>
      <w:bookmarkEnd w:id="166"/>
      <w:bookmarkEnd w:id="167"/>
      <w:bookmarkEnd w:id="168"/>
      <w:bookmarkEnd w:id="169"/>
      <w:bookmarkEnd w:id="170"/>
      <w:r w:rsidRPr="008005F5">
        <w:t xml:space="preserve"> licence</w:t>
      </w:r>
    </w:p>
    <w:p w14:paraId="64480798" w14:textId="77777777" w:rsidR="00AD59C0" w:rsidRDefault="00AD59C0" w:rsidP="00AD59C0">
      <w:r>
        <w:t xml:space="preserve">Approved harvesters may salvage certain protected plants, where construction, mining, </w:t>
      </w:r>
      <w:proofErr w:type="gramStart"/>
      <w:r>
        <w:t>forestry</w:t>
      </w:r>
      <w:proofErr w:type="gramEnd"/>
      <w:r>
        <w:t xml:space="preserve"> or infrastructure development will result in their destruction. The plants of interest to salvage operators in this context are usually those offering a financial return.</w:t>
      </w:r>
    </w:p>
    <w:p w14:paraId="3A5839D8" w14:textId="77777777" w:rsidR="00AD59C0" w:rsidRDefault="00AD59C0" w:rsidP="00AD59C0">
      <w:r w:rsidRPr="00EF322D">
        <w:t xml:space="preserve">A </w:t>
      </w:r>
      <w:r w:rsidRPr="00EF322D">
        <w:rPr>
          <w:b/>
          <w:bCs/>
        </w:rPr>
        <w:t>Salvage harvest licence</w:t>
      </w:r>
      <w:r>
        <w:t xml:space="preserve"> will only apply to an approved development under the EP&amp;A Act. It will not be considered for activities that are deemed ‘exempt development’. Salvage harvesting does not limit or mitigate land-clearing impacts. </w:t>
      </w:r>
    </w:p>
    <w:p w14:paraId="65AFF553" w14:textId="5F409137" w:rsidR="00AD59C0" w:rsidRDefault="00AD59C0" w:rsidP="00AD59C0">
      <w:r>
        <w:t xml:space="preserve">For forestry operations, salvage will only be permitted from that area of an approved plantation that is currently being harvested (see </w:t>
      </w:r>
      <w:r w:rsidR="000109BA">
        <w:t xml:space="preserve">Section </w:t>
      </w:r>
      <w:r w:rsidR="00003ABA">
        <w:fldChar w:fldCharType="begin"/>
      </w:r>
      <w:r w:rsidR="00003ABA">
        <w:instrText xml:space="preserve"> REF _Ref113288915 \r \h </w:instrText>
      </w:r>
      <w:r w:rsidR="00003ABA">
        <w:fldChar w:fldCharType="separate"/>
      </w:r>
      <w:r w:rsidR="004E39F2">
        <w:t>4.5.5</w:t>
      </w:r>
      <w:r w:rsidR="00003ABA">
        <w:fldChar w:fldCharType="end"/>
      </w:r>
      <w:r>
        <w:t>).</w:t>
      </w:r>
    </w:p>
    <w:p w14:paraId="2A635389" w14:textId="583FF6F8" w:rsidR="00AD59C0" w:rsidRDefault="00AD59C0" w:rsidP="00AD59C0">
      <w:r>
        <w:t xml:space="preserve">Only protected whole plants in Groups 1 to 3 of Part 2, Schedule 6 can be the subject of salvage harvest. Also, restrictions apply to the size class of plant that can be harvested (see Appendix </w:t>
      </w:r>
      <w:r w:rsidR="00406B61">
        <w:t>K</w:t>
      </w:r>
      <w:r>
        <w:t xml:space="preserve"> for further detail). Unharvested products of an unsuitable size class will either be destroyed or left to decompose on site. </w:t>
      </w:r>
      <w:proofErr w:type="gramStart"/>
      <w:r>
        <w:t>Otherwise</w:t>
      </w:r>
      <w:proofErr w:type="gramEnd"/>
      <w:r>
        <w:t xml:space="preserve"> they may be reused onsite as part of site-specific revegetation works or landscaping where appropriate. These restrictions aim to support a transition to cultivated material by reducing access to cheaper salvaged material where equivalent material is commercially cultivated. </w:t>
      </w:r>
    </w:p>
    <w:p w14:paraId="3F887534" w14:textId="77777777" w:rsidR="00AD59C0" w:rsidRDefault="00AD59C0" w:rsidP="00AD59C0">
      <w:r>
        <w:t>Allowable activities under Part 5A of the LLS Act do not qualify for salvage harvest. An application to harvest protected plants from areas subject to allowable activities will be considered as sustainable harvest and all applicable restrictions will apply.</w:t>
      </w:r>
    </w:p>
    <w:p w14:paraId="71051BD6" w14:textId="77777777" w:rsidR="00AD59C0" w:rsidRDefault="00AD59C0" w:rsidP="00AD59C0">
      <w:r>
        <w:t xml:space="preserve">The clearing of native vegetation authorised or approved under the LLS Act (and unexpired property vegetation plans made under the former Native Vegetation Act 2003) does not provide an explicit defence to selling protected or threatened native plants. </w:t>
      </w:r>
    </w:p>
    <w:p w14:paraId="6C09D9AD" w14:textId="28F2800E" w:rsidR="00AD59C0" w:rsidRDefault="00AD59C0" w:rsidP="00AD59C0">
      <w:r>
        <w:t xml:space="preserve">Harvesting protected or threatened native plants for sale must therefore be undertaken with a biodiversity conservation licence issued under the BC Act and only activities authorised under the </w:t>
      </w:r>
      <w:r w:rsidRPr="00D8072C">
        <w:rPr>
          <w:i/>
          <w:iCs/>
        </w:rPr>
        <w:t xml:space="preserve">Cut-flower Sustainable Management Plan </w:t>
      </w:r>
      <w:r w:rsidR="003A2306" w:rsidRPr="00D8072C">
        <w:rPr>
          <w:i/>
          <w:iCs/>
        </w:rPr>
        <w:t>20</w:t>
      </w:r>
      <w:r w:rsidR="003A2306">
        <w:rPr>
          <w:i/>
          <w:iCs/>
        </w:rPr>
        <w:t>23</w:t>
      </w:r>
      <w:r w:rsidR="00D8072C" w:rsidRPr="00D8072C">
        <w:rPr>
          <w:i/>
          <w:iCs/>
        </w:rPr>
        <w:t>–</w:t>
      </w:r>
      <w:r w:rsidR="003A2306">
        <w:rPr>
          <w:i/>
          <w:iCs/>
        </w:rPr>
        <w:t>20</w:t>
      </w:r>
      <w:r w:rsidRPr="00D8072C">
        <w:rPr>
          <w:i/>
          <w:iCs/>
        </w:rPr>
        <w:t>27</w:t>
      </w:r>
      <w:r w:rsidR="00D8072C" w:rsidRPr="00D8072C">
        <w:rPr>
          <w:i/>
          <w:iCs/>
        </w:rPr>
        <w:t>:</w:t>
      </w:r>
      <w:r w:rsidRPr="00D8072C">
        <w:rPr>
          <w:i/>
          <w:iCs/>
        </w:rPr>
        <w:t xml:space="preserve"> Protected and threatened plants in the cut-flower industry</w:t>
      </w:r>
      <w:r>
        <w:t xml:space="preserve"> (the CFMP) and this plan are permitted.</w:t>
      </w:r>
    </w:p>
    <w:p w14:paraId="50F0A248" w14:textId="77777777" w:rsidR="00AD59C0" w:rsidRDefault="00AD59C0" w:rsidP="00AD59C0">
      <w:r>
        <w:t xml:space="preserve">DPE encourages consent authorities to incorporate the reuse and salvage of on-site vegetation resources into planning approvals that propose clearing or modifying native vegetation. This may include the on-site reuse of protected plants that cannot be utilised commercially under this plan, the re-use of non-protected species or collecting local seed and other propagules prior to clearing. </w:t>
      </w:r>
    </w:p>
    <w:p w14:paraId="06370050" w14:textId="77777777" w:rsidR="00AD59C0" w:rsidRPr="00AD59C0" w:rsidRDefault="00AD59C0" w:rsidP="00AD59C0">
      <w:pPr>
        <w:pStyle w:val="Heading3Numbered"/>
      </w:pPr>
      <w:bookmarkStart w:id="171" w:name="_Toc111216149"/>
      <w:r w:rsidRPr="00AD59C0">
        <w:t>Site approval licence</w:t>
      </w:r>
      <w:bookmarkEnd w:id="171"/>
      <w:r w:rsidRPr="00AD59C0">
        <w:t xml:space="preserve"> </w:t>
      </w:r>
    </w:p>
    <w:p w14:paraId="0713C1C7" w14:textId="77777777" w:rsidR="00AD59C0" w:rsidRDefault="00AD59C0" w:rsidP="00AD59C0">
      <w:r>
        <w:t xml:space="preserve">A </w:t>
      </w:r>
      <w:r w:rsidRPr="00EF322D">
        <w:rPr>
          <w:b/>
          <w:bCs/>
        </w:rPr>
        <w:t>site approval license</w:t>
      </w:r>
      <w:r>
        <w:t xml:space="preserve"> is required for sustainable and salvage harvest operations on land not owned by the harvest licence applicant. </w:t>
      </w:r>
    </w:p>
    <w:p w14:paraId="1BFD9210" w14:textId="160F2709" w:rsidR="00AD59C0" w:rsidRPr="00BD6812" w:rsidRDefault="00AD59C0" w:rsidP="00AD59C0">
      <w:r>
        <w:t xml:space="preserve">Detailed information on licence application requirements, approval process, licence conditions, management procedures are contained Appendix C. </w:t>
      </w:r>
    </w:p>
    <w:p w14:paraId="69D92E13" w14:textId="32956A6F" w:rsidR="00AD59C0" w:rsidRDefault="00AD59C0" w:rsidP="00AD59C0">
      <w:r w:rsidRPr="00483567">
        <w:t>Applic</w:t>
      </w:r>
      <w:r>
        <w:t>ants for a site approval</w:t>
      </w:r>
      <w:r w:rsidRPr="00483567">
        <w:t xml:space="preserve"> </w:t>
      </w:r>
      <w:r>
        <w:t xml:space="preserve">licence </w:t>
      </w:r>
      <w:r w:rsidRPr="00483567">
        <w:t>to undertake sustainable harvest</w:t>
      </w:r>
      <w:r>
        <w:t>ing</w:t>
      </w:r>
      <w:r w:rsidR="006B71DE">
        <w:t xml:space="preserve"> </w:t>
      </w:r>
      <w:r w:rsidRPr="00483567">
        <w:t xml:space="preserve">must demonstrate in their application that the proposed harvest is, or is likely to be, sustainable for each species. This requirement will apply only to the initial application. However, where a </w:t>
      </w:r>
      <w:r>
        <w:t>license</w:t>
      </w:r>
      <w:r w:rsidRPr="00483567">
        <w:t xml:space="preserve">e </w:t>
      </w:r>
      <w:r w:rsidRPr="00483567">
        <w:lastRenderedPageBreak/>
        <w:t xml:space="preserve">reapplies for land under a previous application, </w:t>
      </w:r>
      <w:r>
        <w:t>DPE</w:t>
      </w:r>
      <w:r w:rsidRPr="00483567">
        <w:t xml:space="preserve"> may request additional information to aid its assessment process.</w:t>
      </w:r>
    </w:p>
    <w:p w14:paraId="4BC98CEE" w14:textId="77777777" w:rsidR="00AD59C0" w:rsidRDefault="00AD59C0" w:rsidP="00AD59C0">
      <w:r w:rsidRPr="00483567">
        <w:t xml:space="preserve">Granting of specific site approvals will be at the discretion of </w:t>
      </w:r>
      <w:r>
        <w:t>DPE</w:t>
      </w:r>
      <w:r w:rsidRPr="00483567">
        <w:t xml:space="preserve"> which may also approve, </w:t>
      </w:r>
      <w:proofErr w:type="gramStart"/>
      <w:r w:rsidRPr="00483567">
        <w:t>refuse</w:t>
      </w:r>
      <w:proofErr w:type="gramEnd"/>
      <w:r w:rsidRPr="00483567">
        <w:t xml:space="preserve"> or otherwise limit the number of plants that may be taken from any sustainable harvest or salvage area</w:t>
      </w:r>
      <w:r>
        <w:t>.</w:t>
      </w:r>
    </w:p>
    <w:p w14:paraId="0E30743C" w14:textId="77777777" w:rsidR="00AD59C0" w:rsidRPr="00483567" w:rsidRDefault="00AD59C0" w:rsidP="00AD59C0">
      <w:r>
        <w:t xml:space="preserve">Plant tags are required for all species harvested from the wild. The quantity of plant tags allocated to a site approval licence will be determined upon assessment of the application. </w:t>
      </w:r>
    </w:p>
    <w:p w14:paraId="73E7D93E" w14:textId="77777777" w:rsidR="00AD59C0" w:rsidRPr="00AD59C0" w:rsidRDefault="00AD59C0" w:rsidP="00AD59C0">
      <w:pPr>
        <w:pStyle w:val="Heading3Numbered"/>
      </w:pPr>
      <w:bookmarkStart w:id="172" w:name="_Toc492379087"/>
      <w:bookmarkStart w:id="173" w:name="_Toc111216150"/>
      <w:bookmarkStart w:id="174" w:name="_Toc283984791"/>
      <w:bookmarkStart w:id="175" w:name="_Toc301869621"/>
      <w:bookmarkStart w:id="176" w:name="_Toc328986824"/>
      <w:bookmarkStart w:id="177" w:name="_Toc328988033"/>
      <w:bookmarkStart w:id="178" w:name="_Toc328988116"/>
      <w:bookmarkStart w:id="179" w:name="_Toc328988197"/>
      <w:bookmarkStart w:id="180" w:name="_Toc328991011"/>
      <w:bookmarkStart w:id="181" w:name="_Toc328991493"/>
      <w:r w:rsidRPr="00AD59C0">
        <w:t>Seed harvester licence</w:t>
      </w:r>
      <w:bookmarkEnd w:id="172"/>
      <w:bookmarkEnd w:id="173"/>
      <w:r w:rsidRPr="00AD59C0">
        <w:t xml:space="preserve"> </w:t>
      </w:r>
      <w:bookmarkEnd w:id="174"/>
      <w:bookmarkEnd w:id="175"/>
      <w:bookmarkEnd w:id="176"/>
      <w:bookmarkEnd w:id="177"/>
      <w:bookmarkEnd w:id="178"/>
      <w:bookmarkEnd w:id="179"/>
      <w:bookmarkEnd w:id="180"/>
      <w:bookmarkEnd w:id="181"/>
    </w:p>
    <w:p w14:paraId="20860940" w14:textId="7A276B81" w:rsidR="00AD59C0" w:rsidRDefault="00AD59C0" w:rsidP="00AD59C0">
      <w:r w:rsidRPr="00483567">
        <w:t xml:space="preserve">A </w:t>
      </w:r>
      <w:r w:rsidRPr="00EF322D">
        <w:rPr>
          <w:b/>
          <w:bCs/>
        </w:rPr>
        <w:t>seed harvester licence</w:t>
      </w:r>
      <w:r w:rsidRPr="00483567">
        <w:t xml:space="preserve"> is required for </w:t>
      </w:r>
      <w:r>
        <w:t xml:space="preserve">the </w:t>
      </w:r>
      <w:r w:rsidRPr="00483567">
        <w:t xml:space="preserve">harvest </w:t>
      </w:r>
      <w:r>
        <w:t xml:space="preserve">of </w:t>
      </w:r>
      <w:r w:rsidRPr="00483567">
        <w:t>seeds</w:t>
      </w:r>
      <w:r>
        <w:t xml:space="preserve"> and spores</w:t>
      </w:r>
      <w:r w:rsidRPr="00483567">
        <w:t xml:space="preserve"> from </w:t>
      </w:r>
      <w:r>
        <w:t xml:space="preserve">naturally occurring wild </w:t>
      </w:r>
      <w:r w:rsidRPr="00483567">
        <w:t>protected plants</w:t>
      </w:r>
      <w:r>
        <w:t xml:space="preserve"> listed in Parts 1 and 2 Schedule 6 of the BC Act.</w:t>
      </w:r>
      <w:r w:rsidRPr="00B537F3">
        <w:t xml:space="preserve"> </w:t>
      </w:r>
      <w:r w:rsidRPr="00483567">
        <w:t xml:space="preserve">Application requirements for a seed </w:t>
      </w:r>
      <w:r w:rsidRPr="00A951EA">
        <w:t xml:space="preserve">harvester licence are provided in Appendix </w:t>
      </w:r>
      <w:r w:rsidR="00406B61">
        <w:t>F</w:t>
      </w:r>
      <w:r w:rsidRPr="00A951EA">
        <w:t>.</w:t>
      </w:r>
      <w:r>
        <w:t xml:space="preserve"> </w:t>
      </w:r>
    </w:p>
    <w:p w14:paraId="511D9B1D" w14:textId="399C3FD4" w:rsidR="00AD59C0" w:rsidRDefault="00AD59C0" w:rsidP="00AD59C0">
      <w:r w:rsidRPr="00A951EA">
        <w:t xml:space="preserve">Harvesting seed for sale from material in </w:t>
      </w:r>
      <w:r w:rsidRPr="00C138B8">
        <w:t xml:space="preserve">cultivation (see </w:t>
      </w:r>
      <w:r w:rsidR="000109BA">
        <w:t xml:space="preserve">Section </w:t>
      </w:r>
      <w:r w:rsidR="00C802A5">
        <w:fldChar w:fldCharType="begin"/>
      </w:r>
      <w:r w:rsidR="00C802A5">
        <w:instrText xml:space="preserve"> REF _Ref113200806 \r \h </w:instrText>
      </w:r>
      <w:r w:rsidR="00C802A5">
        <w:fldChar w:fldCharType="separate"/>
      </w:r>
      <w:r w:rsidR="004E39F2">
        <w:t>4.5.7</w:t>
      </w:r>
      <w:r w:rsidR="00C802A5">
        <w:fldChar w:fldCharType="end"/>
      </w:r>
      <w:r w:rsidRPr="00C138B8">
        <w:t>)</w:t>
      </w:r>
      <w:r w:rsidRPr="00A951EA">
        <w:t xml:space="preserve"> will be licensed under a grower licence.</w:t>
      </w:r>
      <w:r>
        <w:t xml:space="preserve"> A grower licence is required to grow and propagate plants </w:t>
      </w:r>
      <w:proofErr w:type="gramStart"/>
      <w:r>
        <w:t>in order to</w:t>
      </w:r>
      <w:proofErr w:type="gramEnd"/>
      <w:r>
        <w:t xml:space="preserve"> harvest seed or spores for sale.</w:t>
      </w:r>
    </w:p>
    <w:p w14:paraId="77D49095" w14:textId="19927E07" w:rsidR="00AD59C0" w:rsidRPr="000C3A80" w:rsidRDefault="00AD59C0" w:rsidP="00AD59C0">
      <w:r>
        <w:t>Seed harvest</w:t>
      </w:r>
      <w:r w:rsidR="006B71DE">
        <w:t xml:space="preserve"> </w:t>
      </w:r>
      <w:r w:rsidRPr="00483567">
        <w:t>licence</w:t>
      </w:r>
      <w:r w:rsidR="006B71DE">
        <w:t xml:space="preserve"> </w:t>
      </w:r>
      <w:r w:rsidRPr="00483567">
        <w:t xml:space="preserve">can be issued for any species in any part of Schedule </w:t>
      </w:r>
      <w:r>
        <w:t>6</w:t>
      </w:r>
      <w:r w:rsidRPr="00483567">
        <w:t xml:space="preserve"> except for individually listed threatened species</w:t>
      </w:r>
      <w:r>
        <w:t>. Harvest from</w:t>
      </w:r>
      <w:r w:rsidRPr="00483567">
        <w:t xml:space="preserve"> </w:t>
      </w:r>
      <w:r>
        <w:t>threatened</w:t>
      </w:r>
      <w:r w:rsidRPr="00483567">
        <w:t xml:space="preserve"> ecological communities or </w:t>
      </w:r>
      <w:r>
        <w:t>areas of outstanding biodiversity v</w:t>
      </w:r>
      <w:r w:rsidRPr="000C3A80">
        <w:t xml:space="preserve">alues may only be undertaken in a salvage situation (see Appendix </w:t>
      </w:r>
      <w:r w:rsidR="00406B61">
        <w:t>F</w:t>
      </w:r>
      <w:r w:rsidRPr="000C3A80">
        <w:t xml:space="preserve">). </w:t>
      </w:r>
    </w:p>
    <w:p w14:paraId="30BB974C" w14:textId="77777777" w:rsidR="00AD59C0" w:rsidRPr="00483567" w:rsidRDefault="00AD59C0" w:rsidP="00AD59C0">
      <w:r w:rsidRPr="009448CF">
        <w:rPr>
          <w:rFonts w:cs="Arial"/>
        </w:rPr>
        <w:t>However, individual</w:t>
      </w:r>
      <w:r w:rsidRPr="00483567">
        <w:t xml:space="preserve"> licences may have limits or restrictions imposed on the species and quantities that may be harvested. Collection of vegetative material, </w:t>
      </w:r>
      <w:proofErr w:type="gramStart"/>
      <w:r w:rsidRPr="00483567">
        <w:t>e.g.</w:t>
      </w:r>
      <w:proofErr w:type="gramEnd"/>
      <w:r w:rsidRPr="00483567">
        <w:t xml:space="preserve"> cuttings or plant divisions</w:t>
      </w:r>
      <w:r>
        <w:t>,</w:t>
      </w:r>
      <w:r w:rsidRPr="00483567">
        <w:t xml:space="preserve"> is not permitted under this type of licence as the impacts from these actions are significantly greater than from seed collection. </w:t>
      </w:r>
    </w:p>
    <w:p w14:paraId="27A7F921" w14:textId="77777777" w:rsidR="00AD59C0" w:rsidRPr="000C3A80" w:rsidRDefault="00AD59C0" w:rsidP="00AD59C0">
      <w:r w:rsidRPr="000C3A80">
        <w:t xml:space="preserve">Collecting other vegetative material such as cuttings or plant divisions, is not permitted under this a seed harvesting licence. </w:t>
      </w:r>
    </w:p>
    <w:p w14:paraId="720D3B81" w14:textId="77777777" w:rsidR="00AD59C0" w:rsidRPr="00195AFC" w:rsidRDefault="00AD59C0" w:rsidP="00AD59C0">
      <w:r w:rsidRPr="00195AFC">
        <w:t>S</w:t>
      </w:r>
      <w:r w:rsidRPr="008005F5">
        <w:rPr>
          <w:lang w:eastAsia="en-AU"/>
        </w:rPr>
        <w:t>eed and spore harvesting is not permitted from areas of outstanding biodiversity value or threatened ecological communities unless approved in a salvage situation</w:t>
      </w:r>
      <w:r>
        <w:rPr>
          <w:lang w:eastAsia="en-AU"/>
        </w:rPr>
        <w:t>.</w:t>
      </w:r>
    </w:p>
    <w:p w14:paraId="00B0BFE0" w14:textId="77777777" w:rsidR="00AD59C0" w:rsidRDefault="00AD59C0" w:rsidP="00AD59C0">
      <w:r>
        <w:t>A</w:t>
      </w:r>
      <w:r w:rsidRPr="007428AD">
        <w:t xml:space="preserve"> seed harvester licence</w:t>
      </w:r>
      <w:r>
        <w:t xml:space="preserve"> for use in the commercial plant industry</w:t>
      </w:r>
      <w:r w:rsidRPr="007428AD">
        <w:t xml:space="preserve"> will not be issued for seed harvesting from </w:t>
      </w:r>
      <w:r>
        <w:t xml:space="preserve">national parks and reserved </w:t>
      </w:r>
      <w:r w:rsidRPr="007428AD">
        <w:t>l</w:t>
      </w:r>
      <w:r>
        <w:t xml:space="preserve">ands under the NSW </w:t>
      </w:r>
      <w:r w:rsidRPr="001E7307">
        <w:rPr>
          <w:i/>
        </w:rPr>
        <w:t>National Parks and Wildlife Act 1974</w:t>
      </w:r>
      <w:r>
        <w:t xml:space="preserve"> (</w:t>
      </w:r>
      <w:r w:rsidRPr="00483567">
        <w:t>NPW Act</w:t>
      </w:r>
      <w:r>
        <w:t>)</w:t>
      </w:r>
      <w:r w:rsidRPr="00483567">
        <w:t xml:space="preserve">. </w:t>
      </w:r>
    </w:p>
    <w:p w14:paraId="17BD992B" w14:textId="77777777" w:rsidR="00AD59C0" w:rsidRPr="00483567" w:rsidRDefault="00AD59C0" w:rsidP="00AD59C0">
      <w:r>
        <w:t xml:space="preserve">Seed harvesting from national parks and reserved </w:t>
      </w:r>
      <w:r w:rsidRPr="007428AD">
        <w:t>l</w:t>
      </w:r>
      <w:r>
        <w:t xml:space="preserve">ands under the </w:t>
      </w:r>
      <w:r w:rsidRPr="00483567">
        <w:t xml:space="preserve">NPW Act may </w:t>
      </w:r>
      <w:r>
        <w:t xml:space="preserve">only </w:t>
      </w:r>
      <w:r w:rsidRPr="00483567">
        <w:t>be considered for authorisation under a scientific licence</w:t>
      </w:r>
      <w:r>
        <w:t xml:space="preserve"> and </w:t>
      </w:r>
      <w:r w:rsidRPr="00483567">
        <w:t>where</w:t>
      </w:r>
      <w:r>
        <w:t xml:space="preserve"> the seeds</w:t>
      </w:r>
      <w:r w:rsidRPr="00483567">
        <w:t>:</w:t>
      </w:r>
    </w:p>
    <w:p w14:paraId="5FA9C137" w14:textId="23F99D8C" w:rsidR="00AD59C0" w:rsidRPr="008C516E" w:rsidRDefault="00AD59C0" w:rsidP="00AD59C0">
      <w:pPr>
        <w:pStyle w:val="ListBullet"/>
      </w:pPr>
      <w:r w:rsidRPr="00F0639C">
        <w:t>assist in establishing a commercial crop</w:t>
      </w:r>
      <w:r>
        <w:t xml:space="preserve"> </w:t>
      </w:r>
      <w:r w:rsidRPr="00F0639C">
        <w:t xml:space="preserve">or identified variants of existing crops, where </w:t>
      </w:r>
      <w:r>
        <w:t xml:space="preserve">plant </w:t>
      </w:r>
      <w:r w:rsidRPr="00F0639C">
        <w:t xml:space="preserve">propagules are not available or are very limited from other </w:t>
      </w:r>
      <w:r>
        <w:t xml:space="preserve">land tenure </w:t>
      </w:r>
      <w:r w:rsidRPr="00F0639C">
        <w:t>sources</w:t>
      </w:r>
      <w:r>
        <w:t xml:space="preserve">; </w:t>
      </w:r>
      <w:r w:rsidRPr="00F0639C">
        <w:t xml:space="preserve">and where the establishment of a cultivated population </w:t>
      </w:r>
      <w:r>
        <w:t xml:space="preserve">can </w:t>
      </w:r>
      <w:r w:rsidRPr="00F0639C">
        <w:t>contribute to the conservation of the species</w:t>
      </w:r>
    </w:p>
    <w:p w14:paraId="0E6641F9" w14:textId="3A1DD6E1" w:rsidR="00AD59C0" w:rsidRPr="00483567" w:rsidRDefault="00AD59C0" w:rsidP="00AD59C0">
      <w:pPr>
        <w:pStyle w:val="ListBullet"/>
      </w:pPr>
      <w:r>
        <w:t xml:space="preserve">are </w:t>
      </w:r>
      <w:r w:rsidRPr="00483567">
        <w:t>the only</w:t>
      </w:r>
      <w:r>
        <w:t xml:space="preserve"> viable </w:t>
      </w:r>
      <w:r w:rsidRPr="00483567">
        <w:t>source of seed material and the seed</w:t>
      </w:r>
      <w:r>
        <w:t xml:space="preserve"> or propagated plants are </w:t>
      </w:r>
      <w:r w:rsidRPr="00483567">
        <w:t>to be used for</w:t>
      </w:r>
      <w:r>
        <w:t xml:space="preserve"> ecological rehabilitation </w:t>
      </w:r>
      <w:r w:rsidRPr="00483567">
        <w:t>p</w:t>
      </w:r>
      <w:r>
        <w:t xml:space="preserve">rojects on NPWS estate or on lands </w:t>
      </w:r>
      <w:r w:rsidRPr="00483567">
        <w:t xml:space="preserve">surrounding </w:t>
      </w:r>
      <w:r>
        <w:t xml:space="preserve">and </w:t>
      </w:r>
      <w:r w:rsidRPr="00483567">
        <w:t>adjacent to the NPWS estate</w:t>
      </w:r>
    </w:p>
    <w:p w14:paraId="03FDA74E" w14:textId="77777777" w:rsidR="00AD59C0" w:rsidRDefault="00AD59C0" w:rsidP="00AD59C0">
      <w:pPr>
        <w:pStyle w:val="ListBullet"/>
      </w:pPr>
      <w:r>
        <w:t xml:space="preserve">are </w:t>
      </w:r>
      <w:r w:rsidRPr="00483567">
        <w:t>for research purposes.</w:t>
      </w:r>
    </w:p>
    <w:p w14:paraId="35081781" w14:textId="77777777" w:rsidR="00AD59C0" w:rsidRPr="000448DB" w:rsidRDefault="00AD59C0" w:rsidP="00AD59C0">
      <w:pPr>
        <w:pStyle w:val="Heading2Numbered"/>
      </w:pPr>
      <w:bookmarkStart w:id="182" w:name="_Toc492379089"/>
      <w:bookmarkStart w:id="183" w:name="_Toc111216151"/>
      <w:bookmarkStart w:id="184" w:name="_Toc113206868"/>
      <w:bookmarkStart w:id="185" w:name="_Toc283984792"/>
      <w:bookmarkStart w:id="186" w:name="_Toc301869622"/>
      <w:r w:rsidRPr="000448DB">
        <w:t>Grower licence</w:t>
      </w:r>
      <w:bookmarkEnd w:id="182"/>
      <w:bookmarkEnd w:id="183"/>
      <w:bookmarkEnd w:id="184"/>
      <w:r w:rsidRPr="000448DB">
        <w:t xml:space="preserve"> </w:t>
      </w:r>
      <w:bookmarkEnd w:id="160"/>
      <w:bookmarkEnd w:id="161"/>
      <w:bookmarkEnd w:id="162"/>
      <w:bookmarkEnd w:id="185"/>
      <w:bookmarkEnd w:id="186"/>
    </w:p>
    <w:p w14:paraId="127A843C" w14:textId="30CB22F3" w:rsidR="00AD59C0" w:rsidRDefault="00AD59C0" w:rsidP="00AD59C0">
      <w:r w:rsidRPr="00074C1B">
        <w:t xml:space="preserve">A </w:t>
      </w:r>
      <w:r w:rsidRPr="00EF322D">
        <w:rPr>
          <w:b/>
          <w:bCs/>
        </w:rPr>
        <w:t>grower licence</w:t>
      </w:r>
      <w:r w:rsidRPr="00074C1B">
        <w:t xml:space="preserve"> is required to grow</w:t>
      </w:r>
      <w:r>
        <w:t xml:space="preserve">, </w:t>
      </w:r>
      <w:proofErr w:type="gramStart"/>
      <w:r>
        <w:t>cultivate</w:t>
      </w:r>
      <w:proofErr w:type="gramEnd"/>
      <w:r>
        <w:t xml:space="preserve"> and artificially propagate </w:t>
      </w:r>
      <w:r w:rsidRPr="00074C1B">
        <w:t xml:space="preserve">protected </w:t>
      </w:r>
      <w:r>
        <w:t>and threatened</w:t>
      </w:r>
      <w:r w:rsidRPr="00074C1B">
        <w:t xml:space="preserve"> plants for the purpose of sale. Grower licences may permit the propagation and sale of threatened species. </w:t>
      </w:r>
      <w:r w:rsidRPr="00483567">
        <w:t xml:space="preserve">The application requirements and procedures for a grower licence are explained in Appendix </w:t>
      </w:r>
      <w:r w:rsidR="00406B61">
        <w:t>G</w:t>
      </w:r>
      <w:r w:rsidRPr="00483567">
        <w:t>.</w:t>
      </w:r>
      <w:r>
        <w:t xml:space="preserve"> </w:t>
      </w:r>
      <w:r w:rsidRPr="00074C1B">
        <w:t>Tag</w:t>
      </w:r>
      <w:r w:rsidRPr="00483567">
        <w:t xml:space="preserve"> requirements may apply (see </w:t>
      </w:r>
      <w:r w:rsidR="00C802A5">
        <w:t>S</w:t>
      </w:r>
      <w:r w:rsidRPr="00483567">
        <w:t xml:space="preserve">ection </w:t>
      </w:r>
      <w:r w:rsidR="00C802A5">
        <w:fldChar w:fldCharType="begin"/>
      </w:r>
      <w:r w:rsidR="00C802A5">
        <w:instrText xml:space="preserve"> REF _Ref113200879 \r \h </w:instrText>
      </w:r>
      <w:r w:rsidR="00C802A5">
        <w:fldChar w:fldCharType="separate"/>
      </w:r>
      <w:r w:rsidR="004E39F2">
        <w:t>4.8</w:t>
      </w:r>
      <w:r w:rsidR="00C802A5">
        <w:fldChar w:fldCharType="end"/>
      </w:r>
      <w:r w:rsidRPr="00483567">
        <w:t xml:space="preserve">). </w:t>
      </w:r>
    </w:p>
    <w:p w14:paraId="012FB982" w14:textId="43BDFB18" w:rsidR="00AD59C0" w:rsidRDefault="00AD59C0" w:rsidP="00AD59C0">
      <w:r w:rsidRPr="00483567">
        <w:lastRenderedPageBreak/>
        <w:t xml:space="preserve">Growers may access propagating material from several sources </w:t>
      </w:r>
      <w:r>
        <w:t xml:space="preserve">via </w:t>
      </w:r>
      <w:r w:rsidRPr="00483567">
        <w:t xml:space="preserve">other licensing provisions under this </w:t>
      </w:r>
      <w:r>
        <w:t>2023</w:t>
      </w:r>
      <w:r w:rsidR="00D8072C">
        <w:t>–</w:t>
      </w:r>
      <w:r>
        <w:t>2027 P</w:t>
      </w:r>
      <w:r w:rsidRPr="00483567">
        <w:t xml:space="preserve">lan </w:t>
      </w:r>
    </w:p>
    <w:p w14:paraId="1EEC5D30" w14:textId="77777777" w:rsidR="00AD59C0" w:rsidRPr="00483567" w:rsidRDefault="00AD59C0" w:rsidP="00AD59C0">
      <w:r w:rsidRPr="006A5A3F">
        <w:t>The licensing requirements only appl</w:t>
      </w:r>
      <w:r>
        <w:t>y</w:t>
      </w:r>
      <w:r w:rsidRPr="006A5A3F">
        <w:t xml:space="preserve"> to the primary source of the plant or plant material. Individuals</w:t>
      </w:r>
      <w:r>
        <w:t xml:space="preserve"> </w:t>
      </w:r>
      <w:r w:rsidRPr="006A5A3F">
        <w:t>or businesses that buy and on-sell protected whole plants are not subject to the requirements of this Plan</w:t>
      </w:r>
      <w:r>
        <w:t>, and do not need a licence</w:t>
      </w:r>
      <w:r w:rsidRPr="006A5A3F">
        <w:t xml:space="preserve">. </w:t>
      </w:r>
      <w:proofErr w:type="gramStart"/>
      <w:r w:rsidRPr="006A5A3F">
        <w:t>However</w:t>
      </w:r>
      <w:proofErr w:type="gramEnd"/>
      <w:r w:rsidRPr="006A5A3F">
        <w:t xml:space="preserve"> they must be able to demonstrate that plants and plant material</w:t>
      </w:r>
      <w:r>
        <w:t xml:space="preserve"> has</w:t>
      </w:r>
      <w:r w:rsidRPr="006A5A3F">
        <w:t xml:space="preserve"> been legally</w:t>
      </w:r>
      <w:r>
        <w:t xml:space="preserve"> and </w:t>
      </w:r>
      <w:r w:rsidRPr="006A5A3F">
        <w:t>obtained</w:t>
      </w:r>
      <w:r>
        <w:t>, from a plant licence holder,</w:t>
      </w:r>
      <w:r w:rsidRPr="006A5A3F">
        <w:t xml:space="preserve"> and that any tagging provisions are applied</w:t>
      </w:r>
      <w:r>
        <w:t>.</w:t>
      </w:r>
    </w:p>
    <w:p w14:paraId="6CBFAD50" w14:textId="77777777" w:rsidR="00AD59C0" w:rsidRDefault="00AD59C0" w:rsidP="00AD59C0">
      <w:r w:rsidRPr="00483567">
        <w:t>Growers fall into distinct sectors within the industry, such as tube-stock and production nurseries, and societies</w:t>
      </w:r>
      <w:r>
        <w:t>,</w:t>
      </w:r>
      <w:r w:rsidRPr="00483567">
        <w:t xml:space="preserve"> species interest groups</w:t>
      </w:r>
      <w:r>
        <w:t xml:space="preserve"> and small-scale hobby growers</w:t>
      </w:r>
      <w:r w:rsidRPr="00483567">
        <w:t>. The management requirements for each differ slightly to balance the needs of different licensees. A summary of these sectors is described in the following sections.</w:t>
      </w:r>
    </w:p>
    <w:p w14:paraId="1068C838" w14:textId="77777777" w:rsidR="00AD59C0" w:rsidRPr="00483567" w:rsidRDefault="00AD59C0" w:rsidP="00AD59C0">
      <w:r w:rsidRPr="00483567">
        <w:t>The plan recognises that some businesses may overlap between the sectors</w:t>
      </w:r>
      <w:r>
        <w:t xml:space="preserve"> described below</w:t>
      </w:r>
      <w:r w:rsidRPr="00483567">
        <w:t>. Only a single grower licence will be required where the business undertakes growing activities across more than one of the</w:t>
      </w:r>
      <w:r>
        <w:t xml:space="preserve">se </w:t>
      </w:r>
      <w:r w:rsidRPr="00483567">
        <w:t xml:space="preserve">sectors. </w:t>
      </w:r>
    </w:p>
    <w:p w14:paraId="1ED5C8AA" w14:textId="77777777" w:rsidR="00AD59C0" w:rsidRPr="00D80A1D" w:rsidRDefault="00AD59C0" w:rsidP="00AD59C0">
      <w:pPr>
        <w:pStyle w:val="Heading3Numbered"/>
      </w:pPr>
      <w:bookmarkStart w:id="187" w:name="_Toc283984793"/>
      <w:bookmarkStart w:id="188" w:name="_Toc301869623"/>
      <w:bookmarkStart w:id="189" w:name="_Toc328986826"/>
      <w:bookmarkStart w:id="190" w:name="_Toc328988035"/>
      <w:bookmarkStart w:id="191" w:name="_Toc328988118"/>
      <w:bookmarkStart w:id="192" w:name="_Toc328988199"/>
      <w:bookmarkStart w:id="193" w:name="_Toc328991013"/>
      <w:bookmarkStart w:id="194" w:name="_Toc328991495"/>
      <w:bookmarkStart w:id="195" w:name="_Ref113200935"/>
      <w:r w:rsidRPr="00D80A1D">
        <w:t xml:space="preserve">Tube-stock </w:t>
      </w:r>
      <w:bookmarkEnd w:id="187"/>
      <w:r w:rsidRPr="00D80A1D">
        <w:t>nurseries</w:t>
      </w:r>
      <w:bookmarkEnd w:id="188"/>
      <w:bookmarkEnd w:id="189"/>
      <w:bookmarkEnd w:id="190"/>
      <w:bookmarkEnd w:id="191"/>
      <w:bookmarkEnd w:id="192"/>
      <w:bookmarkEnd w:id="193"/>
      <w:bookmarkEnd w:id="194"/>
      <w:bookmarkEnd w:id="195"/>
      <w:r w:rsidRPr="00D80A1D">
        <w:t xml:space="preserve"> </w:t>
      </w:r>
    </w:p>
    <w:p w14:paraId="0A7FDDB4" w14:textId="77777777" w:rsidR="00AD59C0" w:rsidRDefault="00AD59C0" w:rsidP="00AD59C0">
      <w:r w:rsidRPr="001A5701">
        <w:t>Tube-stock nurseries propagate a range of protected plants with seed obtained from seed merchants or wild stands. Despite some questions about the source of seed material, this sector supports sustainable use of material through low-impact methods. Products are generally sold in tubes or similarly small size classes.</w:t>
      </w:r>
      <w:r>
        <w:t xml:space="preserve"> </w:t>
      </w:r>
    </w:p>
    <w:p w14:paraId="666901DA" w14:textId="0021DF3D" w:rsidR="00AD59C0" w:rsidRDefault="00AD59C0" w:rsidP="00AD59C0">
      <w:r>
        <w:t>Growers must be able to demonstrate that primary material is legal</w:t>
      </w:r>
      <w:r w:rsidR="001A71E4">
        <w:t>ly</w:t>
      </w:r>
      <w:r>
        <w:t xml:space="preserve"> identified and acquired, as per the provisions of other sections in this </w:t>
      </w:r>
      <w:r w:rsidR="001A71E4">
        <w:t>p</w:t>
      </w:r>
      <w:r>
        <w:t>lan and the CFMP 2023</w:t>
      </w:r>
      <w:r w:rsidR="00D8072C">
        <w:t>–</w:t>
      </w:r>
      <w:r>
        <w:t xml:space="preserve">2027. This </w:t>
      </w:r>
      <w:r w:rsidRPr="003E5A3E">
        <w:t>t</w:t>
      </w:r>
      <w:r w:rsidRPr="00D54DE3">
        <w:t>ype of operation supports sustainable use principles of low-impact methods.</w:t>
      </w:r>
      <w:r>
        <w:t xml:space="preserve"> </w:t>
      </w:r>
      <w:bookmarkStart w:id="196" w:name="_Toc283984794"/>
      <w:bookmarkStart w:id="197" w:name="_Toc301869624"/>
      <w:bookmarkStart w:id="198" w:name="_Toc328986827"/>
      <w:bookmarkStart w:id="199" w:name="_Toc328988036"/>
      <w:bookmarkStart w:id="200" w:name="_Toc328988119"/>
      <w:bookmarkStart w:id="201" w:name="_Toc328988200"/>
      <w:bookmarkStart w:id="202" w:name="_Toc328991014"/>
      <w:bookmarkStart w:id="203" w:name="_Toc328991496"/>
    </w:p>
    <w:p w14:paraId="657902A0" w14:textId="77777777" w:rsidR="00AD59C0" w:rsidRPr="00D80A1D" w:rsidRDefault="00AD59C0" w:rsidP="00AD59C0">
      <w:pPr>
        <w:pStyle w:val="Heading3Numbered"/>
      </w:pPr>
      <w:r w:rsidRPr="00D80A1D">
        <w:t>Production nurseries</w:t>
      </w:r>
    </w:p>
    <w:p w14:paraId="6E66ACAF" w14:textId="77777777" w:rsidR="00AD59C0" w:rsidRPr="00483567" w:rsidRDefault="00AD59C0" w:rsidP="00AD59C0">
      <w:r w:rsidRPr="00483567">
        <w:t xml:space="preserve">Most plants in production nurseries are propagated but some may ‘grow on’ smaller-sized wild harvested or salvaged material. Nurseries producing protected plants tend to specialise in </w:t>
      </w:r>
      <w:r w:rsidRPr="006E634D">
        <w:t>specific taxa such as orchids, palms, ferns and increasingly</w:t>
      </w:r>
      <w:r>
        <w:t>,</w:t>
      </w:r>
      <w:r w:rsidRPr="006E634D">
        <w:t xml:space="preserve"> high-risk plants such as </w:t>
      </w:r>
      <w:r w:rsidRPr="006E634D">
        <w:rPr>
          <w:i/>
        </w:rPr>
        <w:t xml:space="preserve">Xanthorrhoea </w:t>
      </w:r>
      <w:r w:rsidRPr="006E634D">
        <w:t>species.</w:t>
      </w:r>
      <w:r>
        <w:t xml:space="preserve"> </w:t>
      </w:r>
    </w:p>
    <w:p w14:paraId="73FB9960" w14:textId="77777777" w:rsidR="00AD59C0" w:rsidRPr="00D80A1D" w:rsidRDefault="00AD59C0" w:rsidP="00AD59C0">
      <w:pPr>
        <w:pStyle w:val="Heading3Numbered"/>
      </w:pPr>
      <w:bookmarkStart w:id="204" w:name="_Toc283984795"/>
      <w:bookmarkStart w:id="205" w:name="_Toc301869625"/>
      <w:bookmarkStart w:id="206" w:name="_Toc328986828"/>
      <w:bookmarkStart w:id="207" w:name="_Toc328988037"/>
      <w:bookmarkStart w:id="208" w:name="_Toc328988120"/>
      <w:bookmarkStart w:id="209" w:name="_Toc328988201"/>
      <w:bookmarkStart w:id="210" w:name="_Toc328991015"/>
      <w:bookmarkStart w:id="211" w:name="_Toc328991497"/>
      <w:bookmarkStart w:id="212" w:name="_Ref113200942"/>
      <w:bookmarkEnd w:id="196"/>
      <w:bookmarkEnd w:id="197"/>
      <w:bookmarkEnd w:id="198"/>
      <w:bookmarkEnd w:id="199"/>
      <w:bookmarkEnd w:id="200"/>
      <w:bookmarkEnd w:id="201"/>
      <w:bookmarkEnd w:id="202"/>
      <w:bookmarkEnd w:id="203"/>
      <w:r w:rsidRPr="00D80A1D">
        <w:t>Societies and special interest groups</w:t>
      </w:r>
      <w:bookmarkEnd w:id="204"/>
      <w:bookmarkEnd w:id="205"/>
      <w:bookmarkEnd w:id="206"/>
      <w:bookmarkEnd w:id="207"/>
      <w:bookmarkEnd w:id="208"/>
      <w:bookmarkEnd w:id="209"/>
      <w:bookmarkEnd w:id="210"/>
      <w:bookmarkEnd w:id="211"/>
      <w:bookmarkEnd w:id="212"/>
    </w:p>
    <w:p w14:paraId="1637F5FB" w14:textId="2E7DD0AC" w:rsidR="00AD59C0" w:rsidRPr="00483567" w:rsidRDefault="00AD59C0" w:rsidP="00AD59C0">
      <w:r>
        <w:t>Picking</w:t>
      </w:r>
      <w:r w:rsidRPr="00483567">
        <w:t xml:space="preserve"> of protected whole plants </w:t>
      </w:r>
      <w:r>
        <w:t>for non-commercial hobby purposes has</w:t>
      </w:r>
      <w:r w:rsidRPr="00483567">
        <w:t xml:space="preserve"> </w:t>
      </w:r>
      <w:r>
        <w:t xml:space="preserve">a </w:t>
      </w:r>
      <w:r w:rsidRPr="00483567">
        <w:t xml:space="preserve">specific defence in the </w:t>
      </w:r>
      <w:r>
        <w:rPr>
          <w:lang w:val="en-US"/>
        </w:rPr>
        <w:t>BC</w:t>
      </w:r>
      <w:r w:rsidRPr="00483567">
        <w:rPr>
          <w:lang w:val="en-US"/>
        </w:rPr>
        <w:t xml:space="preserve"> Act</w:t>
      </w:r>
      <w:r w:rsidRPr="00483567">
        <w:t xml:space="preserve"> under </w:t>
      </w:r>
      <w:r w:rsidR="000109BA">
        <w:t>s</w:t>
      </w:r>
      <w:r w:rsidRPr="00483567">
        <w:t>ection</w:t>
      </w:r>
      <w:r>
        <w:t xml:space="preserve"> 2.8(l). </w:t>
      </w:r>
    </w:p>
    <w:p w14:paraId="7BE46CA1" w14:textId="77777777" w:rsidR="00AD59C0" w:rsidRPr="00483567" w:rsidRDefault="00AD59C0" w:rsidP="00AD59C0">
      <w:r w:rsidRPr="00483567">
        <w:t>Societies and special interest groups may possess and trade protected plants between members and small-scale growers without the requirement for a licence when:</w:t>
      </w:r>
    </w:p>
    <w:p w14:paraId="05286383" w14:textId="2BBB2217" w:rsidR="00AD59C0" w:rsidRDefault="00AD59C0" w:rsidP="00AD59C0">
      <w:pPr>
        <w:pStyle w:val="ListBullet"/>
        <w:ind w:left="426" w:hanging="426"/>
      </w:pPr>
      <w:r>
        <w:t xml:space="preserve">the </w:t>
      </w:r>
      <w:r w:rsidRPr="00483567">
        <w:t>trade</w:t>
      </w:r>
      <w:r>
        <w:t xml:space="preserve"> </w:t>
      </w:r>
      <w:r w:rsidRPr="00483567">
        <w:t>occurs at a society meeting at their nominal meeting venue, or between members of the society at any time</w:t>
      </w:r>
      <w:r>
        <w:t>; and</w:t>
      </w:r>
    </w:p>
    <w:p w14:paraId="797E585A" w14:textId="451798C8" w:rsidR="00AD59C0" w:rsidRDefault="00AD59C0" w:rsidP="00AD59C0">
      <w:pPr>
        <w:pStyle w:val="ListBullet"/>
        <w:ind w:left="426" w:hanging="426"/>
      </w:pPr>
      <w:r w:rsidRPr="00483567">
        <w:t xml:space="preserve">the material has been obtained according to this </w:t>
      </w:r>
      <w:r>
        <w:t>2023</w:t>
      </w:r>
      <w:r w:rsidR="00D8072C">
        <w:t>–</w:t>
      </w:r>
      <w:r>
        <w:t>2027 P</w:t>
      </w:r>
      <w:r w:rsidRPr="00483567">
        <w:t>lan</w:t>
      </w:r>
      <w:r>
        <w:t xml:space="preserve">; </w:t>
      </w:r>
      <w:r w:rsidRPr="00483567">
        <w:t>or</w:t>
      </w:r>
    </w:p>
    <w:p w14:paraId="7F1064A2" w14:textId="77777777" w:rsidR="00AD59C0" w:rsidRPr="00483567" w:rsidRDefault="00AD59C0" w:rsidP="00AD59C0">
      <w:pPr>
        <w:pStyle w:val="ListBullet"/>
        <w:ind w:left="426" w:hanging="426"/>
      </w:pPr>
      <w:r>
        <w:t xml:space="preserve">the material is </w:t>
      </w:r>
      <w:r w:rsidRPr="00483567">
        <w:t>lawfully in the possession of the person supplying it</w:t>
      </w:r>
      <w:r w:rsidRPr="000C3A80">
        <w:t>.</w:t>
      </w:r>
    </w:p>
    <w:p w14:paraId="32F1A971" w14:textId="77777777" w:rsidR="00AD59C0" w:rsidRPr="00483567" w:rsidRDefault="00AD59C0" w:rsidP="00AD59C0">
      <w:r w:rsidRPr="00483567">
        <w:t>Societies and special interest groups will require a grower licence to sell to the publi</w:t>
      </w:r>
      <w:r>
        <w:t xml:space="preserve">c. </w:t>
      </w:r>
      <w:r w:rsidRPr="00483567">
        <w:t>They may apply for a</w:t>
      </w:r>
      <w:r>
        <w:t xml:space="preserve"> grower</w:t>
      </w:r>
      <w:r w:rsidRPr="00483567">
        <w:t xml:space="preserve"> licence to sell plants donated by members for sale at shows and other </w:t>
      </w:r>
      <w:r>
        <w:t xml:space="preserve">society </w:t>
      </w:r>
      <w:r w:rsidRPr="00483567">
        <w:t>events. A society may produce a grower tag</w:t>
      </w:r>
      <w:r>
        <w:t xml:space="preserve"> </w:t>
      </w:r>
      <w:r w:rsidRPr="00483567">
        <w:t xml:space="preserve">and must record the source of all donated material. Where the material is purchased from </w:t>
      </w:r>
      <w:r>
        <w:t>licence</w:t>
      </w:r>
      <w:r w:rsidRPr="00483567">
        <w:t xml:space="preserve">d growers for sale at society events, it should already be tagged. </w:t>
      </w:r>
    </w:p>
    <w:p w14:paraId="7BFE2100" w14:textId="77777777" w:rsidR="00AD59C0" w:rsidRPr="006176CA" w:rsidRDefault="00AD59C0" w:rsidP="00AD59C0">
      <w:pPr>
        <w:pStyle w:val="Heading3Numbered"/>
      </w:pPr>
      <w:bookmarkStart w:id="213" w:name="_Toc283984796"/>
      <w:bookmarkStart w:id="214" w:name="_Toc301869626"/>
      <w:bookmarkStart w:id="215" w:name="_Toc328986829"/>
      <w:bookmarkStart w:id="216" w:name="_Toc328988038"/>
      <w:bookmarkStart w:id="217" w:name="_Toc328988121"/>
      <w:bookmarkStart w:id="218" w:name="_Toc328988202"/>
      <w:bookmarkStart w:id="219" w:name="_Toc328991016"/>
      <w:bookmarkStart w:id="220" w:name="_Toc328991498"/>
      <w:r w:rsidRPr="006176CA">
        <w:lastRenderedPageBreak/>
        <w:t>Small-scale growers</w:t>
      </w:r>
      <w:bookmarkEnd w:id="213"/>
      <w:bookmarkEnd w:id="214"/>
      <w:bookmarkEnd w:id="215"/>
      <w:bookmarkEnd w:id="216"/>
      <w:bookmarkEnd w:id="217"/>
      <w:bookmarkEnd w:id="218"/>
      <w:bookmarkEnd w:id="219"/>
      <w:bookmarkEnd w:id="220"/>
      <w:r w:rsidRPr="006176CA">
        <w:t xml:space="preserve"> and hobbyists</w:t>
      </w:r>
    </w:p>
    <w:p w14:paraId="5F44EBBE" w14:textId="3C3F63A9" w:rsidR="00AD59C0" w:rsidRDefault="00AD59C0" w:rsidP="00AD59C0">
      <w:r w:rsidRPr="00483567">
        <w:t xml:space="preserve">Without limiting the application of </w:t>
      </w:r>
      <w:r w:rsidR="00942127">
        <w:t>S</w:t>
      </w:r>
      <w:r w:rsidRPr="00483567">
        <w:t xml:space="preserve">ections </w:t>
      </w:r>
      <w:r w:rsidR="00942127">
        <w:fldChar w:fldCharType="begin"/>
      </w:r>
      <w:r w:rsidR="00942127">
        <w:instrText xml:space="preserve"> REF _Ref113200935 \r \h </w:instrText>
      </w:r>
      <w:r w:rsidR="00942127">
        <w:fldChar w:fldCharType="separate"/>
      </w:r>
      <w:r w:rsidR="004E39F2">
        <w:t>4.2.1</w:t>
      </w:r>
      <w:r w:rsidR="00942127">
        <w:fldChar w:fldCharType="end"/>
      </w:r>
      <w:r w:rsidRPr="00483567">
        <w:t xml:space="preserve"> to </w:t>
      </w:r>
      <w:r w:rsidR="00942127">
        <w:fldChar w:fldCharType="begin"/>
      </w:r>
      <w:r w:rsidR="00942127">
        <w:instrText xml:space="preserve"> REF _Ref113200942 \r \h </w:instrText>
      </w:r>
      <w:r w:rsidR="00942127">
        <w:fldChar w:fldCharType="separate"/>
      </w:r>
      <w:r w:rsidR="004E39F2">
        <w:t>4.2.3</w:t>
      </w:r>
      <w:r w:rsidR="00942127">
        <w:fldChar w:fldCharType="end"/>
      </w:r>
      <w:r>
        <w:t xml:space="preserve">; </w:t>
      </w:r>
      <w:r w:rsidRPr="00483567">
        <w:t>individuals who propagate and sell protected native plants to the public</w:t>
      </w:r>
      <w:r>
        <w:t>,</w:t>
      </w:r>
      <w:r w:rsidRPr="00483567">
        <w:t xml:space="preserve"> or to wholesalers or retail outlets require a grower licence. </w:t>
      </w:r>
      <w:r>
        <w:t>Likewise, hobbyists who sell protected native plants at local markets or fairs will also require a grower’s licence and relevant plant tags will also be required. Both small growers and hobbyists will be subject to the licence conditions and tagging provisions outlined in this 2023</w:t>
      </w:r>
      <w:r w:rsidR="00D8072C">
        <w:t>–</w:t>
      </w:r>
      <w:r>
        <w:t xml:space="preserve">2027 Plan. </w:t>
      </w:r>
    </w:p>
    <w:p w14:paraId="7214C3D8" w14:textId="5514E918" w:rsidR="00AD59C0" w:rsidRDefault="00AD59C0" w:rsidP="00AD59C0">
      <w:r>
        <w:t>Individuals</w:t>
      </w:r>
      <w:r w:rsidRPr="008005F5">
        <w:t xml:space="preserve"> who grow protected plants and threatened species as a leisure activity,</w:t>
      </w:r>
      <w:r>
        <w:t xml:space="preserve"> and</w:t>
      </w:r>
      <w:r w:rsidRPr="008005F5">
        <w:t xml:space="preserve"> </w:t>
      </w:r>
      <w:r>
        <w:t>is</w:t>
      </w:r>
      <w:r w:rsidRPr="008005F5">
        <w:t xml:space="preserve"> not </w:t>
      </w:r>
      <w:r>
        <w:t xml:space="preserve">a </w:t>
      </w:r>
      <w:r w:rsidRPr="008005F5">
        <w:t>professional</w:t>
      </w:r>
      <w:r>
        <w:t xml:space="preserve"> operation, not a member of a plant society and does not</w:t>
      </w:r>
      <w:r w:rsidRPr="008005F5">
        <w:t xml:space="preserve"> intend</w:t>
      </w:r>
      <w:r>
        <w:t xml:space="preserve"> to sell plants</w:t>
      </w:r>
      <w:r w:rsidRPr="00BC5CCF">
        <w:t>; do</w:t>
      </w:r>
      <w:r>
        <w:t>es not need a grower’s licence.</w:t>
      </w:r>
      <w:r w:rsidR="006B71DE">
        <w:t xml:space="preserve"> </w:t>
      </w:r>
      <w:r>
        <w:t>However, in doing so, the primary source materials need to be legally identified and acquired as per the requirements of the BC Act and BC Regs, as well as</w:t>
      </w:r>
      <w:r w:rsidR="006B71DE">
        <w:t xml:space="preserve"> </w:t>
      </w:r>
      <w:r>
        <w:t>other sections of this 2023</w:t>
      </w:r>
      <w:r w:rsidR="00D8072C">
        <w:t>–</w:t>
      </w:r>
      <w:r>
        <w:t>2027 Plan and the CFMP 2023</w:t>
      </w:r>
      <w:r w:rsidR="00D8072C">
        <w:t>–</w:t>
      </w:r>
      <w:r>
        <w:t xml:space="preserve">2027. </w:t>
      </w:r>
    </w:p>
    <w:p w14:paraId="21AA1DEC" w14:textId="77777777" w:rsidR="00AD59C0" w:rsidRPr="00AF5A23" w:rsidRDefault="00AD59C0" w:rsidP="00AD59C0">
      <w:pPr>
        <w:pStyle w:val="Heading2Numbered"/>
      </w:pPr>
      <w:bookmarkStart w:id="221" w:name="_Toc283984797"/>
      <w:bookmarkStart w:id="222" w:name="_Toc301869627"/>
      <w:bookmarkStart w:id="223" w:name="_Toc328986830"/>
      <w:bookmarkStart w:id="224" w:name="_Toc328988039"/>
      <w:bookmarkStart w:id="225" w:name="_Toc328988122"/>
      <w:bookmarkStart w:id="226" w:name="_Toc328988203"/>
      <w:bookmarkStart w:id="227" w:name="_Toc328991017"/>
      <w:bookmarkStart w:id="228" w:name="_Toc328991499"/>
      <w:bookmarkStart w:id="229" w:name="_Toc492379090"/>
      <w:bookmarkStart w:id="230" w:name="_Toc111216152"/>
      <w:bookmarkStart w:id="231" w:name="_Toc113206869"/>
      <w:r w:rsidRPr="00AF5A23">
        <w:t>Traditional use of whole protected plants</w:t>
      </w:r>
      <w:bookmarkEnd w:id="221"/>
      <w:bookmarkEnd w:id="222"/>
      <w:bookmarkEnd w:id="223"/>
      <w:bookmarkEnd w:id="224"/>
      <w:bookmarkEnd w:id="225"/>
      <w:bookmarkEnd w:id="226"/>
      <w:bookmarkEnd w:id="227"/>
      <w:bookmarkEnd w:id="228"/>
      <w:bookmarkEnd w:id="229"/>
      <w:bookmarkEnd w:id="230"/>
      <w:bookmarkEnd w:id="231"/>
    </w:p>
    <w:p w14:paraId="164AA24E" w14:textId="0E5F964F" w:rsidR="00AD59C0" w:rsidRPr="00E21BC9" w:rsidRDefault="00AD59C0" w:rsidP="00AD59C0">
      <w:r>
        <w:t xml:space="preserve">Aboriginal people have traditional </w:t>
      </w:r>
      <w:r w:rsidRPr="00483567">
        <w:t xml:space="preserve">knowledge of native </w:t>
      </w:r>
      <w:r>
        <w:t>plants, population dynamics, vegetation communities and ecosystems</w:t>
      </w:r>
      <w:r w:rsidRPr="00483567">
        <w:t xml:space="preserve"> which extends to specific use</w:t>
      </w:r>
      <w:r>
        <w:t xml:space="preserve">/s, sustainable </w:t>
      </w:r>
      <w:proofErr w:type="gramStart"/>
      <w:r>
        <w:t>use</w:t>
      </w:r>
      <w:proofErr w:type="gramEnd"/>
      <w:r>
        <w:t xml:space="preserve"> and</w:t>
      </w:r>
      <w:r w:rsidR="006B71DE">
        <w:t xml:space="preserve"> </w:t>
      </w:r>
      <w:r w:rsidRPr="00483567">
        <w:t>broad management of wild native plants. Land management and nursery practices may be informed and improved through co</w:t>
      </w:r>
      <w:r>
        <w:t xml:space="preserve">llaboration, cooperation and </w:t>
      </w:r>
      <w:r w:rsidRPr="00483567">
        <w:t>applying traditional knowledge.</w:t>
      </w:r>
    </w:p>
    <w:p w14:paraId="48414D52" w14:textId="60881E9E" w:rsidR="00AD59C0" w:rsidRDefault="00AD59C0" w:rsidP="00AD59C0">
      <w:r>
        <w:t xml:space="preserve">Section 2.8(k) </w:t>
      </w:r>
      <w:r w:rsidR="00942127">
        <w:t>t</w:t>
      </w:r>
      <w:r>
        <w:t>he BC Act</w:t>
      </w:r>
      <w:r w:rsidRPr="00483567">
        <w:t xml:space="preserve"> provides an exemption </w:t>
      </w:r>
      <w:r>
        <w:t xml:space="preserve">for </w:t>
      </w:r>
      <w:r w:rsidRPr="00483567">
        <w:t xml:space="preserve">Aboriginal people </w:t>
      </w:r>
      <w:r>
        <w:t xml:space="preserve">to </w:t>
      </w:r>
      <w:r w:rsidRPr="00483567">
        <w:t>harvest</w:t>
      </w:r>
      <w:r>
        <w:t xml:space="preserve"> plants and parts of plants </w:t>
      </w:r>
      <w:r w:rsidRPr="00483567">
        <w:t>from certain lands</w:t>
      </w:r>
      <w:r>
        <w:t>,</w:t>
      </w:r>
      <w:r w:rsidR="006B71DE">
        <w:t xml:space="preserve"> </w:t>
      </w:r>
      <w:r w:rsidRPr="00483567">
        <w:t>and have in their possession</w:t>
      </w:r>
      <w:r>
        <w:t>,</w:t>
      </w:r>
      <w:r w:rsidR="006B71DE">
        <w:t xml:space="preserve"> </w:t>
      </w:r>
      <w:r w:rsidRPr="00483567">
        <w:t>protected native plants for domestic purposes</w:t>
      </w:r>
      <w:r>
        <w:t xml:space="preserve">. </w:t>
      </w:r>
    </w:p>
    <w:p w14:paraId="0C402B78" w14:textId="77777777" w:rsidR="00AD59C0" w:rsidRDefault="00AD59C0" w:rsidP="00AD59C0">
      <w:r>
        <w:t>This exemption does not extend to the commercial use of protected whole plants or plant parts.</w:t>
      </w:r>
    </w:p>
    <w:p w14:paraId="14D0448E" w14:textId="77777777" w:rsidR="00AD59C0" w:rsidRPr="00FA43E9" w:rsidRDefault="00AD59C0" w:rsidP="00AD59C0">
      <w:pPr>
        <w:pStyle w:val="Heading2Numbered"/>
      </w:pPr>
      <w:bookmarkStart w:id="232" w:name="_Toc283984798"/>
      <w:bookmarkStart w:id="233" w:name="_Toc301869628"/>
      <w:bookmarkStart w:id="234" w:name="_Toc328986831"/>
      <w:bookmarkStart w:id="235" w:name="_Toc328988040"/>
      <w:bookmarkStart w:id="236" w:name="_Toc328988123"/>
      <w:bookmarkStart w:id="237" w:name="_Toc328988204"/>
      <w:bookmarkStart w:id="238" w:name="_Toc328991018"/>
      <w:bookmarkStart w:id="239" w:name="_Toc328991500"/>
      <w:bookmarkStart w:id="240" w:name="_Toc492379091"/>
      <w:bookmarkStart w:id="241" w:name="_Toc111216153"/>
      <w:bookmarkStart w:id="242" w:name="_Toc113206870"/>
      <w:bookmarkStart w:id="243" w:name="_Toc273008492"/>
      <w:r w:rsidRPr="00FA43E9">
        <w:t>Commercial harvest for bush tucker and other purposes</w:t>
      </w:r>
      <w:bookmarkEnd w:id="232"/>
      <w:bookmarkEnd w:id="233"/>
      <w:bookmarkEnd w:id="234"/>
      <w:bookmarkEnd w:id="235"/>
      <w:bookmarkEnd w:id="236"/>
      <w:bookmarkEnd w:id="237"/>
      <w:bookmarkEnd w:id="238"/>
      <w:bookmarkEnd w:id="239"/>
      <w:bookmarkEnd w:id="240"/>
      <w:bookmarkEnd w:id="241"/>
      <w:bookmarkEnd w:id="242"/>
    </w:p>
    <w:p w14:paraId="14E2CAA3" w14:textId="77777777" w:rsidR="00AD59C0" w:rsidRDefault="00AD59C0" w:rsidP="00AD59C0">
      <w:r>
        <w:t xml:space="preserve">There are many circumstances other than those included in this plan and the CFMP that utilise protected native plants for commercial purposes such as bush tucker production and paperbark harvesting. To ensure the long-term sustainability of these industries, DPE encourages establishing plantations of these materials. </w:t>
      </w:r>
    </w:p>
    <w:p w14:paraId="5B849AE4" w14:textId="77777777" w:rsidR="00AD59C0" w:rsidRDefault="00AD59C0" w:rsidP="00AD59C0">
      <w:r>
        <w:t xml:space="preserve">These industries are not regulated by this plan except where the intention is to collect seed material from protected native plants from the wild to either: </w:t>
      </w:r>
    </w:p>
    <w:p w14:paraId="09370834" w14:textId="63669405" w:rsidR="00AD59C0" w:rsidRDefault="00AD59C0" w:rsidP="00AD59C0">
      <w:pPr>
        <w:pStyle w:val="ListBullet"/>
      </w:pPr>
      <w:r>
        <w:t>establish a bush-tucker crop in cultivation</w:t>
      </w:r>
    </w:p>
    <w:p w14:paraId="1F427188" w14:textId="31EFF177" w:rsidR="00AD59C0" w:rsidRDefault="00AD59C0" w:rsidP="00AD59C0">
      <w:pPr>
        <w:pStyle w:val="ListBullet"/>
      </w:pPr>
      <w:r>
        <w:t xml:space="preserve">supplement an existing crop by collecting material for propagation. </w:t>
      </w:r>
    </w:p>
    <w:p w14:paraId="530A428D" w14:textId="77777777" w:rsidR="00AD59C0" w:rsidRPr="003261BC" w:rsidRDefault="00AD59C0" w:rsidP="00AD59C0">
      <w:pPr>
        <w:pStyle w:val="Heading2Numbered"/>
      </w:pPr>
      <w:bookmarkStart w:id="244" w:name="_Toc499203429"/>
      <w:bookmarkStart w:id="245" w:name="_Toc111216154"/>
      <w:bookmarkStart w:id="246" w:name="_Ref113201222"/>
      <w:bookmarkStart w:id="247" w:name="_Toc113206871"/>
      <w:bookmarkEnd w:id="243"/>
      <w:r w:rsidRPr="004862E6">
        <w:t>Location</w:t>
      </w:r>
      <w:r w:rsidRPr="00707F74">
        <w:t xml:space="preserve"> </w:t>
      </w:r>
      <w:r w:rsidRPr="0025688B">
        <w:t>of</w:t>
      </w:r>
      <w:r w:rsidRPr="00707F74">
        <w:t xml:space="preserve"> </w:t>
      </w:r>
      <w:r w:rsidRPr="009067B2">
        <w:t>h</w:t>
      </w:r>
      <w:bookmarkStart w:id="248" w:name="_Toc273008493"/>
      <w:r w:rsidRPr="009067B2">
        <w:t>arvest</w:t>
      </w:r>
      <w:bookmarkEnd w:id="244"/>
      <w:bookmarkEnd w:id="245"/>
      <w:bookmarkEnd w:id="246"/>
      <w:bookmarkEnd w:id="247"/>
      <w:bookmarkEnd w:id="248"/>
    </w:p>
    <w:p w14:paraId="4BA7F463" w14:textId="77777777" w:rsidR="00AD59C0" w:rsidRPr="00483567" w:rsidRDefault="00AD59C0" w:rsidP="00AD59C0">
      <w:r w:rsidRPr="00483567">
        <w:t>The extraction of whole protected plants for commercial purposes is permissible from a range of land tenures. However, specific limitations on harvesting may apply to each of these tenures and in locations where species or habitat of high-conservation significance are known to occur.</w:t>
      </w:r>
    </w:p>
    <w:p w14:paraId="055759A7" w14:textId="77777777" w:rsidR="00AD59C0" w:rsidRPr="008005F5" w:rsidRDefault="00AD59C0" w:rsidP="00AD59C0">
      <w:pPr>
        <w:pStyle w:val="Heading3Numbered"/>
      </w:pPr>
      <w:bookmarkStart w:id="249" w:name="_Toc111108180"/>
      <w:bookmarkStart w:id="250" w:name="_Toc111113205"/>
      <w:bookmarkStart w:id="251" w:name="_Toc111108181"/>
      <w:bookmarkStart w:id="252" w:name="_Toc111113206"/>
      <w:bookmarkStart w:id="253" w:name="_Toc111108182"/>
      <w:bookmarkStart w:id="254" w:name="_Toc111113207"/>
      <w:bookmarkStart w:id="255" w:name="_Toc111108183"/>
      <w:bookmarkStart w:id="256" w:name="_Toc111113208"/>
      <w:bookmarkStart w:id="257" w:name="_Toc111108184"/>
      <w:bookmarkStart w:id="258" w:name="_Toc111113209"/>
      <w:bookmarkStart w:id="259" w:name="_Toc111108185"/>
      <w:bookmarkStart w:id="260" w:name="_Toc111113210"/>
      <w:bookmarkStart w:id="261" w:name="_Toc111108186"/>
      <w:bookmarkStart w:id="262" w:name="_Toc111113211"/>
      <w:bookmarkStart w:id="263" w:name="_Toc269105462"/>
      <w:bookmarkStart w:id="264" w:name="_Toc269105532"/>
      <w:bookmarkStart w:id="265" w:name="_Toc269105761"/>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8005F5">
        <w:t>Private land</w:t>
      </w:r>
    </w:p>
    <w:p w14:paraId="03170D6D" w14:textId="77777777" w:rsidR="00AD59C0" w:rsidRDefault="00AD59C0" w:rsidP="00AD59C0">
      <w:r w:rsidRPr="00483567">
        <w:t xml:space="preserve">Most plant material is </w:t>
      </w:r>
      <w:r>
        <w:t>harvested</w:t>
      </w:r>
      <w:r w:rsidRPr="00483567">
        <w:t xml:space="preserve"> from private land. </w:t>
      </w:r>
    </w:p>
    <w:p w14:paraId="266AB317" w14:textId="71EA162A" w:rsidR="00AD59C0" w:rsidRDefault="00AD59C0" w:rsidP="00AD59C0">
      <w:r>
        <w:lastRenderedPageBreak/>
        <w:t>Owners</w:t>
      </w:r>
      <w:r w:rsidR="006B71DE">
        <w:t xml:space="preserve"> </w:t>
      </w:r>
      <w:r>
        <w:t xml:space="preserve">of private lands may apply for wild harvest licence (for </w:t>
      </w:r>
      <w:r w:rsidR="006B71DE">
        <w:t xml:space="preserve">Schedule </w:t>
      </w:r>
      <w:r>
        <w:t xml:space="preserve">6 </w:t>
      </w:r>
      <w:r w:rsidR="006B71DE">
        <w:t xml:space="preserve">Part </w:t>
      </w:r>
      <w:r>
        <w:t xml:space="preserve">2 </w:t>
      </w:r>
      <w:r w:rsidR="006B71DE">
        <w:t>G</w:t>
      </w:r>
      <w:r>
        <w:t xml:space="preserve">roup 1 plants) or approved harvest licence (for </w:t>
      </w:r>
      <w:r w:rsidR="006B71DE">
        <w:t xml:space="preserve">Schedule </w:t>
      </w:r>
      <w:r>
        <w:t xml:space="preserve">6 </w:t>
      </w:r>
      <w:r w:rsidR="006B71DE">
        <w:t>Part G</w:t>
      </w:r>
      <w:r>
        <w:t xml:space="preserve">roup 2 and 3 plants). </w:t>
      </w:r>
    </w:p>
    <w:p w14:paraId="66653E71" w14:textId="6C2DB01F" w:rsidR="00AD59C0" w:rsidRDefault="00AD59C0" w:rsidP="00AD59C0">
      <w:r>
        <w:t xml:space="preserve">Non-owners of private land may apply for an approved harvest licence (for </w:t>
      </w:r>
      <w:r w:rsidR="006B71DE">
        <w:t xml:space="preserve">Schedule </w:t>
      </w:r>
      <w:r>
        <w:t xml:space="preserve">6 </w:t>
      </w:r>
      <w:r w:rsidR="006B71DE">
        <w:t xml:space="preserve">Part </w:t>
      </w:r>
      <w:r>
        <w:t xml:space="preserve">2 </w:t>
      </w:r>
      <w:r w:rsidR="006B71DE">
        <w:t>G</w:t>
      </w:r>
      <w:r>
        <w:t>roup</w:t>
      </w:r>
      <w:r w:rsidR="006B71DE">
        <w:t xml:space="preserve">s </w:t>
      </w:r>
      <w:r>
        <w:t>1, 2 and 3).</w:t>
      </w:r>
      <w:r w:rsidR="006B71DE">
        <w:t xml:space="preserve"> </w:t>
      </w:r>
      <w:r w:rsidRPr="00483567">
        <w:t xml:space="preserve">Applicants must obtain written permission from the landowner before lodging </w:t>
      </w:r>
      <w:r>
        <w:t xml:space="preserve">their </w:t>
      </w:r>
      <w:r w:rsidRPr="00483567">
        <w:t>licence application.</w:t>
      </w:r>
      <w:r>
        <w:t xml:space="preserve"> A site approval licence is required for non-landowners. </w:t>
      </w:r>
    </w:p>
    <w:p w14:paraId="551951A9" w14:textId="77777777" w:rsidR="00AD59C0" w:rsidRPr="00E21BC9" w:rsidRDefault="00AD59C0" w:rsidP="00AD59C0">
      <w:pPr>
        <w:pStyle w:val="Heading3Numbered"/>
      </w:pPr>
      <w:r>
        <w:t>National Park estate</w:t>
      </w:r>
    </w:p>
    <w:p w14:paraId="475EADB7" w14:textId="138C4A48" w:rsidR="00AD59C0" w:rsidRDefault="00AD59C0" w:rsidP="00AD59C0">
      <w:r>
        <w:t>Harvesting native plants is not permitted in national parks and any other lands reserved under the NPW Act.</w:t>
      </w:r>
      <w:r w:rsidR="006B71DE">
        <w:t xml:space="preserve"> </w:t>
      </w:r>
      <w:r>
        <w:t>As such w</w:t>
      </w:r>
      <w:r w:rsidRPr="00483567">
        <w:t xml:space="preserve">ild harvester, approved harvester or seed harvester licences </w:t>
      </w:r>
      <w:r>
        <w:t>will not be issued for protected lands within the NPWS managed estate</w:t>
      </w:r>
      <w:r w:rsidRPr="00483567">
        <w:t xml:space="preserve">. </w:t>
      </w:r>
    </w:p>
    <w:p w14:paraId="163B1FD9" w14:textId="32F9A1F0" w:rsidR="00AD59C0" w:rsidRDefault="00AD59C0" w:rsidP="00AD59C0">
      <w:r w:rsidRPr="00483567">
        <w:t xml:space="preserve">However, a </w:t>
      </w:r>
      <w:r>
        <w:t xml:space="preserve">scientific </w:t>
      </w:r>
      <w:r w:rsidRPr="00483567">
        <w:t xml:space="preserve">licence under </w:t>
      </w:r>
      <w:r>
        <w:t xml:space="preserve">the BC Act </w:t>
      </w:r>
      <w:r w:rsidRPr="00483567">
        <w:t xml:space="preserve">may be issued </w:t>
      </w:r>
      <w:r>
        <w:t>in</w:t>
      </w:r>
      <w:r w:rsidRPr="00483567">
        <w:t xml:space="preserve"> certain circumstances </w:t>
      </w:r>
      <w:r>
        <w:t xml:space="preserve">to </w:t>
      </w:r>
      <w:r w:rsidRPr="00483567">
        <w:t>harvest</w:t>
      </w:r>
      <w:r w:rsidR="006B71DE">
        <w:t xml:space="preserve"> </w:t>
      </w:r>
      <w:r w:rsidRPr="00483567">
        <w:t xml:space="preserve">seed or other propagation material </w:t>
      </w:r>
      <w:r>
        <w:t>for scientific,</w:t>
      </w:r>
      <w:r w:rsidR="006B71DE">
        <w:t xml:space="preserve"> </w:t>
      </w:r>
      <w:r>
        <w:t>conservation or restoration purposes.</w:t>
      </w:r>
      <w:r w:rsidRPr="0086229C">
        <w:t xml:space="preserve"> </w:t>
      </w:r>
      <w:r>
        <w:t>Additional condition outside of the 2023</w:t>
      </w:r>
      <w:r w:rsidR="00D8072C">
        <w:t>–</w:t>
      </w:r>
      <w:r>
        <w:t>2027 Plan will apply.</w:t>
      </w:r>
      <w:r w:rsidR="006B71DE">
        <w:t xml:space="preserve"> </w:t>
      </w:r>
    </w:p>
    <w:p w14:paraId="75417D8D" w14:textId="77777777" w:rsidR="00AD59C0" w:rsidRPr="008005F5" w:rsidRDefault="00AD59C0" w:rsidP="00AD59C0">
      <w:pPr>
        <w:pStyle w:val="Heading3Numbered"/>
      </w:pPr>
      <w:r w:rsidRPr="008005F5">
        <w:t>State forests</w:t>
      </w:r>
    </w:p>
    <w:p w14:paraId="6C7A937D" w14:textId="77777777" w:rsidR="00AD59C0" w:rsidRDefault="00AD59C0" w:rsidP="00AD59C0">
      <w:bookmarkStart w:id="266" w:name="_Hlk57995399"/>
      <w:r w:rsidRPr="00483567">
        <w:t>Harvest</w:t>
      </w:r>
      <w:r>
        <w:t xml:space="preserve">ing native </w:t>
      </w:r>
      <w:r w:rsidRPr="00483567">
        <w:t>plants</w:t>
      </w:r>
      <w:r>
        <w:t xml:space="preserve"> </w:t>
      </w:r>
      <w:r w:rsidRPr="00483567">
        <w:t xml:space="preserve">from state forests requires </w:t>
      </w:r>
      <w:r>
        <w:t xml:space="preserve">both </w:t>
      </w:r>
      <w:r w:rsidRPr="00483567">
        <w:t xml:space="preserve">an </w:t>
      </w:r>
      <w:r w:rsidRPr="008F6CB2">
        <w:rPr>
          <w:b/>
          <w:bCs/>
        </w:rPr>
        <w:t>approved harvester licence</w:t>
      </w:r>
      <w:r w:rsidRPr="00483567">
        <w:t xml:space="preserve"> </w:t>
      </w:r>
      <w:r>
        <w:t xml:space="preserve">from the NPWS </w:t>
      </w:r>
      <w:r w:rsidRPr="00483567">
        <w:t xml:space="preserve">and a </w:t>
      </w:r>
      <w:r w:rsidRPr="008F6CB2">
        <w:rPr>
          <w:b/>
          <w:bCs/>
        </w:rPr>
        <w:t>forest products licence</w:t>
      </w:r>
      <w:r w:rsidRPr="00483567">
        <w:t xml:space="preserve"> from </w:t>
      </w:r>
      <w:r>
        <w:t>the Forestry Corporation of NSW</w:t>
      </w:r>
      <w:r w:rsidRPr="00483567">
        <w:t xml:space="preserve">. </w:t>
      </w:r>
    </w:p>
    <w:p w14:paraId="3579199F" w14:textId="77777777" w:rsidR="00AD59C0" w:rsidRDefault="00AD59C0" w:rsidP="00AD59C0">
      <w:r>
        <w:t xml:space="preserve">Applicants must provide a </w:t>
      </w:r>
      <w:r w:rsidRPr="00483567">
        <w:t>written approval</w:t>
      </w:r>
      <w:r>
        <w:t xml:space="preserve"> or supply a copy of the forest product licence from the Forestry Corporation. A statement to demonstrate the proposed harvest operation is sustainable, and list target species and quantities from the Forestry Corporation is also required. DPE may impose additional requirements</w:t>
      </w:r>
      <w:r w:rsidRPr="00483567">
        <w:t xml:space="preserve"> </w:t>
      </w:r>
      <w:r>
        <w:t xml:space="preserve">on the harvest operation approved under the forest products licence. </w:t>
      </w:r>
    </w:p>
    <w:p w14:paraId="01D8C24E" w14:textId="34ABE6F8" w:rsidR="00AD59C0" w:rsidRDefault="00AD59C0" w:rsidP="00AD59C0">
      <w:r>
        <w:t>The forest product licence may require Forestry Corporation tags for harvested plants. Where this is specified the tagging, requirements outlined in this 2023</w:t>
      </w:r>
      <w:r w:rsidR="00961FED">
        <w:t>–</w:t>
      </w:r>
      <w:r>
        <w:t>2027 Plan will also apply.</w:t>
      </w:r>
      <w:r w:rsidR="006B71DE">
        <w:t xml:space="preserve"> </w:t>
      </w:r>
    </w:p>
    <w:p w14:paraId="73A2E022" w14:textId="2FCA8A14" w:rsidR="00AD59C0" w:rsidRDefault="00AD59C0" w:rsidP="00AD59C0">
      <w:r w:rsidRPr="00483567">
        <w:t xml:space="preserve">Seed may also be harvested from state forests under a </w:t>
      </w:r>
      <w:r w:rsidRPr="008F6CB2">
        <w:rPr>
          <w:b/>
          <w:bCs/>
        </w:rPr>
        <w:t>seed harvester licence</w:t>
      </w:r>
      <w:r>
        <w:t xml:space="preserve"> from the NPWS and </w:t>
      </w:r>
      <w:r w:rsidRPr="008F6CB2">
        <w:rPr>
          <w:b/>
          <w:bCs/>
        </w:rPr>
        <w:t>forest products licence</w:t>
      </w:r>
      <w:r>
        <w:t xml:space="preserve"> from the Forestry Corporation NSW</w:t>
      </w:r>
      <w:r w:rsidRPr="00483567">
        <w:t>.</w:t>
      </w:r>
      <w:r w:rsidR="006B71DE">
        <w:t xml:space="preserve"> </w:t>
      </w:r>
      <w:r>
        <w:t>As with harvesting plants</w:t>
      </w:r>
      <w:r w:rsidR="00D21906">
        <w:t>,</w:t>
      </w:r>
      <w:r>
        <w:t xml:space="preserve"> applicants need </w:t>
      </w:r>
      <w:r w:rsidRPr="00483567">
        <w:t>written approval</w:t>
      </w:r>
      <w:r>
        <w:t xml:space="preserve"> or supply a copy of their forest product licence and a statement to demonstrate the proposed harvest operation is sustainable</w:t>
      </w:r>
      <w:r w:rsidR="00D21906">
        <w:t>.</w:t>
      </w:r>
    </w:p>
    <w:p w14:paraId="4A7D623A" w14:textId="77777777" w:rsidR="00AD59C0" w:rsidRPr="00E21BC9" w:rsidRDefault="00AD59C0" w:rsidP="00AD59C0">
      <w:pPr>
        <w:pStyle w:val="Heading3Numbered"/>
      </w:pPr>
      <w:bookmarkStart w:id="267" w:name="_Toc301869633"/>
      <w:bookmarkStart w:id="268" w:name="_Toc328986836"/>
      <w:bookmarkStart w:id="269" w:name="_Toc328988045"/>
      <w:bookmarkStart w:id="270" w:name="_Toc328988128"/>
      <w:bookmarkStart w:id="271" w:name="_Toc328988209"/>
      <w:bookmarkStart w:id="272" w:name="_Toc328991023"/>
      <w:bookmarkStart w:id="273" w:name="_Toc328991505"/>
      <w:r w:rsidRPr="00E21BC9">
        <w:t>Other public land</w:t>
      </w:r>
      <w:bookmarkEnd w:id="267"/>
      <w:bookmarkEnd w:id="268"/>
      <w:bookmarkEnd w:id="269"/>
      <w:bookmarkEnd w:id="270"/>
      <w:bookmarkEnd w:id="271"/>
      <w:bookmarkEnd w:id="272"/>
      <w:bookmarkEnd w:id="273"/>
    </w:p>
    <w:p w14:paraId="472E2ECD" w14:textId="77777777" w:rsidR="00AD59C0" w:rsidRPr="00483567" w:rsidRDefault="00AD59C0" w:rsidP="00AD59C0">
      <w:r w:rsidRPr="00483567">
        <w:t>For leased public land, applicants must obtain written permission from the lessee before applying for a licence. For unleased land, applicants must obtain permission from the authority responsible for the land. Authorities may impose access restrictions or limit the use of native plants on land that they manage.</w:t>
      </w:r>
    </w:p>
    <w:p w14:paraId="51C63F3F" w14:textId="77777777" w:rsidR="00AD59C0" w:rsidRPr="00483567" w:rsidRDefault="00AD59C0" w:rsidP="00AD59C0">
      <w:pPr>
        <w:pStyle w:val="Heading3Numbered"/>
      </w:pPr>
      <w:bookmarkStart w:id="274" w:name="_Toc301869634"/>
      <w:bookmarkStart w:id="275" w:name="_Toc328986837"/>
      <w:bookmarkStart w:id="276" w:name="_Toc328988046"/>
      <w:bookmarkStart w:id="277" w:name="_Toc328988129"/>
      <w:bookmarkStart w:id="278" w:name="_Toc328988210"/>
      <w:bookmarkStart w:id="279" w:name="_Toc328991024"/>
      <w:bookmarkStart w:id="280" w:name="_Toc328991506"/>
      <w:bookmarkStart w:id="281" w:name="_Ref113288915"/>
      <w:r w:rsidRPr="00483567">
        <w:t>Private forestry operations</w:t>
      </w:r>
      <w:bookmarkEnd w:id="274"/>
      <w:bookmarkEnd w:id="275"/>
      <w:bookmarkEnd w:id="276"/>
      <w:bookmarkEnd w:id="277"/>
      <w:bookmarkEnd w:id="278"/>
      <w:bookmarkEnd w:id="279"/>
      <w:bookmarkEnd w:id="280"/>
      <w:bookmarkEnd w:id="281"/>
    </w:p>
    <w:p w14:paraId="3D752662" w14:textId="77777777" w:rsidR="00AD59C0" w:rsidRPr="00483567" w:rsidRDefault="00AD59C0" w:rsidP="00AD59C0">
      <w:r w:rsidRPr="00483567">
        <w:t xml:space="preserve">Where protected native plants colonise an approved plantation, harvesting of the plants will be licensed according to this plan. </w:t>
      </w:r>
      <w:r>
        <w:t>DPE</w:t>
      </w:r>
      <w:r w:rsidRPr="00483567">
        <w:t xml:space="preserve"> will set harvest rates for approved plantations except during salvage operations. Harvest will not be permitted from buffer zones or specified exclusion areas, such as habitat areas, drainage lines or streams as described in the </w:t>
      </w:r>
      <w:r w:rsidRPr="00483567">
        <w:rPr>
          <w:i/>
        </w:rPr>
        <w:t xml:space="preserve">Plantations and Reafforestation Act 1999. </w:t>
      </w:r>
      <w:r w:rsidRPr="00483567">
        <w:t xml:space="preserve">During selective logging only those plants directly impacted will be available for harvest. </w:t>
      </w:r>
    </w:p>
    <w:bookmarkEnd w:id="266"/>
    <w:p w14:paraId="524E56EA" w14:textId="77777777" w:rsidR="00AD59C0" w:rsidRPr="008005F5" w:rsidRDefault="00AD59C0" w:rsidP="00AD59C0">
      <w:pPr>
        <w:pStyle w:val="Heading3Numbered"/>
      </w:pPr>
      <w:r w:rsidRPr="008005F5">
        <w:lastRenderedPageBreak/>
        <w:t>Fruit orchards or precious timber production</w:t>
      </w:r>
    </w:p>
    <w:p w14:paraId="22693CA1" w14:textId="77777777" w:rsidR="00AD59C0" w:rsidRPr="00483567" w:rsidRDefault="00AD59C0" w:rsidP="00AD59C0">
      <w:r w:rsidRPr="00483567">
        <w:t xml:space="preserve">Protected </w:t>
      </w:r>
      <w:r>
        <w:t xml:space="preserve">and threatened </w:t>
      </w:r>
      <w:r w:rsidRPr="00483567">
        <w:t>plant</w:t>
      </w:r>
      <w:r>
        <w:t xml:space="preserve"> species</w:t>
      </w:r>
      <w:r w:rsidRPr="00483567">
        <w:t xml:space="preserve">, predominantly epiphytes, can colonise trees in some agricultural production settings such as macadamia and avocado orchards. Where such colonisation has occurred on crop or timber trees and, where the species may be harvested under either a wild harvest or approved harvest licence, </w:t>
      </w:r>
      <w:r>
        <w:t>DPE</w:t>
      </w:r>
      <w:r w:rsidRPr="00483567">
        <w:t xml:space="preserve"> may issue a licence. In such cases </w:t>
      </w:r>
      <w:r>
        <w:t>DPE</w:t>
      </w:r>
      <w:r w:rsidRPr="00483567">
        <w:t xml:space="preserve"> may choose not to impose harvest limits. </w:t>
      </w:r>
    </w:p>
    <w:p w14:paraId="3A47BC5D" w14:textId="5DED2B56" w:rsidR="00AD59C0" w:rsidRPr="00483567" w:rsidRDefault="00AD59C0" w:rsidP="00AD59C0">
      <w:r w:rsidRPr="00483567">
        <w:t>Protected</w:t>
      </w:r>
      <w:r>
        <w:t xml:space="preserve"> plants and threatened </w:t>
      </w:r>
      <w:r w:rsidRPr="00483567">
        <w:t>plant</w:t>
      </w:r>
      <w:r>
        <w:t xml:space="preserve"> species</w:t>
      </w:r>
      <w:r w:rsidRPr="00483567">
        <w:t>, predominantly epiphytes, can colonise trees in agricultural production settings such as macadamia and avocado orchards</w:t>
      </w:r>
      <w:r>
        <w:t>.</w:t>
      </w:r>
      <w:r w:rsidR="006B71DE">
        <w:t xml:space="preserve"> </w:t>
      </w:r>
    </w:p>
    <w:p w14:paraId="6D120763" w14:textId="45450467" w:rsidR="00AD59C0" w:rsidRPr="00DC669B" w:rsidRDefault="00AD59C0" w:rsidP="00AD59C0">
      <w:pPr>
        <w:pStyle w:val="Heading3Numbered"/>
      </w:pPr>
      <w:bookmarkStart w:id="282" w:name="_Toc328986839"/>
      <w:bookmarkStart w:id="283" w:name="_Toc328988048"/>
      <w:bookmarkStart w:id="284" w:name="_Toc328988131"/>
      <w:bookmarkStart w:id="285" w:name="_Toc328988212"/>
      <w:bookmarkStart w:id="286" w:name="_Toc328991026"/>
      <w:bookmarkStart w:id="287" w:name="_Toc328991508"/>
      <w:bookmarkStart w:id="288" w:name="_Ref113200806"/>
      <w:r w:rsidRPr="00DC669B">
        <w:t xml:space="preserve">Seed </w:t>
      </w:r>
      <w:r>
        <w:t>o</w:t>
      </w:r>
      <w:r w:rsidRPr="00DC669B">
        <w:t>rchards</w:t>
      </w:r>
      <w:bookmarkEnd w:id="282"/>
      <w:bookmarkEnd w:id="283"/>
      <w:bookmarkEnd w:id="284"/>
      <w:bookmarkEnd w:id="285"/>
      <w:bookmarkEnd w:id="286"/>
      <w:bookmarkEnd w:id="287"/>
      <w:bookmarkEnd w:id="288"/>
    </w:p>
    <w:p w14:paraId="67B2455E" w14:textId="77777777" w:rsidR="00AD59C0" w:rsidRDefault="00AD59C0" w:rsidP="00AD59C0">
      <w:r>
        <w:t xml:space="preserve">The term ‘seed orchard’ refers to the cultivation of plant material to produce seed for a specified purpose. This practice is well established in the forestry industry and is becoming more widespread to produce seed for revegetation and rehabilitation projects. </w:t>
      </w:r>
    </w:p>
    <w:p w14:paraId="3D1C1046" w14:textId="77777777" w:rsidR="00AD59C0" w:rsidRPr="000C3A80" w:rsidRDefault="00AD59C0" w:rsidP="00AD59C0">
      <w:r>
        <w:t>The material to establish a seed orchard must be lawfully sourced</w:t>
      </w:r>
      <w:r w:rsidRPr="00FA43A4">
        <w:t xml:space="preserve"> </w:t>
      </w:r>
      <w:r>
        <w:t xml:space="preserve">within the provisions of </w:t>
      </w:r>
      <w:r w:rsidRPr="00FA43A4">
        <w:t>seed harvest licence</w:t>
      </w:r>
      <w:r>
        <w:t xml:space="preserve"> as outlined in the Plan</w:t>
      </w:r>
      <w:r w:rsidRPr="000C3A80">
        <w:t xml:space="preserve">. </w:t>
      </w:r>
    </w:p>
    <w:p w14:paraId="78A92132" w14:textId="4939C2CC" w:rsidR="00AD59C0" w:rsidRDefault="00AD59C0" w:rsidP="00AD59C0">
      <w:r>
        <w:t>As the species used in seed orchards may be derived from threatened species, areas of outstanding biodiversity value or threatened ecological communities, seed orchards, once established, will be licensed under the g</w:t>
      </w:r>
      <w:r w:rsidRPr="003A7BA2">
        <w:t>rower</w:t>
      </w:r>
      <w:r>
        <w:t xml:space="preserve"> provisions in this plan. </w:t>
      </w:r>
    </w:p>
    <w:p w14:paraId="0B6B7E38" w14:textId="77777777" w:rsidR="00AD59C0" w:rsidRPr="008005F5" w:rsidRDefault="00AD59C0" w:rsidP="00AD59C0">
      <w:pPr>
        <w:pStyle w:val="Heading3Numbered"/>
      </w:pPr>
      <w:r w:rsidRPr="008005F5">
        <w:t>Areas of outstanding biodiversity diversity values and threatened ecological communities</w:t>
      </w:r>
    </w:p>
    <w:p w14:paraId="35D5D1FB" w14:textId="5D399CA6" w:rsidR="00AD59C0" w:rsidRDefault="00AD59C0" w:rsidP="00AD59C0">
      <w:r w:rsidRPr="00483567">
        <w:t>Harvest</w:t>
      </w:r>
      <w:r>
        <w:t xml:space="preserve">ing native plants for commercial use </w:t>
      </w:r>
      <w:r w:rsidRPr="00483567">
        <w:t>is</w:t>
      </w:r>
      <w:r>
        <w:t xml:space="preserve"> not permitted</w:t>
      </w:r>
      <w:r w:rsidR="006B71DE">
        <w:t xml:space="preserve"> </w:t>
      </w:r>
      <w:r w:rsidRPr="00483567">
        <w:t xml:space="preserve">from </w:t>
      </w:r>
      <w:r>
        <w:t>areas of outstanding biodiversity diversity</w:t>
      </w:r>
      <w:r w:rsidRPr="00483567">
        <w:t xml:space="preserve"> </w:t>
      </w:r>
      <w:r>
        <w:t xml:space="preserve">value that are declared under the BC Act. </w:t>
      </w:r>
    </w:p>
    <w:p w14:paraId="66E56764" w14:textId="77777777" w:rsidR="00AD59C0" w:rsidRDefault="00AD59C0" w:rsidP="00AD59C0">
      <w:r>
        <w:t xml:space="preserve">Harvesting native plants is not permitted from </w:t>
      </w:r>
      <w:r w:rsidRPr="00483567">
        <w:t>habitat</w:t>
      </w:r>
      <w:r>
        <w:t xml:space="preserve"> areas containing </w:t>
      </w:r>
      <w:r w:rsidRPr="00483567">
        <w:t xml:space="preserve">threatened </w:t>
      </w:r>
      <w:r>
        <w:t xml:space="preserve">animal and plant </w:t>
      </w:r>
      <w:r w:rsidRPr="00483567">
        <w:t>species</w:t>
      </w:r>
      <w:r>
        <w:t xml:space="preserve">. </w:t>
      </w:r>
    </w:p>
    <w:p w14:paraId="09BC6609" w14:textId="77777777" w:rsidR="00AD59C0" w:rsidRDefault="00AD59C0" w:rsidP="00AD59C0">
      <w:r>
        <w:t>Harvesting native plants for the commercial use from threatened</w:t>
      </w:r>
      <w:r w:rsidRPr="00483567">
        <w:t xml:space="preserve"> ecological communit</w:t>
      </w:r>
      <w:r>
        <w:t>ies</w:t>
      </w:r>
      <w:r w:rsidRPr="00483567">
        <w:t xml:space="preserve"> </w:t>
      </w:r>
      <w:r>
        <w:t xml:space="preserve">(as listed in Schedule 2 of the BC Act) is only permitted if </w:t>
      </w:r>
      <w:r w:rsidRPr="00483567">
        <w:t>the proposed harvest is a salvage operation.</w:t>
      </w:r>
      <w:r>
        <w:t xml:space="preserve"> </w:t>
      </w:r>
    </w:p>
    <w:p w14:paraId="1BA320AB" w14:textId="77777777" w:rsidR="00AD59C0" w:rsidRPr="003261BC" w:rsidRDefault="00AD59C0" w:rsidP="00AD59C0">
      <w:pPr>
        <w:pStyle w:val="Heading3Numbered"/>
      </w:pPr>
      <w:bookmarkStart w:id="289" w:name="_Toc301869637"/>
      <w:bookmarkStart w:id="290" w:name="_Toc328986841"/>
      <w:bookmarkStart w:id="291" w:name="_Toc328988050"/>
      <w:bookmarkStart w:id="292" w:name="_Toc328988133"/>
      <w:bookmarkStart w:id="293" w:name="_Toc328988214"/>
      <w:bookmarkStart w:id="294" w:name="_Toc328991028"/>
      <w:bookmarkStart w:id="295" w:name="_Toc328991510"/>
      <w:bookmarkStart w:id="296" w:name="_Ref113201101"/>
      <w:r>
        <w:t>Threatened species</w:t>
      </w:r>
      <w:bookmarkEnd w:id="289"/>
      <w:bookmarkEnd w:id="290"/>
      <w:bookmarkEnd w:id="291"/>
      <w:bookmarkEnd w:id="292"/>
      <w:bookmarkEnd w:id="293"/>
      <w:bookmarkEnd w:id="294"/>
      <w:bookmarkEnd w:id="295"/>
      <w:bookmarkEnd w:id="296"/>
    </w:p>
    <w:p w14:paraId="5C28F8D7" w14:textId="77777777" w:rsidR="00AD59C0" w:rsidRPr="00483567" w:rsidRDefault="00AD59C0" w:rsidP="00AD59C0">
      <w:r w:rsidRPr="00483567">
        <w:t xml:space="preserve">Applicants are responsible for determining the presence or likely presence of threatened species at the proposed site. </w:t>
      </w:r>
    </w:p>
    <w:p w14:paraId="2ADF3D34" w14:textId="1AD6D3F4" w:rsidR="00AD59C0" w:rsidRPr="00C76E3B" w:rsidRDefault="00AD59C0" w:rsidP="00AD59C0">
      <w:r w:rsidRPr="00472451">
        <w:t>This plan does not permit the commercial harvest of threatened species from the wild.</w:t>
      </w:r>
      <w:r w:rsidRPr="000C6944">
        <w:t xml:space="preserve"> </w:t>
      </w:r>
      <w:r w:rsidRPr="00483567">
        <w:t xml:space="preserve">Threatened species may only be picked from the wild to establish artificial propagation </w:t>
      </w:r>
      <w:r w:rsidRPr="000C3A80">
        <w:t xml:space="preserve">programs and only if the applicant meets the licence requirements for a threatened species licence </w:t>
      </w:r>
      <w:r w:rsidRPr="00C76E3B">
        <w:t xml:space="preserve">or a scientific licence under the </w:t>
      </w:r>
      <w:r>
        <w:rPr>
          <w:lang w:val="en-US"/>
        </w:rPr>
        <w:t>BC</w:t>
      </w:r>
      <w:r w:rsidRPr="00C76E3B">
        <w:rPr>
          <w:lang w:val="en-US"/>
        </w:rPr>
        <w:t xml:space="preserve"> Act</w:t>
      </w:r>
      <w:r w:rsidRPr="00C76E3B">
        <w:t xml:space="preserve">. </w:t>
      </w:r>
      <w:r w:rsidRPr="00C76E3B" w:rsidDel="008F00D4">
        <w:t xml:space="preserve">See also </w:t>
      </w:r>
      <w:r w:rsidR="00942127">
        <w:t>S</w:t>
      </w:r>
      <w:r w:rsidDel="008F00D4">
        <w:t xml:space="preserve">ection </w:t>
      </w:r>
      <w:r w:rsidR="00942127">
        <w:fldChar w:fldCharType="begin"/>
      </w:r>
      <w:r w:rsidR="00942127">
        <w:instrText xml:space="preserve"> REF _Ref113201157 \r \h </w:instrText>
      </w:r>
      <w:r w:rsidR="00942127">
        <w:fldChar w:fldCharType="separate"/>
      </w:r>
      <w:r w:rsidR="004E39F2">
        <w:t>4.9</w:t>
      </w:r>
      <w:r w:rsidR="00942127">
        <w:fldChar w:fldCharType="end"/>
      </w:r>
      <w:r w:rsidRPr="00C76E3B" w:rsidDel="008F00D4">
        <w:t xml:space="preserve">. </w:t>
      </w:r>
    </w:p>
    <w:p w14:paraId="513BB959" w14:textId="77777777" w:rsidR="00AD59C0" w:rsidRDefault="00AD59C0" w:rsidP="00AD59C0">
      <w:pPr>
        <w:pStyle w:val="Heading2Numbered"/>
      </w:pPr>
      <w:bookmarkStart w:id="297" w:name="_Toc492379093"/>
      <w:bookmarkStart w:id="298" w:name="_Toc499203430"/>
      <w:bookmarkStart w:id="299" w:name="_Toc111216155"/>
      <w:bookmarkStart w:id="300" w:name="_Toc113206872"/>
      <w:r>
        <w:t>Sourcing seeds and other propagating material</w:t>
      </w:r>
      <w:bookmarkEnd w:id="297"/>
      <w:bookmarkEnd w:id="298"/>
      <w:bookmarkEnd w:id="299"/>
      <w:bookmarkEnd w:id="300"/>
    </w:p>
    <w:p w14:paraId="7B4273C7" w14:textId="77777777" w:rsidR="00AD59C0" w:rsidRPr="001934C1" w:rsidRDefault="00AD59C0" w:rsidP="00AD59C0">
      <w:r w:rsidRPr="001934C1">
        <w:t>This management plan permits sourcing seeds and other propagating material from various land tenures. Restrictions or exclusions may apply in some situations.</w:t>
      </w:r>
    </w:p>
    <w:p w14:paraId="3F60A170" w14:textId="6611691A" w:rsidR="00AD59C0" w:rsidRPr="00472451" w:rsidRDefault="00AD59C0" w:rsidP="00AD59C0">
      <w:r w:rsidRPr="00483567">
        <w:t xml:space="preserve">On land other than </w:t>
      </w:r>
      <w:r>
        <w:t xml:space="preserve">the </w:t>
      </w:r>
      <w:r w:rsidRPr="00483567">
        <w:t xml:space="preserve">NPWS estate, a seed harvester licence can be issued for species </w:t>
      </w:r>
      <w:r w:rsidRPr="009448CF">
        <w:rPr>
          <w:rFonts w:cs="Arial"/>
        </w:rPr>
        <w:t xml:space="preserve">in </w:t>
      </w:r>
      <w:r>
        <w:rPr>
          <w:rFonts w:cs="Arial"/>
        </w:rPr>
        <w:t>both</w:t>
      </w:r>
      <w:r w:rsidRPr="009448CF">
        <w:rPr>
          <w:rFonts w:cs="Arial"/>
        </w:rPr>
        <w:t xml:space="preserve"> Part 1</w:t>
      </w:r>
      <w:r>
        <w:rPr>
          <w:rFonts w:cs="Arial"/>
        </w:rPr>
        <w:t xml:space="preserve"> and </w:t>
      </w:r>
      <w:r w:rsidRPr="009448CF">
        <w:rPr>
          <w:rFonts w:cs="Arial"/>
        </w:rPr>
        <w:t xml:space="preserve">Part 2 of Schedule </w:t>
      </w:r>
      <w:r>
        <w:rPr>
          <w:rFonts w:cs="Arial"/>
        </w:rPr>
        <w:t>6</w:t>
      </w:r>
      <w:r w:rsidRPr="009448CF">
        <w:rPr>
          <w:rFonts w:cs="Arial"/>
        </w:rPr>
        <w:t xml:space="preserve">, excluding </w:t>
      </w:r>
      <w:r>
        <w:rPr>
          <w:rFonts w:cs="Arial"/>
        </w:rPr>
        <w:t xml:space="preserve">threatened </w:t>
      </w:r>
      <w:r w:rsidRPr="009448CF">
        <w:rPr>
          <w:rFonts w:cs="Arial"/>
        </w:rPr>
        <w:t>speci</w:t>
      </w:r>
      <w:r w:rsidRPr="000C3A80">
        <w:t>es as id</w:t>
      </w:r>
      <w:r w:rsidRPr="00472451">
        <w:t xml:space="preserve">entified earlier in </w:t>
      </w:r>
      <w:r w:rsidR="00085343">
        <w:t>S</w:t>
      </w:r>
      <w:r w:rsidRPr="00472451">
        <w:t xml:space="preserve">ection </w:t>
      </w:r>
      <w:r w:rsidR="00085343">
        <w:fldChar w:fldCharType="begin"/>
      </w:r>
      <w:r w:rsidR="00085343">
        <w:instrText xml:space="preserve"> REF _Ref113201222 \r \h </w:instrText>
      </w:r>
      <w:r w:rsidR="00085343">
        <w:fldChar w:fldCharType="separate"/>
      </w:r>
      <w:r w:rsidR="004E39F2">
        <w:t>4.5</w:t>
      </w:r>
      <w:r w:rsidR="00085343">
        <w:fldChar w:fldCharType="end"/>
      </w:r>
      <w:r w:rsidRPr="00472451">
        <w:t xml:space="preserve">. </w:t>
      </w:r>
    </w:p>
    <w:p w14:paraId="791E212C" w14:textId="3199364B" w:rsidR="00AD59C0" w:rsidRPr="00483567" w:rsidRDefault="00AD59C0" w:rsidP="00AD59C0">
      <w:r w:rsidRPr="007428AD">
        <w:t>A seed harvester licence will not be issued for seed harvesting from land managed</w:t>
      </w:r>
      <w:r w:rsidRPr="00483567">
        <w:t xml:space="preserve"> under the NPW Act.</w:t>
      </w:r>
      <w:r w:rsidR="006B71DE">
        <w:t xml:space="preserve"> </w:t>
      </w:r>
      <w:r w:rsidRPr="00483567">
        <w:t xml:space="preserve">Harvest of seed material from </w:t>
      </w:r>
      <w:r>
        <w:t>the</w:t>
      </w:r>
      <w:r w:rsidRPr="00483567">
        <w:t xml:space="preserve"> NPWS estate may be considered for </w:t>
      </w:r>
      <w:r w:rsidRPr="00483567">
        <w:lastRenderedPageBreak/>
        <w:t>authorisation under a scientific licence</w:t>
      </w:r>
      <w:r>
        <w:t>,</w:t>
      </w:r>
      <w:r w:rsidRPr="00483567">
        <w:t xml:space="preserve"> with the concurrent approval of the relevant NPWS area manager, and in situations where:</w:t>
      </w:r>
    </w:p>
    <w:p w14:paraId="13EB8CDF" w14:textId="77777777" w:rsidR="00AD59C0" w:rsidRPr="008C516E" w:rsidRDefault="00AD59C0" w:rsidP="00AD59C0">
      <w:pPr>
        <w:pStyle w:val="ListBullet"/>
        <w:ind w:left="426" w:hanging="426"/>
      </w:pPr>
      <w:r w:rsidRPr="00F0639C">
        <w:t>it assists in establishing a commercial crop, or identified variants of existing crops, and where propagules are not available, or are very limited from other sources, and where the establishment of a cultivated population contribute to the conservation of the species</w:t>
      </w:r>
    </w:p>
    <w:p w14:paraId="4E881277" w14:textId="77777777" w:rsidR="00AD59C0" w:rsidRPr="00483567" w:rsidRDefault="00AD59C0" w:rsidP="00AD59C0">
      <w:pPr>
        <w:pStyle w:val="ListBullet"/>
        <w:ind w:left="426" w:hanging="426"/>
      </w:pPr>
      <w:r w:rsidRPr="00483567">
        <w:t>the NPWS estate is the only, or most appropriate, source of seed material and the seed is to be used for planting activities in, surrounding or adjacent to the NPWS estate</w:t>
      </w:r>
    </w:p>
    <w:p w14:paraId="553935B2" w14:textId="77777777" w:rsidR="00AD59C0" w:rsidRPr="00483567" w:rsidRDefault="00AD59C0" w:rsidP="00AD59C0">
      <w:pPr>
        <w:pStyle w:val="ListBullet"/>
        <w:ind w:left="426" w:hanging="426"/>
      </w:pPr>
      <w:r w:rsidRPr="00483567">
        <w:t>the collection is for legitimate research purposes.</w:t>
      </w:r>
    </w:p>
    <w:p w14:paraId="0ECDDF09" w14:textId="77777777" w:rsidR="00AD59C0" w:rsidRPr="00937116" w:rsidRDefault="00AD59C0" w:rsidP="00AD59C0">
      <w:pPr>
        <w:pStyle w:val="Heading2Numbered"/>
      </w:pPr>
      <w:bookmarkStart w:id="301" w:name="_Toc273008496"/>
      <w:bookmarkStart w:id="302" w:name="_Toc283984801"/>
      <w:bookmarkStart w:id="303" w:name="_Toc301869639"/>
      <w:bookmarkStart w:id="304" w:name="_Toc328986843"/>
      <w:bookmarkStart w:id="305" w:name="_Toc328988052"/>
      <w:bookmarkStart w:id="306" w:name="_Toc328988135"/>
      <w:bookmarkStart w:id="307" w:name="_Toc328988216"/>
      <w:bookmarkStart w:id="308" w:name="_Toc328991030"/>
      <w:bookmarkStart w:id="309" w:name="_Toc328991512"/>
      <w:bookmarkStart w:id="310" w:name="_Toc492379094"/>
      <w:bookmarkStart w:id="311" w:name="_Toc499203431"/>
      <w:bookmarkStart w:id="312" w:name="_Toc111216156"/>
      <w:bookmarkStart w:id="313" w:name="_Toc113206873"/>
      <w:r w:rsidRPr="004862E6">
        <w:t>Managing</w:t>
      </w:r>
      <w:r w:rsidRPr="00707F74">
        <w:t xml:space="preserve"> harvest </w:t>
      </w:r>
      <w:r w:rsidRPr="003261BC">
        <w:t>impact</w:t>
      </w:r>
      <w:r w:rsidRPr="00937116">
        <w:t>s</w:t>
      </w:r>
      <w:bookmarkEnd w:id="301"/>
      <w:bookmarkEnd w:id="302"/>
      <w:bookmarkEnd w:id="303"/>
      <w:bookmarkEnd w:id="304"/>
      <w:bookmarkEnd w:id="305"/>
      <w:bookmarkEnd w:id="306"/>
      <w:bookmarkEnd w:id="307"/>
      <w:bookmarkEnd w:id="308"/>
      <w:bookmarkEnd w:id="309"/>
      <w:bookmarkEnd w:id="310"/>
      <w:bookmarkEnd w:id="311"/>
      <w:bookmarkEnd w:id="312"/>
      <w:bookmarkEnd w:id="313"/>
    </w:p>
    <w:p w14:paraId="0AF208EE" w14:textId="77777777" w:rsidR="00AD59C0" w:rsidRPr="00483567" w:rsidRDefault="00AD59C0" w:rsidP="00AD59C0">
      <w:r w:rsidRPr="00483567">
        <w:t xml:space="preserve">The harvest of whole protected native plants from the wild can impose some risk to the harvest site and local populations of target and non-target species. Licensees need to be aware of these risks and set up management practices that reduce the potential impacts. Key elements of a damage mitigation strategy are described below. </w:t>
      </w:r>
    </w:p>
    <w:p w14:paraId="024D4FD5" w14:textId="77777777" w:rsidR="00AD59C0" w:rsidRPr="000C154E" w:rsidRDefault="00AD59C0" w:rsidP="00AD59C0">
      <w:pPr>
        <w:pStyle w:val="Heading3Numbered"/>
      </w:pPr>
      <w:bookmarkStart w:id="314" w:name="_Toc301869640"/>
      <w:bookmarkStart w:id="315" w:name="_Toc328986844"/>
      <w:bookmarkStart w:id="316" w:name="_Toc328988053"/>
      <w:bookmarkStart w:id="317" w:name="_Toc328988136"/>
      <w:bookmarkStart w:id="318" w:name="_Toc328988217"/>
      <w:bookmarkStart w:id="319" w:name="_Toc328991031"/>
      <w:bookmarkStart w:id="320" w:name="_Toc328991513"/>
      <w:bookmarkStart w:id="321" w:name="_Hlk57039916"/>
      <w:r w:rsidRPr="000C154E">
        <w:t>Maximising survivorship</w:t>
      </w:r>
      <w:bookmarkEnd w:id="314"/>
      <w:bookmarkEnd w:id="315"/>
      <w:bookmarkEnd w:id="316"/>
      <w:bookmarkEnd w:id="317"/>
      <w:bookmarkEnd w:id="318"/>
      <w:bookmarkEnd w:id="319"/>
      <w:bookmarkEnd w:id="320"/>
    </w:p>
    <w:bookmarkEnd w:id="321"/>
    <w:p w14:paraId="6AFC48C9" w14:textId="77777777" w:rsidR="00AD59C0" w:rsidRPr="00483567" w:rsidRDefault="00AD59C0" w:rsidP="00AD59C0">
      <w:r w:rsidRPr="00483567">
        <w:t xml:space="preserve">Plants which are harvested incorrectly often die. Digging up or otherwise harvesting a </w:t>
      </w:r>
      <w:proofErr w:type="gramStart"/>
      <w:r w:rsidRPr="00483567">
        <w:t>plant places</w:t>
      </w:r>
      <w:proofErr w:type="gramEnd"/>
      <w:r w:rsidRPr="00483567">
        <w:t xml:space="preserve"> it under considerable stress by potentially damaging the root system, trunk and/or foliage. Changes to watering and fertilising regimes, altered drainage and soil conditions can also affect the plant. </w:t>
      </w:r>
    </w:p>
    <w:p w14:paraId="6B813FE1" w14:textId="472E2901" w:rsidR="00AD59C0" w:rsidRPr="00483567" w:rsidRDefault="00AD59C0" w:rsidP="00AD59C0">
      <w:r w:rsidRPr="00483567">
        <w:t xml:space="preserve">This </w:t>
      </w:r>
      <w:r>
        <w:t>2023</w:t>
      </w:r>
      <w:r w:rsidR="00961FED">
        <w:t>–</w:t>
      </w:r>
      <w:r>
        <w:t>2027 P</w:t>
      </w:r>
      <w:r w:rsidRPr="00483567">
        <w:t xml:space="preserve">lan </w:t>
      </w:r>
      <w:r>
        <w:t>specifies</w:t>
      </w:r>
      <w:r w:rsidRPr="00483567">
        <w:t xml:space="preserve"> minimum holding periods for some harvested materials, harvest and stockpile site requirements and product specifications to maximise </w:t>
      </w:r>
      <w:r w:rsidRPr="00F5541F">
        <w:t>post-harvest survival. See Appendices D and E for more information.</w:t>
      </w:r>
    </w:p>
    <w:bookmarkEnd w:id="263"/>
    <w:bookmarkEnd w:id="264"/>
    <w:bookmarkEnd w:id="265"/>
    <w:p w14:paraId="587C8B0E" w14:textId="77777777" w:rsidR="00AD59C0" w:rsidRPr="000C154E" w:rsidRDefault="00AD59C0" w:rsidP="00AD59C0">
      <w:pPr>
        <w:pStyle w:val="Heading3Numbered"/>
      </w:pPr>
      <w:r w:rsidRPr="000C154E">
        <w:t xml:space="preserve">Population estimates </w:t>
      </w:r>
    </w:p>
    <w:p w14:paraId="3CEF7CB7" w14:textId="7B7EB2E3" w:rsidR="00AD59C0" w:rsidRPr="00483567" w:rsidRDefault="00AD59C0" w:rsidP="00AD59C0">
      <w:r>
        <w:t>Population estimates are</w:t>
      </w:r>
      <w:r w:rsidRPr="00483567">
        <w:t xml:space="preserve"> required to assess </w:t>
      </w:r>
      <w:r>
        <w:t xml:space="preserve">and monitor the </w:t>
      </w:r>
      <w:r w:rsidRPr="00483567">
        <w:t xml:space="preserve">sustainability </w:t>
      </w:r>
      <w:r>
        <w:t>of</w:t>
      </w:r>
      <w:r w:rsidR="006B71DE">
        <w:t xml:space="preserve"> </w:t>
      </w:r>
      <w:r>
        <w:t>harvest licences / operations. A</w:t>
      </w:r>
      <w:r w:rsidRPr="009B5943">
        <w:t>pplications for a wild harvester licence or an approved harvester site approval,</w:t>
      </w:r>
      <w:r w:rsidRPr="00483567">
        <w:t xml:space="preserve"> must include an estimate of the target species population at each proposed harvest site. A harvest plan must be included with the </w:t>
      </w:r>
      <w:r>
        <w:t xml:space="preserve">application, which </w:t>
      </w:r>
      <w:r w:rsidRPr="00483567">
        <w:t>describe</w:t>
      </w:r>
      <w:r>
        <w:t>s</w:t>
      </w:r>
      <w:r w:rsidRPr="00483567">
        <w:t xml:space="preserve"> the condition of the site, including access points, and the capacity of the population to recover from harvesting.</w:t>
      </w:r>
    </w:p>
    <w:p w14:paraId="4A905025" w14:textId="1EF37C4C" w:rsidR="00AD59C0" w:rsidRPr="00483567" w:rsidRDefault="00AD59C0" w:rsidP="00AD59C0">
      <w:r w:rsidRPr="00483567">
        <w:t>Wild harvest</w:t>
      </w:r>
      <w:r>
        <w:t xml:space="preserve"> </w:t>
      </w:r>
      <w:r w:rsidRPr="00483567">
        <w:t xml:space="preserve">and </w:t>
      </w:r>
      <w:r>
        <w:t>sustainable</w:t>
      </w:r>
      <w:r w:rsidRPr="00483567">
        <w:t xml:space="preserve"> harvest</w:t>
      </w:r>
      <w:r w:rsidR="006B71DE">
        <w:t xml:space="preserve"> </w:t>
      </w:r>
      <w:r w:rsidRPr="00483567">
        <w:t xml:space="preserve">licensees must maintain a map of the </w:t>
      </w:r>
      <w:r>
        <w:t xml:space="preserve">harvest </w:t>
      </w:r>
      <w:r w:rsidRPr="00483567">
        <w:t>area</w:t>
      </w:r>
      <w:r>
        <w:t xml:space="preserve">, including each site, that </w:t>
      </w:r>
      <w:r w:rsidRPr="00483567">
        <w:t>identif</w:t>
      </w:r>
      <w:r>
        <w:t>ies</w:t>
      </w:r>
      <w:r w:rsidRPr="00483567">
        <w:t xml:space="preserve"> each harvest event</w:t>
      </w:r>
      <w:r>
        <w:t>. This will form part of the</w:t>
      </w:r>
      <w:r w:rsidRPr="00483567">
        <w:t xml:space="preserve"> </w:t>
      </w:r>
      <w:r>
        <w:t xml:space="preserve">monitoring process to </w:t>
      </w:r>
      <w:r w:rsidRPr="00483567">
        <w:t xml:space="preserve">manage harvest effort and intensity over time. Further information is provided in Appendix </w:t>
      </w:r>
      <w:r w:rsidR="00406B61">
        <w:t>J</w:t>
      </w:r>
      <w:r w:rsidRPr="00483567">
        <w:t>.</w:t>
      </w:r>
    </w:p>
    <w:p w14:paraId="1D5F8937" w14:textId="77777777" w:rsidR="00AD59C0" w:rsidRPr="000C154E" w:rsidRDefault="00AD59C0" w:rsidP="00AD59C0">
      <w:pPr>
        <w:pStyle w:val="Heading3Numbered"/>
      </w:pPr>
      <w:bookmarkStart w:id="322" w:name="_Toc269105393"/>
      <w:bookmarkStart w:id="323" w:name="_Toc269105463"/>
      <w:bookmarkStart w:id="324" w:name="_Toc269105533"/>
      <w:bookmarkStart w:id="325" w:name="_Toc269105585"/>
      <w:bookmarkStart w:id="326" w:name="_Toc269105762"/>
      <w:bookmarkStart w:id="327" w:name="_Toc301869642"/>
      <w:bookmarkStart w:id="328" w:name="_Toc328986846"/>
      <w:bookmarkStart w:id="329" w:name="_Toc328988055"/>
      <w:bookmarkStart w:id="330" w:name="_Toc328988138"/>
      <w:bookmarkStart w:id="331" w:name="_Toc328988219"/>
      <w:bookmarkStart w:id="332" w:name="_Toc328991033"/>
      <w:bookmarkStart w:id="333" w:name="_Toc328991515"/>
      <w:bookmarkStart w:id="334" w:name="_Ref113201342"/>
      <w:bookmarkStart w:id="335" w:name="_Ref113201538"/>
      <w:bookmarkEnd w:id="322"/>
      <w:bookmarkEnd w:id="323"/>
      <w:bookmarkEnd w:id="324"/>
      <w:bookmarkEnd w:id="325"/>
      <w:bookmarkEnd w:id="326"/>
      <w:r w:rsidRPr="000C154E">
        <w:t>Setting harvest levels</w:t>
      </w:r>
      <w:bookmarkEnd w:id="327"/>
      <w:bookmarkEnd w:id="328"/>
      <w:bookmarkEnd w:id="329"/>
      <w:bookmarkEnd w:id="330"/>
      <w:bookmarkEnd w:id="331"/>
      <w:bookmarkEnd w:id="332"/>
      <w:bookmarkEnd w:id="333"/>
      <w:bookmarkEnd w:id="334"/>
      <w:bookmarkEnd w:id="335"/>
    </w:p>
    <w:p w14:paraId="751FBA6D" w14:textId="77777777" w:rsidR="00AD59C0" w:rsidRPr="00483567" w:rsidRDefault="00AD59C0" w:rsidP="00AD59C0">
      <w:r w:rsidRPr="00483567">
        <w:t>Restricting the number of plants that can be harvested limits the impact of harvesting and helps ensure the sustainability of the harvest activities.</w:t>
      </w:r>
    </w:p>
    <w:p w14:paraId="5D3FD152" w14:textId="514C5F57" w:rsidR="00AD59C0" w:rsidRPr="00483567" w:rsidRDefault="00AD59C0" w:rsidP="00AD59C0">
      <w:r>
        <w:t>DPE</w:t>
      </w:r>
      <w:r w:rsidRPr="001B0DD6">
        <w:t xml:space="preserve"> may restrict the number of plants </w:t>
      </w:r>
      <w:r w:rsidRPr="00C9194F">
        <w:t xml:space="preserve">that </w:t>
      </w:r>
      <w:r>
        <w:t>can</w:t>
      </w:r>
      <w:r w:rsidRPr="00C9194F">
        <w:t xml:space="preserve"> be harvested</w:t>
      </w:r>
      <w:r w:rsidRPr="00DB1E8F">
        <w:t xml:space="preserve">. </w:t>
      </w:r>
      <w:r>
        <w:t xml:space="preserve">This may include </w:t>
      </w:r>
      <w:r w:rsidRPr="001B0DD6">
        <w:t>impos</w:t>
      </w:r>
      <w:r>
        <w:t>ing</w:t>
      </w:r>
      <w:r w:rsidRPr="001B0DD6">
        <w:t xml:space="preserve"> quota</w:t>
      </w:r>
      <w:r>
        <w:t>s or setting</w:t>
      </w:r>
      <w:r w:rsidRPr="001B0DD6">
        <w:t xml:space="preserve"> licence conditions</w:t>
      </w:r>
      <w:r>
        <w:t xml:space="preserve">. </w:t>
      </w:r>
      <w:r w:rsidRPr="00DB1E8F">
        <w:t>Restrictions may be varied according to criteria such as</w:t>
      </w:r>
      <w:r w:rsidRPr="00483567">
        <w:t xml:space="preserve"> rainfall, effects of fire,</w:t>
      </w:r>
      <w:r>
        <w:t xml:space="preserve"> number of licence renewals,</w:t>
      </w:r>
      <w:r w:rsidR="006B71DE">
        <w:t xml:space="preserve"> </w:t>
      </w:r>
      <w:r w:rsidRPr="00483567">
        <w:t xml:space="preserve">impacts on non-target species and on the overall ecosystem and/or other land use considerations. </w:t>
      </w:r>
      <w:r>
        <w:t>DPE</w:t>
      </w:r>
      <w:r w:rsidRPr="00483567">
        <w:t xml:space="preserve"> may also set a lower rate of harvest for new </w:t>
      </w:r>
      <w:r>
        <w:t xml:space="preserve">or renewing </w:t>
      </w:r>
      <w:r w:rsidRPr="00483567">
        <w:t xml:space="preserve">licensees. In some circumstances, there may be a ban on harvesting a species for a specified period or </w:t>
      </w:r>
      <w:r>
        <w:t xml:space="preserve">from a specified </w:t>
      </w:r>
      <w:r w:rsidRPr="00483567">
        <w:t>area.</w:t>
      </w:r>
    </w:p>
    <w:p w14:paraId="744E1C04" w14:textId="77777777" w:rsidR="00AD59C0" w:rsidRPr="00483567" w:rsidRDefault="00AD59C0" w:rsidP="00AD59C0">
      <w:r w:rsidRPr="00483567">
        <w:lastRenderedPageBreak/>
        <w:t xml:space="preserve">Minimum population thresholds apply for wild harvesting, particularly where there is doubt about the </w:t>
      </w:r>
      <w:r>
        <w:t>sustainability</w:t>
      </w:r>
      <w:r w:rsidRPr="00483567">
        <w:t xml:space="preserve"> of harvesting or the proposed level of harvest. The following criteria may be used for guidance when setting harvest levels: </w:t>
      </w:r>
    </w:p>
    <w:p w14:paraId="7395AE80" w14:textId="1DD567EB" w:rsidR="00AD59C0" w:rsidRPr="00483567" w:rsidRDefault="00AD59C0" w:rsidP="00AD59C0">
      <w:pPr>
        <w:pStyle w:val="ListBullet"/>
        <w:ind w:left="426" w:hanging="426"/>
      </w:pPr>
      <w:r w:rsidRPr="00483567">
        <w:t xml:space="preserve">harvest no more than </w:t>
      </w:r>
      <w:r>
        <w:t xml:space="preserve">10% </w:t>
      </w:r>
      <w:r w:rsidRPr="00483567">
        <w:t>of the available population of approved size classes for Group</w:t>
      </w:r>
      <w:r>
        <w:t xml:space="preserve"> </w:t>
      </w:r>
      <w:r w:rsidRPr="00483567">
        <w:t>1 species</w:t>
      </w:r>
    </w:p>
    <w:p w14:paraId="505457D0" w14:textId="77777777" w:rsidR="00AD59C0" w:rsidRPr="001410F2" w:rsidRDefault="00AD59C0" w:rsidP="00AD59C0">
      <w:pPr>
        <w:pStyle w:val="ListBullet"/>
        <w:ind w:left="426" w:hanging="426"/>
      </w:pPr>
      <w:r w:rsidRPr="001410F2">
        <w:t xml:space="preserve">where available and appropriate, national harvest guidelines will apply </w:t>
      </w:r>
    </w:p>
    <w:p w14:paraId="4EB9B562" w14:textId="71A8EAB4" w:rsidR="00AD59C0" w:rsidRPr="00483567" w:rsidRDefault="00AD59C0" w:rsidP="00AD59C0">
      <w:pPr>
        <w:pStyle w:val="ListBullet"/>
        <w:ind w:left="426" w:hanging="426"/>
      </w:pPr>
      <w:r w:rsidRPr="00483567">
        <w:t xml:space="preserve">harvest no more than </w:t>
      </w:r>
      <w:r>
        <w:t xml:space="preserve">1% </w:t>
      </w:r>
      <w:r w:rsidRPr="00483567">
        <w:t xml:space="preserve">of the available population of an approved size class (see Appendix </w:t>
      </w:r>
      <w:r w:rsidR="00406B61">
        <w:t>K</w:t>
      </w:r>
      <w:r w:rsidRPr="00483567">
        <w:t>) for Group 2 species</w:t>
      </w:r>
    </w:p>
    <w:p w14:paraId="45703CE1" w14:textId="7840F97E" w:rsidR="00AD59C0" w:rsidRPr="00483567" w:rsidRDefault="00AD59C0" w:rsidP="00AD59C0">
      <w:pPr>
        <w:pStyle w:val="ListBullet"/>
        <w:ind w:left="426" w:hanging="426"/>
      </w:pPr>
      <w:r w:rsidRPr="00483567">
        <w:t xml:space="preserve">all individuals of an approved size class for species in Groups 1, 2 or 3 may be available for salvage harvesting (see Appendix </w:t>
      </w:r>
      <w:r w:rsidR="00406B61">
        <w:t>K</w:t>
      </w:r>
      <w:r w:rsidRPr="00483567">
        <w:t>).</w:t>
      </w:r>
    </w:p>
    <w:p w14:paraId="7DDC5A21" w14:textId="77777777" w:rsidR="00AD59C0" w:rsidRPr="00483567" w:rsidRDefault="00AD59C0" w:rsidP="00AD59C0">
      <w:r>
        <w:t>DPE</w:t>
      </w:r>
      <w:r w:rsidRPr="00483567">
        <w:t xml:space="preserve"> may further restrict harvest rates where the current rates </w:t>
      </w:r>
      <w:r>
        <w:t>impact</w:t>
      </w:r>
      <w:r w:rsidRPr="00483567">
        <w:t xml:space="preserve"> or are likely to impact on the sustainability of the target product. </w:t>
      </w:r>
    </w:p>
    <w:p w14:paraId="097A8E64" w14:textId="77777777" w:rsidR="00AD59C0" w:rsidRPr="00707F74" w:rsidRDefault="00AD59C0" w:rsidP="00AD59C0">
      <w:pPr>
        <w:pStyle w:val="Heading3Numbered"/>
      </w:pPr>
      <w:bookmarkStart w:id="336" w:name="_Toc301869643"/>
      <w:bookmarkStart w:id="337" w:name="_Toc328986847"/>
      <w:bookmarkStart w:id="338" w:name="_Toc328988056"/>
      <w:bookmarkStart w:id="339" w:name="_Toc328988139"/>
      <w:bookmarkStart w:id="340" w:name="_Toc328988220"/>
      <w:bookmarkStart w:id="341" w:name="_Toc328991034"/>
      <w:bookmarkStart w:id="342" w:name="_Toc328991516"/>
      <w:bookmarkStart w:id="343" w:name="_Ref113201680"/>
      <w:r w:rsidRPr="00707F74">
        <w:t xml:space="preserve">No multiple licences per </w:t>
      </w:r>
      <w:r w:rsidRPr="003261BC">
        <w:t>site</w:t>
      </w:r>
      <w:bookmarkEnd w:id="336"/>
      <w:bookmarkEnd w:id="337"/>
      <w:bookmarkEnd w:id="338"/>
      <w:bookmarkEnd w:id="339"/>
      <w:bookmarkEnd w:id="340"/>
      <w:bookmarkEnd w:id="341"/>
      <w:bookmarkEnd w:id="342"/>
      <w:bookmarkEnd w:id="343"/>
    </w:p>
    <w:p w14:paraId="3DB5431B" w14:textId="440B0804" w:rsidR="00AD59C0" w:rsidRDefault="00AD59C0" w:rsidP="00AD59C0">
      <w:r w:rsidRPr="00483567">
        <w:t xml:space="preserve">This plan seeks to manage the intensity of </w:t>
      </w:r>
      <w:r>
        <w:t xml:space="preserve">wild </w:t>
      </w:r>
      <w:r w:rsidRPr="00483567">
        <w:t xml:space="preserve">harvesting at a site. To this effect, </w:t>
      </w:r>
      <w:r>
        <w:t>A s</w:t>
      </w:r>
      <w:r w:rsidRPr="00483567">
        <w:t xml:space="preserve">ingle </w:t>
      </w:r>
      <w:r>
        <w:t xml:space="preserve">site approval licence for a </w:t>
      </w:r>
      <w:r w:rsidRPr="00483567">
        <w:t xml:space="preserve">harvest </w:t>
      </w:r>
      <w:r>
        <w:t>operation</w:t>
      </w:r>
      <w:r w:rsidRPr="00483567">
        <w:t xml:space="preserve"> will be issued for a specified harvest site within any </w:t>
      </w:r>
      <w:r w:rsidR="00CA46CC">
        <w:t>5</w:t>
      </w:r>
      <w:r w:rsidRPr="00483567">
        <w:t>-year period.</w:t>
      </w:r>
      <w:r w:rsidR="006B71DE">
        <w:t xml:space="preserve"> </w:t>
      </w:r>
      <w:r w:rsidRPr="00483567">
        <w:t xml:space="preserve">This does not limit the renewal of an existing licence but precludes additional licences being issued, other than a grower licence. </w:t>
      </w:r>
    </w:p>
    <w:p w14:paraId="6DDC4629" w14:textId="6FB04B96" w:rsidR="00AD59C0" w:rsidRPr="00483567" w:rsidRDefault="00AD59C0" w:rsidP="00AD59C0">
      <w:r w:rsidRPr="00483567">
        <w:t>For example</w:t>
      </w:r>
      <w:r w:rsidR="000109BA">
        <w:t>,</w:t>
      </w:r>
      <w:r>
        <w:t xml:space="preserve"> </w:t>
      </w:r>
      <w:r w:rsidRPr="00483567">
        <w:t xml:space="preserve">if a wild harvester licence has been issued for a species in Part 2 Group 1, a </w:t>
      </w:r>
      <w:r>
        <w:t xml:space="preserve">site approval licence </w:t>
      </w:r>
      <w:r w:rsidRPr="00483567">
        <w:t>will not be issued for the same site and species</w:t>
      </w:r>
      <w:r>
        <w:t xml:space="preserve"> within </w:t>
      </w:r>
      <w:r w:rsidR="00CA46CC">
        <w:t>5</w:t>
      </w:r>
      <w:r>
        <w:t xml:space="preserve"> year</w:t>
      </w:r>
      <w:r w:rsidR="00CA46CC">
        <w:t>s.</w:t>
      </w:r>
    </w:p>
    <w:p w14:paraId="367C8D8E" w14:textId="6193EAB7" w:rsidR="00AD59C0" w:rsidRDefault="00AD59C0" w:rsidP="00AD59C0">
      <w:r>
        <w:t xml:space="preserve">Only one site approval licence will be issued with a sustainable harvest licence for a species at </w:t>
      </w:r>
      <w:r w:rsidRPr="00483567">
        <w:t>a specified harvest site</w:t>
      </w:r>
      <w:r>
        <w:t xml:space="preserve"> in any </w:t>
      </w:r>
      <w:r w:rsidR="00CA46CC">
        <w:t>5</w:t>
      </w:r>
      <w:r>
        <w:t xml:space="preserve">-year </w:t>
      </w:r>
      <w:proofErr w:type="gramStart"/>
      <w:r>
        <w:t>period, unless</w:t>
      </w:r>
      <w:proofErr w:type="gramEnd"/>
      <w:r>
        <w:t xml:space="preserve"> the quota for the site approval was below the sustainable harvest level or was not filled. In these cases, additional site approvals may be granted to allow the harvest of the remainder of the quota.</w:t>
      </w:r>
    </w:p>
    <w:p w14:paraId="634F4166" w14:textId="77777777" w:rsidR="00AD59C0" w:rsidRPr="00483567" w:rsidRDefault="00AD59C0" w:rsidP="00AD59C0">
      <w:r w:rsidRPr="00483567">
        <w:t xml:space="preserve">Should </w:t>
      </w:r>
      <w:r>
        <w:t>the wild or sustainable h</w:t>
      </w:r>
      <w:r w:rsidRPr="00483567">
        <w:t>arvest</w:t>
      </w:r>
      <w:r>
        <w:t xml:space="preserve"> area </w:t>
      </w:r>
      <w:r w:rsidRPr="00483567">
        <w:t>be</w:t>
      </w:r>
      <w:r>
        <w:t xml:space="preserve"> later</w:t>
      </w:r>
      <w:r w:rsidRPr="00483567">
        <w:t xml:space="preserve"> approved for salvage harvest, the wild harvester o</w:t>
      </w:r>
      <w:r>
        <w:t xml:space="preserve">r sustainable </w:t>
      </w:r>
      <w:r w:rsidRPr="00483567">
        <w:t>harvest licence will cease to have effect over th</w:t>
      </w:r>
      <w:r>
        <w:t xml:space="preserve">at section of </w:t>
      </w:r>
      <w:r w:rsidRPr="00483567">
        <w:t>the site</w:t>
      </w:r>
      <w:r>
        <w:t xml:space="preserve"> subject to the clearing works</w:t>
      </w:r>
      <w:r w:rsidRPr="00483567">
        <w:t xml:space="preserve">. The salvage </w:t>
      </w:r>
      <w:r>
        <w:t xml:space="preserve">harvest </w:t>
      </w:r>
      <w:r w:rsidRPr="00483567">
        <w:t xml:space="preserve">will be subject to the size class limitations in </w:t>
      </w:r>
      <w:r>
        <w:t>A</w:t>
      </w:r>
      <w:r w:rsidRPr="00483567">
        <w:t xml:space="preserve">ppendix </w:t>
      </w:r>
      <w:r>
        <w:t>K</w:t>
      </w:r>
      <w:r w:rsidRPr="00483567">
        <w:t xml:space="preserve">. </w:t>
      </w:r>
    </w:p>
    <w:p w14:paraId="728CC476" w14:textId="77777777" w:rsidR="00AD59C0" w:rsidRDefault="00AD59C0" w:rsidP="00AD59C0">
      <w:r>
        <w:t xml:space="preserve">Should the land subject to </w:t>
      </w:r>
      <w:r w:rsidRPr="008F6CB2">
        <w:rPr>
          <w:b/>
          <w:bCs/>
        </w:rPr>
        <w:t>wild harvest license</w:t>
      </w:r>
      <w:r>
        <w:t xml:space="preserve"> be sold, the licence is not transferable. Should the new </w:t>
      </w:r>
      <w:r w:rsidRPr="00AE46FA">
        <w:t xml:space="preserve">owners wish to harvest or grow protected plants, a new </w:t>
      </w:r>
      <w:r>
        <w:t xml:space="preserve">licence </w:t>
      </w:r>
      <w:r w:rsidRPr="00AE46FA">
        <w:t xml:space="preserve">application will be </w:t>
      </w:r>
      <w:proofErr w:type="gramStart"/>
      <w:r w:rsidRPr="00AE46FA">
        <w:t>required</w:t>
      </w:r>
      <w:proofErr w:type="gramEnd"/>
      <w:r w:rsidRPr="00AE46FA">
        <w:t xml:space="preserve"> and it will</w:t>
      </w:r>
      <w:r>
        <w:t xml:space="preserve"> be assessed on its merits. Any new licences issued will be limited to the same or lesser activities as permitted under the previous licence. </w:t>
      </w:r>
    </w:p>
    <w:p w14:paraId="1D59DDFA" w14:textId="0AFA99BF" w:rsidR="00AD59C0" w:rsidRPr="00483567" w:rsidRDefault="00AD59C0" w:rsidP="00AD59C0">
      <w:r>
        <w:t>Should the land</w:t>
      </w:r>
      <w:r w:rsidR="006B71DE">
        <w:t xml:space="preserve"> </w:t>
      </w:r>
      <w:r>
        <w:t xml:space="preserve">subject to an </w:t>
      </w:r>
      <w:r w:rsidRPr="008F6CB2">
        <w:rPr>
          <w:b/>
          <w:bCs/>
        </w:rPr>
        <w:t>approved harvester</w:t>
      </w:r>
      <w:r>
        <w:t xml:space="preserve"> is sold, harvesting must cease until the approved harvester can demonstrate written permission from the new owner. Where this is done within </w:t>
      </w:r>
      <w:r w:rsidR="00CA46CC">
        <w:t>6</w:t>
      </w:r>
      <w:r>
        <w:t xml:space="preserve"> months of the date of sale, no new site approval fees will apply. Any notifications outside this period will be subject to a new site approval application and associated fees. </w:t>
      </w:r>
    </w:p>
    <w:p w14:paraId="1BA58415" w14:textId="77777777" w:rsidR="00AD59C0" w:rsidRPr="00483567" w:rsidRDefault="00AD59C0" w:rsidP="00AD59C0">
      <w:r w:rsidRPr="00483567">
        <w:t xml:space="preserve">A grower licence may be issued in conjunction with any wild harvest or approved harvester licence on the same property. </w:t>
      </w:r>
    </w:p>
    <w:p w14:paraId="37C8DF50" w14:textId="77777777" w:rsidR="00AD59C0" w:rsidRPr="000C154E" w:rsidRDefault="00AD59C0" w:rsidP="00AD59C0">
      <w:pPr>
        <w:pStyle w:val="Heading3Numbered"/>
      </w:pPr>
      <w:bookmarkStart w:id="344" w:name="_Toc301869644"/>
      <w:bookmarkStart w:id="345" w:name="_Toc328986848"/>
      <w:bookmarkStart w:id="346" w:name="_Toc328988057"/>
      <w:bookmarkStart w:id="347" w:name="_Toc328988140"/>
      <w:bookmarkStart w:id="348" w:name="_Toc328988221"/>
      <w:bookmarkStart w:id="349" w:name="_Toc328991035"/>
      <w:bookmarkStart w:id="350" w:name="_Toc328991517"/>
      <w:r w:rsidRPr="000C154E">
        <w:t>Hygiene management</w:t>
      </w:r>
      <w:bookmarkEnd w:id="344"/>
      <w:bookmarkEnd w:id="345"/>
      <w:bookmarkEnd w:id="346"/>
      <w:bookmarkEnd w:id="347"/>
      <w:bookmarkEnd w:id="348"/>
      <w:bookmarkEnd w:id="349"/>
      <w:bookmarkEnd w:id="350"/>
    </w:p>
    <w:p w14:paraId="302BD70E" w14:textId="77777777" w:rsidR="00AD59C0" w:rsidRPr="00483567" w:rsidRDefault="00AD59C0" w:rsidP="00AD59C0">
      <w:r w:rsidRPr="00483567">
        <w:t>The wild harvest of plants may facilitate the transfer of weeds or pathogens between localities. For example, some taxa such as grass trees (</w:t>
      </w:r>
      <w:r w:rsidRPr="00356331">
        <w:rPr>
          <w:i/>
        </w:rPr>
        <w:t>Xanthorrhoea</w:t>
      </w:r>
      <w:r w:rsidRPr="00483567">
        <w:t xml:space="preserve"> species) are susceptible to </w:t>
      </w:r>
      <w:r w:rsidRPr="00356331">
        <w:rPr>
          <w:i/>
        </w:rPr>
        <w:t>Phytophthora</w:t>
      </w:r>
      <w:r w:rsidRPr="00483567">
        <w:t xml:space="preserve">, a contagious and damaging soil-borne infection. The sustainability of harvesting will be jeopardised should a site become </w:t>
      </w:r>
      <w:proofErr w:type="gramStart"/>
      <w:r w:rsidRPr="00483567">
        <w:t>infected</w:t>
      </w:r>
      <w:proofErr w:type="gramEnd"/>
      <w:r w:rsidRPr="00483567">
        <w:t xml:space="preserve"> and landowners and licensees should report all possible outbreaks.</w:t>
      </w:r>
    </w:p>
    <w:p w14:paraId="1CE60982" w14:textId="77777777" w:rsidR="00AD59C0" w:rsidRPr="00483567" w:rsidRDefault="00AD59C0" w:rsidP="00AD59C0">
      <w:r w:rsidRPr="00483567">
        <w:lastRenderedPageBreak/>
        <w:t xml:space="preserve">Precautions such as cleaning tools and washing shoes between visits to different sites must be taken, particularly for approved harvesters who often work and travel between different areas. </w:t>
      </w:r>
    </w:p>
    <w:p w14:paraId="40077666" w14:textId="2999E96D" w:rsidR="00AD59C0" w:rsidRDefault="00AD59C0" w:rsidP="00AD59C0">
      <w:r>
        <w:t>DPE</w:t>
      </w:r>
      <w:r w:rsidRPr="00483567">
        <w:t xml:space="preserve"> will not issue a licence, and may cancel existing licences, for sites affected by pathogens or weeds where such invasions are likely to have significant conservation impacts. Further information on hygiene procedures is provided in </w:t>
      </w:r>
      <w:r w:rsidR="00406B61">
        <w:t>Appendices</w:t>
      </w:r>
      <w:r w:rsidR="00406B61" w:rsidRPr="00483567">
        <w:t xml:space="preserve"> </w:t>
      </w:r>
      <w:r w:rsidR="00406B61">
        <w:t>D</w:t>
      </w:r>
      <w:r>
        <w:t xml:space="preserve"> and </w:t>
      </w:r>
      <w:r w:rsidR="00406B61">
        <w:t>E</w:t>
      </w:r>
      <w:r w:rsidRPr="00483567">
        <w:t xml:space="preserve">. </w:t>
      </w:r>
    </w:p>
    <w:p w14:paraId="79560D67" w14:textId="22E0405A" w:rsidR="00AD59C0" w:rsidRPr="00073833" w:rsidRDefault="00AD59C0" w:rsidP="00AD59C0">
      <w:pPr>
        <w:pStyle w:val="Heading2Numbered"/>
      </w:pPr>
      <w:bookmarkStart w:id="351" w:name="_Toc111216157"/>
      <w:bookmarkStart w:id="352" w:name="_Ref113200039"/>
      <w:bookmarkStart w:id="353" w:name="_Ref113200229"/>
      <w:bookmarkStart w:id="354" w:name="_Ref113200879"/>
      <w:bookmarkStart w:id="355" w:name="_Ref113201433"/>
      <w:bookmarkStart w:id="356" w:name="_Toc113206874"/>
      <w:proofErr w:type="gramStart"/>
      <w:r w:rsidRPr="00073833">
        <w:t>Whole</w:t>
      </w:r>
      <w:r w:rsidR="00BF14BD">
        <w:t>-</w:t>
      </w:r>
      <w:r w:rsidRPr="00073833">
        <w:t>plant</w:t>
      </w:r>
      <w:proofErr w:type="gramEnd"/>
      <w:r w:rsidRPr="00073833">
        <w:t xml:space="preserve"> tagging requirements</w:t>
      </w:r>
      <w:bookmarkEnd w:id="351"/>
      <w:bookmarkEnd w:id="352"/>
      <w:bookmarkEnd w:id="353"/>
      <w:bookmarkEnd w:id="354"/>
      <w:bookmarkEnd w:id="355"/>
      <w:bookmarkEnd w:id="356"/>
      <w:r w:rsidRPr="00073833">
        <w:t xml:space="preserve"> </w:t>
      </w:r>
    </w:p>
    <w:p w14:paraId="754D2D43" w14:textId="1A0ADDD6" w:rsidR="00AD59C0" w:rsidRDefault="00AD59C0" w:rsidP="00AD59C0">
      <w:r>
        <w:t>Under the BC Regulation it is an offence to contravene a requirement of a licence to affix tags to a protected plant.</w:t>
      </w:r>
      <w:r w:rsidR="006B71DE">
        <w:t xml:space="preserve"> </w:t>
      </w:r>
    </w:p>
    <w:p w14:paraId="2CCE657E" w14:textId="77777777" w:rsidR="00AD59C0" w:rsidRPr="00483567" w:rsidRDefault="00AD59C0" w:rsidP="00AD59C0">
      <w:r w:rsidRPr="00483567">
        <w:t>This plan requires plant species at high conservation risk, in high demand or at significant risk of illegal harvest</w:t>
      </w:r>
      <w:r>
        <w:t>,</w:t>
      </w:r>
      <w:r w:rsidRPr="00483567">
        <w:t xml:space="preserve"> to have tags attached. </w:t>
      </w:r>
    </w:p>
    <w:p w14:paraId="051859E2" w14:textId="77777777" w:rsidR="00AD59C0" w:rsidRPr="00483567" w:rsidRDefault="00AD59C0" w:rsidP="00AD59C0">
      <w:r w:rsidRPr="00483567">
        <w:t xml:space="preserve">Tagging is a useful way to ensure continuity of lawful possession throughout the supply chain, from harvest site to end user, particularly when they are on-sold many times. The use of tags eliminates the need for all parties in the supply chain to be licensed. Tags also identify legally sourced plants, making it easier for consumers to preferentially select cultivated specimens. </w:t>
      </w:r>
    </w:p>
    <w:p w14:paraId="123CF50B" w14:textId="77777777" w:rsidR="00AD59C0" w:rsidRPr="00483567" w:rsidRDefault="00AD59C0" w:rsidP="00AD59C0">
      <w:r>
        <w:t>T</w:t>
      </w:r>
      <w:r w:rsidRPr="00483567">
        <w:t xml:space="preserve">ags attached legally to protected plants from interstate are recognised under this plan. </w:t>
      </w:r>
    </w:p>
    <w:p w14:paraId="4791547A" w14:textId="77777777" w:rsidR="00AD59C0" w:rsidRPr="00483567" w:rsidRDefault="00AD59C0" w:rsidP="00AD59C0">
      <w:r w:rsidRPr="00483567">
        <w:t xml:space="preserve">Sellers should ensure that suppliers (whether in NSW or elsewhere) are appropriately licensed and that products comply with the tagging requirements set down in a relevant </w:t>
      </w:r>
      <w:r>
        <w:t>plant</w:t>
      </w:r>
      <w:r w:rsidRPr="00483567">
        <w:t xml:space="preserve"> management plan.</w:t>
      </w:r>
    </w:p>
    <w:p w14:paraId="2D62AFFA" w14:textId="77777777" w:rsidR="00AD59C0" w:rsidRPr="00483567" w:rsidRDefault="00AD59C0" w:rsidP="00AD59C0">
      <w:r w:rsidRPr="00483567">
        <w:t>Two types of tags referred to as ‘NPWS tags’ and ‘grower tags’ are specified in this plan and their use will vary according to licence type and species.</w:t>
      </w:r>
    </w:p>
    <w:p w14:paraId="3E05D3A0" w14:textId="77777777" w:rsidR="00AD59C0" w:rsidRPr="00707F74" w:rsidRDefault="00AD59C0" w:rsidP="00AD59C0">
      <w:pPr>
        <w:pStyle w:val="Heading3Numbered"/>
      </w:pPr>
      <w:bookmarkStart w:id="357" w:name="_Ref113201467"/>
      <w:r w:rsidRPr="00707F74">
        <w:t>NPWS tags</w:t>
      </w:r>
      <w:bookmarkEnd w:id="357"/>
    </w:p>
    <w:p w14:paraId="009477BF" w14:textId="77777777" w:rsidR="00AD59C0" w:rsidRPr="00483567" w:rsidRDefault="00AD59C0" w:rsidP="00AD59C0">
      <w:r w:rsidRPr="00483567">
        <w:t xml:space="preserve">These are prefixed and numbered tags produced by </w:t>
      </w:r>
      <w:r>
        <w:t>DPE</w:t>
      </w:r>
      <w:r w:rsidRPr="00483567">
        <w:t xml:space="preserve"> that enable plants to be traced to both a specific licence and harvest site. Each NPWS tag will include the NPWS logo and a brief description of plant origin or species</w:t>
      </w:r>
      <w:r>
        <w:t xml:space="preserve"> and a unique numerical identifier</w:t>
      </w:r>
      <w:r w:rsidRPr="00483567">
        <w:t>.</w:t>
      </w:r>
    </w:p>
    <w:p w14:paraId="5AC28CF6" w14:textId="77777777" w:rsidR="00AD59C0" w:rsidRPr="00483567" w:rsidRDefault="00AD59C0" w:rsidP="00AD59C0">
      <w:r w:rsidRPr="00483567">
        <w:t xml:space="preserve">NPWS tags </w:t>
      </w:r>
      <w:r>
        <w:t>are</w:t>
      </w:r>
      <w:r w:rsidRPr="00483567">
        <w:t xml:space="preserve"> required for all plants acquired from wild harvester and approved harvester licences. Tags will be issued for the number of plants approved either in bulk on licence approval and payment or periodically on request throughout the licence period. Tags will be issued directly to licensees or an approved nominee. These must be signed for on receipt by the licensee. Alternatively, tags may be sent to licensees via registered mail. The licensee will be responsible for postage costs should tags be delivered via registered post.</w:t>
      </w:r>
    </w:p>
    <w:p w14:paraId="74A6AA82" w14:textId="77777777" w:rsidR="00AD59C0" w:rsidRPr="003350F9" w:rsidRDefault="00AD59C0" w:rsidP="00AD59C0">
      <w:r w:rsidRPr="00483567">
        <w:t>NPWS tags are single use and must be attached to individual plants at the harvest site</w:t>
      </w:r>
      <w:r>
        <w:t xml:space="preserve"> or managed in such a way that tags are immediately allocated to harvested plants</w:t>
      </w:r>
      <w:r w:rsidRPr="00483567">
        <w:t xml:space="preserve">. Transporting harvested plants </w:t>
      </w:r>
      <w:r>
        <w:t>that are not appropriately</w:t>
      </w:r>
      <w:r w:rsidRPr="00483567">
        <w:t xml:space="preserve"> tagged is a breach of licence conditions </w:t>
      </w:r>
      <w:r>
        <w:t xml:space="preserve">NPWS tags must not be cut down or modified. They must be permanently </w:t>
      </w:r>
      <w:r w:rsidRPr="00C2245F">
        <w:t xml:space="preserve">attached, as issued, in a manner appropriate for the product. This might be done using staples, </w:t>
      </w:r>
      <w:proofErr w:type="gramStart"/>
      <w:r w:rsidRPr="00C2245F">
        <w:t>nails</w:t>
      </w:r>
      <w:proofErr w:type="gramEnd"/>
      <w:r w:rsidRPr="00C2245F">
        <w:t xml:space="preserve"> or string. Alternatively, if the tag design allows it, loop the tag around the product.</w:t>
      </w:r>
      <w:r w:rsidRPr="00472451">
        <w:t xml:space="preserve"> </w:t>
      </w:r>
    </w:p>
    <w:p w14:paraId="38E82D2C" w14:textId="77777777" w:rsidR="00AD59C0" w:rsidRPr="00483567" w:rsidRDefault="00AD59C0" w:rsidP="00AD59C0">
      <w:r w:rsidRPr="00483567">
        <w:t>If plants that are tagged are lost or die at any time prior to sale, the tags must not be reused on replacement plants. Lost or d</w:t>
      </w:r>
      <w:r w:rsidRPr="000C3A80">
        <w:t>amaged tags may be replaced if DPE is provided with both satisfactory evidence for their replacement and any damaged ones that remain. Replacement tags must be paid for by the licens</w:t>
      </w:r>
      <w:r w:rsidRPr="00483567">
        <w:t xml:space="preserve">ee. </w:t>
      </w:r>
    </w:p>
    <w:p w14:paraId="3E19B2D9" w14:textId="77777777" w:rsidR="00AD59C0" w:rsidRDefault="00AD59C0" w:rsidP="00AD59C0">
      <w:r>
        <w:t>DPE</w:t>
      </w:r>
      <w:r w:rsidRPr="00483567">
        <w:t xml:space="preserve"> will charge a fee for each tag. NPWS tags for most products will be charged at cost-recovery rates only. </w:t>
      </w:r>
    </w:p>
    <w:p w14:paraId="7AEEFBB5" w14:textId="77777777" w:rsidR="00AD59C0" w:rsidRPr="00483567" w:rsidRDefault="00AD59C0" w:rsidP="00AD59C0">
      <w:r w:rsidRPr="00483567">
        <w:lastRenderedPageBreak/>
        <w:t>The current fee is approximately 20</w:t>
      </w:r>
      <w:r>
        <w:t xml:space="preserve"> cents</w:t>
      </w:r>
      <w:r w:rsidRPr="00483567">
        <w:t xml:space="preserve"> per tag. These fees are current at the time of publication but may alter in the future. </w:t>
      </w:r>
    </w:p>
    <w:p w14:paraId="3D3B3688" w14:textId="77777777" w:rsidR="00AD59C0" w:rsidRPr="00483567" w:rsidRDefault="00AD59C0" w:rsidP="00AD59C0">
      <w:r w:rsidRPr="00483567">
        <w:t xml:space="preserve">For medium-to high-risk plants, such as those species listed in Schedule </w:t>
      </w:r>
      <w:r>
        <w:t>6</w:t>
      </w:r>
      <w:r w:rsidRPr="00483567">
        <w:t xml:space="preserve">, Part 2 Groups 2 to 3, a premium fee on tags may be charged. This is to provide additional incentive to reduce levels of wild harvest and to encourage the use of material grown from cultivated sources. The proposed tag fee for these premium species is likely to be set at $3 to $5 per plant. </w:t>
      </w:r>
    </w:p>
    <w:p w14:paraId="23A7C8EA" w14:textId="77777777" w:rsidR="00AD59C0" w:rsidRPr="00483567" w:rsidRDefault="00AD59C0" w:rsidP="00AD59C0">
      <w:r w:rsidRPr="00483567">
        <w:t xml:space="preserve">Tags are only issued for the term of a licence. If tags are not used within the term of the </w:t>
      </w:r>
      <w:proofErr w:type="gramStart"/>
      <w:r w:rsidRPr="00483567">
        <w:t>licence</w:t>
      </w:r>
      <w:proofErr w:type="gramEnd"/>
      <w:r w:rsidRPr="00483567">
        <w:t xml:space="preserve"> they must either be returned to </w:t>
      </w:r>
      <w:r>
        <w:t>DPE</w:t>
      </w:r>
      <w:r w:rsidRPr="00483567">
        <w:t xml:space="preserve"> or destroyed, and a record of the tag numbers noted.</w:t>
      </w:r>
    </w:p>
    <w:p w14:paraId="76D373C0" w14:textId="77777777" w:rsidR="00AD59C0" w:rsidRPr="00483567" w:rsidRDefault="00AD59C0" w:rsidP="00AD59C0">
      <w:r w:rsidRPr="00483567">
        <w:t xml:space="preserve">Unused tags from an expired licence may be reallocated by </w:t>
      </w:r>
      <w:r>
        <w:t>DPE</w:t>
      </w:r>
      <w:r w:rsidRPr="00483567">
        <w:t xml:space="preserve"> on renewal of the licence. </w:t>
      </w:r>
      <w:r>
        <w:t>DPE</w:t>
      </w:r>
      <w:r w:rsidRPr="00483567">
        <w:t xml:space="preserve"> may charge a fee to cover costs of tag production but will not charge an additional processing fee.</w:t>
      </w:r>
    </w:p>
    <w:p w14:paraId="290C762D" w14:textId="77777777" w:rsidR="00AD59C0" w:rsidRDefault="00AD59C0" w:rsidP="00AD59C0">
      <w:r w:rsidRPr="001410F2">
        <w:t xml:space="preserve">Licensees must report which tags were used and the survivorship status of the harvested plants to </w:t>
      </w:r>
      <w:r>
        <w:t>DPE</w:t>
      </w:r>
      <w:r w:rsidRPr="001410F2">
        <w:t>.</w:t>
      </w:r>
    </w:p>
    <w:p w14:paraId="5E1E65B3" w14:textId="77777777" w:rsidR="00AD59C0" w:rsidRDefault="00AD59C0" w:rsidP="00AD59C0">
      <w:pPr>
        <w:pStyle w:val="Heading4"/>
      </w:pPr>
      <w:r>
        <w:t>NPWS tags for grower licences</w:t>
      </w:r>
    </w:p>
    <w:p w14:paraId="4F307D8F" w14:textId="109CC0CF" w:rsidR="00AD59C0" w:rsidRDefault="00AD59C0" w:rsidP="00AD59C0">
      <w:r>
        <w:t>Persons with a grower licence may</w:t>
      </w:r>
      <w:r w:rsidRPr="00483567">
        <w:t xml:space="preserve"> require an NPWS tag for some plants such as </w:t>
      </w:r>
      <w:r w:rsidRPr="00356331">
        <w:rPr>
          <w:i/>
        </w:rPr>
        <w:t>Xanthorrhoea</w:t>
      </w:r>
      <w:r w:rsidRPr="00483567">
        <w:t>, however, this will not apply to all size classes of plant (see Appendix</w:t>
      </w:r>
      <w:r>
        <w:t xml:space="preserve"> </w:t>
      </w:r>
      <w:r w:rsidR="00406B61">
        <w:t>K</w:t>
      </w:r>
      <w:r w:rsidRPr="00483567">
        <w:t>).</w:t>
      </w:r>
      <w:r>
        <w:t xml:space="preserve"> </w:t>
      </w:r>
    </w:p>
    <w:p w14:paraId="124DC89E" w14:textId="77777777" w:rsidR="00AD59C0" w:rsidRPr="00483567" w:rsidRDefault="00AD59C0" w:rsidP="00AD59C0">
      <w:r>
        <w:t xml:space="preserve">A grower licensee may choose to use NPWS tags for their products, including those species and size classes where it is not mandatory. These tags will be produced on request and will be charged at cost recovery rates. </w:t>
      </w:r>
    </w:p>
    <w:p w14:paraId="4D161DEE" w14:textId="77777777" w:rsidR="00AD59C0" w:rsidRPr="005E77C9" w:rsidRDefault="00AD59C0" w:rsidP="00AD59C0">
      <w:pPr>
        <w:pStyle w:val="Heading3Numbered"/>
      </w:pPr>
      <w:bookmarkStart w:id="358" w:name="_Ref113201498"/>
      <w:r w:rsidRPr="004C2493">
        <w:t>Grower</w:t>
      </w:r>
      <w:r w:rsidRPr="003B4C82">
        <w:t xml:space="preserve"> </w:t>
      </w:r>
      <w:r w:rsidRPr="009067B2">
        <w:t>tags</w:t>
      </w:r>
      <w:bookmarkEnd w:id="358"/>
      <w:r w:rsidRPr="003B4C82">
        <w:t xml:space="preserve"> </w:t>
      </w:r>
    </w:p>
    <w:p w14:paraId="648706B4" w14:textId="77777777" w:rsidR="00AD59C0" w:rsidRDefault="00AD59C0" w:rsidP="00AD59C0">
      <w:r w:rsidRPr="00483567">
        <w:t>All growers will be required to attach a grower tag to any plant they produce under their licence</w:t>
      </w:r>
      <w:r>
        <w:t xml:space="preserve"> that is intended to be publicly displayed or offered for retail sale</w:t>
      </w:r>
      <w:r w:rsidRPr="00483567">
        <w:t xml:space="preserve">. In circumstances </w:t>
      </w:r>
      <w:r>
        <w:t>where certain species reach prescribed size classes in artificial production,</w:t>
      </w:r>
      <w:r w:rsidRPr="00483567">
        <w:t xml:space="preserve"> such as described above for </w:t>
      </w:r>
      <w:r w:rsidRPr="00356331">
        <w:rPr>
          <w:i/>
        </w:rPr>
        <w:t>Xanthorrhoea</w:t>
      </w:r>
      <w:r w:rsidRPr="00483567">
        <w:t xml:space="preserve"> species, an NPWS tag will be required.</w:t>
      </w:r>
      <w:r>
        <w:t xml:space="preserve"> </w:t>
      </w:r>
    </w:p>
    <w:p w14:paraId="2B192007" w14:textId="77777777" w:rsidR="00AD59C0" w:rsidRPr="009814F5" w:rsidRDefault="00AD59C0" w:rsidP="00AD59C0">
      <w:r w:rsidRPr="00483567">
        <w:t xml:space="preserve">Grower tags may take the form of a sticker, label or sleeve and must be attached to the plant </w:t>
      </w:r>
      <w:r w:rsidRPr="009814F5">
        <w:t xml:space="preserve">or container directly. </w:t>
      </w:r>
      <w:r>
        <w:t xml:space="preserve">They </w:t>
      </w:r>
      <w:r w:rsidRPr="009814F5">
        <w:t>must have sufficient information to trace the product to its origin, for example</w:t>
      </w:r>
      <w:r>
        <w:t>,</w:t>
      </w:r>
      <w:r w:rsidRPr="009814F5">
        <w:t xml:space="preserve"> the species’ </w:t>
      </w:r>
      <w:r>
        <w:t xml:space="preserve">scientific </w:t>
      </w:r>
      <w:r w:rsidRPr="009814F5">
        <w:t>name with the term ‘plantation grown’ and the supplier’s name.</w:t>
      </w:r>
    </w:p>
    <w:p w14:paraId="7DEE70F3" w14:textId="689D803E" w:rsidR="00AD59C0" w:rsidRPr="000C3A80" w:rsidRDefault="00AD59C0" w:rsidP="00AD59C0">
      <w:r w:rsidRPr="009814F5">
        <w:t xml:space="preserve">If possible, it is recommended that grower tags comply with the </w:t>
      </w:r>
      <w:r w:rsidRPr="008005F5">
        <w:t xml:space="preserve">National </w:t>
      </w:r>
      <w:r w:rsidR="00032076" w:rsidRPr="00DD0538">
        <w:t>Plant Labelling</w:t>
      </w:r>
      <w:r w:rsidRPr="008005F5">
        <w:t xml:space="preserve"> Guidelines</w:t>
      </w:r>
      <w:r w:rsidRPr="009814F5">
        <w:t xml:space="preserve"> produced by the Nursery and Garden Industry </w:t>
      </w:r>
      <w:r w:rsidRPr="000C3A80">
        <w:t xml:space="preserve">Australia, but they may be attached separately if required. </w:t>
      </w:r>
    </w:p>
    <w:p w14:paraId="3F701443" w14:textId="77777777" w:rsidR="00AD59C0" w:rsidRPr="00483567" w:rsidRDefault="00AD59C0" w:rsidP="00AD59C0">
      <w:r w:rsidRPr="00483567">
        <w:t xml:space="preserve">Grower tags must not be placed on a plant harvested under an approved harvester or wild harvester licence. </w:t>
      </w:r>
    </w:p>
    <w:p w14:paraId="49C61D17" w14:textId="77777777" w:rsidR="00AD59C0" w:rsidRDefault="00AD59C0" w:rsidP="00AD59C0">
      <w:r w:rsidRPr="00483567">
        <w:t xml:space="preserve">Where </w:t>
      </w:r>
      <w:r>
        <w:t xml:space="preserve">a (secondary) licensed grower purchases </w:t>
      </w:r>
      <w:r w:rsidRPr="00483567">
        <w:t xml:space="preserve">juvenile plants </w:t>
      </w:r>
      <w:r>
        <w:t xml:space="preserve">(such as </w:t>
      </w:r>
      <w:r w:rsidRPr="007A3AD4">
        <w:rPr>
          <w:i/>
        </w:rPr>
        <w:t>Asplenium</w:t>
      </w:r>
      <w:r>
        <w:t xml:space="preserve"> species seedlings or orchids in flasks)</w:t>
      </w:r>
      <w:r w:rsidRPr="00483567">
        <w:t xml:space="preserve"> from a</w:t>
      </w:r>
      <w:r>
        <w:t>nother (primary)</w:t>
      </w:r>
      <w:r w:rsidRPr="00483567">
        <w:t xml:space="preserve"> licensed grower</w:t>
      </w:r>
      <w:r>
        <w:t xml:space="preserve"> </w:t>
      </w:r>
      <w:r w:rsidRPr="00483567">
        <w:t>with the intent of dividing and</w:t>
      </w:r>
      <w:r>
        <w:t>/or</w:t>
      </w:r>
      <w:r w:rsidRPr="00483567">
        <w:t xml:space="preserve"> growing the material to a saleable size, the</w:t>
      </w:r>
      <w:r>
        <w:t xml:space="preserve"> secondary grower</w:t>
      </w:r>
      <w:r w:rsidRPr="00483567">
        <w:t xml:space="preserve"> must ensure each new </w:t>
      </w:r>
      <w:r>
        <w:t xml:space="preserve">individual </w:t>
      </w:r>
      <w:r w:rsidRPr="00483567">
        <w:t>plant is appropriately tagged</w:t>
      </w:r>
      <w:r>
        <w:t xml:space="preserve"> prior to being displayed or offered for retail sale</w:t>
      </w:r>
      <w:r w:rsidRPr="00483567">
        <w:t>.</w:t>
      </w:r>
    </w:p>
    <w:p w14:paraId="5056D186" w14:textId="09E8893E" w:rsidR="00AD59C0" w:rsidRDefault="00AD59C0" w:rsidP="00AD59C0">
      <w:r>
        <w:t>In circumstances where licensed growers are selling protected plants in batches to the wholesale or landscape sectors and it is not practicable to tag individual plants, the grower must provide adequate records to the buyer containing the same information as required on a grower tag (for example, species scientific name, ‘plantation grown’ and supplier name). This is particularly relevant when batches of protected plants may be on sold many times.</w:t>
      </w:r>
      <w:r w:rsidR="006B71DE">
        <w:t xml:space="preserve"> </w:t>
      </w:r>
    </w:p>
    <w:p w14:paraId="2DB0D72D" w14:textId="77777777" w:rsidR="00AD59C0" w:rsidRPr="009B3E34" w:rsidRDefault="00AD59C0" w:rsidP="00AD59C0">
      <w:pPr>
        <w:pStyle w:val="Heading3Numbered"/>
      </w:pPr>
      <w:r w:rsidRPr="009B3E34">
        <w:lastRenderedPageBreak/>
        <w:t>Tags for plant hybrids</w:t>
      </w:r>
    </w:p>
    <w:p w14:paraId="743B967C" w14:textId="473A639C" w:rsidR="00AD59C0" w:rsidRPr="008005F5" w:rsidRDefault="00AD59C0" w:rsidP="00AD59C0">
      <w:r w:rsidRPr="008005F5">
        <w:t xml:space="preserve">Because plant species have been intentionally hybridised, many recognised varieties and cultivars have been developed that are now registered under the PBR Act. Many hybrids cannot be readily distinguished from the parent stock until flowering occurs, making identification of hybrids very difficult without flowering parts. </w:t>
      </w:r>
    </w:p>
    <w:p w14:paraId="2D091BA5" w14:textId="77777777" w:rsidR="00AD59C0" w:rsidRPr="008005F5" w:rsidRDefault="00AD59C0" w:rsidP="00AD59C0">
      <w:r w:rsidRPr="008005F5">
        <w:t xml:space="preserve">For this reason, in the absence of a reliable method to identify hybrid plants, licensing and associated grower tags are required for protected plant hybrids. Grower tags must include the word ‘hybrid’ and identify the parent material. </w:t>
      </w:r>
    </w:p>
    <w:p w14:paraId="51764183" w14:textId="77777777" w:rsidR="00AD59C0" w:rsidRDefault="00AD59C0" w:rsidP="00AD59C0">
      <w:r w:rsidRPr="008005F5">
        <w:t xml:space="preserve">However, material that has been accepted under the PBR Act will not be subject to tagging or licensing requirements under the </w:t>
      </w:r>
      <w:r w:rsidRPr="008005F5">
        <w:rPr>
          <w:lang w:val="en-US"/>
        </w:rPr>
        <w:t>BC Act.</w:t>
      </w:r>
      <w:r w:rsidRPr="000C3A80">
        <w:t xml:space="preserve"> </w:t>
      </w:r>
      <w:r w:rsidRPr="008005F5">
        <w:t xml:space="preserve">It is the licensee’s responsibility to demonstrate the status of varieties under the PBR Act, should an exemption be required. </w:t>
      </w:r>
    </w:p>
    <w:p w14:paraId="40BC1DC0" w14:textId="2BF62A01" w:rsidR="00AD59C0" w:rsidRPr="00707F74" w:rsidRDefault="00AD59C0" w:rsidP="00AD59C0">
      <w:pPr>
        <w:pStyle w:val="Heading2Numbered"/>
      </w:pPr>
      <w:bookmarkStart w:id="359" w:name="_Toc492379096"/>
      <w:bookmarkStart w:id="360" w:name="_Toc499203433"/>
      <w:bookmarkStart w:id="361" w:name="_Toc111216158"/>
      <w:bookmarkStart w:id="362" w:name="_Ref113201157"/>
      <w:bookmarkStart w:id="363" w:name="_Toc113206875"/>
      <w:bookmarkStart w:id="364" w:name="_Toc283984807"/>
      <w:bookmarkStart w:id="365" w:name="_Toc301869650"/>
      <w:bookmarkStart w:id="366" w:name="_Toc328986854"/>
      <w:bookmarkStart w:id="367" w:name="_Toc328988063"/>
      <w:bookmarkStart w:id="368" w:name="_Toc328988146"/>
      <w:bookmarkStart w:id="369" w:name="_Toc328988227"/>
      <w:bookmarkStart w:id="370" w:name="_Toc328991041"/>
      <w:bookmarkStart w:id="371" w:name="_Toc328991523"/>
      <w:r w:rsidRPr="00707F74">
        <w:t>Monitoring requirements for wild harvesters and approved</w:t>
      </w:r>
      <w:r>
        <w:t xml:space="preserve"> </w:t>
      </w:r>
      <w:r w:rsidRPr="00D72936">
        <w:t>harvesters</w:t>
      </w:r>
      <w:bookmarkEnd w:id="359"/>
      <w:bookmarkEnd w:id="360"/>
      <w:bookmarkEnd w:id="361"/>
      <w:bookmarkEnd w:id="362"/>
      <w:bookmarkEnd w:id="363"/>
    </w:p>
    <w:bookmarkEnd w:id="364"/>
    <w:bookmarkEnd w:id="365"/>
    <w:bookmarkEnd w:id="366"/>
    <w:bookmarkEnd w:id="367"/>
    <w:bookmarkEnd w:id="368"/>
    <w:bookmarkEnd w:id="369"/>
    <w:bookmarkEnd w:id="370"/>
    <w:bookmarkEnd w:id="371"/>
    <w:p w14:paraId="0BCE1C74" w14:textId="77777777" w:rsidR="00AD59C0" w:rsidRPr="00483567" w:rsidRDefault="00AD59C0" w:rsidP="00AD59C0">
      <w:r w:rsidRPr="00483567">
        <w:t xml:space="preserve">Wild harvesters and approved harvesters (excluding salvage sites) must establish monitoring plots to help them monitor harvest sustainability. All licensees, excluding growers, must provide harvest data to </w:t>
      </w:r>
      <w:r>
        <w:t>DPE</w:t>
      </w:r>
      <w:r w:rsidRPr="00483567">
        <w:t>, which can be analysed to monitor harvesting levels. Specific requirements are provided in Appendices D and E.</w:t>
      </w:r>
    </w:p>
    <w:p w14:paraId="7D264F7A" w14:textId="77777777" w:rsidR="00AD59C0" w:rsidRPr="000C3A80" w:rsidRDefault="00AD59C0" w:rsidP="00AD59C0">
      <w:r w:rsidRPr="00483567">
        <w:t>Licensees must clearly identify the locations where harvest is undertaken. This may be achieved by either:</w:t>
      </w:r>
    </w:p>
    <w:p w14:paraId="41C3E425" w14:textId="3B3EF27F" w:rsidR="00AD59C0" w:rsidRDefault="000109BA" w:rsidP="000C3A80">
      <w:pPr>
        <w:pStyle w:val="ListBullet"/>
      </w:pPr>
      <w:r>
        <w:t>e</w:t>
      </w:r>
      <w:r w:rsidR="00AD59C0" w:rsidRPr="00483567">
        <w:t>stablishing a clearly defined photographic monitoring point at wild harvest and approved harvest sites (excluding salvage harvest sites). The photo point must be permanently marked with the licence number and clearly identified on the site plan submitted with the licence application</w:t>
      </w:r>
    </w:p>
    <w:p w14:paraId="13143DC7" w14:textId="78E9D125" w:rsidR="00AD59C0" w:rsidRPr="00483567" w:rsidRDefault="000109BA" w:rsidP="000C3A80">
      <w:pPr>
        <w:pStyle w:val="ListBullet"/>
      </w:pPr>
      <w:r>
        <w:t>p</w:t>
      </w:r>
      <w:r w:rsidR="00AD59C0" w:rsidRPr="00483567">
        <w:t xml:space="preserve">roviding accurate (+/– 10 m) geographical coordinates of harvest sites. The boundaries of harvest sites must also be mapped and provided to </w:t>
      </w:r>
      <w:r w:rsidR="00AD59C0">
        <w:t>DPE</w:t>
      </w:r>
      <w:r w:rsidR="00AD59C0" w:rsidRPr="00483567">
        <w:t xml:space="preserve"> when harvest return sheets are submitted. </w:t>
      </w:r>
    </w:p>
    <w:p w14:paraId="0A92C912" w14:textId="3D095E92" w:rsidR="00AD59C0" w:rsidRPr="00856585" w:rsidRDefault="00AD59C0" w:rsidP="00AD59C0">
      <w:pPr>
        <w:pStyle w:val="Heading2Numbered"/>
      </w:pPr>
      <w:bookmarkStart w:id="372" w:name="_Toc273008499"/>
      <w:bookmarkStart w:id="373" w:name="_Toc283984808"/>
      <w:bookmarkStart w:id="374" w:name="_Toc301869651"/>
      <w:bookmarkStart w:id="375" w:name="_Toc328986855"/>
      <w:bookmarkStart w:id="376" w:name="_Toc328988064"/>
      <w:bookmarkStart w:id="377" w:name="_Toc328988147"/>
      <w:bookmarkStart w:id="378" w:name="_Toc328988228"/>
      <w:bookmarkStart w:id="379" w:name="_Toc328991042"/>
      <w:bookmarkStart w:id="380" w:name="_Toc328991524"/>
      <w:bookmarkStart w:id="381" w:name="_Toc492379097"/>
      <w:bookmarkStart w:id="382" w:name="_Toc499203434"/>
      <w:bookmarkStart w:id="383" w:name="_Toc111216159"/>
      <w:bookmarkStart w:id="384" w:name="_Ref113200125"/>
      <w:bookmarkStart w:id="385" w:name="_Ref113200240"/>
      <w:bookmarkStart w:id="386" w:name="_Toc113206876"/>
      <w:r w:rsidRPr="00856585">
        <w:t>Record</w:t>
      </w:r>
      <w:r w:rsidR="00BD6200">
        <w:t xml:space="preserve"> </w:t>
      </w:r>
      <w:r w:rsidRPr="00856585">
        <w:t>keeping requirements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14:paraId="3C387FD8" w14:textId="77777777" w:rsidR="00AD59C0" w:rsidRDefault="00AD59C0" w:rsidP="00AD59C0">
      <w:r w:rsidRPr="00483567">
        <w:t>Record keeping assists in monitoring harvest rates and supports consumer confidence in legally harvested products. It also provides clear, accurate data on where, when, what and how much is being harvested.</w:t>
      </w:r>
      <w:r w:rsidRPr="00156C33">
        <w:t xml:space="preserve"> </w:t>
      </w:r>
    </w:p>
    <w:p w14:paraId="5E8D662C" w14:textId="69752444" w:rsidR="00AD59C0" w:rsidRDefault="00AD59C0" w:rsidP="00AD59C0">
      <w:r>
        <w:t>DPE</w:t>
      </w:r>
      <w:r w:rsidRPr="00F93B90">
        <w:t xml:space="preserve"> will maintain a database of all wild harvest and grower licences issued, including details of plant species, numbers picked and grown, and inspections. </w:t>
      </w:r>
      <w:r w:rsidRPr="00483567">
        <w:t xml:space="preserve">This information will be used to report to </w:t>
      </w:r>
      <w:r>
        <w:rPr>
          <w:lang w:eastAsia="en-AU"/>
        </w:rPr>
        <w:t>DCCEEW</w:t>
      </w:r>
      <w:r w:rsidR="006B71DE">
        <w:rPr>
          <w:lang w:eastAsia="en-AU"/>
        </w:rPr>
        <w:t xml:space="preserve"> </w:t>
      </w:r>
      <w:r w:rsidRPr="00483567">
        <w:t xml:space="preserve">on how this management plan is implemented and will also inform future management decisions. </w:t>
      </w:r>
    </w:p>
    <w:p w14:paraId="7195849E" w14:textId="48DC9B4A" w:rsidR="00AD59C0" w:rsidRDefault="00AD59C0" w:rsidP="00AD59C0">
      <w:r>
        <w:t>All licensees are required to maintain and submit harvest return sheets upon the expiration on their licence. These</w:t>
      </w:r>
      <w:r w:rsidR="006B71DE">
        <w:t xml:space="preserve"> </w:t>
      </w:r>
      <w:r>
        <w:t>must be made available for inspection on request and must be sent annually to DPE in an electronic format. No new licences or renewals will be granted until all documentation is returned</w:t>
      </w:r>
    </w:p>
    <w:p w14:paraId="100D8B0D" w14:textId="0C25E227" w:rsidR="00AD59C0" w:rsidRPr="00F93B90" w:rsidRDefault="00AD59C0" w:rsidP="00AD59C0">
      <w:r w:rsidRPr="00F93B90">
        <w:t xml:space="preserve">Reports on the implementation of this management plan will be provided to </w:t>
      </w:r>
      <w:r>
        <w:t>DCCEEW</w:t>
      </w:r>
      <w:r w:rsidRPr="00F93B90">
        <w:t xml:space="preserve"> and published on the </w:t>
      </w:r>
      <w:r>
        <w:t>DPE</w:t>
      </w:r>
      <w:r w:rsidRPr="00F93B90">
        <w:t xml:space="preserve"> website. </w:t>
      </w:r>
      <w:r w:rsidRPr="00483567">
        <w:t xml:space="preserve">Records provided to </w:t>
      </w:r>
      <w:r>
        <w:t>DPE</w:t>
      </w:r>
      <w:r w:rsidRPr="00483567">
        <w:t xml:space="preserve"> by licensees will remain confidential. However, aggregated data will be made publicly available. Records may also be analysed to monitor overall harvesting levels</w:t>
      </w:r>
    </w:p>
    <w:p w14:paraId="729C29B1" w14:textId="77777777" w:rsidR="00AD59C0" w:rsidRPr="00F93B90" w:rsidRDefault="00AD59C0" w:rsidP="00AD59C0">
      <w:r w:rsidRPr="00F93B90">
        <w:t xml:space="preserve">Special reports to </w:t>
      </w:r>
      <w:r>
        <w:t>DCCEEW</w:t>
      </w:r>
      <w:r w:rsidRPr="00F93B90">
        <w:t xml:space="preserve"> will include</w:t>
      </w:r>
      <w:r>
        <w:t xml:space="preserve"> any</w:t>
      </w:r>
      <w:r w:rsidRPr="00F93B90">
        <w:t xml:space="preserve"> changes to:</w:t>
      </w:r>
    </w:p>
    <w:p w14:paraId="6BF85F70" w14:textId="77777777" w:rsidR="00AD59C0" w:rsidRPr="00F50533" w:rsidRDefault="00AD59C0" w:rsidP="00AD59C0">
      <w:pPr>
        <w:pStyle w:val="ListBullet"/>
        <w:ind w:left="426" w:hanging="426"/>
      </w:pPr>
      <w:r w:rsidRPr="00F50533">
        <w:t xml:space="preserve">the </w:t>
      </w:r>
      <w:r>
        <w:t>s</w:t>
      </w:r>
      <w:r w:rsidRPr="00F50533">
        <w:t>chedules of protected or threatened species</w:t>
      </w:r>
    </w:p>
    <w:p w14:paraId="32723A82" w14:textId="77777777" w:rsidR="00AD59C0" w:rsidRPr="00F93B90" w:rsidRDefault="00AD59C0" w:rsidP="00AD59C0">
      <w:pPr>
        <w:pStyle w:val="ListBullet"/>
        <w:ind w:left="426" w:hanging="426"/>
      </w:pPr>
      <w:r w:rsidRPr="00F93B90">
        <w:lastRenderedPageBreak/>
        <w:t>legislation relating to the picking of wild-growing and cultivated protected or threatened plants</w:t>
      </w:r>
    </w:p>
    <w:p w14:paraId="633B5994" w14:textId="77777777" w:rsidR="00AD59C0" w:rsidRPr="00F93B90" w:rsidRDefault="00AD59C0" w:rsidP="00AD59C0">
      <w:pPr>
        <w:pStyle w:val="ListBullet"/>
        <w:ind w:left="426" w:hanging="426"/>
      </w:pPr>
      <w:r w:rsidRPr="00F93B90">
        <w:t xml:space="preserve">requirements for the issue of licences, </w:t>
      </w:r>
      <w:proofErr w:type="gramStart"/>
      <w:r w:rsidRPr="00F93B90">
        <w:t>authorities</w:t>
      </w:r>
      <w:proofErr w:type="gramEnd"/>
      <w:r w:rsidRPr="00F93B90">
        <w:t xml:space="preserve"> and related matters such as tagging</w:t>
      </w:r>
      <w:r>
        <w:t>.</w:t>
      </w:r>
    </w:p>
    <w:p w14:paraId="76E86020" w14:textId="3B8F31D1" w:rsidR="00AD59C0" w:rsidRPr="00F93B90" w:rsidRDefault="00AD59C0" w:rsidP="00AD59C0">
      <w:r w:rsidRPr="00F93B90">
        <w:t>A</w:t>
      </w:r>
      <w:r>
        <w:t xml:space="preserve"> monitoring report will be submitted to DCCEEW as required by the EPBC Act approval for the WTMP. The report will be submitted on expiration of this plan, and</w:t>
      </w:r>
      <w:r w:rsidR="006B71DE">
        <w:t xml:space="preserve"> </w:t>
      </w:r>
      <w:r>
        <w:t>w</w:t>
      </w:r>
      <w:r w:rsidRPr="00F93B90">
        <w:t>ill include details of:</w:t>
      </w:r>
    </w:p>
    <w:p w14:paraId="4BBC91E7" w14:textId="77777777" w:rsidR="00AD59C0" w:rsidRPr="00F93B90" w:rsidRDefault="00AD59C0" w:rsidP="00AD59C0">
      <w:pPr>
        <w:pStyle w:val="ListBullet"/>
        <w:ind w:left="426" w:hanging="426"/>
      </w:pPr>
      <w:r w:rsidRPr="00F93B90">
        <w:t>implementation of this plan</w:t>
      </w:r>
    </w:p>
    <w:p w14:paraId="1C362283" w14:textId="77777777" w:rsidR="00AD59C0" w:rsidRPr="00F93B90" w:rsidRDefault="00AD59C0" w:rsidP="00AD59C0">
      <w:pPr>
        <w:pStyle w:val="ListBullet"/>
        <w:ind w:left="426" w:hanging="426"/>
      </w:pPr>
      <w:r w:rsidRPr="00F93B90">
        <w:t xml:space="preserve">harvest quotas and the data on which they were based </w:t>
      </w:r>
    </w:p>
    <w:p w14:paraId="63D6BC07" w14:textId="77777777" w:rsidR="00AD59C0" w:rsidRPr="00F93B90" w:rsidRDefault="00AD59C0" w:rsidP="00AD59C0">
      <w:pPr>
        <w:pStyle w:val="ListBullet"/>
        <w:ind w:left="426" w:hanging="426"/>
      </w:pPr>
      <w:r w:rsidRPr="00F93B90">
        <w:t>the number of licences issued and the level of harvesting</w:t>
      </w:r>
    </w:p>
    <w:p w14:paraId="3FF83A79" w14:textId="77777777" w:rsidR="00AD59C0" w:rsidRPr="00F93B90" w:rsidRDefault="00AD59C0" w:rsidP="00AD59C0">
      <w:pPr>
        <w:pStyle w:val="ListBullet"/>
        <w:ind w:left="426" w:hanging="426"/>
      </w:pPr>
      <w:r w:rsidRPr="00F93B90">
        <w:t>statistics showing the number and type of offences detected, and action taken.</w:t>
      </w:r>
    </w:p>
    <w:p w14:paraId="30E81D4F" w14:textId="77777777" w:rsidR="00AD59C0" w:rsidRPr="005E77C9" w:rsidRDefault="00AD59C0" w:rsidP="00AD59C0">
      <w:pPr>
        <w:pStyle w:val="Heading3Numbered"/>
      </w:pPr>
      <w:bookmarkStart w:id="387" w:name="_Ref113201167"/>
      <w:r w:rsidRPr="005E77C9">
        <w:t>Wild and approved harvest returns</w:t>
      </w:r>
      <w:bookmarkEnd w:id="387"/>
    </w:p>
    <w:p w14:paraId="53B92203" w14:textId="77777777" w:rsidR="00AD59C0" w:rsidRDefault="00AD59C0" w:rsidP="00AD59C0">
      <w:r w:rsidRPr="00763BD7">
        <w:t>Wild harvester and approved harvester</w:t>
      </w:r>
      <w:r w:rsidRPr="00FC388E">
        <w:rPr>
          <w:i/>
        </w:rPr>
        <w:t xml:space="preserve"> </w:t>
      </w:r>
      <w:r w:rsidRPr="001604B5">
        <w:t xml:space="preserve">licensees must complete </w:t>
      </w:r>
      <w:r w:rsidRPr="00702DE5">
        <w:t xml:space="preserve">both a harvest site condition </w:t>
      </w:r>
      <w:r w:rsidRPr="00C2065A">
        <w:t>sheet</w:t>
      </w:r>
      <w:r w:rsidRPr="007E6DA0">
        <w:t xml:space="preserve"> and </w:t>
      </w:r>
      <w:r w:rsidRPr="00792E19">
        <w:t xml:space="preserve">a harvest return sheet. </w:t>
      </w:r>
    </w:p>
    <w:p w14:paraId="005A9D6B" w14:textId="77777777" w:rsidR="00AD59C0" w:rsidRDefault="00AD59C0" w:rsidP="00AD59C0">
      <w:pPr>
        <w:pStyle w:val="ListBullet"/>
        <w:ind w:left="426" w:hanging="426"/>
      </w:pPr>
      <w:r>
        <w:t>Harvest return sheets must include information</w:t>
      </w:r>
      <w:r w:rsidRPr="00DA1C1E">
        <w:t xml:space="preserve"> for each day of harvest</w:t>
      </w:r>
      <w:r>
        <w:t>, including:</w:t>
      </w:r>
    </w:p>
    <w:p w14:paraId="2F55BA8F" w14:textId="77777777" w:rsidR="00AD59C0" w:rsidRDefault="00AD59C0" w:rsidP="00AD59C0">
      <w:pPr>
        <w:pStyle w:val="ListBullet2"/>
        <w:ind w:hanging="425"/>
      </w:pPr>
      <w:r>
        <w:t>the date and site of the harvest, including the time spent on site</w:t>
      </w:r>
    </w:p>
    <w:p w14:paraId="06E2CBA2" w14:textId="77777777" w:rsidR="00AD59C0" w:rsidRDefault="00AD59C0" w:rsidP="00AD59C0">
      <w:pPr>
        <w:pStyle w:val="ListBullet2"/>
        <w:ind w:hanging="425"/>
      </w:pPr>
      <w:r>
        <w:t>the number of plants harvested (and their relevant size classes, if appropriate)</w:t>
      </w:r>
    </w:p>
    <w:p w14:paraId="45AAB2E2" w14:textId="77777777" w:rsidR="00AD59C0" w:rsidRDefault="00AD59C0" w:rsidP="00AD59C0">
      <w:pPr>
        <w:pStyle w:val="ListBullet2"/>
        <w:ind w:hanging="425"/>
      </w:pPr>
      <w:r>
        <w:t>the NPWS tag numbers allocated to the plants from the site</w:t>
      </w:r>
    </w:p>
    <w:p w14:paraId="409D684F" w14:textId="77777777" w:rsidR="00AD59C0" w:rsidRPr="00A600C3" w:rsidRDefault="00AD59C0" w:rsidP="00AD59C0">
      <w:pPr>
        <w:pStyle w:val="ListBullet2"/>
        <w:ind w:hanging="425"/>
      </w:pPr>
      <w:r>
        <w:t>any other relevant comments, including product-specific requirements.</w:t>
      </w:r>
      <w:r w:rsidRPr="00A600C3">
        <w:t xml:space="preserve"> </w:t>
      </w:r>
      <w:r w:rsidRPr="00967B23">
        <w:t xml:space="preserve">Copies of these forms will be available on the </w:t>
      </w:r>
      <w:r>
        <w:t>DPE</w:t>
      </w:r>
      <w:r w:rsidRPr="00967B23">
        <w:t xml:space="preserve"> website.</w:t>
      </w:r>
    </w:p>
    <w:p w14:paraId="71B7813A" w14:textId="77777777" w:rsidR="00AD59C0" w:rsidRPr="00792E19" w:rsidRDefault="00AD59C0" w:rsidP="00AD59C0">
      <w:r w:rsidRPr="00763BD7">
        <w:t>Approved harvesters must also maintain reco</w:t>
      </w:r>
      <w:r w:rsidRPr="001604B5">
        <w:t>rds for each plant at the stock</w:t>
      </w:r>
      <w:r w:rsidRPr="00702DE5">
        <w:t>pile site which detail</w:t>
      </w:r>
      <w:r w:rsidRPr="00C2065A">
        <w:t xml:space="preserve"> the location of harvest and the </w:t>
      </w:r>
      <w:r w:rsidRPr="007E6DA0">
        <w:t>time since harvest</w:t>
      </w:r>
      <w:r w:rsidRPr="00792E19">
        <w:t xml:space="preserve">. </w:t>
      </w:r>
    </w:p>
    <w:p w14:paraId="27E588CE" w14:textId="77777777" w:rsidR="00AD59C0" w:rsidRDefault="00AD59C0" w:rsidP="00AD59C0">
      <w:r w:rsidRPr="00483567">
        <w:t xml:space="preserve">Details of NPWS tags used or lost must also be forwarded to </w:t>
      </w:r>
      <w:r>
        <w:t>DPE annually or as requested by an authorised officer</w:t>
      </w:r>
      <w:r w:rsidRPr="00483567">
        <w:t>.</w:t>
      </w:r>
    </w:p>
    <w:p w14:paraId="2BBE0EB2" w14:textId="77777777" w:rsidR="00AD59C0" w:rsidRDefault="00AD59C0" w:rsidP="000D1A33">
      <w:pPr>
        <w:pStyle w:val="Heading3Numbered"/>
      </w:pPr>
      <w:r>
        <w:t>Grower returns</w:t>
      </w:r>
    </w:p>
    <w:p w14:paraId="35467D8F" w14:textId="77777777" w:rsidR="00AD59C0" w:rsidRDefault="00AD59C0" w:rsidP="00AD59C0">
      <w:r w:rsidRPr="00483567">
        <w:t xml:space="preserve">Grower licensees must </w:t>
      </w:r>
      <w:r w:rsidRPr="001604B5">
        <w:t xml:space="preserve">complete </w:t>
      </w:r>
      <w:r w:rsidRPr="00792E19">
        <w:t>a harvest return sheet</w:t>
      </w:r>
      <w:r w:rsidRPr="00483567">
        <w:t xml:space="preserve"> </w:t>
      </w:r>
      <w:r>
        <w:t xml:space="preserve">and </w:t>
      </w:r>
      <w:r w:rsidRPr="00483567">
        <w:t>maintain records of the source of all propagating material.</w:t>
      </w:r>
      <w:r>
        <w:t xml:space="preserve"> The harvest return sheet must include:</w:t>
      </w:r>
    </w:p>
    <w:p w14:paraId="6C4BA7F2" w14:textId="77777777" w:rsidR="00AD59C0" w:rsidRPr="00A600C3" w:rsidRDefault="00AD59C0" w:rsidP="00AD59C0">
      <w:pPr>
        <w:pStyle w:val="ListBullet"/>
        <w:ind w:left="426" w:hanging="426"/>
      </w:pPr>
      <w:r w:rsidRPr="00A600C3">
        <w:t>the date and site of the harvest(s)</w:t>
      </w:r>
    </w:p>
    <w:p w14:paraId="2D76D651" w14:textId="77777777" w:rsidR="00AD59C0" w:rsidRPr="00967B23" w:rsidRDefault="00AD59C0" w:rsidP="00AD59C0">
      <w:pPr>
        <w:pStyle w:val="ListBullet"/>
        <w:ind w:left="426" w:hanging="426"/>
      </w:pPr>
      <w:r w:rsidRPr="00967B23">
        <w:t>the number of plants harvested (and their relevant size classes, if appropriate)</w:t>
      </w:r>
    </w:p>
    <w:p w14:paraId="4308AE61" w14:textId="77777777" w:rsidR="00AD59C0" w:rsidRPr="00967B23" w:rsidRDefault="00AD59C0" w:rsidP="00AD59C0">
      <w:pPr>
        <w:pStyle w:val="ListBullet"/>
        <w:ind w:left="426" w:hanging="426"/>
      </w:pPr>
      <w:r w:rsidRPr="00967B23">
        <w:t>the NPWS tag numbers allocated to the plants from the site (if appropriate)</w:t>
      </w:r>
    </w:p>
    <w:p w14:paraId="3F16879F" w14:textId="77777777" w:rsidR="00AD59C0" w:rsidRPr="00967B23" w:rsidRDefault="00AD59C0" w:rsidP="00AD59C0">
      <w:pPr>
        <w:pStyle w:val="ListBullet"/>
        <w:ind w:left="426" w:hanging="426"/>
      </w:pPr>
      <w:r w:rsidRPr="00967B23">
        <w:t>any other relevant comments, including product-specific requirements.</w:t>
      </w:r>
    </w:p>
    <w:p w14:paraId="5E5DA412" w14:textId="77777777" w:rsidR="00AD59C0" w:rsidRDefault="00AD59C0" w:rsidP="00AD59C0">
      <w:pPr>
        <w:pStyle w:val="Heading2Numbered"/>
      </w:pPr>
      <w:bookmarkStart w:id="388" w:name="_Toc111216160"/>
      <w:bookmarkStart w:id="389" w:name="_Toc113206877"/>
      <w:bookmarkStart w:id="390" w:name="_Toc499203410"/>
      <w:r>
        <w:t>Licence</w:t>
      </w:r>
      <w:r w:rsidRPr="00E735BB">
        <w:t xml:space="preserve"> fee</w:t>
      </w:r>
      <w:r>
        <w:t>s</w:t>
      </w:r>
      <w:bookmarkEnd w:id="388"/>
      <w:bookmarkEnd w:id="389"/>
      <w:r>
        <w:t xml:space="preserve"> </w:t>
      </w:r>
      <w:bookmarkEnd w:id="390"/>
    </w:p>
    <w:p w14:paraId="543CD9BF" w14:textId="7937ACDA" w:rsidR="00AD59C0" w:rsidRPr="000C3A80" w:rsidRDefault="00AD59C0" w:rsidP="00032076">
      <w:bookmarkStart w:id="391" w:name="_Hlk111206285"/>
      <w:r w:rsidRPr="00483567">
        <w:t xml:space="preserve">Licence fees vary depending on the cost incurred by </w:t>
      </w:r>
      <w:r w:rsidR="00032076">
        <w:t>DPE</w:t>
      </w:r>
      <w:r w:rsidRPr="00483567">
        <w:t xml:space="preserve"> to assess, </w:t>
      </w:r>
      <w:proofErr w:type="gramStart"/>
      <w:r w:rsidRPr="00483567">
        <w:t>regulate</w:t>
      </w:r>
      <w:proofErr w:type="gramEnd"/>
      <w:r w:rsidRPr="00483567">
        <w:t xml:space="preserve"> and monitor the various licensed activities. </w:t>
      </w:r>
      <w:r>
        <w:t>A schedule of</w:t>
      </w:r>
      <w:r w:rsidRPr="00483567">
        <w:t xml:space="preserve"> fees </w:t>
      </w:r>
      <w:r>
        <w:t xml:space="preserve">is published on </w:t>
      </w:r>
      <w:r w:rsidR="00032076">
        <w:t>DPE’s ‘Apply for a whole-plant licence’ webpage</w:t>
      </w:r>
      <w:bookmarkEnd w:id="391"/>
      <w:r w:rsidR="00032076">
        <w:t>.</w:t>
      </w:r>
      <w:r>
        <w:t xml:space="preserve"> </w:t>
      </w:r>
      <w:r w:rsidRPr="000C3A80">
        <w:t>Section 2.12 of the BC Act provides for licence fees to be applied, which are then determined by Clause 2.28 of the BC</w:t>
      </w:r>
      <w:r w:rsidR="006B71DE">
        <w:t xml:space="preserve"> </w:t>
      </w:r>
      <w:r w:rsidRPr="000C3A80">
        <w:t xml:space="preserve">Regs. The standard application fee for licences within the protected plant regulatory framework fee is $30.00 per application. </w:t>
      </w:r>
    </w:p>
    <w:p w14:paraId="3D7A4F0D" w14:textId="67EF278C" w:rsidR="00AD59C0" w:rsidRPr="000C3A80" w:rsidRDefault="00AD59C0" w:rsidP="00AD59C0">
      <w:r w:rsidRPr="000C3A80">
        <w:t xml:space="preserve">The BC Act allows DPE to impose additional reasonable fees if the cost of determining an application for a licence exceeds the standard application fee. Additional costs incurred can be associated with assessing, </w:t>
      </w:r>
      <w:proofErr w:type="gramStart"/>
      <w:r w:rsidRPr="000C3A80">
        <w:t>regulating</w:t>
      </w:r>
      <w:proofErr w:type="gramEnd"/>
      <w:r w:rsidRPr="000C3A80">
        <w:t xml:space="preserve"> and monitoring licensing activities. </w:t>
      </w:r>
    </w:p>
    <w:p w14:paraId="18377753" w14:textId="5CCD058B" w:rsidR="00AD59C0" w:rsidRDefault="00AD59C0" w:rsidP="00AD59C0">
      <w:r w:rsidRPr="000C3A80">
        <w:t>DPE will determine reasonable fees in accordance with a methodology published on the NSW Environment website and which does not exceed the additional reasonable costs of determining that application.</w:t>
      </w:r>
    </w:p>
    <w:p w14:paraId="22E95736" w14:textId="77777777" w:rsidR="00AD59C0" w:rsidRDefault="00AD59C0" w:rsidP="00AD59C0">
      <w:r w:rsidRPr="003A6AE6">
        <w:lastRenderedPageBreak/>
        <w:t>Applicants seeking licences to undertake multiple activities at the same location will be required to pay each licence fee.</w:t>
      </w:r>
    </w:p>
    <w:p w14:paraId="6CC384F6" w14:textId="77777777" w:rsidR="00AD59C0" w:rsidRPr="00DF6D36" w:rsidRDefault="00AD59C0" w:rsidP="00AD59C0">
      <w:pPr>
        <w:pStyle w:val="Heading2Numbered"/>
      </w:pPr>
      <w:bookmarkStart w:id="392" w:name="_Toc273008500"/>
      <w:bookmarkStart w:id="393" w:name="_Toc283984810"/>
      <w:bookmarkStart w:id="394" w:name="_Toc301869653"/>
      <w:bookmarkStart w:id="395" w:name="_Toc328986857"/>
      <w:bookmarkStart w:id="396" w:name="_Toc328988066"/>
      <w:bookmarkStart w:id="397" w:name="_Toc328988149"/>
      <w:bookmarkStart w:id="398" w:name="_Toc328988230"/>
      <w:bookmarkStart w:id="399" w:name="_Toc328991044"/>
      <w:bookmarkStart w:id="400" w:name="_Toc328991526"/>
      <w:bookmarkStart w:id="401" w:name="_Toc492379099"/>
      <w:bookmarkStart w:id="402" w:name="_Toc499203436"/>
      <w:bookmarkStart w:id="403" w:name="_Toc111216161"/>
      <w:bookmarkStart w:id="404" w:name="_Toc113206878"/>
      <w:r w:rsidRPr="00DF6D36">
        <w:t>Public listing</w:t>
      </w:r>
      <w:bookmarkEnd w:id="392"/>
      <w:r w:rsidRPr="00DF6D36">
        <w:t xml:space="preserve"> of licensees on the </w:t>
      </w:r>
      <w:r>
        <w:t>DPE</w:t>
      </w:r>
      <w:r w:rsidRPr="00DF6D36">
        <w:t xml:space="preserve"> website</w:t>
      </w:r>
      <w:bookmarkEnd w:id="393"/>
      <w:bookmarkEnd w:id="394"/>
      <w:bookmarkEnd w:id="395"/>
      <w:bookmarkEnd w:id="396"/>
      <w:bookmarkEnd w:id="397"/>
      <w:bookmarkEnd w:id="398"/>
      <w:bookmarkEnd w:id="399"/>
      <w:bookmarkEnd w:id="400"/>
      <w:bookmarkEnd w:id="401"/>
      <w:bookmarkEnd w:id="402"/>
      <w:bookmarkEnd w:id="403"/>
      <w:bookmarkEnd w:id="404"/>
    </w:p>
    <w:p w14:paraId="23D0C31C" w14:textId="77777777" w:rsidR="00AD59C0" w:rsidRPr="00483567" w:rsidRDefault="00AD59C0" w:rsidP="00AD59C0">
      <w:r>
        <w:t>The BC Act requires that a public register of all biodiversity conservation licences issued under the Act will be published on the DPE website. This register will not include any personal information or information about the location of harvesting activities.</w:t>
      </w:r>
    </w:p>
    <w:p w14:paraId="1AD9D8D3" w14:textId="77777777" w:rsidR="00AD59C0" w:rsidRDefault="00AD59C0" w:rsidP="00AD59C0">
      <w:r w:rsidRPr="00483567">
        <w:t xml:space="preserve">To assist the public and nurseries in sourcing legally harvested </w:t>
      </w:r>
      <w:r>
        <w:t>and grown</w:t>
      </w:r>
      <w:r w:rsidRPr="00483567">
        <w:t xml:space="preserve"> protected plants, licensees may </w:t>
      </w:r>
      <w:r>
        <w:t>request their details</w:t>
      </w:r>
      <w:r w:rsidRPr="00483567">
        <w:t xml:space="preserve"> be included </w:t>
      </w:r>
      <w:r>
        <w:t>i</w:t>
      </w:r>
      <w:r w:rsidRPr="00483567">
        <w:t xml:space="preserve">n </w:t>
      </w:r>
      <w:r>
        <w:t>a listing on the DPE website</w:t>
      </w:r>
      <w:r w:rsidRPr="00483567">
        <w:t xml:space="preserve">. </w:t>
      </w:r>
    </w:p>
    <w:p w14:paraId="325FCD5A" w14:textId="77777777" w:rsidR="00AD59C0" w:rsidRPr="004565E3" w:rsidRDefault="00AD59C0" w:rsidP="00AD59C0">
      <w:pPr>
        <w:pStyle w:val="Heading2Numbered"/>
      </w:pPr>
      <w:bookmarkStart w:id="405" w:name="_Toc111216162"/>
      <w:bookmarkStart w:id="406" w:name="_Toc113206879"/>
      <w:bookmarkStart w:id="407" w:name="_Toc283984799"/>
      <w:bookmarkStart w:id="408" w:name="_Toc301869629"/>
      <w:bookmarkStart w:id="409" w:name="_Toc328986832"/>
      <w:bookmarkStart w:id="410" w:name="_Toc328988041"/>
      <w:bookmarkStart w:id="411" w:name="_Toc328988124"/>
      <w:bookmarkStart w:id="412" w:name="_Toc328988205"/>
      <w:bookmarkStart w:id="413" w:name="_Toc328991019"/>
      <w:bookmarkStart w:id="414" w:name="_Toc328991501"/>
      <w:bookmarkStart w:id="415" w:name="_Toc492379092"/>
      <w:r w:rsidRPr="008005F5">
        <w:t>Importing and exporting protected plants</w:t>
      </w:r>
      <w:bookmarkEnd w:id="405"/>
      <w:bookmarkEnd w:id="406"/>
      <w:r w:rsidRPr="008005F5">
        <w:t xml:space="preserve"> </w:t>
      </w:r>
    </w:p>
    <w:p w14:paraId="2055C01A" w14:textId="0B395DDB" w:rsidR="00AD59C0" w:rsidRDefault="00AD59C0" w:rsidP="00AD59C0">
      <w:r>
        <w:t>DPE</w:t>
      </w:r>
      <w:r w:rsidRPr="00483567">
        <w:t xml:space="preserve"> is not directly involved in approving the international trade of plant products</w:t>
      </w:r>
      <w:r w:rsidR="00D50837">
        <w:t>;</w:t>
      </w:r>
      <w:r w:rsidRPr="00483567">
        <w:t xml:space="preserve"> </w:t>
      </w:r>
      <w:r w:rsidR="00D50837">
        <w:t>h</w:t>
      </w:r>
      <w:r w:rsidRPr="00483567">
        <w:t xml:space="preserve">owever, as this plan meets the requirements of the </w:t>
      </w:r>
      <w:r w:rsidR="00855C7F">
        <w:rPr>
          <w:iCs/>
        </w:rPr>
        <w:t xml:space="preserve">EPBC Act </w:t>
      </w:r>
      <w:r w:rsidR="00D50837">
        <w:t>for</w:t>
      </w:r>
      <w:r w:rsidR="00D50837" w:rsidRPr="00483567">
        <w:t xml:space="preserve"> </w:t>
      </w:r>
      <w:r w:rsidRPr="00483567">
        <w:t xml:space="preserve">both </w:t>
      </w:r>
      <w:r w:rsidR="00D50837">
        <w:t xml:space="preserve">a </w:t>
      </w:r>
      <w:r w:rsidRPr="00257A9A">
        <w:t>WTMP</w:t>
      </w:r>
      <w:r w:rsidRPr="00483567">
        <w:t xml:space="preserve"> and </w:t>
      </w:r>
      <w:r w:rsidR="001A71E4">
        <w:t>artificial propagation</w:t>
      </w:r>
      <w:r w:rsidRPr="00483567">
        <w:t xml:space="preserve"> programs, the materials produced under NSW licences may be eligible for international trade.</w:t>
      </w:r>
    </w:p>
    <w:p w14:paraId="14B76716" w14:textId="77777777" w:rsidR="00AD59C0" w:rsidRDefault="00AD59C0" w:rsidP="00AD59C0">
      <w:r w:rsidRPr="00EF329B">
        <w:t xml:space="preserve">Under the BC Regulation (clause 2.19), the interstate import and export of protected plants does not require a licence, </w:t>
      </w:r>
      <w:proofErr w:type="gramStart"/>
      <w:r w:rsidRPr="00EF329B">
        <w:t>as long as</w:t>
      </w:r>
      <w:proofErr w:type="gramEnd"/>
      <w:r w:rsidRPr="00EF329B">
        <w:t xml:space="preserve"> the plants </w:t>
      </w:r>
      <w:r>
        <w:t xml:space="preserve">are lawfully sourced and </w:t>
      </w:r>
      <w:r w:rsidRPr="00EF329B">
        <w:t>comply with any applicable tagging requirements</w:t>
      </w:r>
      <w:r>
        <w:t>.</w:t>
      </w:r>
    </w:p>
    <w:p w14:paraId="1E92005A" w14:textId="77777777" w:rsidR="00AD59C0" w:rsidRPr="00A600C3" w:rsidRDefault="00AD59C0" w:rsidP="00AD59C0">
      <w:pPr>
        <w:pStyle w:val="Heading1Numbered"/>
      </w:pPr>
      <w:bookmarkStart w:id="416" w:name="_Toc499203438"/>
      <w:bookmarkStart w:id="417" w:name="_Toc111216163"/>
      <w:bookmarkStart w:id="418" w:name="_Ref113199970"/>
      <w:bookmarkStart w:id="419" w:name="_Toc113206880"/>
      <w:bookmarkStart w:id="420" w:name="_Toc283984814"/>
      <w:bookmarkStart w:id="421" w:name="_Toc273008503"/>
      <w:bookmarkStart w:id="422" w:name="_Toc301869656"/>
      <w:bookmarkStart w:id="423" w:name="_Toc328986860"/>
      <w:bookmarkStart w:id="424" w:name="_Toc328988069"/>
      <w:bookmarkStart w:id="425" w:name="_Toc328988152"/>
      <w:bookmarkStart w:id="426" w:name="_Toc328988233"/>
      <w:bookmarkStart w:id="427" w:name="_Toc328991047"/>
      <w:bookmarkStart w:id="428" w:name="_Toc328991529"/>
      <w:bookmarkStart w:id="429" w:name="_Toc492379104"/>
      <w:bookmarkEnd w:id="407"/>
      <w:bookmarkEnd w:id="408"/>
      <w:bookmarkEnd w:id="409"/>
      <w:bookmarkEnd w:id="410"/>
      <w:bookmarkEnd w:id="411"/>
      <w:bookmarkEnd w:id="412"/>
      <w:bookmarkEnd w:id="413"/>
      <w:bookmarkEnd w:id="414"/>
      <w:bookmarkEnd w:id="415"/>
      <w:r w:rsidRPr="004862E6">
        <w:t>Management</w:t>
      </w:r>
      <w:r w:rsidRPr="00A600C3">
        <w:t xml:space="preserve"> protocols</w:t>
      </w:r>
      <w:bookmarkEnd w:id="416"/>
      <w:bookmarkEnd w:id="417"/>
      <w:bookmarkEnd w:id="418"/>
      <w:bookmarkEnd w:id="419"/>
    </w:p>
    <w:p w14:paraId="62244393" w14:textId="77777777" w:rsidR="00AD59C0" w:rsidRPr="00937116" w:rsidRDefault="00AD59C0" w:rsidP="00AD59C0">
      <w:pPr>
        <w:pStyle w:val="Heading2Numbered"/>
      </w:pPr>
      <w:bookmarkStart w:id="430" w:name="_Toc111216164"/>
      <w:bookmarkStart w:id="431" w:name="_Ref113200011"/>
      <w:bookmarkStart w:id="432" w:name="_Toc113206881"/>
      <w:r w:rsidRPr="004862E6">
        <w:t>Managing</w:t>
      </w:r>
      <w:r w:rsidRPr="00937116">
        <w:t xml:space="preserve"> risk through </w:t>
      </w:r>
      <w:r w:rsidRPr="009D185E">
        <w:t xml:space="preserve">plant </w:t>
      </w:r>
      <w:r w:rsidRPr="00707F74">
        <w:t>group</w:t>
      </w:r>
      <w:r w:rsidRPr="00937116">
        <w:t>s</w:t>
      </w:r>
      <w:bookmarkEnd w:id="420"/>
      <w:bookmarkEnd w:id="421"/>
      <w:r w:rsidRPr="00937116">
        <w:t xml:space="preserve"> in Schedule 6 Part 2</w:t>
      </w:r>
      <w:bookmarkEnd w:id="422"/>
      <w:bookmarkEnd w:id="423"/>
      <w:bookmarkEnd w:id="424"/>
      <w:bookmarkEnd w:id="425"/>
      <w:bookmarkEnd w:id="426"/>
      <w:bookmarkEnd w:id="427"/>
      <w:bookmarkEnd w:id="428"/>
      <w:bookmarkEnd w:id="429"/>
      <w:bookmarkEnd w:id="430"/>
      <w:bookmarkEnd w:id="431"/>
      <w:bookmarkEnd w:id="432"/>
    </w:p>
    <w:p w14:paraId="2441582A" w14:textId="77777777" w:rsidR="00AD59C0" w:rsidRPr="00483567" w:rsidRDefault="00AD59C0" w:rsidP="00AD59C0">
      <w:r>
        <w:t>Protected native whole plants are listed in Part 2 Schedule 6</w:t>
      </w:r>
      <w:r w:rsidRPr="00483567">
        <w:t xml:space="preserve"> </w:t>
      </w:r>
      <w:r>
        <w:t xml:space="preserve">of the BC Act. </w:t>
      </w:r>
      <w:r w:rsidRPr="00483567">
        <w:t>Th</w:t>
      </w:r>
      <w:r>
        <w:t>ose</w:t>
      </w:r>
      <w:r w:rsidRPr="00483567">
        <w:t xml:space="preserve"> plants</w:t>
      </w:r>
      <w:r>
        <w:t xml:space="preserve"> </w:t>
      </w:r>
      <w:r w:rsidRPr="00483567">
        <w:t xml:space="preserve">groups are subject to different regulatory requirements depending on their risk from unsustainable harvest practices. </w:t>
      </w:r>
    </w:p>
    <w:p w14:paraId="79DFFD19" w14:textId="77777777" w:rsidR="00AD59C0" w:rsidRPr="00483567" w:rsidRDefault="00AD59C0" w:rsidP="00AD59C0">
      <w:r w:rsidRPr="00483567">
        <w:t xml:space="preserve">The schedule and groupings are dynamic. Over time species may be included or removed, or existing species moved between groups. </w:t>
      </w:r>
    </w:p>
    <w:p w14:paraId="20FDB0FA" w14:textId="77777777" w:rsidR="00AD59C0" w:rsidRPr="00483567" w:rsidRDefault="00AD59C0" w:rsidP="00AD59C0">
      <w:r w:rsidRPr="00483567">
        <w:t xml:space="preserve">Plants in higher numbered groups </w:t>
      </w:r>
      <w:proofErr w:type="gramStart"/>
      <w:r w:rsidRPr="00483567">
        <w:t>are considered to be</w:t>
      </w:r>
      <w:proofErr w:type="gramEnd"/>
      <w:r w:rsidRPr="00483567">
        <w:t xml:space="preserve"> at greater risk of illegal harvest</w:t>
      </w:r>
      <w:r>
        <w:t xml:space="preserve">, over harvest </w:t>
      </w:r>
      <w:r w:rsidRPr="00483567">
        <w:t xml:space="preserve">or </w:t>
      </w:r>
      <w:r>
        <w:t xml:space="preserve">are </w:t>
      </w:r>
      <w:r w:rsidRPr="00483567">
        <w:t xml:space="preserve">of greater conservation concern. The strategy of grouping plants according to risk enables </w:t>
      </w:r>
      <w:r>
        <w:t>DPE</w:t>
      </w:r>
      <w:r w:rsidRPr="00483567">
        <w:t xml:space="preserve"> to better direct compliance and regulation activities to those species where illegal harvest operations may impact on the conservation of these species in the wild. </w:t>
      </w:r>
    </w:p>
    <w:p w14:paraId="3F7B3B44" w14:textId="77777777" w:rsidR="00AD59C0" w:rsidRPr="00483567" w:rsidRDefault="00AD59C0" w:rsidP="00AD59C0">
      <w:r w:rsidRPr="00483567">
        <w:t>A description of each group on the schedule and the requirements for commercially harvesting component species is described in the following sections.</w:t>
      </w:r>
      <w:r>
        <w:t xml:space="preserve"> </w:t>
      </w:r>
    </w:p>
    <w:p w14:paraId="759D6E60" w14:textId="77777777" w:rsidR="00AD59C0" w:rsidRPr="00543CFE" w:rsidRDefault="00AD59C0" w:rsidP="00AD59C0">
      <w:pPr>
        <w:pStyle w:val="Heading3Numbered"/>
      </w:pPr>
      <w:bookmarkStart w:id="433" w:name="_Toc269105482"/>
      <w:bookmarkStart w:id="434" w:name="_Toc269105552"/>
      <w:bookmarkStart w:id="435" w:name="_Toc269105781"/>
      <w:bookmarkStart w:id="436" w:name="_Toc283984815"/>
      <w:bookmarkStart w:id="437" w:name="_Toc301869657"/>
      <w:bookmarkStart w:id="438" w:name="_Toc328986861"/>
      <w:bookmarkStart w:id="439" w:name="_Toc328988070"/>
      <w:bookmarkStart w:id="440" w:name="_Toc328988153"/>
      <w:bookmarkStart w:id="441" w:name="_Toc328988234"/>
      <w:bookmarkStart w:id="442" w:name="_Toc328991048"/>
      <w:bookmarkStart w:id="443" w:name="_Toc328991530"/>
      <w:r w:rsidRPr="00543CFE">
        <w:t>Part 2 Group 1</w:t>
      </w:r>
      <w:bookmarkEnd w:id="433"/>
      <w:bookmarkEnd w:id="434"/>
      <w:bookmarkEnd w:id="435"/>
      <w:bookmarkEnd w:id="436"/>
      <w:bookmarkEnd w:id="437"/>
      <w:bookmarkEnd w:id="438"/>
      <w:bookmarkEnd w:id="439"/>
      <w:bookmarkEnd w:id="440"/>
      <w:bookmarkEnd w:id="441"/>
      <w:bookmarkEnd w:id="442"/>
      <w:bookmarkEnd w:id="443"/>
    </w:p>
    <w:p w14:paraId="33A04E70" w14:textId="77777777" w:rsidR="00AD59C0" w:rsidRPr="00483567" w:rsidRDefault="00AD59C0" w:rsidP="00AD59C0">
      <w:r w:rsidRPr="00483567">
        <w:t>Plants in this group are those known to be harvested from the wild to support current market demand, are relatively fast growing and commercial sales are, in part, supplemented by cultivated material.</w:t>
      </w:r>
    </w:p>
    <w:p w14:paraId="27EDF861" w14:textId="77777777" w:rsidR="00AD59C0" w:rsidRDefault="00AD59C0" w:rsidP="00AD59C0">
      <w:r w:rsidRPr="00483567">
        <w:t xml:space="preserve">Harvesting and post-harvest management of these species is considered to be relatively </w:t>
      </w:r>
      <w:proofErr w:type="gramStart"/>
      <w:r w:rsidRPr="00483567">
        <w:t>simple</w:t>
      </w:r>
      <w:proofErr w:type="gramEnd"/>
      <w:r w:rsidRPr="00483567">
        <w:t xml:space="preserve"> and survivorship of harvested material is reported to be high. Overall, these species </w:t>
      </w:r>
      <w:proofErr w:type="gramStart"/>
      <w:r w:rsidRPr="00483567">
        <w:t>are considered to be</w:t>
      </w:r>
      <w:proofErr w:type="gramEnd"/>
      <w:r w:rsidRPr="00483567">
        <w:t xml:space="preserve"> at low to moderate risk from unsustainable management practices. However, harvesting should be monitored to ensure that it is sustainable.</w:t>
      </w:r>
    </w:p>
    <w:p w14:paraId="6F5E64F9" w14:textId="77777777" w:rsidR="00AD59C0" w:rsidRPr="00483567" w:rsidRDefault="00AD59C0" w:rsidP="00AD59C0">
      <w:r w:rsidRPr="00483567">
        <w:t>Plants currently listed in this group include various fern, elkhorn and staghorn species.</w:t>
      </w:r>
    </w:p>
    <w:p w14:paraId="13548617" w14:textId="77777777" w:rsidR="00AD59C0" w:rsidRPr="00483567" w:rsidRDefault="00AD59C0" w:rsidP="00AD59C0">
      <w:r>
        <w:lastRenderedPageBreak/>
        <w:t>T</w:t>
      </w:r>
      <w:r w:rsidRPr="00483567">
        <w:t>he requirements to commercially harvest or grow any species in Part 2, Group</w:t>
      </w:r>
      <w:r>
        <w:t xml:space="preserve"> </w:t>
      </w:r>
      <w:r w:rsidRPr="00483567">
        <w:t>1 are:</w:t>
      </w:r>
    </w:p>
    <w:p w14:paraId="2CA8EDE8" w14:textId="77777777" w:rsidR="00AD59C0" w:rsidRPr="00483567" w:rsidRDefault="00AD59C0" w:rsidP="00AD59C0">
      <w:pPr>
        <w:pStyle w:val="ListBullet"/>
        <w:ind w:left="426" w:hanging="426"/>
      </w:pPr>
      <w:r w:rsidRPr="00483567">
        <w:t>a wild harvester, approved harvester or grower licence will be required</w:t>
      </w:r>
    </w:p>
    <w:p w14:paraId="67BBB70B" w14:textId="77777777" w:rsidR="00AD59C0" w:rsidRPr="00D14258" w:rsidRDefault="00AD59C0" w:rsidP="00AD59C0">
      <w:pPr>
        <w:pStyle w:val="ListBullet"/>
        <w:ind w:left="426" w:hanging="426"/>
      </w:pPr>
      <w:r w:rsidRPr="00483567">
        <w:t xml:space="preserve">harvest site protocols apply for wild harvester and approved harvester licensees </w:t>
      </w:r>
    </w:p>
    <w:p w14:paraId="276A1211" w14:textId="77777777" w:rsidR="00AD59C0" w:rsidRPr="00483567" w:rsidRDefault="00AD59C0" w:rsidP="00AD59C0">
      <w:pPr>
        <w:pStyle w:val="ListBullet"/>
        <w:ind w:left="426" w:hanging="426"/>
      </w:pPr>
      <w:r>
        <w:t>DPE</w:t>
      </w:r>
      <w:r w:rsidRPr="00483567">
        <w:t xml:space="preserve"> may impose restrictions on the quantities that can be harvested, except for material produced under a grower licence</w:t>
      </w:r>
    </w:p>
    <w:p w14:paraId="2B43CD53" w14:textId="32D25A53" w:rsidR="00AD59C0" w:rsidRPr="00483567" w:rsidRDefault="00AD59C0" w:rsidP="00AD59C0">
      <w:pPr>
        <w:pStyle w:val="ListBullet"/>
        <w:ind w:left="426" w:hanging="426"/>
      </w:pPr>
      <w:r>
        <w:t>NPWS</w:t>
      </w:r>
      <w:r w:rsidRPr="00483567">
        <w:t xml:space="preserve"> tags must be applied to </w:t>
      </w:r>
      <w:r>
        <w:t xml:space="preserve">all </w:t>
      </w:r>
      <w:r w:rsidRPr="00483567">
        <w:t>wild harvest</w:t>
      </w:r>
      <w:r>
        <w:t xml:space="preserve"> </w:t>
      </w:r>
      <w:r w:rsidRPr="00483567">
        <w:t>and approved harvest products</w:t>
      </w:r>
    </w:p>
    <w:p w14:paraId="6328B700" w14:textId="4ADFEBBB" w:rsidR="00AD59C0" w:rsidRPr="00483567" w:rsidRDefault="00AD59C0" w:rsidP="00AD59C0">
      <w:pPr>
        <w:pStyle w:val="ListBullet"/>
        <w:ind w:left="426" w:hanging="426"/>
      </w:pPr>
      <w:r w:rsidRPr="00483567">
        <w:t>grower tags must be applied to grower products</w:t>
      </w:r>
      <w:bookmarkStart w:id="444" w:name="_Hlk498598095"/>
      <w:r>
        <w:t xml:space="preserve"> when plants are offered or displayed for retail sale</w:t>
      </w:r>
      <w:bookmarkEnd w:id="444"/>
    </w:p>
    <w:p w14:paraId="2C0170A4" w14:textId="7B8E2B07" w:rsidR="00AD59C0" w:rsidRPr="00483567" w:rsidRDefault="00AD59C0" w:rsidP="00AD59C0">
      <w:pPr>
        <w:pStyle w:val="ListBullet"/>
        <w:ind w:left="426" w:hanging="426"/>
      </w:pPr>
      <w:r w:rsidRPr="00483567">
        <w:t xml:space="preserve">a </w:t>
      </w:r>
      <w:r w:rsidRPr="000C3A80">
        <w:t>DCCEEW</w:t>
      </w:r>
      <w:r>
        <w:t xml:space="preserve"> </w:t>
      </w:r>
      <w:r w:rsidRPr="00483567">
        <w:t xml:space="preserve">export permit will be required (unless the species is in </w:t>
      </w:r>
      <w:bookmarkStart w:id="445" w:name="OLE_LINK3"/>
      <w:bookmarkStart w:id="446" w:name="OLE_LINK4"/>
      <w:r>
        <w:t>the LENS</w:t>
      </w:r>
      <w:r w:rsidRPr="00483567">
        <w:t>).</w:t>
      </w:r>
    </w:p>
    <w:p w14:paraId="4E4AFDCC" w14:textId="77777777" w:rsidR="00AD59C0" w:rsidRPr="00543CFE" w:rsidRDefault="00AD59C0" w:rsidP="00AD59C0">
      <w:pPr>
        <w:pStyle w:val="Heading3Numbered"/>
      </w:pPr>
      <w:bookmarkStart w:id="447" w:name="_Toc269105483"/>
      <w:bookmarkStart w:id="448" w:name="_Toc269105553"/>
      <w:bookmarkStart w:id="449" w:name="_Toc269105782"/>
      <w:bookmarkStart w:id="450" w:name="_Toc283984816"/>
      <w:bookmarkStart w:id="451" w:name="_Toc301869658"/>
      <w:bookmarkStart w:id="452" w:name="_Toc328986862"/>
      <w:bookmarkStart w:id="453" w:name="_Toc328988071"/>
      <w:bookmarkStart w:id="454" w:name="_Toc328988154"/>
      <w:bookmarkStart w:id="455" w:name="_Toc328988235"/>
      <w:bookmarkStart w:id="456" w:name="_Toc328991049"/>
      <w:bookmarkStart w:id="457" w:name="_Toc328991531"/>
      <w:bookmarkEnd w:id="445"/>
      <w:bookmarkEnd w:id="446"/>
      <w:r w:rsidRPr="00543CFE">
        <w:t>Part 2 Group 2</w:t>
      </w:r>
      <w:bookmarkEnd w:id="447"/>
      <w:bookmarkEnd w:id="448"/>
      <w:bookmarkEnd w:id="449"/>
      <w:bookmarkEnd w:id="450"/>
      <w:bookmarkEnd w:id="451"/>
      <w:bookmarkEnd w:id="452"/>
      <w:bookmarkEnd w:id="453"/>
      <w:bookmarkEnd w:id="454"/>
      <w:bookmarkEnd w:id="455"/>
      <w:bookmarkEnd w:id="456"/>
      <w:bookmarkEnd w:id="457"/>
    </w:p>
    <w:p w14:paraId="2DF75A1F" w14:textId="77777777" w:rsidR="00AD59C0" w:rsidRDefault="00AD59C0" w:rsidP="00AD59C0">
      <w:r w:rsidRPr="00483567">
        <w:t xml:space="preserve">Plants in this group are known to be harvested from the wild to support current market demand. They are slow growing and are only just beginning to be supplemented by cultivated material. Harvesting and post-harvest management can be difficult. Survivorship of harvested material can be low when not undertaken by experienced harvesters. These species </w:t>
      </w:r>
      <w:proofErr w:type="gramStart"/>
      <w:r w:rsidRPr="00483567">
        <w:t>are considered to be</w:t>
      </w:r>
      <w:proofErr w:type="gramEnd"/>
      <w:r w:rsidRPr="00483567">
        <w:t xml:space="preserve"> at risk from overharvesting. Strict harvest limits will be imposed for extractive licences. </w:t>
      </w:r>
    </w:p>
    <w:p w14:paraId="05491708" w14:textId="77777777" w:rsidR="00AD59C0" w:rsidRPr="00483567" w:rsidRDefault="00AD59C0" w:rsidP="00AD59C0">
      <w:r w:rsidRPr="00483567">
        <w:t>Plants currently listed in this group are grass trees (</w:t>
      </w:r>
      <w:r w:rsidRPr="00483567">
        <w:rPr>
          <w:i/>
        </w:rPr>
        <w:t xml:space="preserve">Xanthorrhoea </w:t>
      </w:r>
      <w:r w:rsidRPr="00483567">
        <w:t>species)</w:t>
      </w:r>
      <w:r>
        <w:t xml:space="preserve"> and </w:t>
      </w:r>
      <w:r w:rsidRPr="00483567">
        <w:t>cycads</w:t>
      </w:r>
      <w:r>
        <w:t>.</w:t>
      </w:r>
    </w:p>
    <w:p w14:paraId="6005311F" w14:textId="77777777" w:rsidR="00AD59C0" w:rsidRPr="00483567" w:rsidRDefault="00AD59C0" w:rsidP="00AD59C0">
      <w:r>
        <w:t>T</w:t>
      </w:r>
      <w:r w:rsidRPr="00483567">
        <w:t>he requirements to commercially harvest or grow any species in Part 2, Group</w:t>
      </w:r>
      <w:r>
        <w:t> </w:t>
      </w:r>
      <w:r w:rsidRPr="00483567">
        <w:t>2 are:</w:t>
      </w:r>
    </w:p>
    <w:p w14:paraId="423A5A56" w14:textId="18159B90" w:rsidR="00AD59C0" w:rsidRPr="00483567" w:rsidRDefault="00AD59C0" w:rsidP="00AD59C0">
      <w:pPr>
        <w:pStyle w:val="ListBullet"/>
        <w:ind w:left="426" w:hanging="426"/>
      </w:pPr>
      <w:r w:rsidRPr="00483567">
        <w:t>only approved harvester or grower licences will be issued for species in this group to ensure product quality and survivorship</w:t>
      </w:r>
    </w:p>
    <w:p w14:paraId="53A87A8B" w14:textId="0FFDAC12" w:rsidR="00AD59C0" w:rsidRPr="00483567" w:rsidRDefault="00AD59C0" w:rsidP="00AD59C0">
      <w:pPr>
        <w:pStyle w:val="ListBullet"/>
        <w:ind w:left="426" w:hanging="426"/>
      </w:pPr>
      <w:r w:rsidRPr="00483567">
        <w:t xml:space="preserve">harvest site and stockpile site </w:t>
      </w:r>
      <w:r>
        <w:t xml:space="preserve">control </w:t>
      </w:r>
      <w:r w:rsidRPr="00483567">
        <w:t xml:space="preserve">requirements must be complied with for harvester </w:t>
      </w:r>
      <w:r>
        <w:t>licence</w:t>
      </w:r>
      <w:r w:rsidRPr="00483567">
        <w:t>s (see Appendices D and E)</w:t>
      </w:r>
    </w:p>
    <w:p w14:paraId="01721685" w14:textId="11BEF054" w:rsidR="00AD59C0" w:rsidRPr="00483567" w:rsidRDefault="00AD59C0" w:rsidP="00AD59C0">
      <w:pPr>
        <w:pStyle w:val="ListBullet"/>
        <w:ind w:left="426" w:hanging="426"/>
      </w:pPr>
      <w:r>
        <w:t>DPE</w:t>
      </w:r>
      <w:r w:rsidRPr="00483567">
        <w:t xml:space="preserve"> may impose restrictions on the quantities that can be harvested, except for material produced under a grower licence (see Appendices H and K)</w:t>
      </w:r>
    </w:p>
    <w:p w14:paraId="10D68EA3" w14:textId="65168C6C" w:rsidR="00AD59C0" w:rsidRPr="00483567" w:rsidRDefault="00AD59C0" w:rsidP="00AD59C0">
      <w:pPr>
        <w:pStyle w:val="ListBullet"/>
        <w:ind w:left="426" w:hanging="426"/>
      </w:pPr>
      <w:r>
        <w:t>NPWS</w:t>
      </w:r>
      <w:r w:rsidRPr="00483567">
        <w:t xml:space="preserve"> tags are required for</w:t>
      </w:r>
      <w:r w:rsidR="006B71DE">
        <w:t xml:space="preserve"> </w:t>
      </w:r>
      <w:r>
        <w:t>wild</w:t>
      </w:r>
      <w:r w:rsidR="006B71DE">
        <w:t xml:space="preserve"> </w:t>
      </w:r>
      <w:r w:rsidRPr="00483567">
        <w:t>harveste</w:t>
      </w:r>
      <w:r>
        <w:t>d plant</w:t>
      </w:r>
      <w:r w:rsidR="006B71DE">
        <w:t xml:space="preserve"> </w:t>
      </w:r>
      <w:r w:rsidRPr="00483567">
        <w:t>products</w:t>
      </w:r>
    </w:p>
    <w:p w14:paraId="122ABE0A" w14:textId="2D15F722" w:rsidR="00AD59C0" w:rsidRPr="00483567" w:rsidRDefault="00AD59C0" w:rsidP="00AD59C0">
      <w:pPr>
        <w:pStyle w:val="ListBullet"/>
        <w:ind w:left="426" w:hanging="426"/>
      </w:pPr>
      <w:r w:rsidRPr="00483567">
        <w:t>grower tags must be used for grower products</w:t>
      </w:r>
      <w:r>
        <w:t xml:space="preserve"> when plants are</w:t>
      </w:r>
      <w:r w:rsidR="006B71DE">
        <w:t xml:space="preserve"> </w:t>
      </w:r>
      <w:r>
        <w:t>offered or displayed for retail sale</w:t>
      </w:r>
    </w:p>
    <w:p w14:paraId="0CC934CE" w14:textId="7E9B1F70" w:rsidR="00AD59C0" w:rsidRPr="00483567" w:rsidRDefault="00AD59C0" w:rsidP="00AD59C0">
      <w:pPr>
        <w:pStyle w:val="ListBullet"/>
        <w:ind w:left="426" w:hanging="426"/>
      </w:pPr>
      <w:r w:rsidRPr="00483567">
        <w:t xml:space="preserve">a </w:t>
      </w:r>
      <w:r>
        <w:rPr>
          <w:lang w:eastAsia="en-AU"/>
        </w:rPr>
        <w:t>DCCEEW</w:t>
      </w:r>
      <w:r w:rsidRPr="00483567">
        <w:t xml:space="preserve"> export permit will be required</w:t>
      </w:r>
      <w:r>
        <w:t xml:space="preserve">, </w:t>
      </w:r>
      <w:r w:rsidRPr="00483567">
        <w:t xml:space="preserve">(unless the species is in </w:t>
      </w:r>
      <w:r>
        <w:t xml:space="preserve">the </w:t>
      </w:r>
      <w:r w:rsidR="002A1E07" w:rsidRPr="00DD0538">
        <w:t>LENS</w:t>
      </w:r>
      <w:r w:rsidR="002A1E07">
        <w:t>)</w:t>
      </w:r>
      <w:r w:rsidRPr="00483567">
        <w:t>.</w:t>
      </w:r>
    </w:p>
    <w:p w14:paraId="1DFB7048" w14:textId="77777777" w:rsidR="00AD59C0" w:rsidRPr="00543CFE" w:rsidRDefault="00AD59C0" w:rsidP="00AD59C0">
      <w:pPr>
        <w:pStyle w:val="Heading3Numbered"/>
      </w:pPr>
      <w:bookmarkStart w:id="458" w:name="_Toc269105484"/>
      <w:bookmarkStart w:id="459" w:name="_Toc269105554"/>
      <w:bookmarkStart w:id="460" w:name="_Toc269105783"/>
      <w:bookmarkStart w:id="461" w:name="_Toc283984817"/>
      <w:bookmarkStart w:id="462" w:name="_Toc301869659"/>
      <w:bookmarkStart w:id="463" w:name="_Toc328986863"/>
      <w:bookmarkStart w:id="464" w:name="_Toc328988072"/>
      <w:bookmarkStart w:id="465" w:name="_Toc328988155"/>
      <w:bookmarkStart w:id="466" w:name="_Toc328988236"/>
      <w:bookmarkStart w:id="467" w:name="_Toc328991050"/>
      <w:bookmarkStart w:id="468" w:name="_Toc328991532"/>
      <w:bookmarkStart w:id="469" w:name="_Ref113201820"/>
      <w:r w:rsidRPr="00543CFE">
        <w:t>Part 2 Group 3</w:t>
      </w:r>
      <w:bookmarkEnd w:id="458"/>
      <w:bookmarkEnd w:id="459"/>
      <w:bookmarkEnd w:id="460"/>
      <w:bookmarkEnd w:id="461"/>
      <w:bookmarkEnd w:id="462"/>
      <w:bookmarkEnd w:id="463"/>
      <w:bookmarkEnd w:id="464"/>
      <w:bookmarkEnd w:id="465"/>
      <w:bookmarkEnd w:id="466"/>
      <w:bookmarkEnd w:id="467"/>
      <w:bookmarkEnd w:id="468"/>
      <w:bookmarkEnd w:id="469"/>
    </w:p>
    <w:p w14:paraId="520F4725" w14:textId="77777777" w:rsidR="00AD59C0" w:rsidRPr="00483567" w:rsidRDefault="00AD59C0" w:rsidP="00AD59C0">
      <w:r w:rsidRPr="00483567">
        <w:t xml:space="preserve">Plants in this group are known to be harvested from the wild to support current market demand. These products are slow </w:t>
      </w:r>
      <w:proofErr w:type="gramStart"/>
      <w:r w:rsidRPr="00483567">
        <w:t>growing</w:t>
      </w:r>
      <w:proofErr w:type="gramEnd"/>
      <w:r w:rsidRPr="00483567">
        <w:t xml:space="preserve"> and they are unlikely to be directly supplemented by cultivated material. Harvesting and post-harvest management can be difficult, and survivorship of harvested material can be low when not undertaken by experienced harvesters.</w:t>
      </w:r>
    </w:p>
    <w:p w14:paraId="2F29357D" w14:textId="77777777" w:rsidR="00AD59C0" w:rsidRPr="00DD33FF" w:rsidRDefault="00AD59C0" w:rsidP="00AD59C0">
      <w:r w:rsidRPr="00DD33FF">
        <w:t>Part 2, Group 3 currently includes palms (</w:t>
      </w:r>
      <w:proofErr w:type="spellStart"/>
      <w:r w:rsidRPr="00DD33FF">
        <w:t>Arecaceae</w:t>
      </w:r>
      <w:proofErr w:type="spellEnd"/>
      <w:r w:rsidRPr="00DD33FF">
        <w:t xml:space="preserve"> family), all species of </w:t>
      </w:r>
      <w:r w:rsidRPr="005C4F3D">
        <w:rPr>
          <w:i/>
        </w:rPr>
        <w:t>pandanus</w:t>
      </w:r>
      <w:r>
        <w:t>,</w:t>
      </w:r>
      <w:r w:rsidRPr="00DD33FF">
        <w:t xml:space="preserve"> the king fern and some orchid species. </w:t>
      </w:r>
    </w:p>
    <w:p w14:paraId="5AF5D2E0" w14:textId="77777777" w:rsidR="00AD59C0" w:rsidRPr="00483567" w:rsidRDefault="00AD59C0" w:rsidP="00AD59C0">
      <w:r>
        <w:t>T</w:t>
      </w:r>
      <w:r w:rsidRPr="00483567">
        <w:t>he requirements to commercially harvest or grow any species in Part 2, Group</w:t>
      </w:r>
      <w:r>
        <w:t> </w:t>
      </w:r>
      <w:r w:rsidRPr="00483567">
        <w:t>3 are:</w:t>
      </w:r>
    </w:p>
    <w:p w14:paraId="23A7CCBE" w14:textId="77777777" w:rsidR="00AD59C0" w:rsidRPr="00483567" w:rsidRDefault="00AD59C0" w:rsidP="00AD59C0">
      <w:pPr>
        <w:pStyle w:val="ListBullet"/>
        <w:ind w:left="426" w:hanging="426"/>
      </w:pPr>
      <w:r w:rsidRPr="00483567">
        <w:t>only approved harvest (salvage only) or grower licences will be issued for species in this group</w:t>
      </w:r>
    </w:p>
    <w:p w14:paraId="7766680A" w14:textId="77777777" w:rsidR="00AD59C0" w:rsidRPr="00483567" w:rsidRDefault="00AD59C0" w:rsidP="00AD59C0">
      <w:pPr>
        <w:pStyle w:val="ListBullet"/>
        <w:ind w:left="426" w:hanging="426"/>
      </w:pPr>
      <w:r w:rsidRPr="00483567">
        <w:t xml:space="preserve">harvest site and stockpile site </w:t>
      </w:r>
      <w:r>
        <w:t xml:space="preserve">control </w:t>
      </w:r>
      <w:r w:rsidRPr="00483567">
        <w:t xml:space="preserve">requirements must be complied with for </w:t>
      </w:r>
      <w:r>
        <w:t xml:space="preserve">wild and </w:t>
      </w:r>
      <w:r w:rsidRPr="00483567">
        <w:t>approved harvester licen</w:t>
      </w:r>
      <w:r>
        <w:t>ces</w:t>
      </w:r>
      <w:r w:rsidRPr="00483567">
        <w:t xml:space="preserve"> (see Appendices D and E)</w:t>
      </w:r>
    </w:p>
    <w:p w14:paraId="2EB251BA" w14:textId="77777777" w:rsidR="00AD59C0" w:rsidRPr="00483567" w:rsidRDefault="00AD59C0" w:rsidP="00AD59C0">
      <w:pPr>
        <w:pStyle w:val="ListBullet"/>
        <w:ind w:left="426" w:hanging="426"/>
      </w:pPr>
      <w:r>
        <w:t>DPE</w:t>
      </w:r>
      <w:r w:rsidRPr="00483567">
        <w:t xml:space="preserve"> may impose restrictions on the quantities that can be harvested, except for material produced under a grower licence</w:t>
      </w:r>
    </w:p>
    <w:p w14:paraId="09F61D6C" w14:textId="77777777" w:rsidR="00AD59C0" w:rsidRPr="00483567" w:rsidRDefault="00AD59C0" w:rsidP="00AD59C0">
      <w:pPr>
        <w:pStyle w:val="ListBullet"/>
        <w:ind w:left="426" w:hanging="426"/>
      </w:pPr>
      <w:r>
        <w:lastRenderedPageBreak/>
        <w:t>NPWS</w:t>
      </w:r>
      <w:r w:rsidRPr="00483567">
        <w:t xml:space="preserve"> tags are required for approved harvester (salvage-only) products</w:t>
      </w:r>
    </w:p>
    <w:p w14:paraId="41D36B56" w14:textId="20120DD7" w:rsidR="00AD59C0" w:rsidRPr="00483567" w:rsidRDefault="00AD59C0" w:rsidP="00AD59C0">
      <w:pPr>
        <w:pStyle w:val="ListBullet"/>
        <w:ind w:left="426" w:hanging="426"/>
      </w:pPr>
      <w:r w:rsidRPr="00483567">
        <w:t>grower tags to be used for grower products</w:t>
      </w:r>
      <w:r>
        <w:t xml:space="preserve"> when plants are individually offered or displayed for retail sale</w:t>
      </w:r>
    </w:p>
    <w:p w14:paraId="66C9976F" w14:textId="50C42637" w:rsidR="00AD59C0" w:rsidRPr="00483567" w:rsidRDefault="00AD59C0" w:rsidP="00AD59C0">
      <w:pPr>
        <w:pStyle w:val="ListBullet"/>
        <w:ind w:left="426" w:hanging="426"/>
      </w:pPr>
      <w:r w:rsidRPr="00483567">
        <w:t xml:space="preserve">a </w:t>
      </w:r>
      <w:r>
        <w:t>DCCEEW</w:t>
      </w:r>
      <w:r w:rsidRPr="00483567">
        <w:t xml:space="preserve"> export permit will be required (unless the species is in </w:t>
      </w:r>
      <w:r>
        <w:t xml:space="preserve">the </w:t>
      </w:r>
      <w:r w:rsidR="00C57003">
        <w:t>LENS</w:t>
      </w:r>
      <w:r>
        <w:t>)</w:t>
      </w:r>
      <w:r w:rsidRPr="00483567">
        <w:t>.</w:t>
      </w:r>
    </w:p>
    <w:p w14:paraId="5EC36B51" w14:textId="77777777" w:rsidR="00AD59C0" w:rsidRPr="00543CFE" w:rsidRDefault="00AD59C0" w:rsidP="00AD59C0">
      <w:pPr>
        <w:pStyle w:val="Heading3Numbered"/>
      </w:pPr>
      <w:bookmarkStart w:id="470" w:name="_Toc269105485"/>
      <w:bookmarkStart w:id="471" w:name="_Toc269105555"/>
      <w:bookmarkStart w:id="472" w:name="_Toc269105784"/>
      <w:bookmarkStart w:id="473" w:name="_Toc283984818"/>
      <w:bookmarkStart w:id="474" w:name="_Toc301869660"/>
      <w:bookmarkStart w:id="475" w:name="_Toc328986864"/>
      <w:bookmarkStart w:id="476" w:name="_Toc328988073"/>
      <w:bookmarkStart w:id="477" w:name="_Toc328988156"/>
      <w:bookmarkStart w:id="478" w:name="_Toc328988237"/>
      <w:bookmarkStart w:id="479" w:name="_Toc328991051"/>
      <w:bookmarkStart w:id="480" w:name="_Toc328991533"/>
      <w:bookmarkStart w:id="481" w:name="_Ref113201783"/>
      <w:r w:rsidRPr="00543CFE">
        <w:t>Part 2 Group 4</w:t>
      </w:r>
      <w:bookmarkEnd w:id="470"/>
      <w:bookmarkEnd w:id="471"/>
      <w:bookmarkEnd w:id="472"/>
      <w:bookmarkEnd w:id="473"/>
      <w:bookmarkEnd w:id="474"/>
      <w:bookmarkEnd w:id="475"/>
      <w:bookmarkEnd w:id="476"/>
      <w:bookmarkEnd w:id="477"/>
      <w:bookmarkEnd w:id="478"/>
      <w:bookmarkEnd w:id="479"/>
      <w:bookmarkEnd w:id="480"/>
      <w:bookmarkEnd w:id="481"/>
    </w:p>
    <w:p w14:paraId="09F8F525" w14:textId="77777777" w:rsidR="00AD59C0" w:rsidRPr="000C3A80" w:rsidRDefault="00AD59C0" w:rsidP="00AD59C0">
      <w:r w:rsidRPr="00483567">
        <w:t xml:space="preserve">Plants </w:t>
      </w:r>
      <w:r>
        <w:t>in this group are t</w:t>
      </w:r>
      <w:r w:rsidRPr="00483567">
        <w:t>hose species that are well established in cultivation but where the cultivated material is not readily discern</w:t>
      </w:r>
      <w:r>
        <w:t>i</w:t>
      </w:r>
      <w:r w:rsidRPr="00483567">
        <w:t xml:space="preserve">ble from wild harvested material and </w:t>
      </w:r>
      <w:r>
        <w:t xml:space="preserve">the species </w:t>
      </w:r>
      <w:r w:rsidRPr="00483567">
        <w:t>maybe subject to illegal wild harvest. This currently includes NSW endemic orchids (</w:t>
      </w:r>
      <w:proofErr w:type="spellStart"/>
      <w:r w:rsidRPr="00483567">
        <w:t>Orchidaceae</w:t>
      </w:r>
      <w:proofErr w:type="spellEnd"/>
      <w:r w:rsidRPr="00483567">
        <w:t>)</w:t>
      </w:r>
      <w:r>
        <w:t xml:space="preserve"> other than those individually listed in Part 2, Group 3</w:t>
      </w:r>
      <w:r w:rsidRPr="00483567">
        <w:t>.</w:t>
      </w:r>
    </w:p>
    <w:p w14:paraId="2EE14371" w14:textId="77777777" w:rsidR="00AD59C0" w:rsidRPr="00483567" w:rsidRDefault="00AD59C0" w:rsidP="00AD59C0">
      <w:r w:rsidRPr="00483567">
        <w:t>The requirements to cultivate any species in Part 2, Group 4 are provided in Appendi</w:t>
      </w:r>
      <w:r>
        <w:t>x</w:t>
      </w:r>
      <w:r w:rsidRPr="00483567">
        <w:t xml:space="preserve"> </w:t>
      </w:r>
      <w:r>
        <w:t>I</w:t>
      </w:r>
      <w:r w:rsidRPr="00483567">
        <w:t xml:space="preserve"> and summarised here:</w:t>
      </w:r>
    </w:p>
    <w:p w14:paraId="12E505F8" w14:textId="77777777" w:rsidR="00AD59C0" w:rsidRPr="00483567" w:rsidRDefault="00AD59C0" w:rsidP="00AD59C0">
      <w:pPr>
        <w:pStyle w:val="ListBullet"/>
        <w:ind w:left="426" w:hanging="426"/>
      </w:pPr>
      <w:r w:rsidRPr="00483567">
        <w:t>only a grower licence will be issued for species in this group</w:t>
      </w:r>
    </w:p>
    <w:p w14:paraId="7722AC3E" w14:textId="77777777" w:rsidR="00AD59C0" w:rsidRPr="00483567" w:rsidRDefault="00AD59C0" w:rsidP="00AD59C0">
      <w:pPr>
        <w:pStyle w:val="ListBullet"/>
        <w:ind w:left="426" w:hanging="426"/>
      </w:pPr>
      <w:r w:rsidRPr="00483567">
        <w:t>no production limits will be imposed</w:t>
      </w:r>
    </w:p>
    <w:p w14:paraId="0836CCB9" w14:textId="77777777" w:rsidR="00AD59C0" w:rsidRDefault="00AD59C0" w:rsidP="00AD59C0">
      <w:pPr>
        <w:pStyle w:val="ListBullet"/>
        <w:ind w:left="426" w:hanging="426"/>
      </w:pPr>
      <w:r w:rsidRPr="00483567">
        <w:t xml:space="preserve">grower tags are to be used for this group </w:t>
      </w:r>
      <w:r>
        <w:t>when plants are individually offered or displayed for retail sale</w:t>
      </w:r>
    </w:p>
    <w:p w14:paraId="395894F9" w14:textId="1DC2D344" w:rsidR="00AD59C0" w:rsidRPr="00483567" w:rsidRDefault="00AD59C0" w:rsidP="00AD59C0">
      <w:pPr>
        <w:pStyle w:val="ListBullet"/>
        <w:ind w:left="426" w:hanging="426"/>
      </w:pPr>
      <w:r w:rsidRPr="00483567">
        <w:t xml:space="preserve">a </w:t>
      </w:r>
      <w:r>
        <w:t>DCCEEW</w:t>
      </w:r>
      <w:r w:rsidRPr="00483567">
        <w:t xml:space="preserve"> export permit will be required (unless the species is in</w:t>
      </w:r>
      <w:r>
        <w:t xml:space="preserve"> the</w:t>
      </w:r>
      <w:r w:rsidRPr="00483567">
        <w:t xml:space="preserve"> </w:t>
      </w:r>
      <w:r w:rsidR="00C57003">
        <w:t>LENS</w:t>
      </w:r>
      <w:r>
        <w:t>)</w:t>
      </w:r>
      <w:r w:rsidR="00BD6200">
        <w:t>.</w:t>
      </w:r>
    </w:p>
    <w:p w14:paraId="1657DE0A" w14:textId="77777777" w:rsidR="00AD59C0" w:rsidRPr="00B25956" w:rsidRDefault="00AD59C0" w:rsidP="00AD59C0">
      <w:pPr>
        <w:pStyle w:val="Heading3Numbered"/>
      </w:pPr>
      <w:bookmarkStart w:id="482" w:name="_Toc283984819"/>
      <w:bookmarkStart w:id="483" w:name="_Toc301869661"/>
      <w:bookmarkStart w:id="484" w:name="_Toc328986865"/>
      <w:bookmarkStart w:id="485" w:name="_Toc328988074"/>
      <w:bookmarkStart w:id="486" w:name="_Toc328988157"/>
      <w:bookmarkStart w:id="487" w:name="_Toc328988238"/>
      <w:bookmarkStart w:id="488" w:name="_Toc328991052"/>
      <w:bookmarkStart w:id="489" w:name="_Toc328991534"/>
      <w:r w:rsidRPr="00B25956">
        <w:t>Part 2 Group 5</w:t>
      </w:r>
      <w:bookmarkEnd w:id="482"/>
      <w:bookmarkEnd w:id="483"/>
      <w:bookmarkEnd w:id="484"/>
      <w:bookmarkEnd w:id="485"/>
      <w:bookmarkEnd w:id="486"/>
      <w:bookmarkEnd w:id="487"/>
      <w:bookmarkEnd w:id="488"/>
      <w:bookmarkEnd w:id="489"/>
    </w:p>
    <w:p w14:paraId="43EDE758" w14:textId="77777777" w:rsidR="00AD59C0" w:rsidRPr="00483567" w:rsidRDefault="00AD59C0" w:rsidP="00AD59C0">
      <w:r w:rsidRPr="00483567">
        <w:t>Plants in this group include those that are identified as having special requirements. The group currently has only one species, the Wollemi pine (</w:t>
      </w:r>
      <w:proofErr w:type="spellStart"/>
      <w:r w:rsidRPr="00483567">
        <w:rPr>
          <w:bCs/>
          <w:i/>
        </w:rPr>
        <w:t>Wollemia</w:t>
      </w:r>
      <w:proofErr w:type="spellEnd"/>
      <w:r w:rsidRPr="00483567">
        <w:rPr>
          <w:bCs/>
          <w:i/>
        </w:rPr>
        <w:t xml:space="preserve"> nobilis</w:t>
      </w:r>
      <w:r w:rsidRPr="00483567">
        <w:rPr>
          <w:bCs/>
        </w:rPr>
        <w:t>)</w:t>
      </w:r>
      <w:r w:rsidRPr="00483567">
        <w:t>, but in future may include other listed threatened species or other species that are of particular concern to other jurisdictions.</w:t>
      </w:r>
    </w:p>
    <w:p w14:paraId="18D10046" w14:textId="77777777" w:rsidR="00AD59C0" w:rsidRPr="00483567" w:rsidRDefault="00AD59C0" w:rsidP="00AD59C0">
      <w:r w:rsidRPr="00483567">
        <w:t xml:space="preserve">To support the conservation of species within this group, </w:t>
      </w:r>
      <w:r>
        <w:t>DPE</w:t>
      </w:r>
      <w:r w:rsidRPr="00483567">
        <w:t xml:space="preserve"> may impose specific restrictions or tagging requirements on these products, such as these:</w:t>
      </w:r>
    </w:p>
    <w:p w14:paraId="25044716" w14:textId="77777777" w:rsidR="00AD59C0" w:rsidRPr="00483567" w:rsidRDefault="00AD59C0" w:rsidP="00AD59C0">
      <w:pPr>
        <w:pStyle w:val="ListBullet"/>
        <w:ind w:left="426" w:hanging="426"/>
      </w:pPr>
      <w:r w:rsidRPr="00483567">
        <w:t>only a grower licence will be issued for species in this group</w:t>
      </w:r>
    </w:p>
    <w:p w14:paraId="3027DFAD" w14:textId="77777777" w:rsidR="00AD59C0" w:rsidRDefault="00AD59C0" w:rsidP="00AD59C0">
      <w:pPr>
        <w:pStyle w:val="ListBullet"/>
        <w:ind w:left="426" w:hanging="426"/>
      </w:pPr>
      <w:r w:rsidRPr="00483567">
        <w:t xml:space="preserve">grower tags are to be used for this group </w:t>
      </w:r>
      <w:r>
        <w:t>when plants are individually offered or displayed for retail sale</w:t>
      </w:r>
    </w:p>
    <w:p w14:paraId="04BCAAAC" w14:textId="562FA27B" w:rsidR="00AD59C0" w:rsidRPr="00483567" w:rsidRDefault="00AD59C0" w:rsidP="00AD59C0">
      <w:pPr>
        <w:pStyle w:val="ListBullet"/>
        <w:ind w:left="426" w:hanging="426"/>
      </w:pPr>
      <w:r w:rsidRPr="00483567">
        <w:t>no production limits will be imposed</w:t>
      </w:r>
    </w:p>
    <w:p w14:paraId="54EC2C26" w14:textId="0A765290" w:rsidR="00AD59C0" w:rsidRDefault="00AD59C0" w:rsidP="00AD59C0">
      <w:pPr>
        <w:pStyle w:val="ListBullet"/>
        <w:ind w:left="426" w:hanging="426"/>
      </w:pPr>
      <w:r w:rsidRPr="00483567">
        <w:t xml:space="preserve">a </w:t>
      </w:r>
      <w:r>
        <w:t xml:space="preserve">DCCEEW </w:t>
      </w:r>
      <w:r w:rsidRPr="00483567">
        <w:t xml:space="preserve">export permit will be required (unless the species is in </w:t>
      </w:r>
      <w:r>
        <w:t>the DCCEEW</w:t>
      </w:r>
      <w:r w:rsidR="00CE16E3">
        <w:t xml:space="preserve"> LENS</w:t>
      </w:r>
      <w:r w:rsidRPr="00483567">
        <w:t xml:space="preserve">). </w:t>
      </w:r>
    </w:p>
    <w:p w14:paraId="03669955" w14:textId="05617082" w:rsidR="00AD59C0" w:rsidRPr="008565E0" w:rsidRDefault="00AD59C0" w:rsidP="00AD59C0">
      <w:pPr>
        <w:pStyle w:val="Heading2Numbered"/>
      </w:pPr>
      <w:bookmarkStart w:id="490" w:name="_Toc111216165"/>
      <w:bookmarkStart w:id="491" w:name="_Toc113206882"/>
      <w:r>
        <w:t>Education</w:t>
      </w:r>
      <w:bookmarkEnd w:id="490"/>
      <w:bookmarkEnd w:id="491"/>
      <w:r>
        <w:t xml:space="preserve"> </w:t>
      </w:r>
    </w:p>
    <w:p w14:paraId="1214F818" w14:textId="77777777" w:rsidR="00AD59C0" w:rsidRPr="00483567" w:rsidRDefault="00AD59C0" w:rsidP="00AD59C0">
      <w:r w:rsidRPr="00483567">
        <w:t xml:space="preserve">All relevant forms, procedures and fact sheets supporting the plan’s implementation will be available via the </w:t>
      </w:r>
      <w:r>
        <w:t>DPE</w:t>
      </w:r>
      <w:r w:rsidRPr="00483567">
        <w:t xml:space="preserve"> website.</w:t>
      </w:r>
    </w:p>
    <w:p w14:paraId="497E7C9F" w14:textId="0CD7624F" w:rsidR="00AD59C0" w:rsidRPr="00483567" w:rsidRDefault="00AD59C0" w:rsidP="00AD59C0">
      <w:r w:rsidRPr="00483567">
        <w:t>A targeted education strategy will be prepared in consultation with stakeholders to deliver information to those involved in the whole</w:t>
      </w:r>
      <w:r w:rsidR="00BF14BD">
        <w:t>-</w:t>
      </w:r>
      <w:r w:rsidRPr="00483567">
        <w:t>pla</w:t>
      </w:r>
      <w:r w:rsidRPr="00BF14BD">
        <w:t>nt ind</w:t>
      </w:r>
      <w:r w:rsidRPr="00483567">
        <w:t xml:space="preserve">ustry. This includes government agencies, harvesters, growers, wholesalers, </w:t>
      </w:r>
      <w:proofErr w:type="gramStart"/>
      <w:r w:rsidRPr="00483567">
        <w:t>retailers</w:t>
      </w:r>
      <w:proofErr w:type="gramEnd"/>
      <w:r w:rsidRPr="00483567">
        <w:t xml:space="preserve"> and the broader community. It will raise awareness of the legislative and management requirements outlined in this plan, reinforce the impacts of illegal </w:t>
      </w:r>
      <w:proofErr w:type="gramStart"/>
      <w:r w:rsidRPr="00483567">
        <w:t>harvesting</w:t>
      </w:r>
      <w:proofErr w:type="gramEnd"/>
      <w:r w:rsidRPr="00483567">
        <w:t xml:space="preserve"> and identify species at high risk of exploitation.</w:t>
      </w:r>
    </w:p>
    <w:p w14:paraId="147FB9AE" w14:textId="77777777" w:rsidR="00AD59C0" w:rsidRPr="00483567" w:rsidRDefault="00AD59C0" w:rsidP="00AD59C0">
      <w:r w:rsidRPr="00483567">
        <w:t xml:space="preserve">Information will be delivered via direct contact, presentations at conferences or meetings and fact sheets. </w:t>
      </w:r>
      <w:r>
        <w:t>DPE</w:t>
      </w:r>
      <w:r w:rsidRPr="00483567">
        <w:t xml:space="preserve"> will </w:t>
      </w:r>
      <w:r>
        <w:t>engage</w:t>
      </w:r>
      <w:r w:rsidRPr="00483567">
        <w:t xml:space="preserve"> with the industry</w:t>
      </w:r>
      <w:r>
        <w:t xml:space="preserve"> to help develop guidance material where they </w:t>
      </w:r>
      <w:r w:rsidRPr="00616491">
        <w:t xml:space="preserve">can assist with industry compliance. </w:t>
      </w:r>
      <w:r>
        <w:t xml:space="preserve">DPE </w:t>
      </w:r>
      <w:r w:rsidRPr="00616491">
        <w:t>will work with industry associations to help them advise</w:t>
      </w:r>
      <w:r w:rsidRPr="00483567">
        <w:t xml:space="preserve"> their respective industry sectors of the changes and likely impacts.</w:t>
      </w:r>
    </w:p>
    <w:p w14:paraId="0302FA7E" w14:textId="77777777" w:rsidR="00AD59C0" w:rsidRPr="00FB4188" w:rsidRDefault="00AD59C0" w:rsidP="00AD59C0">
      <w:pPr>
        <w:pStyle w:val="Heading3Numbered"/>
      </w:pPr>
      <w:bookmarkStart w:id="492" w:name="_Toc301869663"/>
      <w:bookmarkStart w:id="493" w:name="_Toc328986867"/>
      <w:bookmarkStart w:id="494" w:name="_Toc328988076"/>
      <w:bookmarkStart w:id="495" w:name="_Toc328988159"/>
      <w:bookmarkStart w:id="496" w:name="_Toc328988240"/>
      <w:bookmarkStart w:id="497" w:name="_Toc328991054"/>
      <w:bookmarkStart w:id="498" w:name="_Toc328991536"/>
      <w:bookmarkStart w:id="499" w:name="_Toc268078759"/>
      <w:bookmarkStart w:id="500" w:name="_Toc269105488"/>
      <w:bookmarkStart w:id="501" w:name="_Toc269105558"/>
      <w:bookmarkStart w:id="502" w:name="_Toc269105787"/>
      <w:r w:rsidRPr="00FB4188">
        <w:lastRenderedPageBreak/>
        <w:t>Foster cooperation</w:t>
      </w:r>
      <w:bookmarkEnd w:id="492"/>
      <w:bookmarkEnd w:id="493"/>
      <w:bookmarkEnd w:id="494"/>
      <w:bookmarkEnd w:id="495"/>
      <w:bookmarkEnd w:id="496"/>
      <w:bookmarkEnd w:id="497"/>
      <w:bookmarkEnd w:id="498"/>
    </w:p>
    <w:p w14:paraId="245062AE" w14:textId="77777777" w:rsidR="00AD59C0" w:rsidRPr="008005F5" w:rsidRDefault="00AD59C0" w:rsidP="00AD59C0">
      <w:r>
        <w:t>DPE</w:t>
      </w:r>
      <w:r w:rsidRPr="008005F5">
        <w:t xml:space="preserve"> encourages the whole-plant industry to be self-sustaining and self-regulating through improved awareness of biodiversity and ecological sustainability. To this effect, </w:t>
      </w:r>
      <w:r>
        <w:t>DPE</w:t>
      </w:r>
      <w:r w:rsidRPr="008005F5">
        <w:t xml:space="preserve"> will encourage and develop partnerships with the industry to promote the use of cultivated or sustainably harvested products. Members of the public and the industry at large will be encouraged to report suspected illegal plant sales to </w:t>
      </w:r>
      <w:r>
        <w:t>DPE</w:t>
      </w:r>
      <w:r w:rsidRPr="008005F5">
        <w:t>.</w:t>
      </w:r>
    </w:p>
    <w:p w14:paraId="3AE67BD0" w14:textId="494E0990" w:rsidR="00AD59C0" w:rsidRPr="008005F5" w:rsidRDefault="00AD59C0" w:rsidP="00AD59C0">
      <w:pPr>
        <w:pStyle w:val="Heading2Numbered"/>
      </w:pPr>
      <w:bookmarkStart w:id="503" w:name="_Toc283984821"/>
      <w:bookmarkStart w:id="504" w:name="_Toc301869664"/>
      <w:bookmarkStart w:id="505" w:name="_Toc328986868"/>
      <w:bookmarkStart w:id="506" w:name="_Toc328988077"/>
      <w:bookmarkStart w:id="507" w:name="_Toc328988160"/>
      <w:bookmarkStart w:id="508" w:name="_Toc328988241"/>
      <w:bookmarkStart w:id="509" w:name="_Toc328991055"/>
      <w:bookmarkStart w:id="510" w:name="_Toc328991537"/>
      <w:bookmarkStart w:id="511" w:name="_Toc492379106"/>
      <w:bookmarkStart w:id="512" w:name="_Toc111216166"/>
      <w:bookmarkStart w:id="513" w:name="_Toc113206883"/>
      <w:r w:rsidRPr="00FB4188">
        <w:t>Compliance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3728B9CC" w14:textId="77777777" w:rsidR="00AD59C0" w:rsidRDefault="00AD59C0" w:rsidP="00AD59C0">
      <w:r w:rsidRPr="00483567">
        <w:t xml:space="preserve">Compliance is essential to preserve wild plant populations, promote the use of cultivated and sustainably harvested material and support legitimate operators. </w:t>
      </w:r>
      <w:r>
        <w:t xml:space="preserve">DPE uses a risk management approach to focus an independent regulatory function on high conservation value native plants, whilst allowing for industry self-regulation of lessor conservation risk native plant species. The effectiveness of the framework to manage conservation risk, preserve wild plant populations and provide for a viable native plant industry depends on regulatory compliance, </w:t>
      </w:r>
      <w:proofErr w:type="gramStart"/>
      <w:r>
        <w:t>enforcement</w:t>
      </w:r>
      <w:proofErr w:type="gramEnd"/>
      <w:r>
        <w:t xml:space="preserve"> and co-operation.</w:t>
      </w:r>
    </w:p>
    <w:p w14:paraId="306C9BC8" w14:textId="77777777" w:rsidR="00AD59C0" w:rsidRPr="00483567" w:rsidRDefault="00AD59C0" w:rsidP="00AD59C0">
      <w:r w:rsidRPr="00483567">
        <w:t xml:space="preserve">Compliance is enhanced by fostering industry collaboration through regular communication and encouraging </w:t>
      </w:r>
      <w:r>
        <w:t xml:space="preserve">collaboration and </w:t>
      </w:r>
      <w:r w:rsidRPr="00483567">
        <w:t>cooperation</w:t>
      </w:r>
      <w:r>
        <w:t xml:space="preserve"> from</w:t>
      </w:r>
      <w:r w:rsidRPr="00483567">
        <w:t xml:space="preserve"> industry stakeholders and the public in reporting suspected unlawful activities.</w:t>
      </w:r>
    </w:p>
    <w:p w14:paraId="51A104DF" w14:textId="77777777" w:rsidR="00AD59C0" w:rsidRPr="00483567" w:rsidRDefault="00AD59C0" w:rsidP="00AD59C0">
      <w:r w:rsidRPr="00483567">
        <w:t xml:space="preserve">There is a close link between education, effective </w:t>
      </w:r>
      <w:proofErr w:type="gramStart"/>
      <w:r w:rsidRPr="00483567">
        <w:t>licensing</w:t>
      </w:r>
      <w:proofErr w:type="gramEnd"/>
      <w:r w:rsidRPr="00483567">
        <w:t xml:space="preserve"> and compliance in controlling commercial </w:t>
      </w:r>
      <w:r>
        <w:t xml:space="preserve">and commercial not-for-profit </w:t>
      </w:r>
      <w:r w:rsidRPr="00483567">
        <w:t xml:space="preserve">harvesting. Monitoring and regulation </w:t>
      </w:r>
      <w:proofErr w:type="gramStart"/>
      <w:r w:rsidRPr="00483567">
        <w:t>is</w:t>
      </w:r>
      <w:proofErr w:type="gramEnd"/>
      <w:r w:rsidRPr="00483567">
        <w:t xml:space="preserve"> designed to ensure legislative compliance, and investigations are necessary to prevent illegally produced plants entering commercial</w:t>
      </w:r>
      <w:r>
        <w:t xml:space="preserve"> and industry</w:t>
      </w:r>
      <w:r w:rsidRPr="00483567">
        <w:t xml:space="preserve"> sectors.</w:t>
      </w:r>
    </w:p>
    <w:p w14:paraId="2944C836" w14:textId="77777777" w:rsidR="00AD59C0" w:rsidRDefault="00AD59C0" w:rsidP="00AD59C0">
      <w:r w:rsidRPr="00483567">
        <w:t>Industry</w:t>
      </w:r>
      <w:r>
        <w:t xml:space="preserve"> </w:t>
      </w:r>
      <w:r w:rsidRPr="00483567">
        <w:t xml:space="preserve">developed and supported best practice is an important strategy alongside government regulation. </w:t>
      </w:r>
      <w:r>
        <w:t xml:space="preserve">DPE </w:t>
      </w:r>
      <w:r w:rsidRPr="00483567">
        <w:t xml:space="preserve">encourages the industry to be self-sustaining and self-regulating through improved awareness of biodiversity and ecological sustainability. </w:t>
      </w:r>
    </w:p>
    <w:p w14:paraId="4EC19A5B" w14:textId="77777777" w:rsidR="00AD59C0" w:rsidRPr="00483567" w:rsidRDefault="00AD59C0" w:rsidP="00AD59C0">
      <w:r>
        <w:t>DPE</w:t>
      </w:r>
      <w:r w:rsidRPr="00483567">
        <w:t xml:space="preserve"> wil</w:t>
      </w:r>
      <w:r>
        <w:t xml:space="preserve">l </w:t>
      </w:r>
      <w:r w:rsidRPr="00483567">
        <w:t>encourage and develop partnerships with the industry to promote the use of cultivated or sustainably harvested products.</w:t>
      </w:r>
    </w:p>
    <w:p w14:paraId="744B6D9F" w14:textId="6C8D5AA2" w:rsidR="00AD59C0" w:rsidRPr="003A6AE6" w:rsidRDefault="00AD59C0" w:rsidP="00AD59C0">
      <w:pPr>
        <w:pStyle w:val="Heading3Numbered"/>
      </w:pPr>
      <w:bookmarkStart w:id="514" w:name="_Toc111108198"/>
      <w:bookmarkStart w:id="515" w:name="_Toc111113222"/>
      <w:bookmarkStart w:id="516" w:name="_Toc111108199"/>
      <w:bookmarkStart w:id="517" w:name="_Toc111113223"/>
      <w:bookmarkStart w:id="518" w:name="_Toc301869665"/>
      <w:bookmarkStart w:id="519" w:name="_Toc328986869"/>
      <w:bookmarkStart w:id="520" w:name="_Toc328988078"/>
      <w:bookmarkStart w:id="521" w:name="_Toc328988161"/>
      <w:bookmarkStart w:id="522" w:name="_Toc328988242"/>
      <w:bookmarkStart w:id="523" w:name="_Toc328991056"/>
      <w:bookmarkStart w:id="524" w:name="_Toc328991538"/>
      <w:bookmarkEnd w:id="514"/>
      <w:bookmarkEnd w:id="515"/>
      <w:bookmarkEnd w:id="516"/>
      <w:bookmarkEnd w:id="517"/>
      <w:r w:rsidRPr="003A6AE6">
        <w:t>Property inspections</w:t>
      </w:r>
      <w:bookmarkEnd w:id="518"/>
      <w:bookmarkEnd w:id="519"/>
      <w:bookmarkEnd w:id="520"/>
      <w:bookmarkEnd w:id="521"/>
      <w:bookmarkEnd w:id="522"/>
      <w:bookmarkEnd w:id="523"/>
      <w:bookmarkEnd w:id="524"/>
    </w:p>
    <w:p w14:paraId="0CB9616E" w14:textId="308FEE0C" w:rsidR="00AD59C0" w:rsidRDefault="00AD59C0" w:rsidP="00AD59C0">
      <w:r>
        <w:t xml:space="preserve">DPE </w:t>
      </w:r>
      <w:r w:rsidRPr="00483567">
        <w:t>will inspect prope</w:t>
      </w:r>
      <w:r>
        <w:t xml:space="preserve">rties, harvest locations and processing areas </w:t>
      </w:r>
      <w:r w:rsidRPr="00483567">
        <w:t xml:space="preserve">that are </w:t>
      </w:r>
      <w:r>
        <w:t xml:space="preserve">the </w:t>
      </w:r>
      <w:r w:rsidRPr="00483567">
        <w:t xml:space="preserve">subject </w:t>
      </w:r>
      <w:r>
        <w:t>of</w:t>
      </w:r>
      <w:r w:rsidRPr="00483567">
        <w:t xml:space="preserve"> wild harvester</w:t>
      </w:r>
      <w:r>
        <w:t>,</w:t>
      </w:r>
      <w:r w:rsidRPr="00483567">
        <w:t xml:space="preserve"> approved </w:t>
      </w:r>
      <w:proofErr w:type="gramStart"/>
      <w:r w:rsidRPr="00483567">
        <w:t>harvester</w:t>
      </w:r>
      <w:proofErr w:type="gramEnd"/>
      <w:r>
        <w:t xml:space="preserve"> and site approval</w:t>
      </w:r>
      <w:r w:rsidRPr="00483567">
        <w:t xml:space="preserve"> licence applications to verify the availability </w:t>
      </w:r>
      <w:r>
        <w:t xml:space="preserve">of target </w:t>
      </w:r>
      <w:r w:rsidRPr="00483567">
        <w:t>species.</w:t>
      </w:r>
      <w:r w:rsidR="006B71DE">
        <w:t xml:space="preserve"> </w:t>
      </w:r>
    </w:p>
    <w:p w14:paraId="3EDB6565" w14:textId="4ACF0E3A" w:rsidR="00AD59C0" w:rsidRDefault="00AD59C0" w:rsidP="00AD59C0">
      <w:r w:rsidRPr="00483567">
        <w:t xml:space="preserve">There </w:t>
      </w:r>
      <w:r>
        <w:t xml:space="preserve">can be </w:t>
      </w:r>
      <w:r w:rsidRPr="00483567">
        <w:t xml:space="preserve">random inspections of </w:t>
      </w:r>
      <w:r>
        <w:t>harvest locations,</w:t>
      </w:r>
      <w:r w:rsidR="006B71DE">
        <w:t xml:space="preserve"> </w:t>
      </w:r>
      <w:r>
        <w:t>processing areas and properties</w:t>
      </w:r>
      <w:r w:rsidRPr="00483567">
        <w:t xml:space="preserve"> </w:t>
      </w:r>
      <w:r>
        <w:t>to</w:t>
      </w:r>
      <w:r w:rsidRPr="00483567">
        <w:t xml:space="preserve"> ensure harvesting complies with </w:t>
      </w:r>
      <w:r>
        <w:t>licence conditions, site management, sustainability assessment, stockpile management and monitoring programs as outlined in this 2023</w:t>
      </w:r>
      <w:r w:rsidR="00961FED">
        <w:t>–</w:t>
      </w:r>
      <w:r>
        <w:t>2027 Plan</w:t>
      </w:r>
      <w:r w:rsidRPr="00483567">
        <w:t xml:space="preserve">. </w:t>
      </w:r>
    </w:p>
    <w:p w14:paraId="01CDA285" w14:textId="77777777" w:rsidR="00AD59C0" w:rsidRPr="00483567" w:rsidRDefault="00AD59C0" w:rsidP="00AD59C0">
      <w:r>
        <w:t>All r</w:t>
      </w:r>
      <w:r w:rsidRPr="00483567">
        <w:t>ecords</w:t>
      </w:r>
      <w:r>
        <w:t xml:space="preserve"> kept </w:t>
      </w:r>
      <w:r w:rsidRPr="00483567">
        <w:t xml:space="preserve">by licensees </w:t>
      </w:r>
      <w:r>
        <w:t xml:space="preserve">must to be supplied on requested and made available for on-site </w:t>
      </w:r>
      <w:r w:rsidRPr="00483567">
        <w:t>inspect</w:t>
      </w:r>
      <w:r>
        <w:t>ions</w:t>
      </w:r>
      <w:r w:rsidRPr="00483567">
        <w:t>.</w:t>
      </w:r>
    </w:p>
    <w:p w14:paraId="48E07F17" w14:textId="77777777" w:rsidR="00AD59C0" w:rsidRDefault="00AD59C0" w:rsidP="00AD59C0">
      <w:r>
        <w:t>DPE</w:t>
      </w:r>
      <w:r w:rsidRPr="00483567">
        <w:t xml:space="preserve"> officers will report on random inspections of wholesale and retail outlets, and any investigations of tagged and untagged plants. </w:t>
      </w:r>
    </w:p>
    <w:p w14:paraId="677866BA" w14:textId="784A1502" w:rsidR="00AD59C0" w:rsidRPr="00483567" w:rsidRDefault="00AD59C0" w:rsidP="00AD59C0">
      <w:r w:rsidRPr="00483567">
        <w:t>A summary of all inspections will be provide</w:t>
      </w:r>
      <w:r>
        <w:t xml:space="preserve">d to DPE </w:t>
      </w:r>
      <w:r w:rsidRPr="00483567">
        <w:t xml:space="preserve">and included in </w:t>
      </w:r>
      <w:r>
        <w:t>the monitoring report submitted to DCCEEW upon expiration of this Plan</w:t>
      </w:r>
      <w:r w:rsidR="00BD6200">
        <w:t>.</w:t>
      </w:r>
    </w:p>
    <w:p w14:paraId="1109E875" w14:textId="77777777" w:rsidR="00AD59C0" w:rsidRPr="003A6AE6" w:rsidRDefault="00AD59C0" w:rsidP="00AD59C0">
      <w:pPr>
        <w:pStyle w:val="Heading3Numbered"/>
      </w:pPr>
      <w:bookmarkStart w:id="525" w:name="_Toc301869666"/>
      <w:bookmarkStart w:id="526" w:name="_Toc328986870"/>
      <w:bookmarkStart w:id="527" w:name="_Toc328988079"/>
      <w:bookmarkStart w:id="528" w:name="_Toc328988162"/>
      <w:bookmarkStart w:id="529" w:name="_Toc328988243"/>
      <w:bookmarkStart w:id="530" w:name="_Toc328991057"/>
      <w:bookmarkStart w:id="531" w:name="_Toc328991539"/>
      <w:r w:rsidRPr="003A6AE6">
        <w:t>Monitoring tag use</w:t>
      </w:r>
      <w:bookmarkEnd w:id="525"/>
      <w:bookmarkEnd w:id="526"/>
      <w:bookmarkEnd w:id="527"/>
      <w:bookmarkEnd w:id="528"/>
      <w:bookmarkEnd w:id="529"/>
      <w:bookmarkEnd w:id="530"/>
      <w:bookmarkEnd w:id="531"/>
    </w:p>
    <w:p w14:paraId="44277FC9" w14:textId="0E378F98" w:rsidR="00AD59C0" w:rsidRPr="000C3A80" w:rsidRDefault="00AD59C0" w:rsidP="00AD59C0">
      <w:r>
        <w:t>DPE</w:t>
      </w:r>
      <w:r w:rsidRPr="008F6CB2">
        <w:t xml:space="preserve"> will monitor the use of tags </w:t>
      </w:r>
      <w:r>
        <w:t xml:space="preserve">to ensure compliance with native plant licensing framework. Industry is encouraged to self-regulate and educate operators where non-compliance is </w:t>
      </w:r>
      <w:r>
        <w:lastRenderedPageBreak/>
        <w:t>suspected. DPE will</w:t>
      </w:r>
      <w:r w:rsidRPr="008F6CB2">
        <w:t xml:space="preserve"> follow up reports of protected plant species displayed or offered for retail sale without the appropriate tags atta</w:t>
      </w:r>
      <w:r w:rsidRPr="000C3A80">
        <w:t xml:space="preserve">ched. </w:t>
      </w:r>
      <w:bookmarkStart w:id="532" w:name="_Toc111113226"/>
      <w:r w:rsidRPr="000C3A80">
        <w:t>Breaches of the legislation, licence conditions or the requirements of this 2023</w:t>
      </w:r>
      <w:r w:rsidR="00961FED">
        <w:t>–</w:t>
      </w:r>
      <w:r w:rsidRPr="000C3A80">
        <w:t>2027 Plan will be investigated.</w:t>
      </w:r>
      <w:bookmarkEnd w:id="532"/>
    </w:p>
    <w:p w14:paraId="3A5E0D19" w14:textId="77777777" w:rsidR="00AD59C0" w:rsidRPr="008005F5" w:rsidRDefault="00AD59C0" w:rsidP="00AD59C0">
      <w:pPr>
        <w:pStyle w:val="Heading2Numbered"/>
      </w:pPr>
      <w:bookmarkStart w:id="533" w:name="_Toc111216167"/>
      <w:bookmarkStart w:id="534" w:name="_Toc113206884"/>
      <w:r w:rsidRPr="008005F5">
        <w:t>Research</w:t>
      </w:r>
      <w:bookmarkEnd w:id="533"/>
      <w:bookmarkEnd w:id="534"/>
    </w:p>
    <w:p w14:paraId="45295212" w14:textId="4D14DE7E" w:rsidR="00AD59C0" w:rsidRPr="008005F5" w:rsidRDefault="00AD59C0" w:rsidP="00AD59C0">
      <w:r w:rsidRPr="008005F5">
        <w:t xml:space="preserve">Research programs, outcomes and recommendations will be used by </w:t>
      </w:r>
      <w:r>
        <w:t>DPE</w:t>
      </w:r>
      <w:r w:rsidRPr="008005F5">
        <w:t xml:space="preserve"> and industry stakeholders to inform management strategies, implement adaptations and revisions of this </w:t>
      </w:r>
      <w:r>
        <w:t>2023</w:t>
      </w:r>
      <w:r w:rsidR="00961FED">
        <w:t>–</w:t>
      </w:r>
      <w:r>
        <w:t>2027 Plan</w:t>
      </w:r>
      <w:r w:rsidRPr="008005F5">
        <w:t>.</w:t>
      </w:r>
    </w:p>
    <w:p w14:paraId="5D3E5C25" w14:textId="77777777" w:rsidR="00AD59C0" w:rsidRPr="004B3CBD" w:rsidRDefault="00AD59C0" w:rsidP="00AD59C0">
      <w:r>
        <w:t>DPE</w:t>
      </w:r>
      <w:r w:rsidRPr="004B3CBD">
        <w:t xml:space="preserve"> will </w:t>
      </w:r>
      <w:r w:rsidRPr="008005F5">
        <w:t xml:space="preserve">encourage and </w:t>
      </w:r>
      <w:r w:rsidRPr="004B3CBD">
        <w:t>foster research that:</w:t>
      </w:r>
    </w:p>
    <w:p w14:paraId="3C61EEF4" w14:textId="77777777" w:rsidR="00AD59C0" w:rsidRPr="004B3CBD" w:rsidRDefault="00AD59C0" w:rsidP="00AD59C0">
      <w:pPr>
        <w:pStyle w:val="ListBullet"/>
        <w:ind w:left="426" w:hanging="426"/>
      </w:pPr>
      <w:r w:rsidRPr="004B3CBD">
        <w:t>monitors long-term impacts on populations of target taxa</w:t>
      </w:r>
    </w:p>
    <w:p w14:paraId="1418D59E" w14:textId="34A86FDA" w:rsidR="00AD59C0" w:rsidRPr="004B3CBD" w:rsidRDefault="00AD59C0" w:rsidP="00AD59C0">
      <w:pPr>
        <w:pStyle w:val="ListBullet"/>
        <w:ind w:left="426" w:hanging="426"/>
      </w:pPr>
      <w:r w:rsidRPr="004B3CBD">
        <w:t>identifies species and community changes associated with harvesting</w:t>
      </w:r>
    </w:p>
    <w:p w14:paraId="17C7D31C" w14:textId="77777777" w:rsidR="00AD59C0" w:rsidRPr="004B3CBD" w:rsidRDefault="00AD59C0" w:rsidP="00AD59C0">
      <w:pPr>
        <w:pStyle w:val="ListBullet"/>
        <w:ind w:left="426" w:hanging="426"/>
      </w:pPr>
      <w:r w:rsidRPr="004B3CBD">
        <w:t>investigates strategies for improving post-harvest survival by modifying harvest practices, post-harvest handling and consumer education.</w:t>
      </w:r>
    </w:p>
    <w:p w14:paraId="67FAA24D" w14:textId="3B7FB15F" w:rsidR="00AD59C0" w:rsidRPr="008005F5" w:rsidRDefault="00AD59C0" w:rsidP="00AD59C0">
      <w:r>
        <w:t>DPE</w:t>
      </w:r>
      <w:r w:rsidRPr="004B3CBD">
        <w:t xml:space="preserve"> </w:t>
      </w:r>
      <w:r w:rsidRPr="008005F5">
        <w:t xml:space="preserve">will </w:t>
      </w:r>
      <w:r w:rsidRPr="004B3CBD">
        <w:t>encourage the whole-plant industry to</w:t>
      </w:r>
      <w:r w:rsidRPr="008005F5">
        <w:t>:</w:t>
      </w:r>
    </w:p>
    <w:p w14:paraId="1531489B" w14:textId="2CC45232" w:rsidR="00AD59C0" w:rsidRPr="008005F5" w:rsidRDefault="00AD59C0" w:rsidP="00AD59C0">
      <w:pPr>
        <w:pStyle w:val="ListBullet"/>
      </w:pPr>
      <w:r w:rsidRPr="004B3CBD">
        <w:t xml:space="preserve">introduce </w:t>
      </w:r>
      <w:r w:rsidRPr="008005F5">
        <w:t>feedback and monitoring systems</w:t>
      </w:r>
      <w:r w:rsidRPr="004B3CBD">
        <w:t xml:space="preserve"> </w:t>
      </w:r>
      <w:r w:rsidRPr="008005F5">
        <w:t xml:space="preserve">to examine </w:t>
      </w:r>
      <w:r w:rsidRPr="004B3CBD">
        <w:t xml:space="preserve">post-harvest survival of target </w:t>
      </w:r>
      <w:r w:rsidRPr="008005F5">
        <w:t xml:space="preserve">species </w:t>
      </w:r>
      <w:r w:rsidRPr="004B3CBD">
        <w:t>through to the consumer</w:t>
      </w:r>
    </w:p>
    <w:p w14:paraId="1EBB139D" w14:textId="77777777" w:rsidR="00AD59C0" w:rsidRPr="004B3CBD" w:rsidRDefault="00AD59C0" w:rsidP="00AD59C0">
      <w:pPr>
        <w:pStyle w:val="ListBullet"/>
      </w:pPr>
      <w:r w:rsidRPr="004B3CBD">
        <w:t>invest in ex-situ propagation to encourage a shift from harvesting wild plants to grower cultivation.</w:t>
      </w:r>
    </w:p>
    <w:p w14:paraId="09EC3572" w14:textId="5E84430E" w:rsidR="00AD59C0" w:rsidRPr="008565E0" w:rsidRDefault="00AD59C0" w:rsidP="00AD59C0">
      <w:pPr>
        <w:pStyle w:val="Heading2Numbered"/>
      </w:pPr>
      <w:bookmarkStart w:id="535" w:name="_Toc111108195"/>
      <w:bookmarkStart w:id="536" w:name="_Toc111113219"/>
      <w:bookmarkStart w:id="537" w:name="_Toc111216168"/>
      <w:bookmarkStart w:id="538" w:name="_Toc113206885"/>
      <w:bookmarkEnd w:id="535"/>
      <w:bookmarkEnd w:id="536"/>
      <w:r w:rsidRPr="008565E0">
        <w:t xml:space="preserve">Review of </w:t>
      </w:r>
      <w:r w:rsidR="00BD6200">
        <w:t xml:space="preserve">the </w:t>
      </w:r>
      <w:r w:rsidRPr="008565E0">
        <w:t>plan</w:t>
      </w:r>
      <w:bookmarkEnd w:id="537"/>
      <w:bookmarkEnd w:id="538"/>
    </w:p>
    <w:p w14:paraId="45CB0DDC" w14:textId="11445AD6" w:rsidR="00AD59C0" w:rsidRDefault="00AD59C0" w:rsidP="00AD59C0">
      <w:r w:rsidRPr="00483567">
        <w:t xml:space="preserve">This </w:t>
      </w:r>
      <w:r w:rsidR="00961FED">
        <w:t>2023–2027</w:t>
      </w:r>
      <w:r>
        <w:t xml:space="preserve"> P</w:t>
      </w:r>
      <w:r w:rsidRPr="00483567">
        <w:t xml:space="preserve">lan will be reviewed at least every </w:t>
      </w:r>
      <w:r w:rsidR="00CA46CC">
        <w:t>4</w:t>
      </w:r>
      <w:r w:rsidRPr="00483567">
        <w:t xml:space="preserve"> years in line with </w:t>
      </w:r>
      <w:r>
        <w:t>EPBC Act</w:t>
      </w:r>
      <w:r w:rsidRPr="00076544">
        <w:rPr>
          <w:i/>
        </w:rPr>
        <w:t xml:space="preserve"> </w:t>
      </w:r>
      <w:r w:rsidRPr="00483567">
        <w:t xml:space="preserve">requirements </w:t>
      </w:r>
      <w:r>
        <w:t xml:space="preserve">as an approved wildlife trade management plan, </w:t>
      </w:r>
      <w:r w:rsidRPr="00483567">
        <w:t xml:space="preserve">as directed by the </w:t>
      </w:r>
      <w:r>
        <w:t>agency head of the DCCEEW</w:t>
      </w:r>
      <w:r w:rsidRPr="00483567">
        <w:t xml:space="preserve"> </w:t>
      </w:r>
      <w:r w:rsidRPr="000C3A80">
        <w:t xml:space="preserve">or </w:t>
      </w:r>
      <w:r w:rsidRPr="00483567">
        <w:t xml:space="preserve">significant changes </w:t>
      </w:r>
      <w:r>
        <w:t>arise</w:t>
      </w:r>
      <w:r w:rsidRPr="00483567">
        <w:t xml:space="preserve"> </w:t>
      </w:r>
      <w:r>
        <w:t>with</w:t>
      </w:r>
      <w:r w:rsidRPr="00483567">
        <w:t xml:space="preserve"> the </w:t>
      </w:r>
      <w:r>
        <w:t xml:space="preserve">native plant </w:t>
      </w:r>
      <w:r w:rsidRPr="00483567">
        <w:t>industry</w:t>
      </w:r>
      <w:r>
        <w:t xml:space="preserve"> or legislative reform</w:t>
      </w:r>
      <w:r w:rsidRPr="00483567">
        <w:t xml:space="preserve">. </w:t>
      </w:r>
    </w:p>
    <w:p w14:paraId="19DF9AA6" w14:textId="77777777" w:rsidR="00AD59C0" w:rsidRDefault="00AD59C0" w:rsidP="00AD59C0">
      <w:r w:rsidRPr="00483567">
        <w:t>To facilitate consistency with other Australian states and territories, national codes or guidelines will be incorporated into the review where required.</w:t>
      </w:r>
    </w:p>
    <w:p w14:paraId="094F993F" w14:textId="4B8BBDED" w:rsidR="00AD59C0" w:rsidRDefault="00AD59C0" w:rsidP="00AD59C0">
      <w:r>
        <w:t xml:space="preserve">It is intended that DPE will undertake a comprehensive review of the native plants licencing framework during this operational period of this Plan. The review will correlate with review of the </w:t>
      </w:r>
      <w:r w:rsidR="00855C7F">
        <w:t xml:space="preserve">BC Act </w:t>
      </w:r>
      <w:r>
        <w:t>currently being undertaken as well as other reforms packages for the commercial use of wildlife and ecological restoration works.</w:t>
      </w:r>
    </w:p>
    <w:p w14:paraId="52E0D489" w14:textId="012DAE68" w:rsidR="00961FED" w:rsidRDefault="00961FED" w:rsidP="00DD0538">
      <w:pPr>
        <w:pStyle w:val="Heading1Numbered"/>
      </w:pPr>
      <w:bookmarkStart w:id="539" w:name="_Toc113206593"/>
      <w:bookmarkStart w:id="540" w:name="_Toc113206886"/>
      <w:bookmarkStart w:id="541" w:name="_Toc113206594"/>
      <w:bookmarkStart w:id="542" w:name="_Toc113206887"/>
      <w:bookmarkStart w:id="543" w:name="_Ref113199071"/>
      <w:bookmarkStart w:id="544" w:name="_Toc113206888"/>
      <w:bookmarkEnd w:id="539"/>
      <w:bookmarkEnd w:id="540"/>
      <w:bookmarkEnd w:id="541"/>
      <w:bookmarkEnd w:id="542"/>
      <w:r>
        <w:t>More information</w:t>
      </w:r>
      <w:bookmarkEnd w:id="543"/>
      <w:bookmarkEnd w:id="544"/>
    </w:p>
    <w:p w14:paraId="07FAF581" w14:textId="1B922F37" w:rsidR="00032076" w:rsidRDefault="00A7773A" w:rsidP="00274ECC">
      <w:pPr>
        <w:pStyle w:val="ListBullet"/>
      </w:pPr>
      <w:hyperlink r:id="rId15" w:history="1">
        <w:r w:rsidR="00032076" w:rsidRPr="00032076">
          <w:rPr>
            <w:rStyle w:val="Hyperlink"/>
          </w:rPr>
          <w:t>Apply for a whole-plant licence</w:t>
        </w:r>
      </w:hyperlink>
    </w:p>
    <w:p w14:paraId="40E00897" w14:textId="527EC7BF" w:rsidR="00274ECC" w:rsidRDefault="00A7773A" w:rsidP="00274ECC">
      <w:pPr>
        <w:pStyle w:val="ListBullet"/>
      </w:pPr>
      <w:hyperlink r:id="rId16" w:anchor="wildlife-products-exempt-from-regulation--the-list-of-exempt-native-specimens" w:history="1">
        <w:r w:rsidR="00274ECC" w:rsidRPr="008410A4">
          <w:rPr>
            <w:rStyle w:val="Hyperlink"/>
          </w:rPr>
          <w:t>Australian native plants and animals</w:t>
        </w:r>
      </w:hyperlink>
      <w:r w:rsidR="00274ECC">
        <w:t>, DCCEEW website – LENS</w:t>
      </w:r>
    </w:p>
    <w:p w14:paraId="64C1DCBA" w14:textId="64F40E4F" w:rsidR="00093FF4" w:rsidRDefault="00A7773A" w:rsidP="007D3F03">
      <w:pPr>
        <w:pStyle w:val="ListBullet"/>
      </w:pPr>
      <w:hyperlink r:id="rId17" w:history="1">
        <w:r w:rsidR="00093FF4" w:rsidRPr="00093FF4">
          <w:rPr>
            <w:rStyle w:val="Hyperlink"/>
          </w:rPr>
          <w:t>Guide to monitoring ecological restoration projects [PDF 1.2MB]</w:t>
        </w:r>
      </w:hyperlink>
      <w:r w:rsidR="00093FF4">
        <w:t xml:space="preserve"> – Environmental Trust</w:t>
      </w:r>
    </w:p>
    <w:p w14:paraId="01D5CE2F" w14:textId="143250B4" w:rsidR="00093FF4" w:rsidRDefault="00A7773A" w:rsidP="007D3F03">
      <w:pPr>
        <w:pStyle w:val="ListBullet"/>
      </w:pPr>
      <w:hyperlink r:id="rId18" w:history="1">
        <w:r w:rsidR="00093FF4" w:rsidRPr="00093FF4">
          <w:rPr>
            <w:rStyle w:val="Hyperlink"/>
          </w:rPr>
          <w:t>Guide to photo monitoring of ecological restoration projects funded by the NSW Environmental Trust [PDF 353KB]</w:t>
        </w:r>
      </w:hyperlink>
    </w:p>
    <w:p w14:paraId="28CC1294" w14:textId="7F5B9BD9" w:rsidR="00905D75" w:rsidRDefault="00A7773A" w:rsidP="00B60391">
      <w:pPr>
        <w:pStyle w:val="ListBullet"/>
      </w:pPr>
      <w:hyperlink r:id="rId19" w:history="1">
        <w:r w:rsidR="00032076" w:rsidRPr="00032076">
          <w:rPr>
            <w:rStyle w:val="Hyperlink"/>
          </w:rPr>
          <w:t xml:space="preserve">National </w:t>
        </w:r>
        <w:r w:rsidR="00274ECC" w:rsidRPr="00032076">
          <w:rPr>
            <w:rStyle w:val="Hyperlink"/>
          </w:rPr>
          <w:t>Plant Labelling</w:t>
        </w:r>
        <w:r w:rsidR="00032076" w:rsidRPr="00032076">
          <w:rPr>
            <w:rStyle w:val="Hyperlink"/>
          </w:rPr>
          <w:t xml:space="preserve"> Guidelines [PDF 276KB]</w:t>
        </w:r>
      </w:hyperlink>
    </w:p>
    <w:p w14:paraId="5A667771" w14:textId="1F11206E" w:rsidR="00B60391" w:rsidRDefault="00A7773A" w:rsidP="00B60391">
      <w:pPr>
        <w:pStyle w:val="ListBullet"/>
      </w:pPr>
      <w:hyperlink r:id="rId20" w:history="1">
        <w:proofErr w:type="spellStart"/>
        <w:r w:rsidR="00B60391" w:rsidRPr="00B60391">
          <w:rPr>
            <w:rStyle w:val="Hyperlink"/>
          </w:rPr>
          <w:t>PlantNET</w:t>
        </w:r>
        <w:proofErr w:type="spellEnd"/>
        <w:r w:rsidR="00B60391" w:rsidRPr="00B60391">
          <w:rPr>
            <w:rStyle w:val="Hyperlink"/>
          </w:rPr>
          <w:t xml:space="preserve"> – NSW </w:t>
        </w:r>
        <w:proofErr w:type="spellStart"/>
        <w:r w:rsidR="00B60391" w:rsidRPr="00B60391">
          <w:rPr>
            <w:rStyle w:val="Hyperlink"/>
          </w:rPr>
          <w:t>FloraOnline</w:t>
        </w:r>
        <w:proofErr w:type="spellEnd"/>
      </w:hyperlink>
    </w:p>
    <w:p w14:paraId="6F15F041" w14:textId="66DEBDEE" w:rsidR="00C57003" w:rsidRDefault="00A7773A" w:rsidP="00B60391">
      <w:pPr>
        <w:pStyle w:val="ListBullet"/>
      </w:pPr>
      <w:hyperlink r:id="rId21" w:history="1">
        <w:r w:rsidR="00C57003" w:rsidRPr="00C57003">
          <w:rPr>
            <w:rStyle w:val="Hyperlink"/>
          </w:rPr>
          <w:t>Protected native plant licences</w:t>
        </w:r>
      </w:hyperlink>
    </w:p>
    <w:p w14:paraId="6562F2E8" w14:textId="1E165924" w:rsidR="00D8072C" w:rsidRDefault="00A7773A" w:rsidP="00DD0538">
      <w:pPr>
        <w:pStyle w:val="ListBullet"/>
      </w:pPr>
      <w:hyperlink r:id="rId22" w:history="1">
        <w:r w:rsidR="00D8072C" w:rsidRPr="00DD0538">
          <w:rPr>
            <w:rStyle w:val="Hyperlink"/>
          </w:rPr>
          <w:t xml:space="preserve">Whole Plant Sustainable Management Plan 2018–22: For the commercial harvest, </w:t>
        </w:r>
        <w:proofErr w:type="gramStart"/>
        <w:r w:rsidR="00D8072C" w:rsidRPr="00DD0538">
          <w:rPr>
            <w:rStyle w:val="Hyperlink"/>
          </w:rPr>
          <w:t>salvage</w:t>
        </w:r>
        <w:proofErr w:type="gramEnd"/>
        <w:r w:rsidR="00D8072C" w:rsidRPr="00DD0538">
          <w:rPr>
            <w:rStyle w:val="Hyperlink"/>
          </w:rPr>
          <w:t xml:space="preserve"> and propagation of protected whole plants</w:t>
        </w:r>
        <w:r w:rsidR="00961FED" w:rsidRPr="00B60391">
          <w:rPr>
            <w:rStyle w:val="Hyperlink"/>
          </w:rPr>
          <w:t xml:space="preserve"> </w:t>
        </w:r>
        <w:r w:rsidR="00961FED" w:rsidRPr="00961FED">
          <w:rPr>
            <w:rStyle w:val="Hyperlink"/>
          </w:rPr>
          <w:t>[PDF 540KB]</w:t>
        </w:r>
      </w:hyperlink>
      <w:r w:rsidR="00961FED">
        <w:t xml:space="preserve"> </w:t>
      </w:r>
    </w:p>
    <w:p w14:paraId="1F46F187" w14:textId="46D7A90C" w:rsidR="00FA6C1D" w:rsidRPr="002778E1" w:rsidRDefault="00FA6C1D" w:rsidP="00FA6C1D">
      <w:pPr>
        <w:pStyle w:val="Heading1Numbered"/>
      </w:pPr>
      <w:bookmarkStart w:id="545" w:name="_Toc113206889"/>
      <w:r>
        <w:lastRenderedPageBreak/>
        <w:t>Glossary</w:t>
      </w:r>
      <w:bookmarkEnd w:id="29"/>
      <w:bookmarkEnd w:id="545"/>
      <w:r>
        <w:t xml:space="preserve"> </w:t>
      </w:r>
    </w:p>
    <w:tbl>
      <w:tblPr>
        <w:tblStyle w:val="TableGrid"/>
        <w:tblW w:w="0" w:type="auto"/>
        <w:tblLayout w:type="fixed"/>
        <w:tblLook w:val="0480" w:firstRow="0" w:lastRow="0" w:firstColumn="1" w:lastColumn="0" w:noHBand="0" w:noVBand="1"/>
      </w:tblPr>
      <w:tblGrid>
        <w:gridCol w:w="1890"/>
        <w:gridCol w:w="7137"/>
      </w:tblGrid>
      <w:tr w:rsidR="00FA6C1D" w:rsidRPr="005C77F0" w14:paraId="0F2D73A4"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7FAC7A04" w14:textId="77777777" w:rsidR="00FA6C1D" w:rsidRPr="005C77F0" w:rsidRDefault="00FA6C1D" w:rsidP="00FA6C1D">
            <w:pPr>
              <w:pStyle w:val="Tabletext"/>
            </w:pPr>
            <w:r w:rsidRPr="005C77F0">
              <w:t xml:space="preserve">Approved harvester </w:t>
            </w:r>
          </w:p>
        </w:tc>
        <w:tc>
          <w:tcPr>
            <w:tcW w:w="7137" w:type="dxa"/>
          </w:tcPr>
          <w:p w14:paraId="16D1F194" w14:textId="2EF61A24" w:rsidR="00FA6C1D" w:rsidRPr="005C77F0" w:rsidRDefault="00FA6C1D" w:rsidP="00FA6C1D">
            <w:pPr>
              <w:pStyle w:val="Tabletext"/>
              <w:cnfStyle w:val="000000000000" w:firstRow="0" w:lastRow="0" w:firstColumn="0" w:lastColumn="0" w:oddVBand="0" w:evenVBand="0" w:oddHBand="0" w:evenHBand="0" w:firstRowFirstColumn="0" w:firstRowLastColumn="0" w:lastRowFirstColumn="0" w:lastRowLastColumn="0"/>
            </w:pPr>
            <w:r>
              <w:t xml:space="preserve">A person licenced under the </w:t>
            </w:r>
            <w:r w:rsidR="009961A8">
              <w:t xml:space="preserve">BC Act </w:t>
            </w:r>
            <w:r>
              <w:t>approved to</w:t>
            </w:r>
            <w:r w:rsidR="006B71DE">
              <w:t xml:space="preserve"> </w:t>
            </w:r>
            <w:r>
              <w:t>undertake</w:t>
            </w:r>
            <w:r w:rsidR="006B71DE">
              <w:t xml:space="preserve"> </w:t>
            </w:r>
            <w:r>
              <w:t>sustainable or salvage harvest of whole protected plants on private property or other land</w:t>
            </w:r>
            <w:r w:rsidR="006B71DE">
              <w:t xml:space="preserve"> </w:t>
            </w:r>
            <w:r>
              <w:t>not owned by the person being licenced</w:t>
            </w:r>
          </w:p>
        </w:tc>
      </w:tr>
      <w:tr w:rsidR="00FA6C1D" w:rsidRPr="005C77F0" w14:paraId="52C16169"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5DBA08E2" w14:textId="325596D8" w:rsidR="00FA6C1D" w:rsidRPr="005C77F0" w:rsidRDefault="00FA6C1D" w:rsidP="000C3A80">
            <w:pPr>
              <w:pStyle w:val="Tabletext"/>
            </w:pPr>
            <w:r>
              <w:t xml:space="preserve">Artificially propagated, </w:t>
            </w:r>
            <w:r w:rsidR="001A71E4">
              <w:t>a</w:t>
            </w:r>
            <w:r>
              <w:t>rtificial propagation and / or propagated ex-situ</w:t>
            </w:r>
          </w:p>
        </w:tc>
        <w:tc>
          <w:tcPr>
            <w:tcW w:w="7137" w:type="dxa"/>
          </w:tcPr>
          <w:p w14:paraId="44F3A9AE" w14:textId="536EDAED"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 xml:space="preserve">A plant grown from seeds, cuttings, callus tissue, </w:t>
            </w:r>
            <w:proofErr w:type="gramStart"/>
            <w:r w:rsidRPr="005C77F0">
              <w:t>spores</w:t>
            </w:r>
            <w:proofErr w:type="gramEnd"/>
            <w:r w:rsidRPr="005C77F0">
              <w:t xml:space="preserve"> or other propagules under controlled conditions. The resulting plant is cultivated in soil or pots of growing media</w:t>
            </w:r>
          </w:p>
        </w:tc>
      </w:tr>
      <w:tr w:rsidR="00FA6C1D" w:rsidRPr="0056723D" w14:paraId="5CE1376B"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5FC2D3E2" w14:textId="77777777" w:rsidR="00FA6C1D" w:rsidRPr="0056723D" w:rsidRDefault="00FA6C1D" w:rsidP="000C3A80">
            <w:pPr>
              <w:pStyle w:val="Tabletext"/>
            </w:pPr>
            <w:r w:rsidRPr="0056723D">
              <w:t xml:space="preserve">Australian Native Plant Index </w:t>
            </w:r>
          </w:p>
        </w:tc>
        <w:tc>
          <w:tcPr>
            <w:tcW w:w="7137" w:type="dxa"/>
          </w:tcPr>
          <w:p w14:paraId="50475DAB" w14:textId="1E0541A1" w:rsidR="00FA6C1D" w:rsidRPr="008320CE"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8320CE">
              <w:t>The Australian Plant Name Index is a tool for the botanical community that deals with plant names and their usage in the scientific literature, whether as a current name or synonym.</w:t>
            </w:r>
            <w:r w:rsidR="006B71DE">
              <w:t xml:space="preserve"> </w:t>
            </w:r>
            <w:r w:rsidRPr="008320CE">
              <w:t>For a listing of currently accepted scientific names for the Australian vascular flora, use the Australian Plant Census</w:t>
            </w:r>
          </w:p>
        </w:tc>
      </w:tr>
      <w:tr w:rsidR="00FA6C1D" w:rsidRPr="005C77F0" w14:paraId="5FBD7B2D"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4717FCF5" w14:textId="77777777" w:rsidR="00FA6C1D" w:rsidRPr="0056723D" w:rsidRDefault="00FA6C1D" w:rsidP="000C3A80">
            <w:pPr>
              <w:pStyle w:val="Tabletext"/>
            </w:pPr>
            <w:r w:rsidRPr="0056723D">
              <w:t xml:space="preserve">Australian Plant Census </w:t>
            </w:r>
          </w:p>
        </w:tc>
        <w:tc>
          <w:tcPr>
            <w:tcW w:w="7137" w:type="dxa"/>
          </w:tcPr>
          <w:p w14:paraId="7E500ADB" w14:textId="77777777" w:rsidR="00FA6C1D" w:rsidRPr="000C3A8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0C3A80">
              <w:t>List of currently accepted scientific names for the Australian vascular flora</w:t>
            </w:r>
          </w:p>
        </w:tc>
      </w:tr>
      <w:tr w:rsidR="00FA6C1D" w:rsidRPr="005C77F0" w14:paraId="6819AE44"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032B64DD" w14:textId="77777777" w:rsidR="00FA6C1D" w:rsidRPr="005C77F0" w:rsidRDefault="00FA6C1D" w:rsidP="000C3A80">
            <w:pPr>
              <w:pStyle w:val="Tabletext"/>
            </w:pPr>
            <w:r w:rsidRPr="005C77F0">
              <w:t>Authorised officer</w:t>
            </w:r>
          </w:p>
        </w:tc>
        <w:tc>
          <w:tcPr>
            <w:tcW w:w="7137" w:type="dxa"/>
          </w:tcPr>
          <w:p w14:paraId="32C91AE6" w14:textId="13D20972"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rPr>
                <w:b/>
              </w:rPr>
            </w:pPr>
            <w:r w:rsidRPr="005C77F0">
              <w:t>A person authorised by</w:t>
            </w:r>
            <w:r>
              <w:t xml:space="preserve"> the Environment Agency Head</w:t>
            </w:r>
            <w:r w:rsidRPr="005C77F0">
              <w:t xml:space="preserve"> to exercise </w:t>
            </w:r>
            <w:r>
              <w:t>the</w:t>
            </w:r>
            <w:r w:rsidRPr="005C77F0">
              <w:t xml:space="preserve"> power</w:t>
            </w:r>
            <w:r>
              <w:t>s of an authorised officer</w:t>
            </w:r>
            <w:r w:rsidRPr="005C77F0">
              <w:t xml:space="preserve"> under the</w:t>
            </w:r>
            <w:r w:rsidR="009961A8">
              <w:rPr>
                <w:iCs/>
              </w:rPr>
              <w:t xml:space="preserve"> BC Act</w:t>
            </w:r>
          </w:p>
        </w:tc>
      </w:tr>
      <w:tr w:rsidR="00FA6C1D" w:rsidRPr="005C77F0" w14:paraId="63F497D3"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3C3F46D6" w14:textId="77777777" w:rsidR="00FA6C1D" w:rsidRPr="005C77F0" w:rsidRDefault="00FA6C1D" w:rsidP="000C3A80">
            <w:pPr>
              <w:pStyle w:val="Tabletext"/>
              <w:rPr>
                <w:i/>
              </w:rPr>
            </w:pPr>
            <w:r w:rsidRPr="005C77F0">
              <w:t>Bare root</w:t>
            </w:r>
          </w:p>
        </w:tc>
        <w:tc>
          <w:tcPr>
            <w:tcW w:w="7137" w:type="dxa"/>
          </w:tcPr>
          <w:p w14:paraId="628D5B4E" w14:textId="795AE99B"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The condition of the root ball (or equivalent) of plants. When referring to species such as grass trees and tree ferns, ‘bare root’ refers to transporting plants that are not in a pot or other container. At harvest, the minimum necessary volume of soil and root material must be removed to ensure the plant’s survival. For orchids, ‘bare root’ refers to plants sold that are not attached to and/or growing on a growing media such as a tree-fern slab or pot</w:t>
            </w:r>
          </w:p>
        </w:tc>
      </w:tr>
      <w:tr w:rsidR="00FA6C1D" w:rsidRPr="005C77F0" w14:paraId="0258BDD5"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39716759" w14:textId="392ED963" w:rsidR="00FA6C1D" w:rsidRPr="005C77F0" w:rsidRDefault="00FA6C1D" w:rsidP="000C3A80">
            <w:pPr>
              <w:pStyle w:val="Tabletext"/>
            </w:pPr>
            <w:r>
              <w:t>Bio</w:t>
            </w:r>
            <w:r w:rsidR="009961A8">
              <w:t>diversity conservation lic</w:t>
            </w:r>
            <w:r>
              <w:t>ence</w:t>
            </w:r>
          </w:p>
        </w:tc>
        <w:tc>
          <w:tcPr>
            <w:tcW w:w="7137" w:type="dxa"/>
          </w:tcPr>
          <w:p w14:paraId="4E96982C" w14:textId="01904A0F" w:rsidR="00FA6C1D" w:rsidRPr="00307E6D"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0C3A80">
              <w:t xml:space="preserve">A biodiversity conservation licence provides a person a defence to the </w:t>
            </w:r>
            <w:r w:rsidR="009961A8">
              <w:t xml:space="preserve">BC Act </w:t>
            </w:r>
            <w:r w:rsidRPr="000C3A80">
              <w:t xml:space="preserve">to harvest (pick) and sell (deal in) protected native plants. Licence types include growers, wild harvest, approved </w:t>
            </w:r>
            <w:proofErr w:type="gramStart"/>
            <w:r w:rsidRPr="000C3A80">
              <w:t>harvest</w:t>
            </w:r>
            <w:proofErr w:type="gramEnd"/>
            <w:r w:rsidRPr="000C3A80">
              <w:t xml:space="preserve"> and seed harvest licences</w:t>
            </w:r>
          </w:p>
        </w:tc>
      </w:tr>
      <w:tr w:rsidR="00FA6C1D" w:rsidRPr="005C77F0" w14:paraId="741621DC"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217752CC" w14:textId="77777777" w:rsidR="00FA6C1D" w:rsidRDefault="00FA6C1D" w:rsidP="000C3A80">
            <w:pPr>
              <w:pStyle w:val="Tabletext"/>
            </w:pPr>
            <w:r w:rsidRPr="005C77F0">
              <w:t>CFMP</w:t>
            </w:r>
          </w:p>
        </w:tc>
        <w:tc>
          <w:tcPr>
            <w:tcW w:w="7137" w:type="dxa"/>
          </w:tcPr>
          <w:p w14:paraId="79B01B59" w14:textId="2DCA47A1" w:rsidR="00FA6C1D" w:rsidRPr="00702DE5" w:rsidRDefault="00FA6C1D" w:rsidP="000C3A80">
            <w:pPr>
              <w:pStyle w:val="Tabletext"/>
              <w:cnfStyle w:val="000000000000" w:firstRow="0" w:lastRow="0" w:firstColumn="0" w:lastColumn="0" w:oddVBand="0" w:evenVBand="0" w:oddHBand="0" w:evenHBand="0" w:firstRowFirstColumn="0" w:firstRowLastColumn="0" w:lastRowFirstColumn="0" w:lastRowLastColumn="0"/>
              <w:rPr>
                <w:i/>
                <w:iCs/>
              </w:rPr>
            </w:pPr>
            <w:r>
              <w:t>The</w:t>
            </w:r>
            <w:r w:rsidR="006B71DE">
              <w:t xml:space="preserve"> </w:t>
            </w:r>
            <w:r w:rsidRPr="15EA81B1">
              <w:rPr>
                <w:i/>
                <w:iCs/>
              </w:rPr>
              <w:t xml:space="preserve">Cut-flower </w:t>
            </w:r>
            <w:r>
              <w:rPr>
                <w:i/>
                <w:iCs/>
              </w:rPr>
              <w:t>S</w:t>
            </w:r>
            <w:r w:rsidRPr="15EA81B1">
              <w:rPr>
                <w:i/>
                <w:iCs/>
              </w:rPr>
              <w:t xml:space="preserve">ustainable </w:t>
            </w:r>
            <w:r>
              <w:rPr>
                <w:i/>
                <w:iCs/>
              </w:rPr>
              <w:t>M</w:t>
            </w:r>
            <w:r w:rsidRPr="15EA81B1">
              <w:rPr>
                <w:i/>
                <w:iCs/>
              </w:rPr>
              <w:t xml:space="preserve">anagement </w:t>
            </w:r>
            <w:r>
              <w:rPr>
                <w:i/>
                <w:iCs/>
              </w:rPr>
              <w:t>P</w:t>
            </w:r>
            <w:r w:rsidRPr="15EA81B1">
              <w:rPr>
                <w:i/>
                <w:iCs/>
              </w:rPr>
              <w:t>lan</w:t>
            </w:r>
            <w:r w:rsidR="003A2306">
              <w:rPr>
                <w:i/>
                <w:iCs/>
              </w:rPr>
              <w:t xml:space="preserve"> 2023–2027:</w:t>
            </w:r>
            <w:r w:rsidRPr="15EA81B1">
              <w:rPr>
                <w:i/>
                <w:iCs/>
              </w:rPr>
              <w:t xml:space="preserve"> </w:t>
            </w:r>
            <w:r>
              <w:rPr>
                <w:i/>
                <w:iCs/>
              </w:rPr>
              <w:t>P</w:t>
            </w:r>
            <w:r w:rsidRPr="15EA81B1">
              <w:rPr>
                <w:i/>
                <w:iCs/>
              </w:rPr>
              <w:t>ro</w:t>
            </w:r>
            <w:r w:rsidR="003A2306" w:rsidRPr="15EA81B1">
              <w:rPr>
                <w:i/>
                <w:iCs/>
              </w:rPr>
              <w:t xml:space="preserve">tected and </w:t>
            </w:r>
            <w:r w:rsidR="003A2306">
              <w:rPr>
                <w:i/>
                <w:iCs/>
              </w:rPr>
              <w:t>t</w:t>
            </w:r>
            <w:r w:rsidR="003A2306" w:rsidRPr="15EA81B1">
              <w:rPr>
                <w:i/>
                <w:iCs/>
              </w:rPr>
              <w:t>hreatened</w:t>
            </w:r>
            <w:r w:rsidR="003A2306">
              <w:rPr>
                <w:i/>
                <w:iCs/>
              </w:rPr>
              <w:t xml:space="preserve"> p</w:t>
            </w:r>
            <w:r w:rsidR="003A2306" w:rsidRPr="15EA81B1">
              <w:rPr>
                <w:i/>
                <w:iCs/>
              </w:rPr>
              <w:t>lant</w:t>
            </w:r>
            <w:r w:rsidR="003A2306">
              <w:rPr>
                <w:i/>
                <w:iCs/>
              </w:rPr>
              <w:t>s</w:t>
            </w:r>
            <w:r w:rsidR="003A2306" w:rsidRPr="15EA81B1">
              <w:rPr>
                <w:i/>
                <w:iCs/>
              </w:rPr>
              <w:t xml:space="preserve"> in the </w:t>
            </w:r>
            <w:r w:rsidR="003A2306">
              <w:rPr>
                <w:i/>
                <w:iCs/>
              </w:rPr>
              <w:t>c</w:t>
            </w:r>
            <w:r w:rsidR="003A2306" w:rsidRPr="15EA81B1">
              <w:rPr>
                <w:i/>
                <w:iCs/>
              </w:rPr>
              <w:t xml:space="preserve">ut </w:t>
            </w:r>
            <w:r w:rsidR="003A2306">
              <w:rPr>
                <w:i/>
                <w:iCs/>
              </w:rPr>
              <w:t>f</w:t>
            </w:r>
            <w:r w:rsidR="003A2306" w:rsidRPr="15EA81B1">
              <w:rPr>
                <w:i/>
                <w:iCs/>
              </w:rPr>
              <w:t xml:space="preserve">lower </w:t>
            </w:r>
            <w:r w:rsidR="003A2306">
              <w:rPr>
                <w:i/>
                <w:iCs/>
              </w:rPr>
              <w:t>i</w:t>
            </w:r>
            <w:r w:rsidR="003A2306" w:rsidRPr="15EA81B1">
              <w:rPr>
                <w:i/>
                <w:iCs/>
              </w:rPr>
              <w:t>nd</w:t>
            </w:r>
            <w:r w:rsidRPr="15EA81B1">
              <w:rPr>
                <w:i/>
                <w:iCs/>
              </w:rPr>
              <w:t>ustry</w:t>
            </w:r>
            <w:r>
              <w:rPr>
                <w:i/>
                <w:iCs/>
              </w:rPr>
              <w:t>.</w:t>
            </w:r>
            <w:r>
              <w:t xml:space="preserve"> This plan provides management framework</w:t>
            </w:r>
            <w:r w:rsidR="006B71DE">
              <w:t xml:space="preserve"> </w:t>
            </w:r>
            <w:r>
              <w:t>for the commercial use of cut flowers listed in Part 1 of Schedule 6 of the</w:t>
            </w:r>
            <w:r w:rsidR="009961A8">
              <w:t xml:space="preserve"> BC Act</w:t>
            </w:r>
          </w:p>
        </w:tc>
      </w:tr>
      <w:tr w:rsidR="00FA6C1D" w:rsidRPr="005C77F0" w14:paraId="7ECE58FD"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101DF0EE" w14:textId="77777777" w:rsidR="00FA6C1D" w:rsidRPr="005C77F0" w:rsidRDefault="00FA6C1D" w:rsidP="000C3A80">
            <w:pPr>
              <w:pStyle w:val="Tabletext"/>
            </w:pPr>
            <w:r w:rsidRPr="005C77F0">
              <w:t>Club</w:t>
            </w:r>
          </w:p>
        </w:tc>
        <w:tc>
          <w:tcPr>
            <w:tcW w:w="7137" w:type="dxa"/>
          </w:tcPr>
          <w:p w14:paraId="67B0A59D" w14:textId="5ECF67E4"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 xml:space="preserve">A club, </w:t>
            </w:r>
            <w:proofErr w:type="gramStart"/>
            <w:r w:rsidRPr="005C77F0">
              <w:t>society</w:t>
            </w:r>
            <w:proofErr w:type="gramEnd"/>
            <w:r w:rsidRPr="005C77F0">
              <w:t xml:space="preserve"> or formal group (incorporated or otherwise) involved in growing protected native plants as a hobby and who may, from time to time, sell protected plants</w:t>
            </w:r>
          </w:p>
        </w:tc>
      </w:tr>
      <w:tr w:rsidR="00FA6C1D" w:rsidRPr="005C77F0" w14:paraId="39AC9C85"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1A868170" w14:textId="4A1C8C7F" w:rsidR="00FA6C1D" w:rsidRPr="005C77F0" w:rsidRDefault="00FA6C1D" w:rsidP="000C3A80">
            <w:pPr>
              <w:pStyle w:val="Tabletext"/>
            </w:pPr>
            <w:r>
              <w:t>Commercial</w:t>
            </w:r>
          </w:p>
        </w:tc>
        <w:tc>
          <w:tcPr>
            <w:tcW w:w="7137" w:type="dxa"/>
          </w:tcPr>
          <w:p w14:paraId="3520781C" w14:textId="488754DF"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t>Concerned with or engaged in trading,</w:t>
            </w:r>
            <w:r w:rsidR="006B71DE">
              <w:t xml:space="preserve"> </w:t>
            </w:r>
            <w:proofErr w:type="gramStart"/>
            <w:r>
              <w:t>buying</w:t>
            </w:r>
            <w:proofErr w:type="gramEnd"/>
            <w:r>
              <w:t xml:space="preserve"> and selling goods and services for monetary value and earning profits for company, business or individual owners</w:t>
            </w:r>
          </w:p>
        </w:tc>
      </w:tr>
      <w:tr w:rsidR="00FA6C1D" w:rsidRPr="005C77F0" w14:paraId="5F587361"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2DFD65B2" w14:textId="77777777" w:rsidR="00FA6C1D" w:rsidRDefault="00FA6C1D" w:rsidP="000C3A80">
            <w:pPr>
              <w:pStyle w:val="Tabletext"/>
            </w:pPr>
            <w:r>
              <w:t xml:space="preserve">Commercial not-for-profit </w:t>
            </w:r>
          </w:p>
        </w:tc>
        <w:tc>
          <w:tcPr>
            <w:tcW w:w="7137" w:type="dxa"/>
          </w:tcPr>
          <w:p w14:paraId="6D332D29" w14:textId="3685478E" w:rsidR="00FA6C1D" w:rsidRDefault="00FA6C1D" w:rsidP="000C3A80">
            <w:pPr>
              <w:pStyle w:val="Tabletext"/>
              <w:cnfStyle w:val="000000000000" w:firstRow="0" w:lastRow="0" w:firstColumn="0" w:lastColumn="0" w:oddVBand="0" w:evenVBand="0" w:oddHBand="0" w:evenHBand="0" w:firstRowFirstColumn="0" w:firstRowLastColumn="0" w:lastRowFirstColumn="0" w:lastRowLastColumn="0"/>
            </w:pPr>
            <w:r>
              <w:t xml:space="preserve">Concerned with or engaged in trading, </w:t>
            </w:r>
            <w:proofErr w:type="gramStart"/>
            <w:r>
              <w:t>buying</w:t>
            </w:r>
            <w:proofErr w:type="gramEnd"/>
            <w:r>
              <w:t xml:space="preserve"> and selling goods and services not to earn profit for company, business or individual owners. A not-for-profit organisation maybe incorporated and or tax exempt, and monies earnt are used to pursue objectives and keep the organisation viable</w:t>
            </w:r>
          </w:p>
        </w:tc>
      </w:tr>
      <w:tr w:rsidR="00FA6C1D" w:rsidRPr="005C77F0" w14:paraId="18656D18"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5F4F493F" w14:textId="77777777" w:rsidR="00FA6C1D" w:rsidRPr="005C77F0" w:rsidRDefault="00FA6C1D" w:rsidP="000C3A80">
            <w:pPr>
              <w:pStyle w:val="Tabletext"/>
            </w:pPr>
            <w:r w:rsidRPr="005C77F0">
              <w:t>Cultivate</w:t>
            </w:r>
          </w:p>
        </w:tc>
        <w:tc>
          <w:tcPr>
            <w:tcW w:w="7137" w:type="dxa"/>
          </w:tcPr>
          <w:p w14:paraId="7FB9DD22" w14:textId="5CB3ADCF" w:rsidR="00FA6C1D" w:rsidRPr="008005F5"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 xml:space="preserve">To plant, tend, </w:t>
            </w:r>
            <w:proofErr w:type="gramStart"/>
            <w:r w:rsidRPr="005C77F0">
              <w:t>harvest</w:t>
            </w:r>
            <w:proofErr w:type="gramEnd"/>
            <w:r w:rsidRPr="005C77F0">
              <w:t xml:space="preserve"> or improve plants</w:t>
            </w:r>
          </w:p>
        </w:tc>
      </w:tr>
      <w:tr w:rsidR="00FA6C1D" w:rsidRPr="005C77F0" w14:paraId="7E97BC7D"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0617026C" w14:textId="77777777" w:rsidR="00FA6C1D" w:rsidRPr="005C77F0" w:rsidRDefault="00FA6C1D" w:rsidP="000C3A80">
            <w:pPr>
              <w:pStyle w:val="Tabletext"/>
            </w:pPr>
            <w:r>
              <w:t>Cultivar</w:t>
            </w:r>
          </w:p>
        </w:tc>
        <w:tc>
          <w:tcPr>
            <w:tcW w:w="7137" w:type="dxa"/>
          </w:tcPr>
          <w:p w14:paraId="3BC48E66" w14:textId="127E6CE5" w:rsidR="00FA6C1D" w:rsidRPr="000C3A8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0C3A80">
              <w:t>A plant variety that has been produced in cultivation by selective breeding</w:t>
            </w:r>
          </w:p>
        </w:tc>
      </w:tr>
      <w:tr w:rsidR="00FA6C1D" w:rsidRPr="005C77F0" w14:paraId="16AA898D"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1E26F4A8" w14:textId="442AA585" w:rsidR="00FA6C1D" w:rsidRPr="005C77F0" w:rsidRDefault="00FA6C1D" w:rsidP="000C3A80">
            <w:pPr>
              <w:pStyle w:val="Tabletext"/>
            </w:pPr>
            <w:r w:rsidRPr="005C77F0">
              <w:t>Cut</w:t>
            </w:r>
            <w:r w:rsidR="003A2306">
              <w:t xml:space="preserve"> </w:t>
            </w:r>
            <w:r w:rsidRPr="005C77F0">
              <w:t>flower</w:t>
            </w:r>
          </w:p>
        </w:tc>
        <w:tc>
          <w:tcPr>
            <w:tcW w:w="7137" w:type="dxa"/>
          </w:tcPr>
          <w:p w14:paraId="5784A493" w14:textId="6F847006"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 xml:space="preserve">Any plant part that is sold in the commercial cut-flower industry, including flowers, stems, foliage, </w:t>
            </w:r>
            <w:proofErr w:type="gramStart"/>
            <w:r w:rsidRPr="005C77F0">
              <w:t>fruit</w:t>
            </w:r>
            <w:proofErr w:type="gramEnd"/>
            <w:r w:rsidRPr="005C77F0">
              <w:t xml:space="preserve"> and seed heads</w:t>
            </w:r>
          </w:p>
        </w:tc>
      </w:tr>
      <w:tr w:rsidR="00FA6C1D" w:rsidRPr="005C77F0" w14:paraId="7AFCDCC2"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276B9A26" w14:textId="77777777" w:rsidR="00FA6C1D" w:rsidRPr="005C77F0" w:rsidRDefault="00FA6C1D" w:rsidP="000C3A80">
            <w:pPr>
              <w:pStyle w:val="Tabletext"/>
            </w:pPr>
            <w:r w:rsidRPr="005C77F0">
              <w:t>Destroy and destruction</w:t>
            </w:r>
          </w:p>
        </w:tc>
        <w:tc>
          <w:tcPr>
            <w:tcW w:w="7137" w:type="dxa"/>
          </w:tcPr>
          <w:p w14:paraId="660578EC" w14:textId="58B9EEB3"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The destruction of the plant with no subsequent use of the plant or its parts</w:t>
            </w:r>
          </w:p>
        </w:tc>
      </w:tr>
      <w:tr w:rsidR="00FA6C1D" w:rsidRPr="005C77F0" w14:paraId="7DEE04E5"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51ADF550" w14:textId="77777777" w:rsidR="00FA6C1D" w:rsidRPr="005C77F0" w:rsidRDefault="00FA6C1D" w:rsidP="000C3A80">
            <w:pPr>
              <w:pStyle w:val="Tabletext"/>
            </w:pPr>
            <w:r>
              <w:lastRenderedPageBreak/>
              <w:t>Deal in</w:t>
            </w:r>
          </w:p>
        </w:tc>
        <w:tc>
          <w:tcPr>
            <w:tcW w:w="7137" w:type="dxa"/>
          </w:tcPr>
          <w:p w14:paraId="19A8DB33" w14:textId="715C483A" w:rsidR="00FA6C1D" w:rsidRPr="008005F5" w:rsidRDefault="00FA6C1D" w:rsidP="000C3A80">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0C3A80">
              <w:t xml:space="preserve">To ‘deal in’ protected plants is an offence under section 2.5 of the </w:t>
            </w:r>
            <w:r w:rsidR="009961A8">
              <w:rPr>
                <w:iCs/>
              </w:rPr>
              <w:t xml:space="preserve">BC Act </w:t>
            </w:r>
            <w:r w:rsidRPr="000C3A80">
              <w:t xml:space="preserve">without a biodiversity conservation licence. Deal in includes buy, sell, posses, </w:t>
            </w:r>
            <w:proofErr w:type="gramStart"/>
            <w:r w:rsidRPr="000C3A80">
              <w:t>trade</w:t>
            </w:r>
            <w:proofErr w:type="gramEnd"/>
            <w:r w:rsidRPr="000C3A80">
              <w:t xml:space="preserve"> and import / export</w:t>
            </w:r>
          </w:p>
        </w:tc>
      </w:tr>
      <w:tr w:rsidR="00FA6C1D" w:rsidRPr="005C77F0" w14:paraId="3E126765"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2F3ECF6F" w14:textId="77777777" w:rsidR="00FA6C1D" w:rsidRPr="005C77F0" w:rsidRDefault="00FA6C1D" w:rsidP="000C3A80">
            <w:pPr>
              <w:pStyle w:val="Tabletext"/>
            </w:pPr>
            <w:r w:rsidRPr="008E0486">
              <w:rPr>
                <w:lang w:val="en"/>
              </w:rPr>
              <w:t>Environment Agency Head</w:t>
            </w:r>
          </w:p>
        </w:tc>
        <w:tc>
          <w:tcPr>
            <w:tcW w:w="7137" w:type="dxa"/>
          </w:tcPr>
          <w:p w14:paraId="17A8B41C" w14:textId="7E41E275" w:rsidR="00FA6C1D" w:rsidRPr="00FC780C" w:rsidRDefault="00FA6C1D" w:rsidP="000C3A80">
            <w:pPr>
              <w:pStyle w:val="Tabletext"/>
              <w:cnfStyle w:val="000000000000" w:firstRow="0" w:lastRow="0" w:firstColumn="0" w:lastColumn="0" w:oddVBand="0" w:evenVBand="0" w:oddHBand="0" w:evenHBand="0" w:firstRowFirstColumn="0" w:firstRowLastColumn="0" w:lastRowFirstColumn="0" w:lastRowLastColumn="0"/>
              <w:rPr>
                <w:iCs/>
                <w:lang w:val="en"/>
              </w:rPr>
            </w:pPr>
            <w:r w:rsidRPr="15EA81B1">
              <w:rPr>
                <w:lang w:val="en"/>
              </w:rPr>
              <w:t xml:space="preserve">Chief Executive </w:t>
            </w:r>
            <w:r>
              <w:rPr>
                <w:lang w:val="en"/>
              </w:rPr>
              <w:t xml:space="preserve">Officer </w:t>
            </w:r>
            <w:r w:rsidRPr="15EA81B1">
              <w:rPr>
                <w:lang w:val="en"/>
              </w:rPr>
              <w:t>of the</w:t>
            </w:r>
            <w:r>
              <w:rPr>
                <w:lang w:val="en"/>
              </w:rPr>
              <w:t xml:space="preserve"> NSW Government department administering the </w:t>
            </w:r>
            <w:r w:rsidR="00FC780C">
              <w:rPr>
                <w:iCs/>
                <w:lang w:val="en"/>
              </w:rPr>
              <w:t>BC Act</w:t>
            </w:r>
          </w:p>
        </w:tc>
      </w:tr>
      <w:tr w:rsidR="00FA6C1D" w:rsidRPr="005C77F0" w14:paraId="6F3CBC57"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31563A2" w14:textId="631C450D" w:rsidR="00FA6C1D" w:rsidRPr="008005F5" w:rsidRDefault="00FA6C1D" w:rsidP="000C3A80">
            <w:pPr>
              <w:pStyle w:val="Tabletext"/>
            </w:pPr>
            <w:r w:rsidRPr="00166B05">
              <w:t>Extractive use</w:t>
            </w:r>
            <w:r w:rsidR="006B71DE">
              <w:t xml:space="preserve"> </w:t>
            </w:r>
          </w:p>
        </w:tc>
        <w:tc>
          <w:tcPr>
            <w:tcW w:w="7137" w:type="dxa"/>
          </w:tcPr>
          <w:p w14:paraId="469C24CE" w14:textId="3640E77E" w:rsidR="00FA6C1D" w:rsidRPr="008005F5"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166B05">
              <w:t xml:space="preserve">Either a wild harvester or approved harvester licence, where the </w:t>
            </w:r>
            <w:r>
              <w:t xml:space="preserve">plant </w:t>
            </w:r>
            <w:r w:rsidRPr="00166B05">
              <w:t>material in trade is sourced from the wild</w:t>
            </w:r>
          </w:p>
        </w:tc>
      </w:tr>
      <w:tr w:rsidR="00FA6C1D" w:rsidRPr="005C77F0" w14:paraId="66799C7E"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3DC9CD8B" w14:textId="22D95ED7" w:rsidR="00FA6C1D" w:rsidRPr="005C77F0" w:rsidRDefault="00FA6C1D" w:rsidP="006B71DE">
            <w:pPr>
              <w:pStyle w:val="Tabletext"/>
            </w:pPr>
            <w:r w:rsidRPr="005C77F0">
              <w:t>Grower</w:t>
            </w:r>
            <w:r w:rsidR="006B71DE">
              <w:t xml:space="preserve"> </w:t>
            </w:r>
            <w:r>
              <w:t>and growing</w:t>
            </w:r>
          </w:p>
        </w:tc>
        <w:tc>
          <w:tcPr>
            <w:tcW w:w="7137" w:type="dxa"/>
          </w:tcPr>
          <w:p w14:paraId="01DF16C8" w14:textId="052FA0FB"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t xml:space="preserve">A person, company or an incorporated organisation licenced under the </w:t>
            </w:r>
            <w:r>
              <w:rPr>
                <w:lang w:val="en"/>
              </w:rPr>
              <w:t xml:space="preserve">NSW </w:t>
            </w:r>
            <w:r w:rsidRPr="006A64D6">
              <w:rPr>
                <w:i/>
                <w:lang w:val="en"/>
              </w:rPr>
              <w:t xml:space="preserve">Biodiversity and </w:t>
            </w:r>
            <w:r>
              <w:rPr>
                <w:i/>
                <w:lang w:val="en"/>
              </w:rPr>
              <w:t>C</w:t>
            </w:r>
            <w:r w:rsidRPr="006A64D6">
              <w:rPr>
                <w:i/>
                <w:lang w:val="en"/>
              </w:rPr>
              <w:t>onservation Act</w:t>
            </w:r>
            <w:r>
              <w:rPr>
                <w:i/>
                <w:lang w:val="en"/>
              </w:rPr>
              <w:t xml:space="preserve"> 2016 </w:t>
            </w:r>
            <w:r>
              <w:t xml:space="preserve">who propagates, </w:t>
            </w:r>
            <w:proofErr w:type="gramStart"/>
            <w:r>
              <w:t>cultivates</w:t>
            </w:r>
            <w:proofErr w:type="gramEnd"/>
            <w:r>
              <w:t xml:space="preserve"> or harvests material from artificial sources, protected or threatened native plants on land that they own or occupy. A grower may be either</w:t>
            </w:r>
            <w:r w:rsidR="006B71DE">
              <w:t xml:space="preserve"> </w:t>
            </w:r>
            <w:r>
              <w:t>landowner or occupier of land on which the growing activities are licenced</w:t>
            </w:r>
          </w:p>
        </w:tc>
      </w:tr>
      <w:tr w:rsidR="00FA6C1D" w:rsidRPr="005C77F0" w14:paraId="60AF91A8"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2758390" w14:textId="50B15749" w:rsidR="00FA6C1D" w:rsidRPr="005C77F0" w:rsidRDefault="00FA6C1D" w:rsidP="000C3A80">
            <w:pPr>
              <w:pStyle w:val="Tabletext"/>
            </w:pPr>
            <w:r w:rsidRPr="005C77F0">
              <w:t>Harvest</w:t>
            </w:r>
            <w:r w:rsidR="006B71DE">
              <w:t xml:space="preserve"> </w:t>
            </w:r>
            <w:r w:rsidRPr="005C77F0">
              <w:t>and harvesting</w:t>
            </w:r>
          </w:p>
        </w:tc>
        <w:tc>
          <w:tcPr>
            <w:tcW w:w="7137" w:type="dxa"/>
          </w:tcPr>
          <w:p w14:paraId="51450A78" w14:textId="1D0DC5F7"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t>Extraction of plants for horticulture, chemical collection,</w:t>
            </w:r>
            <w:r w:rsidR="006B71DE">
              <w:t xml:space="preserve"> </w:t>
            </w:r>
            <w:r>
              <w:t xml:space="preserve">food production, or any other purposes involving the use of whole plant or parts of plants from naturally occurring wild stands of vegetation. It encompasses whole plants or plant parts removed by wild harvesters, approved harvesters, </w:t>
            </w:r>
            <w:proofErr w:type="gramStart"/>
            <w:r>
              <w:t>researchers</w:t>
            </w:r>
            <w:proofErr w:type="gramEnd"/>
            <w:r>
              <w:t xml:space="preserve"> and indigenous persons for domestic use</w:t>
            </w:r>
          </w:p>
        </w:tc>
      </w:tr>
      <w:tr w:rsidR="00FA6C1D" w:rsidRPr="005C77F0" w14:paraId="75BBEFBC"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4A73C1BB" w14:textId="185A1517" w:rsidR="00FA6C1D" w:rsidRPr="005C77F0" w:rsidRDefault="00FA6C1D" w:rsidP="000C3A80">
            <w:pPr>
              <w:pStyle w:val="Tabletext"/>
            </w:pPr>
            <w:r w:rsidRPr="005C77F0">
              <w:t>In the wild</w:t>
            </w:r>
            <w:r w:rsidR="006B71DE">
              <w:t xml:space="preserve"> </w:t>
            </w:r>
            <w:r w:rsidRPr="005C77F0">
              <w:t>and from the wild</w:t>
            </w:r>
          </w:p>
        </w:tc>
        <w:tc>
          <w:tcPr>
            <w:tcW w:w="7137" w:type="dxa"/>
          </w:tcPr>
          <w:p w14:paraId="55DC0BC2" w14:textId="6C458540"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In relation to native plants, an independent state of natural liberty</w:t>
            </w:r>
          </w:p>
        </w:tc>
      </w:tr>
      <w:tr w:rsidR="00FA6C1D" w:rsidRPr="005C77F0" w14:paraId="750C7803"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45E8EC78" w14:textId="56C19A72" w:rsidR="00FA6C1D" w:rsidRPr="005C77F0" w:rsidRDefault="00FA6C1D" w:rsidP="000C3A80">
            <w:pPr>
              <w:pStyle w:val="Tabletext"/>
            </w:pPr>
            <w:r>
              <w:t>Local</w:t>
            </w:r>
            <w:r w:rsidR="006B71DE">
              <w:t xml:space="preserve"> </w:t>
            </w:r>
            <w:r>
              <w:t>NPWS office</w:t>
            </w:r>
          </w:p>
        </w:tc>
        <w:tc>
          <w:tcPr>
            <w:tcW w:w="7137" w:type="dxa"/>
          </w:tcPr>
          <w:p w14:paraId="13C48419" w14:textId="0596A710"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rPr>
                <w:b/>
                <w:bCs/>
              </w:rPr>
            </w:pPr>
            <w:r>
              <w:t>The DPE office responsible for regulating and administering native plant licencing and compliance activities</w:t>
            </w:r>
            <w:r w:rsidR="006B71DE">
              <w:t xml:space="preserve"> </w:t>
            </w:r>
            <w:r>
              <w:t>under the</w:t>
            </w:r>
            <w:r w:rsidR="009961A8">
              <w:rPr>
                <w:iCs/>
              </w:rPr>
              <w:t xml:space="preserve"> BC Act</w:t>
            </w:r>
          </w:p>
        </w:tc>
      </w:tr>
      <w:tr w:rsidR="00FA6C1D" w:rsidRPr="005C77F0" w14:paraId="0BDFD396"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7A650F7C" w14:textId="77777777" w:rsidR="00FA6C1D" w:rsidRPr="005C77F0" w:rsidRDefault="00FA6C1D" w:rsidP="000C3A80">
            <w:pPr>
              <w:pStyle w:val="Tabletext"/>
            </w:pPr>
            <w:r w:rsidRPr="005C77F0">
              <w:t>Native plant</w:t>
            </w:r>
          </w:p>
        </w:tc>
        <w:tc>
          <w:tcPr>
            <w:tcW w:w="7137" w:type="dxa"/>
          </w:tcPr>
          <w:p w14:paraId="121006C1" w14:textId="03C32ED8"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 xml:space="preserve">Any tree, shrub, fern, creeper, vine, </w:t>
            </w:r>
            <w:proofErr w:type="gramStart"/>
            <w:r w:rsidRPr="005C77F0">
              <w:t>palm</w:t>
            </w:r>
            <w:proofErr w:type="gramEnd"/>
            <w:r w:rsidRPr="005C77F0">
              <w:t xml:space="preserve"> or plant that is native to Australia, and includes the flower and any other part thereof</w:t>
            </w:r>
          </w:p>
        </w:tc>
      </w:tr>
      <w:tr w:rsidR="00FA6C1D" w:rsidRPr="005C77F0" w14:paraId="797847C4"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24C4E12F" w14:textId="77777777" w:rsidR="00FA6C1D" w:rsidRPr="005C77F0" w:rsidRDefault="00FA6C1D" w:rsidP="000C3A80">
            <w:pPr>
              <w:pStyle w:val="Tabletext"/>
            </w:pPr>
            <w:r w:rsidRPr="005C77F0">
              <w:t>Pick</w:t>
            </w:r>
          </w:p>
        </w:tc>
        <w:tc>
          <w:tcPr>
            <w:tcW w:w="7137" w:type="dxa"/>
          </w:tcPr>
          <w:p w14:paraId="2FFF8AB0" w14:textId="20F59B55"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0C3A80">
              <w:t xml:space="preserve">To ‘pick’ protected plants is an offence under section 2.2 of the </w:t>
            </w:r>
            <w:r w:rsidR="009961A8">
              <w:t xml:space="preserve">BC Act </w:t>
            </w:r>
            <w:r w:rsidRPr="000C3A80">
              <w:t xml:space="preserve">without a biodiversity conservation licence. Pick means </w:t>
            </w:r>
            <w:r w:rsidR="000C3A80">
              <w:t>t</w:t>
            </w:r>
            <w:r w:rsidRPr="005C77F0">
              <w:t xml:space="preserve">o </w:t>
            </w:r>
            <w:r w:rsidRPr="00AA0D13">
              <w:t>gather, take, cut, remove from the ground, destroy, poison, crush or injure the plant or any part of the plant</w:t>
            </w:r>
          </w:p>
        </w:tc>
      </w:tr>
      <w:tr w:rsidR="00FA6C1D" w:rsidRPr="005C77F0" w14:paraId="45AAB838"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1666357F" w14:textId="77777777" w:rsidR="00FA6C1D" w:rsidRPr="005C77F0" w:rsidRDefault="00FA6C1D" w:rsidP="000C3A80">
            <w:pPr>
              <w:pStyle w:val="Tabletext"/>
            </w:pPr>
            <w:r w:rsidRPr="005C77F0">
              <w:t>Plant parts</w:t>
            </w:r>
          </w:p>
        </w:tc>
        <w:tc>
          <w:tcPr>
            <w:tcW w:w="7137" w:type="dxa"/>
          </w:tcPr>
          <w:p w14:paraId="6A1F1663" w14:textId="174E68EB"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pPr>
            <w:r w:rsidRPr="005C77F0">
              <w:t>Parts of a plant which are collected for purposes other than propagation, such as for cut</w:t>
            </w:r>
            <w:r w:rsidR="003A2306">
              <w:t xml:space="preserve"> </w:t>
            </w:r>
            <w:r w:rsidRPr="005C77F0">
              <w:t>foliage or cut</w:t>
            </w:r>
            <w:r w:rsidR="003A2306">
              <w:t xml:space="preserve"> </w:t>
            </w:r>
            <w:r w:rsidRPr="005C77F0">
              <w:t>flowers</w:t>
            </w:r>
          </w:p>
        </w:tc>
      </w:tr>
      <w:tr w:rsidR="00FA6C1D" w:rsidRPr="005C77F0" w14:paraId="3D851CCF"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416A1788" w14:textId="77777777" w:rsidR="00FA6C1D" w:rsidRPr="005C77F0" w:rsidRDefault="00FA6C1D" w:rsidP="000C3A80">
            <w:pPr>
              <w:pStyle w:val="Tabletext"/>
            </w:pPr>
            <w:r w:rsidRPr="005C77F0">
              <w:t>Pot</w:t>
            </w:r>
          </w:p>
        </w:tc>
        <w:tc>
          <w:tcPr>
            <w:tcW w:w="7137" w:type="dxa"/>
          </w:tcPr>
          <w:p w14:paraId="1E15986C" w14:textId="7E46FC44" w:rsidR="00FA6C1D" w:rsidRPr="005C77F0" w:rsidRDefault="00FA6C1D" w:rsidP="000C3A80">
            <w:pPr>
              <w:pStyle w:val="Tabletext"/>
              <w:cnfStyle w:val="000000000000" w:firstRow="0" w:lastRow="0" w:firstColumn="0" w:lastColumn="0" w:oddVBand="0" w:evenVBand="0" w:oddHBand="0" w:evenHBand="0" w:firstRowFirstColumn="0" w:firstRowLastColumn="0" w:lastRowFirstColumn="0" w:lastRowLastColumn="0"/>
              <w:rPr>
                <w:b/>
              </w:rPr>
            </w:pPr>
            <w:r w:rsidRPr="005C77F0">
              <w:t xml:space="preserve">A container in which plants may be grown and offered for sale, which contains growing media suitable for the species. A pot may include but not be limited to pots, bags, cells, punnets, flasks, </w:t>
            </w:r>
            <w:proofErr w:type="gramStart"/>
            <w:r w:rsidRPr="005C77F0">
              <w:t>tubes</w:t>
            </w:r>
            <w:proofErr w:type="gramEnd"/>
            <w:r w:rsidRPr="005C77F0">
              <w:t xml:space="preserve"> or tubs. For epiphytes or lithophytes, a pot may be a slab, </w:t>
            </w:r>
            <w:proofErr w:type="gramStart"/>
            <w:r w:rsidRPr="005C77F0">
              <w:t>board</w:t>
            </w:r>
            <w:proofErr w:type="gramEnd"/>
            <w:r w:rsidRPr="005C77F0">
              <w:t xml:space="preserve"> or other appropriate substrate to which the plant is attached</w:t>
            </w:r>
          </w:p>
        </w:tc>
      </w:tr>
      <w:tr w:rsidR="00FA6C1D" w:rsidRPr="005C77F0" w14:paraId="6EFFB6D4"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36AF062B" w14:textId="77777777" w:rsidR="00FA6C1D" w:rsidRPr="005C77F0" w:rsidRDefault="00FA6C1D" w:rsidP="000C3A80">
            <w:pPr>
              <w:pStyle w:val="Tabletext"/>
              <w:rPr>
                <w:rFonts w:cs="Arial"/>
              </w:rPr>
            </w:pPr>
            <w:r w:rsidRPr="005C77F0">
              <w:t>Private land</w:t>
            </w:r>
          </w:p>
        </w:tc>
        <w:tc>
          <w:tcPr>
            <w:tcW w:w="7137" w:type="dxa"/>
          </w:tcPr>
          <w:p w14:paraId="738C78B5" w14:textId="6D6B71AB" w:rsidR="00FA6C1D" w:rsidRPr="00FF75CE" w:rsidRDefault="00FA6C1D" w:rsidP="000C3A80">
            <w:pPr>
              <w:pStyle w:val="Tabletext"/>
              <w:cnfStyle w:val="000000000000" w:firstRow="0" w:lastRow="0" w:firstColumn="0" w:lastColumn="0" w:oddVBand="0" w:evenVBand="0" w:oddHBand="0" w:evenHBand="0" w:firstRowFirstColumn="0" w:firstRowLastColumn="0" w:lastRowFirstColumn="0" w:lastRowLastColumn="0"/>
            </w:pPr>
            <w:r>
              <w:t>Freehold land that is owned by a person or company</w:t>
            </w:r>
            <w:r w:rsidR="006B71DE">
              <w:t xml:space="preserve"> </w:t>
            </w:r>
            <w:r>
              <w:t xml:space="preserve">and is not in public ownership managed by Federal, State or Local Government; or land that is leased, held under </w:t>
            </w:r>
            <w:proofErr w:type="gramStart"/>
            <w:r>
              <w:t>licence</w:t>
            </w:r>
            <w:proofErr w:type="gramEnd"/>
            <w:r>
              <w:t xml:space="preserve"> or permit from a person, company or the Crown under a tenure that grants an exclusive right of occupancy, or which is in the course of alienation by the Crown under any Act</w:t>
            </w:r>
          </w:p>
        </w:tc>
      </w:tr>
      <w:tr w:rsidR="00BD6200" w:rsidRPr="005C77F0" w14:paraId="770EC1A2"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C1148EB" w14:textId="6A054072" w:rsidR="00BD6200" w:rsidRPr="005C77F0" w:rsidRDefault="00BD6200" w:rsidP="00BD6200">
            <w:pPr>
              <w:pStyle w:val="Tabletext"/>
            </w:pPr>
            <w:r>
              <w:t>Productive use</w:t>
            </w:r>
          </w:p>
        </w:tc>
        <w:tc>
          <w:tcPr>
            <w:tcW w:w="7137" w:type="dxa"/>
          </w:tcPr>
          <w:p w14:paraId="6E275C59" w14:textId="7C0DE044"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t>A grower licence or material produced under a grower licence where the source of the material in trade is not from the wild</w:t>
            </w:r>
          </w:p>
        </w:tc>
      </w:tr>
      <w:tr w:rsidR="00BD6200" w:rsidRPr="005C77F0" w14:paraId="5DDC3BEE"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5DFB40DE" w14:textId="478F3082" w:rsidR="00BD6200" w:rsidRDefault="00BD6200" w:rsidP="00BD6200">
            <w:pPr>
              <w:pStyle w:val="Tabletext"/>
            </w:pPr>
            <w:r w:rsidRPr="005C77F0">
              <w:t>Propagate</w:t>
            </w:r>
          </w:p>
        </w:tc>
        <w:tc>
          <w:tcPr>
            <w:tcW w:w="7137" w:type="dxa"/>
          </w:tcPr>
          <w:p w14:paraId="0AF46BE7" w14:textId="5DA447B3"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t>See artificially propagated</w:t>
            </w:r>
          </w:p>
        </w:tc>
      </w:tr>
      <w:tr w:rsidR="00BD6200" w:rsidRPr="005C77F0" w14:paraId="7D11DF93"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62CD1AD" w14:textId="4C327CB3" w:rsidR="00BD6200" w:rsidRPr="005C77F0" w:rsidRDefault="00BD6200" w:rsidP="00BD6200">
            <w:pPr>
              <w:pStyle w:val="Tabletext"/>
            </w:pPr>
            <w:r w:rsidRPr="005C77F0">
              <w:t>Propagule</w:t>
            </w:r>
          </w:p>
        </w:tc>
        <w:tc>
          <w:tcPr>
            <w:tcW w:w="7137" w:type="dxa"/>
          </w:tcPr>
          <w:p w14:paraId="6074D4BA" w14:textId="243BD2A3"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D74C85">
              <w:t>Any part of a plant capable of forming a new individual when separated from the original plant</w:t>
            </w:r>
          </w:p>
        </w:tc>
      </w:tr>
      <w:tr w:rsidR="00BD6200" w:rsidRPr="005C77F0" w14:paraId="577B857C"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5B3901F7" w14:textId="78354675" w:rsidR="00BD6200" w:rsidRPr="005C77F0" w:rsidRDefault="00BD6200" w:rsidP="00BD6200">
            <w:pPr>
              <w:pStyle w:val="Tabletext"/>
            </w:pPr>
            <w:r w:rsidRPr="005C77F0">
              <w:rPr>
                <w:lang w:val="en-US"/>
              </w:rPr>
              <w:t>Protected plant</w:t>
            </w:r>
          </w:p>
        </w:tc>
        <w:tc>
          <w:tcPr>
            <w:tcW w:w="7137" w:type="dxa"/>
          </w:tcPr>
          <w:p w14:paraId="350D3A1F" w14:textId="603E79C7"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15EA81B1">
              <w:rPr>
                <w:lang w:val="en-US"/>
              </w:rPr>
              <w:t>A species or other taxon listed in Schedule 6 of the</w:t>
            </w:r>
            <w:r w:rsidR="009961A8">
              <w:rPr>
                <w:iCs/>
              </w:rPr>
              <w:t xml:space="preserve"> BC Act</w:t>
            </w:r>
          </w:p>
        </w:tc>
      </w:tr>
      <w:tr w:rsidR="00BD6200" w:rsidRPr="005C77F0" w14:paraId="5F356D6D"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0671FDE2" w14:textId="69F4DD56" w:rsidR="00BD6200" w:rsidRPr="005C77F0" w:rsidRDefault="00BD6200" w:rsidP="00BD6200">
            <w:pPr>
              <w:pStyle w:val="Tabletext"/>
            </w:pPr>
            <w:r w:rsidRPr="005C77F0">
              <w:t>Salvage</w:t>
            </w:r>
          </w:p>
        </w:tc>
        <w:tc>
          <w:tcPr>
            <w:tcW w:w="7137" w:type="dxa"/>
          </w:tcPr>
          <w:p w14:paraId="5E257CE6" w14:textId="2C6E74A6"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t xml:space="preserve">Removal of plants from an area that is being, or is to be, altered by an approved urban and rural development, forestry activity, </w:t>
            </w:r>
            <w:proofErr w:type="gramStart"/>
            <w:r>
              <w:t>mining</w:t>
            </w:r>
            <w:proofErr w:type="gramEnd"/>
            <w:r>
              <w:t xml:space="preserve"> or infrastructure development, where the plants would otherwise be destroyed</w:t>
            </w:r>
          </w:p>
        </w:tc>
      </w:tr>
      <w:tr w:rsidR="00BD6200" w:rsidRPr="005C77F0" w14:paraId="7FD3A133"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7A64D577" w14:textId="21973D28" w:rsidR="00BD6200" w:rsidRPr="005C77F0" w:rsidRDefault="00BD6200" w:rsidP="00BD6200">
            <w:pPr>
              <w:pStyle w:val="Tabletext"/>
            </w:pPr>
            <w:r w:rsidRPr="005C77F0">
              <w:t>Seed</w:t>
            </w:r>
          </w:p>
        </w:tc>
        <w:tc>
          <w:tcPr>
            <w:tcW w:w="7137" w:type="dxa"/>
          </w:tcPr>
          <w:p w14:paraId="095E4041" w14:textId="1A6138BA"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D74C85">
              <w:t>For the purposes of this</w:t>
            </w:r>
            <w:r w:rsidRPr="005C77F0">
              <w:rPr>
                <w:b/>
              </w:rPr>
              <w:t xml:space="preserve"> </w:t>
            </w:r>
            <w:r w:rsidRPr="00D74C85">
              <w:t xml:space="preserve">plan, this includes a fertilised ovule produced by a seed plant and the asexual reproductive cell produced by the sporophyte </w:t>
            </w:r>
            <w:r w:rsidRPr="00D74C85">
              <w:lastRenderedPageBreak/>
              <w:t>phase of ferns and other non-seed plants.</w:t>
            </w:r>
            <w:r>
              <w:t xml:space="preserve"> </w:t>
            </w:r>
            <w:r w:rsidRPr="00D74C85">
              <w:t>A seed does not include vegetative propagules such as cuttings or division</w:t>
            </w:r>
          </w:p>
        </w:tc>
      </w:tr>
      <w:tr w:rsidR="00BD6200" w:rsidRPr="005C77F0" w14:paraId="13BDACD8"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759FDD9" w14:textId="43535EA8" w:rsidR="00BD6200" w:rsidRPr="005C77F0" w:rsidRDefault="00BD6200" w:rsidP="00BD6200">
            <w:pPr>
              <w:pStyle w:val="Tabletext"/>
            </w:pPr>
            <w:r w:rsidRPr="005C77F0">
              <w:lastRenderedPageBreak/>
              <w:t>Seed harvester</w:t>
            </w:r>
          </w:p>
        </w:tc>
        <w:tc>
          <w:tcPr>
            <w:tcW w:w="7137" w:type="dxa"/>
          </w:tcPr>
          <w:p w14:paraId="026C6725" w14:textId="6A32600B"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D74C85">
              <w:t>A person</w:t>
            </w:r>
            <w:r>
              <w:t xml:space="preserve">, company </w:t>
            </w:r>
            <w:r w:rsidRPr="00D74C85">
              <w:t>licen</w:t>
            </w:r>
            <w:r>
              <w:t>c</w:t>
            </w:r>
            <w:r w:rsidRPr="00D74C85">
              <w:t xml:space="preserve">ed </w:t>
            </w:r>
            <w:r>
              <w:t xml:space="preserve">under the </w:t>
            </w:r>
            <w:r w:rsidR="009961A8">
              <w:t xml:space="preserve">BC Act </w:t>
            </w:r>
            <w:r w:rsidRPr="00D74C85">
              <w:t xml:space="preserve">to harvest seeds from protected plants for the purpose of </w:t>
            </w:r>
            <w:r>
              <w:t xml:space="preserve">dealing in </w:t>
            </w:r>
            <w:r w:rsidRPr="00D74C85">
              <w:t>the seeds</w:t>
            </w:r>
          </w:p>
        </w:tc>
      </w:tr>
      <w:tr w:rsidR="00BD6200" w:rsidRPr="005C77F0" w14:paraId="132EC145"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75DDE49" w14:textId="2641C9C2" w:rsidR="00BD6200" w:rsidRPr="005C77F0" w:rsidRDefault="00BD6200" w:rsidP="00BD6200">
            <w:pPr>
              <w:pStyle w:val="Tabletext"/>
            </w:pPr>
            <w:r w:rsidRPr="005C77F0">
              <w:t>Sell</w:t>
            </w:r>
          </w:p>
        </w:tc>
        <w:tc>
          <w:tcPr>
            <w:tcW w:w="7137" w:type="dxa"/>
          </w:tcPr>
          <w:p w14:paraId="1725760E" w14:textId="4CCBD778"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5C77F0">
              <w:t>As defined in the</w:t>
            </w:r>
            <w:r w:rsidR="009961A8">
              <w:rPr>
                <w:iCs/>
              </w:rPr>
              <w:t xml:space="preserve"> BC Act</w:t>
            </w:r>
            <w:r>
              <w:t xml:space="preserve">, includes to </w:t>
            </w:r>
            <w:proofErr w:type="gramStart"/>
            <w:r>
              <w:t>advertise</w:t>
            </w:r>
            <w:proofErr w:type="gramEnd"/>
            <w:r>
              <w:t xml:space="preserve"> or hold out as being prepared to sell plants, and to deliver or receive plants for the purpose of their sale</w:t>
            </w:r>
          </w:p>
        </w:tc>
      </w:tr>
      <w:tr w:rsidR="00BD6200" w:rsidRPr="005C77F0" w14:paraId="14A4E9D8"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7AA86A6F" w14:textId="3FA4B8EF" w:rsidR="00BD6200" w:rsidRPr="005C77F0" w:rsidRDefault="00BD6200" w:rsidP="00BD6200">
            <w:pPr>
              <w:pStyle w:val="Tabletext"/>
            </w:pPr>
            <w:r w:rsidRPr="005C77F0">
              <w:t>Site</w:t>
            </w:r>
          </w:p>
        </w:tc>
        <w:tc>
          <w:tcPr>
            <w:tcW w:w="7137" w:type="dxa"/>
          </w:tcPr>
          <w:p w14:paraId="2A081F49" w14:textId="2F495975"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D74C85">
              <w:t xml:space="preserve">A single property held under </w:t>
            </w:r>
            <w:r>
              <w:t xml:space="preserve">an </w:t>
            </w:r>
            <w:r w:rsidRPr="00D74C85">
              <w:t xml:space="preserve">individual </w:t>
            </w:r>
            <w:proofErr w:type="gramStart"/>
            <w:r w:rsidRPr="00D74C85">
              <w:t>title</w:t>
            </w:r>
            <w:proofErr w:type="gramEnd"/>
            <w:r w:rsidRPr="00D74C85">
              <w:t xml:space="preserve"> or a specific parcel of land managed by a public authority</w:t>
            </w:r>
            <w:r>
              <w:t xml:space="preserve"> (i.e.</w:t>
            </w:r>
            <w:r w:rsidRPr="00D74C85">
              <w:t xml:space="preserve"> a specific state forest is a single site but may include several picking locations</w:t>
            </w:r>
            <w:r>
              <w:t>; while several</w:t>
            </w:r>
            <w:r w:rsidRPr="00D74C85">
              <w:t xml:space="preserve"> state forests with different names, even though they may adjoin</w:t>
            </w:r>
            <w:r>
              <w:t xml:space="preserve"> are regarded as separate titles). A single private property with multiple </w:t>
            </w:r>
            <w:r w:rsidRPr="00D74C85">
              <w:t xml:space="preserve">adjoining parcels </w:t>
            </w:r>
            <w:r>
              <w:t xml:space="preserve">of uniquely identifiable portions and titles is </w:t>
            </w:r>
            <w:r w:rsidRPr="00D74C85">
              <w:t>regarded as separate sites</w:t>
            </w:r>
          </w:p>
        </w:tc>
      </w:tr>
      <w:tr w:rsidR="00BD6200" w:rsidRPr="005C77F0" w14:paraId="5A081238"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7D7E5B92" w14:textId="0E906436" w:rsidR="00BD6200" w:rsidRPr="005C77F0" w:rsidRDefault="00BD6200" w:rsidP="00BD6200">
            <w:pPr>
              <w:pStyle w:val="Tabletext"/>
            </w:pPr>
            <w:r w:rsidRPr="005C77F0">
              <w:t>Taxon (plural taxa)</w:t>
            </w:r>
          </w:p>
        </w:tc>
        <w:tc>
          <w:tcPr>
            <w:tcW w:w="7137" w:type="dxa"/>
          </w:tcPr>
          <w:p w14:paraId="738BECCB" w14:textId="510E8974"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5C77F0">
              <w:t>Any living thing described by a genus name or any other name or description. Taxonomic units are formatted in a nested hierarchy (</w:t>
            </w:r>
            <w:proofErr w:type="gramStart"/>
            <w:r w:rsidRPr="005C77F0">
              <w:t>i.e.</w:t>
            </w:r>
            <w:proofErr w:type="gramEnd"/>
            <w:r w:rsidRPr="005C77F0">
              <w:t xml:space="preserve"> variety or cultivar, species, genus, family, order, class, phylum</w:t>
            </w:r>
            <w:r>
              <w:t xml:space="preserve"> and</w:t>
            </w:r>
            <w:r w:rsidRPr="005C77F0">
              <w:t xml:space="preserve"> kingdom)</w:t>
            </w:r>
          </w:p>
        </w:tc>
      </w:tr>
      <w:tr w:rsidR="00BD6200" w:rsidRPr="005C77F0" w14:paraId="5A79E8C5"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02E71C4" w14:textId="302308AA" w:rsidR="00BD6200" w:rsidRPr="005C77F0" w:rsidRDefault="00BD6200" w:rsidP="00BD6200">
            <w:pPr>
              <w:pStyle w:val="Tabletext"/>
            </w:pPr>
            <w:r w:rsidRPr="005C77F0">
              <w:t xml:space="preserve">Threatened ecological community </w:t>
            </w:r>
          </w:p>
        </w:tc>
        <w:tc>
          <w:tcPr>
            <w:tcW w:w="7137" w:type="dxa"/>
          </w:tcPr>
          <w:p w14:paraId="70CF443E" w14:textId="3BAD0462" w:rsidR="00BD620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5C77F0">
              <w:t xml:space="preserve">An assemblage of species occupying a particular area as listed Schedule </w:t>
            </w:r>
            <w:r>
              <w:t>2 of the</w:t>
            </w:r>
            <w:r w:rsidR="009961A8">
              <w:rPr>
                <w:iCs/>
              </w:rPr>
              <w:t xml:space="preserve"> BC Act</w:t>
            </w:r>
          </w:p>
        </w:tc>
      </w:tr>
      <w:tr w:rsidR="00BD6200" w:rsidRPr="005C77F0" w14:paraId="0CC1A6C1"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1456335C" w14:textId="0482BBE9" w:rsidR="00BD6200" w:rsidRPr="005C77F0" w:rsidRDefault="00BD6200" w:rsidP="00BD6200">
            <w:pPr>
              <w:pStyle w:val="Tabletext"/>
            </w:pPr>
            <w:r w:rsidRPr="005C77F0">
              <w:t>Threatened species</w:t>
            </w:r>
          </w:p>
        </w:tc>
        <w:tc>
          <w:tcPr>
            <w:tcW w:w="7137" w:type="dxa"/>
          </w:tcPr>
          <w:p w14:paraId="49FD12A9" w14:textId="1F09B52A" w:rsidR="00BD6200" w:rsidRPr="005C77F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5C77F0">
              <w:t xml:space="preserve">A species listed in </w:t>
            </w:r>
            <w:r>
              <w:t>Schedule 1</w:t>
            </w:r>
            <w:r w:rsidRPr="005C77F0">
              <w:t xml:space="preserve"> of the</w:t>
            </w:r>
            <w:r w:rsidR="009961A8">
              <w:t xml:space="preserve"> BC Act</w:t>
            </w:r>
          </w:p>
        </w:tc>
      </w:tr>
      <w:tr w:rsidR="00BD6200" w:rsidRPr="005C77F0" w14:paraId="17FD6632"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61501BB4" w14:textId="1FB9991E" w:rsidR="00BD6200" w:rsidRPr="005C77F0" w:rsidRDefault="00BD6200" w:rsidP="00BD6200">
            <w:pPr>
              <w:pStyle w:val="Tabletext"/>
            </w:pPr>
            <w:r>
              <w:t>Whole Plant</w:t>
            </w:r>
          </w:p>
        </w:tc>
        <w:tc>
          <w:tcPr>
            <w:tcW w:w="7137" w:type="dxa"/>
          </w:tcPr>
          <w:p w14:paraId="5943C585" w14:textId="65E7047A" w:rsidR="00BD6200" w:rsidRPr="005C77F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t>Whole plant and parts of plant</w:t>
            </w:r>
          </w:p>
        </w:tc>
      </w:tr>
      <w:tr w:rsidR="00BD6200" w:rsidRPr="005C77F0" w14:paraId="4624236E"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01390C13" w14:textId="16FDF6D0" w:rsidR="00BD6200" w:rsidRPr="005C77F0" w:rsidRDefault="00BD6200" w:rsidP="00BD6200">
            <w:pPr>
              <w:pStyle w:val="Tabletext"/>
            </w:pPr>
            <w:r w:rsidRPr="005C77F0">
              <w:t>Wild harvest</w:t>
            </w:r>
          </w:p>
        </w:tc>
        <w:tc>
          <w:tcPr>
            <w:tcW w:w="7137" w:type="dxa"/>
          </w:tcPr>
          <w:p w14:paraId="0490E815" w14:textId="567F26EB" w:rsidR="00BD6200" w:rsidRPr="005C77F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t xml:space="preserve">Any harvest from naturally occurring wild stands of protected or threatened plants under </w:t>
            </w:r>
            <w:r w:rsidR="009961A8">
              <w:t xml:space="preserve">the BC Act </w:t>
            </w:r>
            <w:r>
              <w:t>on land of which the licensee is the owner</w:t>
            </w:r>
          </w:p>
        </w:tc>
      </w:tr>
      <w:tr w:rsidR="00BD6200" w:rsidRPr="005C77F0" w14:paraId="3A7284FD"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4881C577" w14:textId="13F9D059" w:rsidR="00BD6200" w:rsidRPr="005C77F0" w:rsidRDefault="00BD6200" w:rsidP="00BD6200">
            <w:pPr>
              <w:pStyle w:val="Tabletext"/>
            </w:pPr>
            <w:r w:rsidRPr="005C77F0">
              <w:t>Wild harvester</w:t>
            </w:r>
          </w:p>
        </w:tc>
        <w:tc>
          <w:tcPr>
            <w:tcW w:w="7137" w:type="dxa"/>
          </w:tcPr>
          <w:p w14:paraId="35813F9F" w14:textId="543EFA80" w:rsidR="00BD6200" w:rsidRPr="005C77F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t xml:space="preserve">A person, company, licenced under </w:t>
            </w:r>
            <w:r w:rsidR="009961A8">
              <w:t xml:space="preserve">the BC Act </w:t>
            </w:r>
            <w:r>
              <w:t>to harvest from naturally occurring wild stands of native vegetation on land owned by the licenced person or company</w:t>
            </w:r>
          </w:p>
        </w:tc>
      </w:tr>
      <w:tr w:rsidR="00BD6200" w:rsidRPr="005C77F0" w14:paraId="6AB35E11" w14:textId="77777777" w:rsidTr="00BD6200">
        <w:tc>
          <w:tcPr>
            <w:cnfStyle w:val="001000000000" w:firstRow="0" w:lastRow="0" w:firstColumn="1" w:lastColumn="0" w:oddVBand="0" w:evenVBand="0" w:oddHBand="0" w:evenHBand="0" w:firstRowFirstColumn="0" w:firstRowLastColumn="0" w:lastRowFirstColumn="0" w:lastRowLastColumn="0"/>
            <w:tcW w:w="1890" w:type="dxa"/>
          </w:tcPr>
          <w:p w14:paraId="1206D32C" w14:textId="22CA5C69" w:rsidR="00BD6200" w:rsidRPr="005C77F0" w:rsidRDefault="00BD6200" w:rsidP="00BD6200">
            <w:pPr>
              <w:pStyle w:val="Tabletext"/>
            </w:pPr>
            <w:r w:rsidRPr="005C77F0">
              <w:t>WTMP</w:t>
            </w:r>
          </w:p>
        </w:tc>
        <w:tc>
          <w:tcPr>
            <w:tcW w:w="7137" w:type="dxa"/>
          </w:tcPr>
          <w:p w14:paraId="2ADFE726" w14:textId="0103D59C" w:rsidR="00BD6200" w:rsidRPr="005C77F0" w:rsidRDefault="00BD6200" w:rsidP="00BD6200">
            <w:pPr>
              <w:pStyle w:val="Tabletext"/>
              <w:cnfStyle w:val="000000000000" w:firstRow="0" w:lastRow="0" w:firstColumn="0" w:lastColumn="0" w:oddVBand="0" w:evenVBand="0" w:oddHBand="0" w:evenHBand="0" w:firstRowFirstColumn="0" w:firstRowLastColumn="0" w:lastRowFirstColumn="0" w:lastRowLastColumn="0"/>
            </w:pPr>
            <w:r w:rsidRPr="005C77F0">
              <w:t xml:space="preserve">Wildlife Trade Management Plan </w:t>
            </w:r>
            <w:r>
              <w:t xml:space="preserve">declared and </w:t>
            </w:r>
            <w:r w:rsidRPr="005C77F0">
              <w:t xml:space="preserve">approved under the </w:t>
            </w:r>
            <w:r>
              <w:t xml:space="preserve">Commonwealth </w:t>
            </w:r>
            <w:r w:rsidR="00CE16E3">
              <w:t>EPBC Act</w:t>
            </w:r>
          </w:p>
        </w:tc>
      </w:tr>
    </w:tbl>
    <w:p w14:paraId="4E39B638" w14:textId="77777777" w:rsidR="00FA6C1D" w:rsidRDefault="00FA6C1D" w:rsidP="00E23871"/>
    <w:p w14:paraId="301A8501" w14:textId="77777777" w:rsidR="00AD59C0" w:rsidRPr="008005F5" w:rsidRDefault="00AD59C0" w:rsidP="00AD59C0">
      <w:pPr>
        <w:pStyle w:val="AppendixH1"/>
      </w:pPr>
      <w:bookmarkStart w:id="546" w:name="_Toc268078760"/>
      <w:bookmarkStart w:id="547" w:name="_Toc269105489"/>
      <w:bookmarkStart w:id="548" w:name="_Toc269105559"/>
      <w:bookmarkStart w:id="549" w:name="_Toc269105788"/>
      <w:bookmarkStart w:id="550" w:name="_Toc273008505"/>
      <w:bookmarkStart w:id="551" w:name="_Toc283984824"/>
      <w:bookmarkStart w:id="552" w:name="_Toc301869670"/>
      <w:bookmarkStart w:id="553" w:name="_Toc328988083"/>
      <w:bookmarkStart w:id="554" w:name="_Toc328988166"/>
      <w:bookmarkStart w:id="555" w:name="_Toc328988247"/>
      <w:bookmarkStart w:id="556" w:name="_Toc328991061"/>
      <w:bookmarkStart w:id="557" w:name="_Toc328991543"/>
      <w:bookmarkStart w:id="558" w:name="_Toc492379111"/>
      <w:bookmarkStart w:id="559" w:name="_Toc113206890"/>
      <w:r w:rsidRPr="008005F5">
        <w:lastRenderedPageBreak/>
        <w:t>Appendix A: Schedule</w:t>
      </w:r>
      <w:r>
        <w:t xml:space="preserve"> 6 </w:t>
      </w:r>
      <w:r w:rsidRPr="008005F5">
        <w:t>Protected plants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sidRPr="008005F5">
        <w:t xml:space="preserve"> </w:t>
      </w:r>
    </w:p>
    <w:p w14:paraId="046D40F2" w14:textId="0D30D679" w:rsidR="00AD59C0" w:rsidRPr="00AD59C0" w:rsidRDefault="00AD59C0" w:rsidP="00AD59C0">
      <w:bookmarkStart w:id="560" w:name="_Toc301869671"/>
      <w:bookmarkStart w:id="561" w:name="_Toc328986874"/>
      <w:bookmarkStart w:id="562" w:name="_Toc328988084"/>
      <w:r w:rsidRPr="00AD59C0">
        <w:t>It is recogni</w:t>
      </w:r>
      <w:r w:rsidR="00DD0538">
        <w:t>s</w:t>
      </w:r>
      <w:r w:rsidRPr="00AD59C0">
        <w:t xml:space="preserve">ed that some individually listed threatened species are traded in the native plant </w:t>
      </w:r>
      <w:proofErr w:type="gramStart"/>
      <w:r w:rsidRPr="00AD59C0">
        <w:t>industry, and</w:t>
      </w:r>
      <w:proofErr w:type="gramEnd"/>
      <w:r w:rsidRPr="00AD59C0">
        <w:t xml:space="preserve"> may appear as both threatened and protected plants. Picking and harvesting threatened plant species from the wild is not permitted under a wild harvest or approve</w:t>
      </w:r>
      <w:r w:rsidR="00D31327">
        <w:t>d</w:t>
      </w:r>
      <w:r w:rsidRPr="00AD59C0">
        <w:t xml:space="preserve"> harvest</w:t>
      </w:r>
      <w:r w:rsidR="00D31327">
        <w:t>er</w:t>
      </w:r>
      <w:r w:rsidRPr="00AD59C0">
        <w:t xml:space="preserve"> licence. Threatened species will only be available to the whole</w:t>
      </w:r>
      <w:r w:rsidR="00BF14BD">
        <w:t>-</w:t>
      </w:r>
      <w:r w:rsidRPr="00AD59C0">
        <w:t>plant and cut-flower industry as grower only products and regulated under a grower licence.</w:t>
      </w:r>
      <w:r w:rsidR="006B71DE">
        <w:t xml:space="preserve"> </w:t>
      </w:r>
    </w:p>
    <w:p w14:paraId="6E6145A0" w14:textId="77777777" w:rsidR="00AD59C0" w:rsidRDefault="00AD59C0" w:rsidP="008A622F">
      <w:pPr>
        <w:pStyle w:val="AppendixH2"/>
        <w:spacing w:before="240"/>
      </w:pPr>
      <w:r w:rsidRPr="00A600C3">
        <w:t>Part 2: Whole plants</w:t>
      </w:r>
      <w:bookmarkEnd w:id="560"/>
      <w:bookmarkEnd w:id="561"/>
      <w:bookmarkEnd w:id="562"/>
    </w:p>
    <w:tbl>
      <w:tblPr>
        <w:tblStyle w:val="TableGrid"/>
        <w:tblW w:w="5000" w:type="pct"/>
        <w:tblLook w:val="04A0" w:firstRow="1" w:lastRow="0" w:firstColumn="1" w:lastColumn="0" w:noHBand="0" w:noVBand="1"/>
      </w:tblPr>
      <w:tblGrid>
        <w:gridCol w:w="3513"/>
        <w:gridCol w:w="5514"/>
      </w:tblGrid>
      <w:tr w:rsidR="00AD59C0" w:rsidRPr="00076544" w14:paraId="3B68F714" w14:textId="77777777" w:rsidTr="00AD59C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46" w:type="pct"/>
          </w:tcPr>
          <w:p w14:paraId="24B8F06E" w14:textId="77777777" w:rsidR="00AD59C0" w:rsidRPr="00076544" w:rsidRDefault="00AD59C0" w:rsidP="00AD59C0">
            <w:pPr>
              <w:pStyle w:val="Tableheadwhitefont"/>
              <w:rPr>
                <w:b w:val="0"/>
              </w:rPr>
            </w:pPr>
            <w:bookmarkStart w:id="563" w:name="_Hlk111210287"/>
            <w:r w:rsidRPr="00076544">
              <w:t>Scientific name</w:t>
            </w:r>
          </w:p>
        </w:tc>
        <w:tc>
          <w:tcPr>
            <w:tcW w:w="3054" w:type="pct"/>
          </w:tcPr>
          <w:p w14:paraId="65EC759D" w14:textId="77777777" w:rsidR="00AD59C0" w:rsidRPr="00076544" w:rsidRDefault="00AD59C0" w:rsidP="00AD59C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76544">
              <w:t>Common name(s)</w:t>
            </w:r>
          </w:p>
        </w:tc>
      </w:tr>
      <w:tr w:rsidR="00AD59C0" w:rsidRPr="00483567" w14:paraId="40AD4E5C" w14:textId="77777777" w:rsidTr="00AD59C0">
        <w:tc>
          <w:tcPr>
            <w:cnfStyle w:val="001000000000" w:firstRow="0" w:lastRow="0" w:firstColumn="1" w:lastColumn="0" w:oddVBand="0" w:evenVBand="0" w:oddHBand="0" w:evenHBand="0" w:firstRowFirstColumn="0" w:firstRowLastColumn="0" w:lastRowFirstColumn="0" w:lastRowLastColumn="0"/>
            <w:tcW w:w="1946" w:type="pct"/>
            <w:shd w:val="clear" w:color="auto" w:fill="F2F2F2" w:themeFill="background1" w:themeFillShade="F2"/>
          </w:tcPr>
          <w:p w14:paraId="44DB9B73" w14:textId="77777777" w:rsidR="00AD59C0" w:rsidRPr="00483567" w:rsidRDefault="00AD59C0" w:rsidP="00AD59C0">
            <w:pPr>
              <w:pStyle w:val="Tablesecondaryheading"/>
            </w:pPr>
            <w:r w:rsidRPr="00483567">
              <w:t>Group 1</w:t>
            </w:r>
          </w:p>
        </w:tc>
        <w:tc>
          <w:tcPr>
            <w:tcW w:w="3054" w:type="pct"/>
            <w:shd w:val="clear" w:color="auto" w:fill="F2F2F2" w:themeFill="background1" w:themeFillShade="F2"/>
          </w:tcPr>
          <w:p w14:paraId="37E754CF" w14:textId="77777777" w:rsidR="00AD59C0" w:rsidRPr="00483567" w:rsidRDefault="00AD59C0" w:rsidP="00AD59C0">
            <w:pPr>
              <w:pStyle w:val="Tablesecondaryheading"/>
              <w:cnfStyle w:val="000000000000" w:firstRow="0" w:lastRow="0" w:firstColumn="0" w:lastColumn="0" w:oddVBand="0" w:evenVBand="0" w:oddHBand="0" w:evenHBand="0" w:firstRowFirstColumn="0" w:firstRowLastColumn="0" w:lastRowFirstColumn="0" w:lastRowLastColumn="0"/>
            </w:pPr>
            <w:r w:rsidRPr="00483567">
              <w:t>Wild harvester</w:t>
            </w:r>
            <w:r>
              <w:t xml:space="preserve">, approved </w:t>
            </w:r>
            <w:proofErr w:type="gramStart"/>
            <w:r>
              <w:t>harvester</w:t>
            </w:r>
            <w:proofErr w:type="gramEnd"/>
            <w:r>
              <w:t xml:space="preserve"> and grower</w:t>
            </w:r>
            <w:r w:rsidRPr="00483567">
              <w:t xml:space="preserve"> licence</w:t>
            </w:r>
          </w:p>
        </w:tc>
      </w:tr>
      <w:tr w:rsidR="00AD59C0" w:rsidRPr="004950D7" w14:paraId="19E782D6"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53A3EBFF" w14:textId="77777777" w:rsidR="00AD59C0" w:rsidRPr="00AD59C0" w:rsidRDefault="00AD59C0" w:rsidP="008A622F">
            <w:pPr>
              <w:pStyle w:val="Tabletext"/>
              <w:spacing w:before="50" w:after="50"/>
              <w:rPr>
                <w:i/>
                <w:iCs/>
              </w:rPr>
            </w:pPr>
            <w:r w:rsidRPr="00AD59C0">
              <w:rPr>
                <w:i/>
                <w:iCs/>
              </w:rPr>
              <w:t xml:space="preserve">Asplenium </w:t>
            </w:r>
            <w:proofErr w:type="spellStart"/>
            <w:r w:rsidRPr="00AD59C0">
              <w:rPr>
                <w:i/>
                <w:iCs/>
              </w:rPr>
              <w:t>australasicum</w:t>
            </w:r>
            <w:proofErr w:type="spellEnd"/>
          </w:p>
        </w:tc>
        <w:tc>
          <w:tcPr>
            <w:tcW w:w="3054" w:type="pct"/>
          </w:tcPr>
          <w:p w14:paraId="52A187E7"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Bird’s</w:t>
            </w:r>
            <w:r>
              <w:t xml:space="preserve"> </w:t>
            </w:r>
            <w:r w:rsidRPr="004950D7">
              <w:t>nest fern</w:t>
            </w:r>
          </w:p>
        </w:tc>
      </w:tr>
      <w:tr w:rsidR="00AD59C0" w:rsidRPr="00DD0538" w14:paraId="170CA998"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6192FE04" w14:textId="77777777" w:rsidR="00AD59C0" w:rsidRPr="00AD59C0" w:rsidRDefault="00AD59C0" w:rsidP="008A622F">
            <w:pPr>
              <w:pStyle w:val="Tabletext"/>
              <w:spacing w:before="50" w:after="50"/>
              <w:rPr>
                <w:i/>
                <w:iCs/>
              </w:rPr>
            </w:pPr>
            <w:r w:rsidRPr="00AD59C0">
              <w:rPr>
                <w:i/>
                <w:iCs/>
              </w:rPr>
              <w:t xml:space="preserve">Asplenium </w:t>
            </w:r>
            <w:proofErr w:type="spellStart"/>
            <w:r w:rsidRPr="00AD59C0">
              <w:rPr>
                <w:i/>
                <w:iCs/>
              </w:rPr>
              <w:t>polyodon</w:t>
            </w:r>
            <w:proofErr w:type="spellEnd"/>
          </w:p>
        </w:tc>
        <w:tc>
          <w:tcPr>
            <w:tcW w:w="3054" w:type="pct"/>
          </w:tcPr>
          <w:p w14:paraId="5F27DB15" w14:textId="77777777" w:rsidR="00AD59C0" w:rsidRPr="00777AB9"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rPr>
                <w:lang w:val="de-DE"/>
              </w:rPr>
            </w:pPr>
            <w:r w:rsidRPr="00777AB9">
              <w:rPr>
                <w:lang w:val="de-DE"/>
              </w:rPr>
              <w:t>Sickle spleenwort, mare's tail fern</w:t>
            </w:r>
          </w:p>
        </w:tc>
      </w:tr>
      <w:tr w:rsidR="00AD59C0" w:rsidRPr="004950D7" w14:paraId="4F8B2D58"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5BD2F473" w14:textId="77777777" w:rsidR="00AD59C0" w:rsidRPr="00AD59C0" w:rsidRDefault="00AD59C0" w:rsidP="008A622F">
            <w:pPr>
              <w:pStyle w:val="Tabletext"/>
              <w:spacing w:before="50" w:after="50"/>
              <w:rPr>
                <w:i/>
                <w:iCs/>
              </w:rPr>
            </w:pPr>
            <w:r w:rsidRPr="00AD59C0">
              <w:rPr>
                <w:i/>
                <w:iCs/>
              </w:rPr>
              <w:t xml:space="preserve">Asplenium </w:t>
            </w:r>
            <w:proofErr w:type="spellStart"/>
            <w:r w:rsidRPr="00AD59C0">
              <w:rPr>
                <w:i/>
                <w:iCs/>
              </w:rPr>
              <w:t>harmanii</w:t>
            </w:r>
            <w:proofErr w:type="spellEnd"/>
          </w:p>
        </w:tc>
        <w:tc>
          <w:tcPr>
            <w:tcW w:w="3054" w:type="pct"/>
          </w:tcPr>
          <w:p w14:paraId="46F8BD83"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Fern</w:t>
            </w:r>
          </w:p>
        </w:tc>
      </w:tr>
      <w:tr w:rsidR="00AD59C0" w:rsidRPr="004950D7" w14:paraId="4F7E29E1"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2957723F" w14:textId="77777777" w:rsidR="00AD59C0" w:rsidRPr="004950D7" w:rsidRDefault="00AD59C0" w:rsidP="008A622F">
            <w:pPr>
              <w:pStyle w:val="Tabletext"/>
              <w:spacing w:before="50" w:after="50"/>
            </w:pPr>
            <w:r w:rsidRPr="00AD59C0">
              <w:rPr>
                <w:i/>
              </w:rPr>
              <w:t>Cyathea</w:t>
            </w:r>
            <w:r w:rsidRPr="004950D7">
              <w:t xml:space="preserve"> species</w:t>
            </w:r>
          </w:p>
        </w:tc>
        <w:tc>
          <w:tcPr>
            <w:tcW w:w="3054" w:type="pct"/>
          </w:tcPr>
          <w:p w14:paraId="1AC6963C"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Tree</w:t>
            </w:r>
            <w:r>
              <w:t xml:space="preserve"> </w:t>
            </w:r>
            <w:r w:rsidRPr="004950D7">
              <w:t>ferns</w:t>
            </w:r>
          </w:p>
        </w:tc>
      </w:tr>
      <w:tr w:rsidR="00AD59C0" w:rsidRPr="004950D7" w14:paraId="49CE495E"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36196B6A" w14:textId="77777777" w:rsidR="00AD59C0" w:rsidRPr="004950D7" w:rsidRDefault="00AD59C0" w:rsidP="008A622F">
            <w:pPr>
              <w:pStyle w:val="Tabletext"/>
              <w:spacing w:before="50" w:after="50"/>
            </w:pPr>
            <w:proofErr w:type="spellStart"/>
            <w:r w:rsidRPr="00AD59C0">
              <w:rPr>
                <w:i/>
                <w:iCs/>
              </w:rPr>
              <w:t>Dicksonia</w:t>
            </w:r>
            <w:proofErr w:type="spellEnd"/>
            <w:r w:rsidRPr="004950D7">
              <w:t xml:space="preserve"> species</w:t>
            </w:r>
          </w:p>
        </w:tc>
        <w:tc>
          <w:tcPr>
            <w:tcW w:w="3054" w:type="pct"/>
          </w:tcPr>
          <w:p w14:paraId="083A90B6"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Tree</w:t>
            </w:r>
            <w:r>
              <w:t xml:space="preserve"> </w:t>
            </w:r>
            <w:r w:rsidRPr="004950D7">
              <w:t>ferns</w:t>
            </w:r>
          </w:p>
        </w:tc>
      </w:tr>
      <w:tr w:rsidR="00AD59C0" w:rsidRPr="004950D7" w14:paraId="2F167AF6"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09E17E48" w14:textId="77777777" w:rsidR="00AD59C0" w:rsidRPr="004950D7" w:rsidRDefault="00AD59C0" w:rsidP="008A622F">
            <w:pPr>
              <w:pStyle w:val="Tabletext"/>
              <w:spacing w:before="50" w:after="50"/>
            </w:pPr>
            <w:proofErr w:type="spellStart"/>
            <w:r w:rsidRPr="00AD59C0">
              <w:rPr>
                <w:i/>
                <w:iCs/>
              </w:rPr>
              <w:t>Platycerium</w:t>
            </w:r>
            <w:proofErr w:type="spellEnd"/>
            <w:r w:rsidRPr="004950D7">
              <w:t xml:space="preserve"> species native to NSW</w:t>
            </w:r>
          </w:p>
        </w:tc>
        <w:tc>
          <w:tcPr>
            <w:tcW w:w="3054" w:type="pct"/>
          </w:tcPr>
          <w:p w14:paraId="2AB64F8C"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Elkhorn and staghorn ferns</w:t>
            </w:r>
          </w:p>
        </w:tc>
      </w:tr>
      <w:tr w:rsidR="00AD59C0" w:rsidRPr="00483567" w14:paraId="677D77A0" w14:textId="77777777" w:rsidTr="00AD59C0">
        <w:trPr>
          <w:trHeight w:val="355"/>
        </w:trPr>
        <w:tc>
          <w:tcPr>
            <w:cnfStyle w:val="001000000000" w:firstRow="0" w:lastRow="0" w:firstColumn="1" w:lastColumn="0" w:oddVBand="0" w:evenVBand="0" w:oddHBand="0" w:evenHBand="0" w:firstRowFirstColumn="0" w:firstRowLastColumn="0" w:lastRowFirstColumn="0" w:lastRowLastColumn="0"/>
            <w:tcW w:w="1946" w:type="pct"/>
            <w:shd w:val="clear" w:color="auto" w:fill="F2F2F2" w:themeFill="background1" w:themeFillShade="F2"/>
          </w:tcPr>
          <w:p w14:paraId="0C7805B0" w14:textId="77777777" w:rsidR="00AD59C0" w:rsidRPr="00483567" w:rsidRDefault="00AD59C0" w:rsidP="00AD59C0">
            <w:pPr>
              <w:pStyle w:val="Tablesecondaryheading"/>
            </w:pPr>
            <w:r w:rsidRPr="00483567">
              <w:t>Group 2</w:t>
            </w:r>
          </w:p>
        </w:tc>
        <w:tc>
          <w:tcPr>
            <w:tcW w:w="3054" w:type="pct"/>
            <w:shd w:val="clear" w:color="auto" w:fill="F2F2F2" w:themeFill="background1" w:themeFillShade="F2"/>
          </w:tcPr>
          <w:p w14:paraId="737EEE00" w14:textId="77777777" w:rsidR="00AD59C0" w:rsidRPr="00483567" w:rsidRDefault="00AD59C0" w:rsidP="00AD59C0">
            <w:pPr>
              <w:pStyle w:val="Tablesecondaryheading"/>
              <w:cnfStyle w:val="000000000000" w:firstRow="0" w:lastRow="0" w:firstColumn="0" w:lastColumn="0" w:oddVBand="0" w:evenVBand="0" w:oddHBand="0" w:evenHBand="0" w:firstRowFirstColumn="0" w:firstRowLastColumn="0" w:lastRowFirstColumn="0" w:lastRowLastColumn="0"/>
            </w:pPr>
            <w:r w:rsidRPr="00483567">
              <w:t>Approved harvester</w:t>
            </w:r>
            <w:r>
              <w:t xml:space="preserve"> and grower licence</w:t>
            </w:r>
          </w:p>
        </w:tc>
      </w:tr>
      <w:tr w:rsidR="00AD59C0" w:rsidRPr="004950D7" w14:paraId="580BF240"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53631841" w14:textId="77777777" w:rsidR="00AD59C0" w:rsidRPr="004950D7" w:rsidRDefault="00AD59C0" w:rsidP="008A622F">
            <w:pPr>
              <w:pStyle w:val="Tabletext"/>
              <w:spacing w:before="50" w:after="50"/>
              <w:rPr>
                <w:b/>
                <w:bCs/>
              </w:rPr>
            </w:pPr>
            <w:r w:rsidRPr="00AD59C0">
              <w:rPr>
                <w:i/>
                <w:iCs/>
              </w:rPr>
              <w:t>Xanthorrhoea</w:t>
            </w:r>
            <w:r w:rsidRPr="004950D7">
              <w:t xml:space="preserve"> species</w:t>
            </w:r>
          </w:p>
        </w:tc>
        <w:tc>
          <w:tcPr>
            <w:tcW w:w="3054" w:type="pct"/>
          </w:tcPr>
          <w:p w14:paraId="1BA65B5E"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Grass trees</w:t>
            </w:r>
          </w:p>
        </w:tc>
      </w:tr>
      <w:tr w:rsidR="00AD59C0" w:rsidRPr="004950D7" w14:paraId="43789C12"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5D595791" w14:textId="77777777" w:rsidR="00AD59C0" w:rsidRPr="004950D7" w:rsidRDefault="00AD59C0" w:rsidP="008A622F">
            <w:pPr>
              <w:pStyle w:val="Tabletext"/>
              <w:spacing w:before="50" w:after="50"/>
            </w:pPr>
            <w:proofErr w:type="spellStart"/>
            <w:r w:rsidRPr="00AD59C0">
              <w:rPr>
                <w:i/>
                <w:iCs/>
              </w:rPr>
              <w:t>Zamiaceae</w:t>
            </w:r>
            <w:proofErr w:type="spellEnd"/>
            <w:r w:rsidRPr="004950D7">
              <w:t xml:space="preserve"> native to NSW</w:t>
            </w:r>
          </w:p>
        </w:tc>
        <w:tc>
          <w:tcPr>
            <w:tcW w:w="3054" w:type="pct"/>
          </w:tcPr>
          <w:p w14:paraId="4781391B"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Cycads</w:t>
            </w:r>
          </w:p>
        </w:tc>
      </w:tr>
      <w:tr w:rsidR="00AD59C0" w:rsidRPr="00483567" w14:paraId="5DD5E4B2" w14:textId="77777777" w:rsidTr="00AD59C0">
        <w:tc>
          <w:tcPr>
            <w:cnfStyle w:val="001000000000" w:firstRow="0" w:lastRow="0" w:firstColumn="1" w:lastColumn="0" w:oddVBand="0" w:evenVBand="0" w:oddHBand="0" w:evenHBand="0" w:firstRowFirstColumn="0" w:firstRowLastColumn="0" w:lastRowFirstColumn="0" w:lastRowLastColumn="0"/>
            <w:tcW w:w="1946" w:type="pct"/>
            <w:shd w:val="clear" w:color="auto" w:fill="F2F2F2" w:themeFill="background1" w:themeFillShade="F2"/>
          </w:tcPr>
          <w:p w14:paraId="05084186" w14:textId="77777777" w:rsidR="00AD59C0" w:rsidRPr="00483567" w:rsidRDefault="00AD59C0" w:rsidP="00AD59C0">
            <w:pPr>
              <w:pStyle w:val="Tablesecondaryheading"/>
            </w:pPr>
            <w:r w:rsidRPr="00483567">
              <w:t>Group 3</w:t>
            </w:r>
          </w:p>
        </w:tc>
        <w:tc>
          <w:tcPr>
            <w:tcW w:w="3054" w:type="pct"/>
            <w:shd w:val="clear" w:color="auto" w:fill="F2F2F2" w:themeFill="background1" w:themeFillShade="F2"/>
          </w:tcPr>
          <w:p w14:paraId="28C66322" w14:textId="77777777" w:rsidR="00AD59C0" w:rsidRPr="00483567" w:rsidRDefault="00AD59C0" w:rsidP="00AD59C0">
            <w:pPr>
              <w:pStyle w:val="Tablesecondaryheading"/>
              <w:cnfStyle w:val="000000000000" w:firstRow="0" w:lastRow="0" w:firstColumn="0" w:lastColumn="0" w:oddVBand="0" w:evenVBand="0" w:oddHBand="0" w:evenHBand="0" w:firstRowFirstColumn="0" w:firstRowLastColumn="0" w:lastRowFirstColumn="0" w:lastRowLastColumn="0"/>
            </w:pPr>
            <w:r w:rsidRPr="00483567">
              <w:t>Approved harvester (salvage only)</w:t>
            </w:r>
            <w:r>
              <w:t xml:space="preserve"> and grower licence</w:t>
            </w:r>
          </w:p>
        </w:tc>
      </w:tr>
      <w:tr w:rsidR="00AD59C0" w:rsidRPr="004950D7" w14:paraId="03094578"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71B3563B" w14:textId="77777777" w:rsidR="00AD59C0" w:rsidRPr="004950D7" w:rsidRDefault="00AD59C0" w:rsidP="008A622F">
            <w:pPr>
              <w:pStyle w:val="Tabletext"/>
              <w:spacing w:before="50" w:after="50"/>
            </w:pPr>
            <w:proofErr w:type="spellStart"/>
            <w:r w:rsidRPr="00AD59C0">
              <w:rPr>
                <w:i/>
                <w:iCs/>
              </w:rPr>
              <w:t>Arecaceae</w:t>
            </w:r>
            <w:proofErr w:type="spellEnd"/>
            <w:r w:rsidRPr="004950D7">
              <w:t xml:space="preserve"> native to NSW</w:t>
            </w:r>
          </w:p>
        </w:tc>
        <w:tc>
          <w:tcPr>
            <w:tcW w:w="3054" w:type="pct"/>
          </w:tcPr>
          <w:p w14:paraId="07FFFFE9"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Palms</w:t>
            </w:r>
          </w:p>
        </w:tc>
      </w:tr>
      <w:tr w:rsidR="00AD59C0" w:rsidRPr="004950D7" w14:paraId="0012FBF9"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15BACC70" w14:textId="77777777" w:rsidR="00AD59C0" w:rsidRPr="00076544" w:rsidRDefault="00AD59C0" w:rsidP="008A622F">
            <w:pPr>
              <w:pStyle w:val="Tabletext"/>
              <w:spacing w:before="50" w:after="50"/>
              <w:rPr>
                <w:i/>
              </w:rPr>
            </w:pPr>
            <w:r w:rsidRPr="00076544">
              <w:rPr>
                <w:i/>
              </w:rPr>
              <w:t>Cymbidium suave</w:t>
            </w:r>
          </w:p>
        </w:tc>
        <w:tc>
          <w:tcPr>
            <w:tcW w:w="3054" w:type="pct"/>
          </w:tcPr>
          <w:p w14:paraId="3A418EE0"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Snake orchid</w:t>
            </w:r>
          </w:p>
        </w:tc>
      </w:tr>
      <w:tr w:rsidR="00AD59C0" w:rsidRPr="004950D7" w14:paraId="5CF65931"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735935B4" w14:textId="77777777" w:rsidR="00AD59C0" w:rsidRPr="00076544" w:rsidRDefault="00AD59C0" w:rsidP="008A622F">
            <w:pPr>
              <w:pStyle w:val="Tabletext"/>
              <w:spacing w:before="50" w:after="50"/>
              <w:rPr>
                <w:i/>
              </w:rPr>
            </w:pPr>
            <w:r w:rsidRPr="00076544">
              <w:rPr>
                <w:i/>
              </w:rPr>
              <w:t xml:space="preserve">Dendrobium </w:t>
            </w:r>
            <w:proofErr w:type="spellStart"/>
            <w:r w:rsidRPr="00076544">
              <w:rPr>
                <w:i/>
              </w:rPr>
              <w:t>aemulum</w:t>
            </w:r>
            <w:proofErr w:type="spellEnd"/>
          </w:p>
        </w:tc>
        <w:tc>
          <w:tcPr>
            <w:tcW w:w="3054" w:type="pct"/>
          </w:tcPr>
          <w:p w14:paraId="406E27B6"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rPr>
                <w:rFonts w:cs="Arial"/>
              </w:rPr>
            </w:pPr>
            <w:r w:rsidRPr="004950D7">
              <w:t xml:space="preserve">Ironbark orchid, </w:t>
            </w:r>
            <w:r>
              <w:t>w</w:t>
            </w:r>
            <w:r w:rsidRPr="004950D7">
              <w:t xml:space="preserve">hite feather orchid </w:t>
            </w:r>
          </w:p>
        </w:tc>
      </w:tr>
      <w:tr w:rsidR="00AD59C0" w:rsidRPr="004950D7" w14:paraId="481EA0FC"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71C8921A" w14:textId="77777777" w:rsidR="00AD59C0" w:rsidRPr="00076544" w:rsidRDefault="00AD59C0" w:rsidP="008A622F">
            <w:pPr>
              <w:pStyle w:val="Tabletext"/>
              <w:spacing w:before="50" w:after="50"/>
              <w:rPr>
                <w:i/>
              </w:rPr>
            </w:pPr>
            <w:r w:rsidRPr="00076544">
              <w:rPr>
                <w:i/>
              </w:rPr>
              <w:t xml:space="preserve">Dendrobium </w:t>
            </w:r>
            <w:proofErr w:type="spellStart"/>
            <w:r w:rsidRPr="00076544">
              <w:rPr>
                <w:i/>
              </w:rPr>
              <w:t>gracilicaule</w:t>
            </w:r>
            <w:proofErr w:type="spellEnd"/>
          </w:p>
        </w:tc>
        <w:tc>
          <w:tcPr>
            <w:tcW w:w="3054" w:type="pct"/>
          </w:tcPr>
          <w:p w14:paraId="3699DF77"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p>
        </w:tc>
      </w:tr>
      <w:tr w:rsidR="00AD59C0" w:rsidRPr="004950D7" w14:paraId="66C357B8"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5A12CBB2" w14:textId="77777777" w:rsidR="00AD59C0" w:rsidRPr="00076544" w:rsidRDefault="00AD59C0" w:rsidP="008A622F">
            <w:pPr>
              <w:pStyle w:val="Tabletext"/>
              <w:spacing w:before="50" w:after="50"/>
              <w:rPr>
                <w:i/>
              </w:rPr>
            </w:pPr>
            <w:r w:rsidRPr="00076544">
              <w:rPr>
                <w:i/>
              </w:rPr>
              <w:t xml:space="preserve">Dendrobium </w:t>
            </w:r>
            <w:proofErr w:type="spellStart"/>
            <w:r w:rsidRPr="00076544">
              <w:rPr>
                <w:i/>
              </w:rPr>
              <w:t>lingu</w:t>
            </w:r>
            <w:r>
              <w:rPr>
                <w:i/>
              </w:rPr>
              <w:t>i</w:t>
            </w:r>
            <w:r w:rsidRPr="00076544">
              <w:rPr>
                <w:i/>
              </w:rPr>
              <w:t>forme</w:t>
            </w:r>
            <w:proofErr w:type="spellEnd"/>
          </w:p>
        </w:tc>
        <w:tc>
          <w:tcPr>
            <w:tcW w:w="3054" w:type="pct"/>
          </w:tcPr>
          <w:p w14:paraId="1E1D57F0"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rPr>
                <w:rFonts w:cs="Arial"/>
              </w:rPr>
            </w:pPr>
            <w:r w:rsidRPr="004950D7">
              <w:t xml:space="preserve">Tongue orchid </w:t>
            </w:r>
          </w:p>
        </w:tc>
      </w:tr>
      <w:tr w:rsidR="00AD59C0" w:rsidRPr="004950D7" w14:paraId="645FE8EF"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6F091D42" w14:textId="39369EBC" w:rsidR="00AD59C0" w:rsidRPr="00076544" w:rsidRDefault="00AD59C0" w:rsidP="008A622F">
            <w:pPr>
              <w:pStyle w:val="Tabletext"/>
              <w:spacing w:before="50" w:after="50"/>
              <w:rPr>
                <w:i/>
              </w:rPr>
            </w:pPr>
            <w:r w:rsidRPr="00076544">
              <w:rPr>
                <w:i/>
              </w:rPr>
              <w:t xml:space="preserve">Dendrobium </w:t>
            </w:r>
            <w:proofErr w:type="spellStart"/>
            <w:r w:rsidRPr="00076544">
              <w:rPr>
                <w:i/>
              </w:rPr>
              <w:t>speciosum</w:t>
            </w:r>
            <w:proofErr w:type="spellEnd"/>
            <w:r w:rsidRPr="00AD59C0">
              <w:t xml:space="preserve"> var</w:t>
            </w:r>
            <w:r>
              <w:t>.</w:t>
            </w:r>
            <w:r w:rsidRPr="00076544">
              <w:rPr>
                <w:i/>
              </w:rPr>
              <w:t xml:space="preserve"> </w:t>
            </w:r>
            <w:proofErr w:type="spellStart"/>
            <w:r w:rsidRPr="00076544">
              <w:rPr>
                <w:i/>
              </w:rPr>
              <w:t>hillii</w:t>
            </w:r>
            <w:proofErr w:type="spellEnd"/>
          </w:p>
        </w:tc>
        <w:tc>
          <w:tcPr>
            <w:tcW w:w="3054" w:type="pct"/>
          </w:tcPr>
          <w:p w14:paraId="4BB47100"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rPr>
                <w:rFonts w:cs="Arial"/>
              </w:rPr>
            </w:pPr>
            <w:r w:rsidRPr="004950D7">
              <w:t>King orchid, rock lily, tar-</w:t>
            </w:r>
            <w:proofErr w:type="spellStart"/>
            <w:r w:rsidRPr="004950D7">
              <w:t>beri</w:t>
            </w:r>
            <w:proofErr w:type="spellEnd"/>
            <w:r w:rsidRPr="004950D7">
              <w:t xml:space="preserve"> </w:t>
            </w:r>
          </w:p>
        </w:tc>
      </w:tr>
      <w:tr w:rsidR="00AD59C0" w:rsidRPr="004950D7" w14:paraId="6BF27B79"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4E781428" w14:textId="77777777" w:rsidR="00AD59C0" w:rsidRPr="00076544" w:rsidRDefault="00AD59C0" w:rsidP="008A622F">
            <w:pPr>
              <w:pStyle w:val="Tabletext"/>
              <w:spacing w:before="50" w:after="50"/>
              <w:rPr>
                <w:i/>
              </w:rPr>
            </w:pPr>
            <w:proofErr w:type="spellStart"/>
            <w:r w:rsidRPr="00076544">
              <w:rPr>
                <w:i/>
              </w:rPr>
              <w:t>Oberonia</w:t>
            </w:r>
            <w:proofErr w:type="spellEnd"/>
            <w:r w:rsidRPr="00076544">
              <w:rPr>
                <w:i/>
              </w:rPr>
              <w:t xml:space="preserve"> </w:t>
            </w:r>
            <w:proofErr w:type="spellStart"/>
            <w:r w:rsidRPr="00076544">
              <w:rPr>
                <w:i/>
              </w:rPr>
              <w:t>complanata</w:t>
            </w:r>
            <w:proofErr w:type="spellEnd"/>
          </w:p>
        </w:tc>
        <w:tc>
          <w:tcPr>
            <w:tcW w:w="3054" w:type="pct"/>
          </w:tcPr>
          <w:p w14:paraId="6FAA1B9E"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p>
        </w:tc>
      </w:tr>
      <w:tr w:rsidR="00AD59C0" w:rsidRPr="004950D7" w14:paraId="1CBA2771"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5077D38E" w14:textId="77777777" w:rsidR="00AD59C0" w:rsidRPr="00076544" w:rsidRDefault="00AD59C0" w:rsidP="008A622F">
            <w:pPr>
              <w:pStyle w:val="Tabletext"/>
              <w:spacing w:before="50" w:after="50"/>
              <w:rPr>
                <w:i/>
              </w:rPr>
            </w:pPr>
            <w:proofErr w:type="spellStart"/>
            <w:r w:rsidRPr="00076544">
              <w:rPr>
                <w:i/>
              </w:rPr>
              <w:t>Oberonia</w:t>
            </w:r>
            <w:proofErr w:type="spellEnd"/>
            <w:r w:rsidRPr="00076544">
              <w:rPr>
                <w:i/>
              </w:rPr>
              <w:t xml:space="preserve"> titania</w:t>
            </w:r>
          </w:p>
        </w:tc>
        <w:tc>
          <w:tcPr>
            <w:tcW w:w="3054" w:type="pct"/>
          </w:tcPr>
          <w:p w14:paraId="1FFBDF81"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p>
        </w:tc>
      </w:tr>
      <w:tr w:rsidR="00AD59C0" w:rsidRPr="004950D7" w14:paraId="0029E857"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2C87C9C8" w14:textId="3F24D212" w:rsidR="00AD59C0" w:rsidRPr="004950D7" w:rsidRDefault="00AD59C0" w:rsidP="008A622F">
            <w:pPr>
              <w:pStyle w:val="Tabletext"/>
              <w:spacing w:before="50" w:after="50"/>
            </w:pPr>
            <w:r w:rsidRPr="004950D7">
              <w:rPr>
                <w:i/>
                <w:iCs/>
              </w:rPr>
              <w:t>Pandanus</w:t>
            </w:r>
            <w:r w:rsidRPr="004950D7">
              <w:t xml:space="preserve"> species native to</w:t>
            </w:r>
            <w:r>
              <w:t xml:space="preserve"> </w:t>
            </w:r>
            <w:r w:rsidRPr="004950D7">
              <w:t>NSW</w:t>
            </w:r>
          </w:p>
        </w:tc>
        <w:tc>
          <w:tcPr>
            <w:tcW w:w="3054" w:type="pct"/>
          </w:tcPr>
          <w:p w14:paraId="7054CC2E"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Pandanus</w:t>
            </w:r>
          </w:p>
        </w:tc>
      </w:tr>
      <w:tr w:rsidR="00AD59C0" w:rsidRPr="004950D7" w14:paraId="1513C5F1"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62C30D2C" w14:textId="77777777" w:rsidR="00AD59C0" w:rsidRPr="005C4F3D" w:rsidRDefault="00AD59C0" w:rsidP="008A622F">
            <w:pPr>
              <w:pStyle w:val="Tabletext"/>
              <w:spacing w:before="50" w:after="50"/>
              <w:rPr>
                <w:i/>
              </w:rPr>
            </w:pPr>
            <w:proofErr w:type="spellStart"/>
            <w:r w:rsidRPr="005C4F3D">
              <w:rPr>
                <w:i/>
              </w:rPr>
              <w:t>Taeniophyllum</w:t>
            </w:r>
            <w:proofErr w:type="spellEnd"/>
            <w:r w:rsidRPr="005C4F3D">
              <w:rPr>
                <w:i/>
              </w:rPr>
              <w:t xml:space="preserve"> </w:t>
            </w:r>
            <w:proofErr w:type="spellStart"/>
            <w:r w:rsidRPr="005C4F3D">
              <w:rPr>
                <w:i/>
              </w:rPr>
              <w:t>muelleri</w:t>
            </w:r>
            <w:proofErr w:type="spellEnd"/>
          </w:p>
        </w:tc>
        <w:tc>
          <w:tcPr>
            <w:tcW w:w="3054" w:type="pct"/>
          </w:tcPr>
          <w:p w14:paraId="6FDD3A55"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p>
        </w:tc>
      </w:tr>
      <w:tr w:rsidR="00AD59C0" w:rsidRPr="004950D7" w14:paraId="3F8FE02A"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329D7A28" w14:textId="77777777" w:rsidR="00AD59C0" w:rsidRPr="005C4F3D" w:rsidRDefault="00AD59C0" w:rsidP="008A622F">
            <w:pPr>
              <w:pStyle w:val="Tabletext"/>
              <w:spacing w:before="50" w:after="50"/>
              <w:rPr>
                <w:i/>
              </w:rPr>
            </w:pPr>
            <w:proofErr w:type="spellStart"/>
            <w:r w:rsidRPr="005C4F3D">
              <w:rPr>
                <w:i/>
              </w:rPr>
              <w:t>Todea</w:t>
            </w:r>
            <w:proofErr w:type="spellEnd"/>
            <w:r w:rsidRPr="005C4F3D">
              <w:rPr>
                <w:i/>
              </w:rPr>
              <w:t xml:space="preserve"> </w:t>
            </w:r>
            <w:proofErr w:type="spellStart"/>
            <w:r w:rsidRPr="005C4F3D">
              <w:rPr>
                <w:i/>
              </w:rPr>
              <w:t>barbara</w:t>
            </w:r>
            <w:proofErr w:type="spellEnd"/>
          </w:p>
        </w:tc>
        <w:tc>
          <w:tcPr>
            <w:tcW w:w="3054" w:type="pct"/>
          </w:tcPr>
          <w:p w14:paraId="5E640E92"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King fern</w:t>
            </w:r>
          </w:p>
        </w:tc>
      </w:tr>
      <w:tr w:rsidR="00AD59C0" w:rsidRPr="00483567" w14:paraId="456F015C" w14:textId="77777777" w:rsidTr="00AD59C0">
        <w:tc>
          <w:tcPr>
            <w:cnfStyle w:val="001000000000" w:firstRow="0" w:lastRow="0" w:firstColumn="1" w:lastColumn="0" w:oddVBand="0" w:evenVBand="0" w:oddHBand="0" w:evenHBand="0" w:firstRowFirstColumn="0" w:firstRowLastColumn="0" w:lastRowFirstColumn="0" w:lastRowLastColumn="0"/>
            <w:tcW w:w="1946" w:type="pct"/>
            <w:shd w:val="clear" w:color="auto" w:fill="F2F2F2" w:themeFill="background1" w:themeFillShade="F2"/>
          </w:tcPr>
          <w:p w14:paraId="0D977F08" w14:textId="77777777" w:rsidR="00AD59C0" w:rsidRPr="00483567" w:rsidRDefault="00AD59C0" w:rsidP="00AD59C0">
            <w:pPr>
              <w:pStyle w:val="Tablesecondaryheading"/>
            </w:pPr>
            <w:r w:rsidRPr="00483567">
              <w:t>Group 4</w:t>
            </w:r>
          </w:p>
        </w:tc>
        <w:tc>
          <w:tcPr>
            <w:tcW w:w="3054" w:type="pct"/>
            <w:shd w:val="clear" w:color="auto" w:fill="F2F2F2" w:themeFill="background1" w:themeFillShade="F2"/>
          </w:tcPr>
          <w:p w14:paraId="07F10C3C" w14:textId="77777777" w:rsidR="00AD59C0" w:rsidRPr="00483567" w:rsidRDefault="00AD59C0" w:rsidP="00AD59C0">
            <w:pPr>
              <w:pStyle w:val="Tablesecondaryheading"/>
              <w:cnfStyle w:val="000000000000" w:firstRow="0" w:lastRow="0" w:firstColumn="0" w:lastColumn="0" w:oddVBand="0" w:evenVBand="0" w:oddHBand="0" w:evenHBand="0" w:firstRowFirstColumn="0" w:firstRowLastColumn="0" w:lastRowFirstColumn="0" w:lastRowLastColumn="0"/>
            </w:pPr>
            <w:r w:rsidRPr="00483567">
              <w:t xml:space="preserve">Grower </w:t>
            </w:r>
            <w:r>
              <w:t xml:space="preserve">licence </w:t>
            </w:r>
            <w:r w:rsidRPr="00483567">
              <w:t>only</w:t>
            </w:r>
          </w:p>
        </w:tc>
      </w:tr>
      <w:tr w:rsidR="00AD59C0" w:rsidRPr="004950D7" w14:paraId="20035DBB" w14:textId="77777777" w:rsidTr="00AD59C0">
        <w:tc>
          <w:tcPr>
            <w:cnfStyle w:val="001000000000" w:firstRow="0" w:lastRow="0" w:firstColumn="1" w:lastColumn="0" w:oddVBand="0" w:evenVBand="0" w:oddHBand="0" w:evenHBand="0" w:firstRowFirstColumn="0" w:firstRowLastColumn="0" w:lastRowFirstColumn="0" w:lastRowLastColumn="0"/>
            <w:tcW w:w="1946" w:type="pct"/>
          </w:tcPr>
          <w:p w14:paraId="4E93FCAA" w14:textId="77777777" w:rsidR="00AD59C0" w:rsidRPr="004950D7" w:rsidRDefault="00AD59C0" w:rsidP="008A622F">
            <w:pPr>
              <w:pStyle w:val="Tabletext"/>
              <w:spacing w:before="50" w:after="50"/>
            </w:pPr>
            <w:proofErr w:type="spellStart"/>
            <w:r w:rsidRPr="00AD59C0">
              <w:rPr>
                <w:i/>
                <w:iCs/>
              </w:rPr>
              <w:t>Orchidaceae</w:t>
            </w:r>
            <w:proofErr w:type="spellEnd"/>
            <w:r w:rsidRPr="004950D7">
              <w:t xml:space="preserve"> native to NSW</w:t>
            </w:r>
          </w:p>
        </w:tc>
        <w:tc>
          <w:tcPr>
            <w:tcW w:w="3054" w:type="pct"/>
          </w:tcPr>
          <w:p w14:paraId="1E50E239"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 xml:space="preserve">Orchids </w:t>
            </w:r>
            <w:r w:rsidRPr="000C3A80">
              <w:t>unless otherwise listed</w:t>
            </w:r>
          </w:p>
        </w:tc>
      </w:tr>
      <w:tr w:rsidR="00AD59C0" w:rsidRPr="00483567" w14:paraId="69EEDB85" w14:textId="77777777" w:rsidTr="00AD59C0">
        <w:tc>
          <w:tcPr>
            <w:cnfStyle w:val="001000000000" w:firstRow="0" w:lastRow="0" w:firstColumn="1" w:lastColumn="0" w:oddVBand="0" w:evenVBand="0" w:oddHBand="0" w:evenHBand="0" w:firstRowFirstColumn="0" w:firstRowLastColumn="0" w:lastRowFirstColumn="0" w:lastRowLastColumn="0"/>
            <w:tcW w:w="1946" w:type="pct"/>
            <w:shd w:val="clear" w:color="auto" w:fill="F2F2F2" w:themeFill="background1" w:themeFillShade="F2"/>
          </w:tcPr>
          <w:p w14:paraId="3C2F8B2D" w14:textId="77777777" w:rsidR="00AD59C0" w:rsidRPr="00483567" w:rsidRDefault="00AD59C0" w:rsidP="00AD59C0">
            <w:pPr>
              <w:pStyle w:val="Tablesecondaryheading"/>
            </w:pPr>
            <w:r w:rsidRPr="00483567">
              <w:t>Group 5</w:t>
            </w:r>
          </w:p>
        </w:tc>
        <w:tc>
          <w:tcPr>
            <w:tcW w:w="3054" w:type="pct"/>
            <w:shd w:val="clear" w:color="auto" w:fill="F2F2F2" w:themeFill="background1" w:themeFillShade="F2"/>
          </w:tcPr>
          <w:p w14:paraId="06FB18B0" w14:textId="77777777" w:rsidR="00AD59C0" w:rsidRPr="00483567" w:rsidRDefault="00AD59C0" w:rsidP="00AD59C0">
            <w:pPr>
              <w:pStyle w:val="Tablesecondaryheading"/>
              <w:cnfStyle w:val="000000000000" w:firstRow="0" w:lastRow="0" w:firstColumn="0" w:lastColumn="0" w:oddVBand="0" w:evenVBand="0" w:oddHBand="0" w:evenHBand="0" w:firstRowFirstColumn="0" w:firstRowLastColumn="0" w:lastRowFirstColumn="0" w:lastRowLastColumn="0"/>
            </w:pPr>
            <w:r>
              <w:t>Grower licence only - s</w:t>
            </w:r>
            <w:r w:rsidRPr="00483567">
              <w:t>pecial requirements</w:t>
            </w:r>
          </w:p>
        </w:tc>
      </w:tr>
      <w:tr w:rsidR="00AD59C0" w:rsidRPr="004950D7" w14:paraId="5C376044" w14:textId="77777777" w:rsidTr="00AD59C0">
        <w:trPr>
          <w:trHeight w:val="314"/>
        </w:trPr>
        <w:tc>
          <w:tcPr>
            <w:cnfStyle w:val="001000000000" w:firstRow="0" w:lastRow="0" w:firstColumn="1" w:lastColumn="0" w:oddVBand="0" w:evenVBand="0" w:oddHBand="0" w:evenHBand="0" w:firstRowFirstColumn="0" w:firstRowLastColumn="0" w:lastRowFirstColumn="0" w:lastRowLastColumn="0"/>
            <w:tcW w:w="1946" w:type="pct"/>
          </w:tcPr>
          <w:p w14:paraId="0B687761" w14:textId="77777777" w:rsidR="00AD59C0" w:rsidRPr="00AD59C0" w:rsidRDefault="00AD59C0" w:rsidP="008A622F">
            <w:pPr>
              <w:pStyle w:val="Tabletext"/>
              <w:spacing w:before="50" w:after="50"/>
              <w:rPr>
                <w:i/>
                <w:iCs/>
              </w:rPr>
            </w:pPr>
            <w:proofErr w:type="spellStart"/>
            <w:r w:rsidRPr="00AD59C0">
              <w:rPr>
                <w:i/>
                <w:iCs/>
              </w:rPr>
              <w:t>Wollemia</w:t>
            </w:r>
            <w:proofErr w:type="spellEnd"/>
            <w:r w:rsidRPr="00AD59C0">
              <w:rPr>
                <w:i/>
                <w:iCs/>
              </w:rPr>
              <w:t xml:space="preserve"> nobilis</w:t>
            </w:r>
          </w:p>
        </w:tc>
        <w:tc>
          <w:tcPr>
            <w:tcW w:w="3054" w:type="pct"/>
          </w:tcPr>
          <w:p w14:paraId="41B87398" w14:textId="77777777" w:rsidR="00AD59C0" w:rsidRPr="004950D7" w:rsidRDefault="00AD59C0" w:rsidP="008A622F">
            <w:pPr>
              <w:pStyle w:val="Tabletext"/>
              <w:spacing w:before="50" w:after="50"/>
              <w:cnfStyle w:val="000000000000" w:firstRow="0" w:lastRow="0" w:firstColumn="0" w:lastColumn="0" w:oddVBand="0" w:evenVBand="0" w:oddHBand="0" w:evenHBand="0" w:firstRowFirstColumn="0" w:firstRowLastColumn="0" w:lastRowFirstColumn="0" w:lastRowLastColumn="0"/>
            </w:pPr>
            <w:r w:rsidRPr="004950D7">
              <w:t>Wollemi pine</w:t>
            </w:r>
          </w:p>
        </w:tc>
      </w:tr>
    </w:tbl>
    <w:bookmarkEnd w:id="563"/>
    <w:p w14:paraId="5374E692" w14:textId="2C86B770" w:rsidR="00AD59C0" w:rsidRDefault="00AD59C0" w:rsidP="00AD59C0">
      <w:pPr>
        <w:spacing w:before="360"/>
      </w:pPr>
      <w:r w:rsidRPr="00483567">
        <w:t xml:space="preserve">With the exception of seed harvester licences, Part 1 of Schedule </w:t>
      </w:r>
      <w:r>
        <w:t>6</w:t>
      </w:r>
      <w:r w:rsidRPr="00483567">
        <w:t xml:space="preserve"> of the </w:t>
      </w:r>
      <w:r>
        <w:t xml:space="preserve">BC Act </w:t>
      </w:r>
      <w:r w:rsidRPr="00483567">
        <w:t>is not relevant to the whole-pla</w:t>
      </w:r>
      <w:r w:rsidRPr="003A2306">
        <w:t xml:space="preserve">nt </w:t>
      </w:r>
      <w:proofErr w:type="gramStart"/>
      <w:r w:rsidRPr="003A2306">
        <w:t>i</w:t>
      </w:r>
      <w:r w:rsidRPr="00483567">
        <w:t>ndustry</w:t>
      </w:r>
      <w:proofErr w:type="gramEnd"/>
      <w:r w:rsidRPr="00483567">
        <w:t xml:space="preserve"> so it is not reproduced in this plan. For guidance for harvest of cut</w:t>
      </w:r>
      <w:r w:rsidR="003A2306">
        <w:t xml:space="preserve"> </w:t>
      </w:r>
      <w:r w:rsidRPr="00483567">
        <w:t xml:space="preserve">flowers please refer to the </w:t>
      </w:r>
      <w:r w:rsidRPr="005C4F3D">
        <w:t>CFMP</w:t>
      </w:r>
      <w:r w:rsidRPr="00483567">
        <w:t xml:space="preserve">. </w:t>
      </w:r>
    </w:p>
    <w:p w14:paraId="46BE4F06" w14:textId="39C9254E" w:rsidR="00AD59C0" w:rsidRDefault="00AD59C0" w:rsidP="00AD59C0">
      <w:bookmarkStart w:id="564" w:name="_Hlk113290226"/>
      <w:r w:rsidRPr="0066349C">
        <w:t xml:space="preserve">Subject to approval of this plan, Schedule 6 Part 2 </w:t>
      </w:r>
      <w:r>
        <w:t xml:space="preserve">of the BC Act may </w:t>
      </w:r>
      <w:r w:rsidRPr="0066349C">
        <w:t xml:space="preserve">be </w:t>
      </w:r>
      <w:r>
        <w:t xml:space="preserve">amended to align with the schedule set out </w:t>
      </w:r>
      <w:bookmarkEnd w:id="564"/>
      <w:r w:rsidR="00BF14BD">
        <w:t>above.</w:t>
      </w:r>
      <w:r w:rsidRPr="0066349C">
        <w:t xml:space="preserve"> </w:t>
      </w:r>
    </w:p>
    <w:p w14:paraId="4FD622BE" w14:textId="77777777" w:rsidR="00AD59C0" w:rsidRPr="00AF608C" w:rsidRDefault="00AD59C0" w:rsidP="00AD59C0">
      <w:pPr>
        <w:pStyle w:val="AppendixH1"/>
      </w:pPr>
      <w:bookmarkStart w:id="565" w:name="_Toc113206891"/>
      <w:r w:rsidRPr="00AF608C">
        <w:lastRenderedPageBreak/>
        <w:t xml:space="preserve">Appendix </w:t>
      </w:r>
      <w:r>
        <w:t>B</w:t>
      </w:r>
      <w:r w:rsidRPr="00AF608C">
        <w:t>: Wild harvester licence application requirements</w:t>
      </w:r>
      <w:bookmarkEnd w:id="565"/>
      <w:r w:rsidRPr="00AF608C">
        <w:t xml:space="preserve"> </w:t>
      </w:r>
    </w:p>
    <w:p w14:paraId="64FFACC9" w14:textId="473819A1" w:rsidR="00AD59C0" w:rsidRDefault="00AD59C0" w:rsidP="00AD59C0">
      <w:r>
        <w:t xml:space="preserve">A wild harvester licence may be issued under </w:t>
      </w:r>
      <w:r w:rsidR="00085343">
        <w:t>s</w:t>
      </w:r>
      <w:r>
        <w:t xml:space="preserve">ection 2.11 of the </w:t>
      </w:r>
      <w:r w:rsidRPr="00DD0538">
        <w:rPr>
          <w:i/>
          <w:iCs/>
        </w:rPr>
        <w:t>Biodiversity Conservation Act 2016</w:t>
      </w:r>
      <w:r>
        <w:t xml:space="preserve"> (BC Act) to the freehold owner of a property to harvest from naturally occurring stands of native plants on their property.</w:t>
      </w:r>
    </w:p>
    <w:p w14:paraId="3F948C16" w14:textId="521F9B9C" w:rsidR="00AD59C0" w:rsidRDefault="00AD59C0" w:rsidP="00AD59C0">
      <w:r>
        <w:t xml:space="preserve">The licence may permit the harvest of species listed in Part 2, Group 1 of Schedule 6 only. If </w:t>
      </w:r>
      <w:proofErr w:type="gramStart"/>
      <w:r>
        <w:t>an</w:t>
      </w:r>
      <w:proofErr w:type="gramEnd"/>
      <w:r>
        <w:t xml:space="preserve"> property owner seeks to harvest plants from </w:t>
      </w:r>
      <w:r w:rsidR="007353D3">
        <w:t>G</w:t>
      </w:r>
      <w:r>
        <w:t xml:space="preserve">roups 2 and 3, an approved harvest licence application must be made. </w:t>
      </w:r>
    </w:p>
    <w:p w14:paraId="40CF0581" w14:textId="77777777" w:rsidR="00AD59C0" w:rsidRDefault="00AD59C0" w:rsidP="00AD59C0">
      <w:r>
        <w:t>No threatened species (species listed under Schedule 1 of the BC Act) may be taken under a wild harvest licence and no harvest is permitted from areas of outstanding biodiversity value or threatened ecological communities.</w:t>
      </w:r>
    </w:p>
    <w:p w14:paraId="6112F3B6" w14:textId="77777777" w:rsidR="00AD59C0" w:rsidRDefault="00AD59C0" w:rsidP="00AD59C0">
      <w:r>
        <w:t>Applications must be lodged through the local NPWS Area office that oversees the proposed harvest location. Applicants for a wild harvester licence must provide or be able to demonstrate the following at the time of application:</w:t>
      </w:r>
    </w:p>
    <w:p w14:paraId="2F1C82C2" w14:textId="77777777" w:rsidR="00AD59C0" w:rsidRDefault="00AD59C0" w:rsidP="00AD59C0">
      <w:pPr>
        <w:pStyle w:val="ListNumber"/>
      </w:pPr>
      <w:r w:rsidRPr="00483567">
        <w:t>Confirmation of the applicant’s status as the</w:t>
      </w:r>
      <w:r>
        <w:t xml:space="preserve"> private property or freehold</w:t>
      </w:r>
      <w:r w:rsidRPr="00483567">
        <w:t xml:space="preserve"> landowner.</w:t>
      </w:r>
    </w:p>
    <w:p w14:paraId="73D106B1" w14:textId="77777777" w:rsidR="00AD59C0" w:rsidRPr="00483567" w:rsidRDefault="00AD59C0" w:rsidP="00AD59C0">
      <w:pPr>
        <w:pStyle w:val="ListNumber"/>
      </w:pPr>
      <w:r>
        <w:t xml:space="preserve">Nominate any other person/s working on the harvest activity. </w:t>
      </w:r>
    </w:p>
    <w:p w14:paraId="34FAB9AD" w14:textId="4E3C1C70" w:rsidR="00AD59C0" w:rsidRPr="00483567" w:rsidRDefault="00AD59C0" w:rsidP="00AD59C0">
      <w:pPr>
        <w:pStyle w:val="ListNumber"/>
      </w:pPr>
      <w:r>
        <w:t xml:space="preserve">Outline the harvest site controls and management procedures </w:t>
      </w:r>
      <w:r w:rsidRPr="00483567">
        <w:t>(</w:t>
      </w:r>
      <w:r>
        <w:t xml:space="preserve">as described in </w:t>
      </w:r>
      <w:r w:rsidRPr="00483567">
        <w:t xml:space="preserve">Appendix </w:t>
      </w:r>
      <w:r w:rsidR="00406B61">
        <w:t>D</w:t>
      </w:r>
      <w:r w:rsidRPr="00483567">
        <w:t>).</w:t>
      </w:r>
    </w:p>
    <w:p w14:paraId="11B1E19D" w14:textId="101BFCB2" w:rsidR="00AD59C0" w:rsidRDefault="00AD59C0" w:rsidP="00AD59C0">
      <w:pPr>
        <w:pStyle w:val="ListNumber"/>
      </w:pPr>
      <w:r>
        <w:t>Maps that:</w:t>
      </w:r>
    </w:p>
    <w:p w14:paraId="70290D9D" w14:textId="1CB9FBBA" w:rsidR="00AD59C0" w:rsidRDefault="00AD59C0" w:rsidP="00AD59C0">
      <w:pPr>
        <w:pStyle w:val="ListBullet2"/>
      </w:pPr>
      <w:r>
        <w:t>indicate the general locality area of the harvest site</w:t>
      </w:r>
    </w:p>
    <w:p w14:paraId="71FC281C" w14:textId="23379266" w:rsidR="00AD59C0" w:rsidRDefault="00BD6200" w:rsidP="00AD59C0">
      <w:pPr>
        <w:pStyle w:val="ListBullet2"/>
      </w:pPr>
      <w:r>
        <w:t xml:space="preserve">identify </w:t>
      </w:r>
      <w:r w:rsidR="00AD59C0">
        <w:t>the specific location of the harvest site showing discrete harvest blocks within the site and the location of plants to be harvested.</w:t>
      </w:r>
    </w:p>
    <w:p w14:paraId="719B9F8C" w14:textId="77777777" w:rsidR="00AD59C0" w:rsidRDefault="00AD59C0" w:rsidP="00AD59C0">
      <w:pPr>
        <w:pStyle w:val="ListNumber"/>
      </w:pPr>
      <w:r>
        <w:t>Ability to identify the target plants to the species level.</w:t>
      </w:r>
    </w:p>
    <w:p w14:paraId="7A44B4EB" w14:textId="25F8227B" w:rsidR="00AD59C0" w:rsidRPr="00483567" w:rsidRDefault="00AD59C0" w:rsidP="00AD59C0">
      <w:pPr>
        <w:pStyle w:val="ListNumber"/>
      </w:pPr>
      <w:r w:rsidRPr="00483567">
        <w:t>Capacity to undertake population assessments (</w:t>
      </w:r>
      <w:r>
        <w:t xml:space="preserve">as outlined </w:t>
      </w:r>
      <w:r w:rsidRPr="00483567">
        <w:t xml:space="preserve">Appendix </w:t>
      </w:r>
      <w:r w:rsidR="00406B61">
        <w:t>J</w:t>
      </w:r>
      <w:r w:rsidRPr="00483567">
        <w:t>).</w:t>
      </w:r>
    </w:p>
    <w:p w14:paraId="38DD8D56" w14:textId="77777777" w:rsidR="00AD59C0" w:rsidRPr="00483567" w:rsidRDefault="00AD59C0" w:rsidP="00AD59C0">
      <w:pPr>
        <w:pStyle w:val="ListNumber"/>
      </w:pPr>
      <w:r w:rsidRPr="00483567">
        <w:t>A count of the target species (and size classes where required) present in each harvest block.</w:t>
      </w:r>
    </w:p>
    <w:p w14:paraId="268400B9" w14:textId="77777777" w:rsidR="00AD59C0" w:rsidRPr="00483567" w:rsidRDefault="00AD59C0" w:rsidP="00AD59C0">
      <w:pPr>
        <w:pStyle w:val="ListNumber"/>
      </w:pPr>
      <w:r w:rsidRPr="00483567">
        <w:t xml:space="preserve">A description of the </w:t>
      </w:r>
      <w:r>
        <w:t>landscape and native vegetation type of the harvest site and its general locality.</w:t>
      </w:r>
    </w:p>
    <w:p w14:paraId="311C82F0" w14:textId="77777777" w:rsidR="00AD59C0" w:rsidRPr="00483567" w:rsidRDefault="00AD59C0" w:rsidP="00AD59C0">
      <w:pPr>
        <w:pStyle w:val="ListNumber"/>
      </w:pPr>
      <w:r w:rsidRPr="00483567">
        <w:t>A list of any threatened species</w:t>
      </w:r>
      <w:r>
        <w:t xml:space="preserve"> </w:t>
      </w:r>
      <w:r w:rsidRPr="00483567">
        <w:t xml:space="preserve">that may occur in the harvest </w:t>
      </w:r>
      <w:r>
        <w:t>location</w:t>
      </w:r>
      <w:r w:rsidRPr="00483567">
        <w:t>.</w:t>
      </w:r>
    </w:p>
    <w:p w14:paraId="2DD800D6" w14:textId="77777777" w:rsidR="00AD59C0" w:rsidRPr="00483567" w:rsidRDefault="00AD59C0" w:rsidP="00AD59C0">
      <w:pPr>
        <w:pStyle w:val="ListNumber"/>
      </w:pPr>
      <w:r w:rsidRPr="00483567">
        <w:t>A declaration that the harvest site is n</w:t>
      </w:r>
      <w:r>
        <w:t>ot an area of outstanding biodiversity value</w:t>
      </w:r>
      <w:r w:rsidRPr="00483567">
        <w:t xml:space="preserve"> nor listed </w:t>
      </w:r>
      <w:r>
        <w:t>threatened</w:t>
      </w:r>
      <w:r w:rsidRPr="00483567">
        <w:t xml:space="preserve"> ecological community.</w:t>
      </w:r>
    </w:p>
    <w:p w14:paraId="52A4EECD" w14:textId="11F2B2DA" w:rsidR="00AD59C0" w:rsidRDefault="00AD59C0" w:rsidP="00AD59C0">
      <w:pPr>
        <w:pStyle w:val="ListNumber"/>
      </w:pPr>
      <w:r w:rsidRPr="00483567">
        <w:t xml:space="preserve">The </w:t>
      </w:r>
      <w:r>
        <w:t>licence</w:t>
      </w:r>
      <w:r w:rsidR="006B71DE">
        <w:t xml:space="preserve"> </w:t>
      </w:r>
      <w:r w:rsidRPr="00483567">
        <w:t>fee for the application</w:t>
      </w:r>
      <w:r>
        <w:t>.</w:t>
      </w:r>
    </w:p>
    <w:p w14:paraId="1C6A1F3E" w14:textId="77777777" w:rsidR="00AD59C0" w:rsidRPr="00483567" w:rsidRDefault="00AD59C0" w:rsidP="00AD59C0">
      <w:r w:rsidRPr="00483567">
        <w:t xml:space="preserve">Where plants are sold directly to the public, </w:t>
      </w:r>
      <w:r>
        <w:t>DPE</w:t>
      </w:r>
      <w:r w:rsidRPr="00483567">
        <w:t xml:space="preserve"> recommends providing purchasers with post-planting care sheets.</w:t>
      </w:r>
    </w:p>
    <w:p w14:paraId="2E3D4F29" w14:textId="4873CCD4" w:rsidR="00AD59C0" w:rsidRDefault="00AD59C0" w:rsidP="00AD59C0">
      <w:r>
        <w:t>DPE officers may undertake an inspection of the harvest site prior to issuing the wild harvest licence.</w:t>
      </w:r>
      <w:r w:rsidR="006B71DE">
        <w:t xml:space="preserve"> </w:t>
      </w:r>
      <w:r>
        <w:t>A</w:t>
      </w:r>
      <w:r w:rsidRPr="00483567">
        <w:t xml:space="preserve">pplicants may </w:t>
      </w:r>
      <w:r>
        <w:t xml:space="preserve">also </w:t>
      </w:r>
      <w:r w:rsidRPr="00483567">
        <w:t>be directed to relevant guidelines</w:t>
      </w:r>
      <w:r>
        <w:t xml:space="preserve">, best </w:t>
      </w:r>
      <w:proofErr w:type="gramStart"/>
      <w:r>
        <w:t>practise</w:t>
      </w:r>
      <w:proofErr w:type="gramEnd"/>
      <w:r>
        <w:t xml:space="preserve"> </w:t>
      </w:r>
      <w:r w:rsidRPr="00483567">
        <w:t xml:space="preserve">or </w:t>
      </w:r>
      <w:r>
        <w:t>any other industry standards</w:t>
      </w:r>
      <w:r w:rsidRPr="00483567">
        <w:t>.</w:t>
      </w:r>
    </w:p>
    <w:p w14:paraId="3E2C0C87" w14:textId="76745EDF" w:rsidR="003A4746" w:rsidRDefault="00AD59C0" w:rsidP="00FA6C1D">
      <w:r w:rsidRPr="00AD59C0">
        <w:t>Wild harvest licence applications can be downloaded from the</w:t>
      </w:r>
      <w:r w:rsidR="00C57003">
        <w:t xml:space="preserve"> ‘Protected native plan</w:t>
      </w:r>
      <w:r w:rsidR="004849A0">
        <w:t>t</w:t>
      </w:r>
      <w:r w:rsidR="00C57003">
        <w:t xml:space="preserve"> licences’ webpage</w:t>
      </w:r>
      <w:r w:rsidR="00905D75">
        <w:t>.</w:t>
      </w:r>
    </w:p>
    <w:p w14:paraId="325AB792" w14:textId="77777777" w:rsidR="00AD59C0" w:rsidRPr="00AF608C" w:rsidRDefault="00AD59C0" w:rsidP="00AD59C0">
      <w:pPr>
        <w:pStyle w:val="AppendixH1"/>
      </w:pPr>
      <w:bookmarkStart w:id="566" w:name="_Toc271274296"/>
      <w:bookmarkStart w:id="567" w:name="_Toc283984826"/>
      <w:bookmarkStart w:id="568" w:name="_Toc301869673"/>
      <w:bookmarkStart w:id="569" w:name="_Toc328986876"/>
      <w:bookmarkStart w:id="570" w:name="_Toc328988086"/>
      <w:bookmarkStart w:id="571" w:name="_Toc328988168"/>
      <w:bookmarkStart w:id="572" w:name="_Toc328988249"/>
      <w:bookmarkStart w:id="573" w:name="_Toc328991063"/>
      <w:bookmarkStart w:id="574" w:name="_Toc328991545"/>
      <w:bookmarkStart w:id="575" w:name="_Toc492379113"/>
      <w:bookmarkStart w:id="576" w:name="_Toc111216171"/>
      <w:bookmarkStart w:id="577" w:name="_Toc113206892"/>
      <w:r w:rsidRPr="001D028D">
        <w:lastRenderedPageBreak/>
        <w:t>Ap</w:t>
      </w:r>
      <w:r w:rsidRPr="00A51922">
        <w:t>pendix C: Ap</w:t>
      </w:r>
      <w:r w:rsidRPr="00F14EC8">
        <w:t>proved harvester licence and</w:t>
      </w:r>
      <w:r w:rsidRPr="008005F5">
        <w:t xml:space="preserve"> </w:t>
      </w:r>
      <w:r w:rsidRPr="00AF608C">
        <w:t>site approval licence application requirements</w:t>
      </w:r>
      <w:bookmarkEnd w:id="566"/>
      <w:bookmarkEnd w:id="567"/>
      <w:bookmarkEnd w:id="568"/>
      <w:bookmarkEnd w:id="569"/>
      <w:bookmarkEnd w:id="570"/>
      <w:bookmarkEnd w:id="571"/>
      <w:bookmarkEnd w:id="572"/>
      <w:bookmarkEnd w:id="573"/>
      <w:bookmarkEnd w:id="574"/>
      <w:bookmarkEnd w:id="575"/>
      <w:bookmarkEnd w:id="576"/>
      <w:bookmarkEnd w:id="577"/>
    </w:p>
    <w:p w14:paraId="5D412398" w14:textId="67CC2870" w:rsidR="00AD59C0" w:rsidRDefault="00AD59C0" w:rsidP="00AD59C0">
      <w:r w:rsidRPr="00483567">
        <w:t xml:space="preserve">An approved harvester licence may be issued under </w:t>
      </w:r>
      <w:r w:rsidR="00085343">
        <w:t>s</w:t>
      </w:r>
      <w:r w:rsidRPr="00483567">
        <w:t xml:space="preserve">ection </w:t>
      </w:r>
      <w:r>
        <w:t>2.11</w:t>
      </w:r>
      <w:r w:rsidRPr="00483567">
        <w:t xml:space="preserve"> of </w:t>
      </w:r>
      <w:r w:rsidRPr="008D159E">
        <w:rPr>
          <w:lang w:val="en-US"/>
        </w:rPr>
        <w:t xml:space="preserve">BC Act </w:t>
      </w:r>
      <w:r w:rsidRPr="00483567">
        <w:t>where the applicant intends to harvest plant material</w:t>
      </w:r>
      <w:r>
        <w:t xml:space="preserve"> </w:t>
      </w:r>
      <w:r w:rsidRPr="00483567">
        <w:t>from natural stands of native plants</w:t>
      </w:r>
      <w:r>
        <w:t>:</w:t>
      </w:r>
    </w:p>
    <w:p w14:paraId="26FF69F8" w14:textId="1E383CE3" w:rsidR="00AD59C0" w:rsidRDefault="00AD59C0" w:rsidP="00AD59C0">
      <w:pPr>
        <w:pStyle w:val="ListBullet"/>
      </w:pPr>
      <w:r w:rsidRPr="00483567">
        <w:t>on land not owned by the applicant</w:t>
      </w:r>
    </w:p>
    <w:p w14:paraId="2F910A37" w14:textId="799F3521" w:rsidR="00AD59C0" w:rsidRDefault="00AD59C0" w:rsidP="00AD59C0">
      <w:pPr>
        <w:pStyle w:val="ListBullet"/>
      </w:pPr>
      <w:r>
        <w:t xml:space="preserve">on land owned by the applicant for plants from </w:t>
      </w:r>
      <w:r w:rsidR="00085343">
        <w:t>G</w:t>
      </w:r>
      <w:r>
        <w:t>roup</w:t>
      </w:r>
      <w:r w:rsidR="00085343">
        <w:t>s</w:t>
      </w:r>
      <w:r>
        <w:t xml:space="preserve"> 2 and 3</w:t>
      </w:r>
    </w:p>
    <w:p w14:paraId="6A419F84" w14:textId="6BC633B6" w:rsidR="00AD59C0" w:rsidRDefault="00AD59C0" w:rsidP="00AD59C0">
      <w:pPr>
        <w:pStyle w:val="ListBullet"/>
      </w:pPr>
      <w:r w:rsidRPr="00483567">
        <w:t xml:space="preserve">where a minimum level of experience, </w:t>
      </w:r>
      <w:proofErr w:type="gramStart"/>
      <w:r w:rsidRPr="00483567">
        <w:t>infrastructure</w:t>
      </w:r>
      <w:proofErr w:type="gramEnd"/>
      <w:r w:rsidRPr="00483567">
        <w:t xml:space="preserve"> and equipment, and holding facilities can be demonstrated.</w:t>
      </w:r>
    </w:p>
    <w:p w14:paraId="72918C5A" w14:textId="2DBACFB8" w:rsidR="00AD59C0" w:rsidRDefault="00AD59C0" w:rsidP="00AD59C0">
      <w:r>
        <w:t xml:space="preserve">There are </w:t>
      </w:r>
      <w:r w:rsidR="00CA46CC">
        <w:t>2</w:t>
      </w:r>
      <w:r>
        <w:t xml:space="preserve"> types of approved harvest licence:</w:t>
      </w:r>
    </w:p>
    <w:p w14:paraId="54C24D22" w14:textId="72BF9065" w:rsidR="00AD59C0" w:rsidRDefault="006B71DE" w:rsidP="00AD59C0">
      <w:pPr>
        <w:pStyle w:val="ListBullet"/>
      </w:pPr>
      <w:r>
        <w:t>s</w:t>
      </w:r>
      <w:r w:rsidR="00AD59C0">
        <w:t>ustainable harvest licence</w:t>
      </w:r>
    </w:p>
    <w:p w14:paraId="3D15F5AE" w14:textId="3A1368A1" w:rsidR="00AD59C0" w:rsidRPr="00483567" w:rsidRDefault="006B71DE" w:rsidP="00AD59C0">
      <w:pPr>
        <w:pStyle w:val="ListBullet"/>
      </w:pPr>
      <w:r>
        <w:t>s</w:t>
      </w:r>
      <w:r w:rsidR="00AD59C0">
        <w:t>alvage harvest licence.</w:t>
      </w:r>
    </w:p>
    <w:p w14:paraId="0E7EF65F" w14:textId="786CE91A" w:rsidR="00AD59C0" w:rsidRPr="00483567" w:rsidRDefault="00AD59C0" w:rsidP="00AD59C0">
      <w:r w:rsidRPr="00483567">
        <w:t>Once authorised, approved harvester licensees are required to seek individual site approval</w:t>
      </w:r>
      <w:r>
        <w:t xml:space="preserve"> licence</w:t>
      </w:r>
      <w:r w:rsidRPr="00483567">
        <w:t xml:space="preserve"> for each salvage or sustainable harvest location. </w:t>
      </w:r>
      <w:r>
        <w:t>Site approval licences</w:t>
      </w:r>
      <w:r w:rsidR="006B71DE">
        <w:t xml:space="preserve"> </w:t>
      </w:r>
      <w:r>
        <w:t>may</w:t>
      </w:r>
      <w:r w:rsidRPr="00483567">
        <w:t xml:space="preserve"> be issued either for sustainable harvest or salvage harvest (but not </w:t>
      </w:r>
      <w:proofErr w:type="gramStart"/>
      <w:r w:rsidRPr="00483567">
        <w:t>both from</w:t>
      </w:r>
      <w:proofErr w:type="gramEnd"/>
      <w:r w:rsidRPr="00483567">
        <w:t xml:space="preserve"> a single </w:t>
      </w:r>
      <w:r>
        <w:t>location</w:t>
      </w:r>
      <w:r w:rsidRPr="00483567">
        <w:t>).</w:t>
      </w:r>
      <w:r w:rsidR="00905D75">
        <w:t xml:space="preserve"> </w:t>
      </w:r>
      <w:r w:rsidRPr="00483567">
        <w:t xml:space="preserve">Written permission is required from the landowner before an approved harvester </w:t>
      </w:r>
      <w:r>
        <w:t>site approval</w:t>
      </w:r>
      <w:r w:rsidRPr="00483567">
        <w:t xml:space="preserve"> can be issued.</w:t>
      </w:r>
    </w:p>
    <w:p w14:paraId="37BE4C0A" w14:textId="2CB1C50D" w:rsidR="00AD59C0" w:rsidRDefault="00AD59C0" w:rsidP="00AD59C0">
      <w:r w:rsidRPr="00FC5810">
        <w:t>Sustainable harvest</w:t>
      </w:r>
      <w:r>
        <w:t xml:space="preserve"> licence permits harvesting</w:t>
      </w:r>
      <w:r w:rsidR="006B71DE">
        <w:t xml:space="preserve"> </w:t>
      </w:r>
      <w:r w:rsidRPr="00FC5810">
        <w:t xml:space="preserve">is </w:t>
      </w:r>
      <w:r>
        <w:t>permitted</w:t>
      </w:r>
      <w:r w:rsidR="006B71DE">
        <w:t xml:space="preserve"> </w:t>
      </w:r>
      <w:r>
        <w:t xml:space="preserve">of plant </w:t>
      </w:r>
      <w:r w:rsidRPr="00FC5810">
        <w:t>species in Part 2 Groups 1 and 2 of</w:t>
      </w:r>
      <w:r w:rsidRPr="00483567">
        <w:t xml:space="preserve"> </w:t>
      </w:r>
      <w:r w:rsidRPr="00C977FC">
        <w:t xml:space="preserve">Schedule </w:t>
      </w:r>
      <w:r>
        <w:t>6</w:t>
      </w:r>
      <w:r w:rsidRPr="00C977FC">
        <w:t xml:space="preserve">. </w:t>
      </w:r>
    </w:p>
    <w:p w14:paraId="1A77F7F2" w14:textId="77777777" w:rsidR="00AD59C0" w:rsidRPr="00483567" w:rsidRDefault="00AD59C0" w:rsidP="00AD59C0">
      <w:r w:rsidRPr="00C977FC">
        <w:t>Harvesting plants listed in Part 2 Group 3 may be approved</w:t>
      </w:r>
      <w:r w:rsidRPr="00483567">
        <w:t xml:space="preserve"> as a salvage </w:t>
      </w:r>
      <w:r>
        <w:t xml:space="preserve">harvest licence </w:t>
      </w:r>
    </w:p>
    <w:p w14:paraId="076FD05D" w14:textId="733C6A11" w:rsidR="00AD59C0" w:rsidRPr="00483567" w:rsidRDefault="00AD59C0" w:rsidP="00AD59C0">
      <w:r w:rsidRPr="00483567">
        <w:t>Applicants for</w:t>
      </w:r>
      <w:r>
        <w:t xml:space="preserve"> both</w:t>
      </w:r>
      <w:r w:rsidRPr="00483567">
        <w:t xml:space="preserve"> </w:t>
      </w:r>
      <w:r>
        <w:t>sustainable and salvage</w:t>
      </w:r>
      <w:r w:rsidR="006B71DE">
        <w:t xml:space="preserve"> </w:t>
      </w:r>
      <w:r w:rsidRPr="00483567">
        <w:t>harvester licence</w:t>
      </w:r>
      <w:r>
        <w:t>s</w:t>
      </w:r>
      <w:r w:rsidRPr="00483567">
        <w:t xml:space="preserve"> must demonstrate or supply the following requirements at the time of application:</w:t>
      </w:r>
    </w:p>
    <w:p w14:paraId="67994444" w14:textId="791EE864" w:rsidR="00AD59C0" w:rsidRDefault="00905D75" w:rsidP="00AD59C0">
      <w:pPr>
        <w:pStyle w:val="ListBullet"/>
      </w:pPr>
      <w:r>
        <w:t>a</w:t>
      </w:r>
      <w:r w:rsidR="00AD59C0" w:rsidRPr="00483567">
        <w:t xml:space="preserve"> current Australian Business Number (ABN)</w:t>
      </w:r>
    </w:p>
    <w:p w14:paraId="7DDCE5A7" w14:textId="1F149D96" w:rsidR="00AD59C0" w:rsidRDefault="00905D75" w:rsidP="00AD59C0">
      <w:pPr>
        <w:pStyle w:val="ListBullet"/>
      </w:pPr>
      <w:r>
        <w:t>c</w:t>
      </w:r>
      <w:r w:rsidR="00AD59C0" w:rsidRPr="00483567">
        <w:t>ontact details</w:t>
      </w:r>
      <w:r w:rsidR="00AD59C0">
        <w:t xml:space="preserve"> and evidence of approval</w:t>
      </w:r>
      <w:r w:rsidR="00AD59C0" w:rsidRPr="00483567">
        <w:t xml:space="preserve"> for the </w:t>
      </w:r>
      <w:proofErr w:type="gramStart"/>
      <w:r w:rsidR="00AD59C0" w:rsidRPr="00483567">
        <w:t>land owner</w:t>
      </w:r>
      <w:proofErr w:type="gramEnd"/>
    </w:p>
    <w:p w14:paraId="1E6328AA" w14:textId="73046B26" w:rsidR="00AD59C0" w:rsidRDefault="00905D75" w:rsidP="00AD59C0">
      <w:pPr>
        <w:pStyle w:val="ListBullet"/>
      </w:pPr>
      <w:r>
        <w:t>m</w:t>
      </w:r>
      <w:r w:rsidR="00AD59C0">
        <w:t>aps and / or site layout plan that:</w:t>
      </w:r>
    </w:p>
    <w:p w14:paraId="5D1BB1EF" w14:textId="0B8F8B51" w:rsidR="00AD59C0" w:rsidRDefault="00AD59C0" w:rsidP="00AD59C0">
      <w:pPr>
        <w:pStyle w:val="ListBullet2"/>
      </w:pPr>
      <w:r>
        <w:t>indicate the general locality area of the harvest site</w:t>
      </w:r>
    </w:p>
    <w:p w14:paraId="0A86162A" w14:textId="49893B1F" w:rsidR="00AD59C0" w:rsidRDefault="00905D75" w:rsidP="00AD59C0">
      <w:pPr>
        <w:pStyle w:val="ListBullet2"/>
      </w:pPr>
      <w:r>
        <w:t xml:space="preserve">identify </w:t>
      </w:r>
      <w:r w:rsidR="00AD59C0">
        <w:t>the specific location of the harvest site showing discrete harvest blocks within the site and the location of plants to be harvested</w:t>
      </w:r>
    </w:p>
    <w:p w14:paraId="550CF1CB" w14:textId="1EF1089C" w:rsidR="00AD59C0" w:rsidRDefault="00905D75" w:rsidP="00AD59C0">
      <w:pPr>
        <w:pStyle w:val="ListBullet2"/>
      </w:pPr>
      <w:r>
        <w:t>identify</w:t>
      </w:r>
      <w:r w:rsidRPr="00483567">
        <w:t xml:space="preserve"> </w:t>
      </w:r>
      <w:r w:rsidR="00AD59C0" w:rsidRPr="00483567">
        <w:t>the stockpile site as</w:t>
      </w:r>
      <w:r w:rsidR="00AD59C0">
        <w:t xml:space="preserve"> an address or location</w:t>
      </w:r>
    </w:p>
    <w:p w14:paraId="6CA4DCD9" w14:textId="0CDC1AF9" w:rsidR="00AD59C0" w:rsidRDefault="00905D75" w:rsidP="00AD59C0">
      <w:pPr>
        <w:pStyle w:val="ListBullet"/>
      </w:pPr>
      <w:r>
        <w:t>a</w:t>
      </w:r>
      <w:r w:rsidR="00AD59C0" w:rsidRPr="00483567">
        <w:t xml:space="preserve"> description of the </w:t>
      </w:r>
      <w:r w:rsidR="00AD59C0">
        <w:t>landscape and native vegetation type of the harvest site</w:t>
      </w:r>
    </w:p>
    <w:p w14:paraId="0BB96473" w14:textId="68F80AAA" w:rsidR="00AD59C0" w:rsidRPr="00483567" w:rsidRDefault="00905D75" w:rsidP="00AD59C0">
      <w:pPr>
        <w:pStyle w:val="ListBullet"/>
      </w:pPr>
      <w:r>
        <w:t>s</w:t>
      </w:r>
      <w:r w:rsidR="00AD59C0" w:rsidRPr="00483567">
        <w:t>ummary of experience and expertise in harvest</w:t>
      </w:r>
      <w:r w:rsidR="00AD59C0">
        <w:t>ing</w:t>
      </w:r>
      <w:r w:rsidR="00AD59C0" w:rsidRPr="00483567">
        <w:t xml:space="preserve"> of the target </w:t>
      </w:r>
      <w:r w:rsidR="00AD59C0">
        <w:t>species</w:t>
      </w:r>
      <w:r w:rsidR="006B71DE">
        <w:t xml:space="preserve"> </w:t>
      </w:r>
      <w:r w:rsidR="00AD59C0" w:rsidRPr="00483567">
        <w:t xml:space="preserve">and any relevant </w:t>
      </w:r>
      <w:r w:rsidR="00AD59C0">
        <w:t xml:space="preserve">(formal) </w:t>
      </w:r>
      <w:r w:rsidR="00AD59C0" w:rsidRPr="00483567">
        <w:t>qualifications</w:t>
      </w:r>
    </w:p>
    <w:p w14:paraId="624F4DBE" w14:textId="2AA027F1" w:rsidR="00AD59C0" w:rsidRDefault="00905D75" w:rsidP="00AD59C0">
      <w:pPr>
        <w:pStyle w:val="ListBullet"/>
      </w:pPr>
      <w:r>
        <w:t>d</w:t>
      </w:r>
      <w:r w:rsidR="00AD59C0" w:rsidRPr="00483567">
        <w:t>emonstrated ability to identify the target material to species level</w:t>
      </w:r>
    </w:p>
    <w:p w14:paraId="1766542F" w14:textId="4CF888FB" w:rsidR="00AD59C0" w:rsidRPr="00483567" w:rsidRDefault="00905D75" w:rsidP="00AD59C0">
      <w:pPr>
        <w:pStyle w:val="ListBullet"/>
      </w:pPr>
      <w:r>
        <w:t>d</w:t>
      </w:r>
      <w:r w:rsidR="00AD59C0" w:rsidRPr="00483567">
        <w:t xml:space="preserve">emonstrated capacity to undertake population assessments (Appendix </w:t>
      </w:r>
      <w:r w:rsidR="00406B61">
        <w:t>J</w:t>
      </w:r>
      <w:r w:rsidR="00AD59C0" w:rsidRPr="00483567">
        <w:t>)</w:t>
      </w:r>
    </w:p>
    <w:p w14:paraId="4BB8409A" w14:textId="4827F382" w:rsidR="00AD59C0" w:rsidRPr="00483567" w:rsidRDefault="00905D75" w:rsidP="00AD59C0">
      <w:pPr>
        <w:pStyle w:val="ListBullet"/>
      </w:pPr>
      <w:r>
        <w:t>o</w:t>
      </w:r>
      <w:r w:rsidR="00AD59C0">
        <w:t>utline the procedures for harvest site control and management procedures</w:t>
      </w:r>
      <w:r w:rsidR="006B71DE">
        <w:t xml:space="preserve"> </w:t>
      </w:r>
      <w:r w:rsidR="00AD59C0" w:rsidRPr="00483567">
        <w:t xml:space="preserve">(Appendix </w:t>
      </w:r>
      <w:r w:rsidR="00406B61">
        <w:t>D</w:t>
      </w:r>
      <w:r w:rsidR="00AD59C0" w:rsidRPr="00483567">
        <w:t xml:space="preserve">) and stockpile site </w:t>
      </w:r>
      <w:r w:rsidR="00AD59C0">
        <w:t>controls management</w:t>
      </w:r>
      <w:r w:rsidR="00AD59C0" w:rsidRPr="00483567">
        <w:t xml:space="preserve"> (Appendix </w:t>
      </w:r>
      <w:r w:rsidR="00406B61">
        <w:t>E</w:t>
      </w:r>
      <w:r w:rsidR="00AD59C0" w:rsidRPr="00483567">
        <w:t>)</w:t>
      </w:r>
    </w:p>
    <w:p w14:paraId="76933041" w14:textId="3FB5ABA7" w:rsidR="00AD59C0" w:rsidRDefault="00905D75" w:rsidP="00AD59C0">
      <w:pPr>
        <w:pStyle w:val="ListBullet"/>
      </w:pPr>
      <w:r>
        <w:t>d</w:t>
      </w:r>
      <w:r w:rsidR="00AD59C0" w:rsidRPr="00483567">
        <w:t>ocumented quality assurance procedures to maximise survival of harvested material.</w:t>
      </w:r>
      <w:bookmarkStart w:id="578" w:name="_Toc301869677"/>
      <w:bookmarkStart w:id="579" w:name="_Toc346618998"/>
      <w:bookmarkStart w:id="580" w:name="_Toc301869674"/>
      <w:bookmarkStart w:id="581" w:name="_Toc346618995"/>
    </w:p>
    <w:p w14:paraId="07AF256D" w14:textId="77777777" w:rsidR="00AD59C0" w:rsidRPr="00791D51" w:rsidRDefault="00AD59C0" w:rsidP="00AD59C0">
      <w:pPr>
        <w:pStyle w:val="AppendixH2"/>
      </w:pPr>
      <w:bookmarkStart w:id="582" w:name="_Toc499203449"/>
      <w:bookmarkStart w:id="583" w:name="_Toc111216172"/>
      <w:bookmarkStart w:id="584" w:name="_Toc499203450"/>
      <w:r w:rsidRPr="00791D51">
        <w:t>Hygiene</w:t>
      </w:r>
      <w:bookmarkEnd w:id="582"/>
      <w:bookmarkEnd w:id="583"/>
    </w:p>
    <w:p w14:paraId="653B8B28" w14:textId="77777777" w:rsidR="00AD59C0" w:rsidRDefault="00AD59C0" w:rsidP="00AD59C0">
      <w:pPr>
        <w:pStyle w:val="ListBullet"/>
      </w:pPr>
      <w:r w:rsidRPr="00483567">
        <w:t xml:space="preserve">Hygiene procedures must be developed and documented for all equipment, machinery, </w:t>
      </w:r>
      <w:proofErr w:type="gramStart"/>
      <w:r w:rsidRPr="00483567">
        <w:t>tools</w:t>
      </w:r>
      <w:proofErr w:type="gramEnd"/>
      <w:r w:rsidRPr="00483567">
        <w:t xml:space="preserve"> and personnel involved. </w:t>
      </w:r>
    </w:p>
    <w:p w14:paraId="38565F17" w14:textId="408D1CDE" w:rsidR="00AD59C0" w:rsidRPr="00483567" w:rsidRDefault="00AD59C0" w:rsidP="00AD59C0">
      <w:pPr>
        <w:pStyle w:val="ListBullet"/>
      </w:pPr>
      <w:r w:rsidRPr="00483567">
        <w:t xml:space="preserve">A copy of the hygiene procedures must be submitted with </w:t>
      </w:r>
      <w:r>
        <w:t>the</w:t>
      </w:r>
      <w:r w:rsidR="006B71DE">
        <w:t xml:space="preserve"> </w:t>
      </w:r>
      <w:r w:rsidRPr="00483567">
        <w:t>harvest licence application.</w:t>
      </w:r>
    </w:p>
    <w:p w14:paraId="648ABBDC" w14:textId="3786EEF3" w:rsidR="00AD59C0" w:rsidRPr="00483567" w:rsidRDefault="00AD59C0" w:rsidP="00AD59C0">
      <w:pPr>
        <w:pStyle w:val="ListBullet"/>
      </w:pPr>
      <w:r w:rsidRPr="00483567">
        <w:lastRenderedPageBreak/>
        <w:t>Hygiene procedures must include</w:t>
      </w:r>
      <w:r w:rsidR="00905D75">
        <w:t>,</w:t>
      </w:r>
      <w:r w:rsidRPr="00483567">
        <w:t xml:space="preserve"> but </w:t>
      </w:r>
      <w:r>
        <w:t xml:space="preserve">are </w:t>
      </w:r>
      <w:r w:rsidRPr="00483567">
        <w:t>not limited to:</w:t>
      </w:r>
    </w:p>
    <w:p w14:paraId="3955E434" w14:textId="4E89AC7B" w:rsidR="00AD59C0" w:rsidRDefault="00AD59C0" w:rsidP="00AD59C0">
      <w:pPr>
        <w:pStyle w:val="ListBullet2"/>
      </w:pPr>
      <w:r>
        <w:t xml:space="preserve">cleaning of </w:t>
      </w:r>
      <w:r w:rsidRPr="008D159E">
        <w:t>vehicle</w:t>
      </w:r>
      <w:r>
        <w:t xml:space="preserve">s, machinery, hand tools and any other </w:t>
      </w:r>
      <w:r w:rsidRPr="008D159E">
        <w:t>equipment</w:t>
      </w:r>
      <w:r>
        <w:t xml:space="preserve"> used in the collection and storage of harvested plants or parts of plants</w:t>
      </w:r>
    </w:p>
    <w:p w14:paraId="2F206D58" w14:textId="12AABA1C" w:rsidR="00AD59C0" w:rsidRPr="008D159E" w:rsidRDefault="00AD59C0" w:rsidP="00AD59C0">
      <w:pPr>
        <w:pStyle w:val="ListBullet2"/>
      </w:pPr>
      <w:r w:rsidRPr="00483567">
        <w:t>contact tools and equipment must be cleaned prior to accessing and leaving the harvest site</w:t>
      </w:r>
    </w:p>
    <w:p w14:paraId="0A0F8344" w14:textId="3AB28C54" w:rsidR="00AD59C0" w:rsidRPr="008D159E" w:rsidRDefault="00AD59C0" w:rsidP="00AD59C0">
      <w:pPr>
        <w:pStyle w:val="ListBullet2"/>
      </w:pPr>
      <w:r>
        <w:t xml:space="preserve">supply, </w:t>
      </w:r>
      <w:proofErr w:type="gramStart"/>
      <w:r>
        <w:t>maintenance</w:t>
      </w:r>
      <w:proofErr w:type="gramEnd"/>
      <w:r>
        <w:t xml:space="preserve"> and cleaning of industry recommended </w:t>
      </w:r>
      <w:r w:rsidRPr="008D159E">
        <w:t xml:space="preserve">personal </w:t>
      </w:r>
      <w:r>
        <w:t xml:space="preserve">protective </w:t>
      </w:r>
      <w:r w:rsidRPr="008D159E">
        <w:t>equipment (</w:t>
      </w:r>
      <w:r>
        <w:t xml:space="preserve">such as </w:t>
      </w:r>
      <w:r w:rsidRPr="008D159E">
        <w:t>clothing</w:t>
      </w:r>
      <w:r>
        <w:t xml:space="preserve">, gloves and </w:t>
      </w:r>
      <w:r w:rsidRPr="008D159E">
        <w:t>footwear)</w:t>
      </w:r>
    </w:p>
    <w:p w14:paraId="102B8752" w14:textId="6EBE4948" w:rsidR="00AD59C0" w:rsidRPr="008D159E" w:rsidRDefault="00AD59C0" w:rsidP="00AD59C0">
      <w:pPr>
        <w:pStyle w:val="ListBullet2"/>
      </w:pPr>
      <w:r w:rsidRPr="008D159E">
        <w:t>nominat</w:t>
      </w:r>
      <w:r>
        <w:t xml:space="preserve">ing designated </w:t>
      </w:r>
      <w:r w:rsidRPr="008D159E">
        <w:t xml:space="preserve">wash-down sites </w:t>
      </w:r>
      <w:r>
        <w:t>and areas</w:t>
      </w:r>
    </w:p>
    <w:p w14:paraId="70F3106E" w14:textId="150E3609" w:rsidR="00AD59C0" w:rsidRPr="008D159E" w:rsidRDefault="00AD59C0" w:rsidP="00AD59C0">
      <w:pPr>
        <w:pStyle w:val="ListBullet2"/>
      </w:pPr>
      <w:r w:rsidRPr="008D159E">
        <w:t xml:space="preserve">a record sheet for recording </w:t>
      </w:r>
      <w:r>
        <w:t xml:space="preserve">all </w:t>
      </w:r>
      <w:r w:rsidRPr="008D159E">
        <w:t xml:space="preserve">hygiene </w:t>
      </w:r>
      <w:r>
        <w:t>procedures</w:t>
      </w:r>
    </w:p>
    <w:p w14:paraId="37CA3C47" w14:textId="77777777" w:rsidR="00AD59C0" w:rsidRPr="008D159E" w:rsidRDefault="00AD59C0" w:rsidP="00AD59C0">
      <w:pPr>
        <w:pStyle w:val="ListBullet2"/>
      </w:pPr>
      <w:r w:rsidRPr="008D159E">
        <w:t xml:space="preserve">any other </w:t>
      </w:r>
      <w:r>
        <w:t>relevant processes to maintain best-practice hygiene standards</w:t>
      </w:r>
      <w:r w:rsidRPr="008D159E">
        <w:t>.</w:t>
      </w:r>
    </w:p>
    <w:p w14:paraId="6477546B" w14:textId="5D3BB9E1" w:rsidR="00AD59C0" w:rsidRDefault="00AD59C0" w:rsidP="00AD59C0">
      <w:pPr>
        <w:pStyle w:val="ListBullet"/>
      </w:pPr>
      <w:r>
        <w:t>H</w:t>
      </w:r>
      <w:r w:rsidRPr="00483567">
        <w:t xml:space="preserve">ygiene procedures must be </w:t>
      </w:r>
      <w:r>
        <w:t>implemented by</w:t>
      </w:r>
      <w:r w:rsidRPr="00483567">
        <w:t xml:space="preserve"> all parties authorised</w:t>
      </w:r>
      <w:r>
        <w:t xml:space="preserve"> on the harvest licence, they must be carried out at all sites associated with the harvest activities (</w:t>
      </w:r>
      <w:proofErr w:type="gramStart"/>
      <w:r>
        <w:t>e</w:t>
      </w:r>
      <w:r w:rsidR="00905D75">
        <w:t>.</w:t>
      </w:r>
      <w:r>
        <w:t>g</w:t>
      </w:r>
      <w:r w:rsidR="00905D75">
        <w:t>.</w:t>
      </w:r>
      <w:proofErr w:type="gramEnd"/>
      <w:r>
        <w:t xml:space="preserve"> collection, stockpile and transport) and will apply to others associated with harvest activity/</w:t>
      </w:r>
      <w:proofErr w:type="spellStart"/>
      <w:r>
        <w:t>ies</w:t>
      </w:r>
      <w:proofErr w:type="spellEnd"/>
      <w:r>
        <w:t>.</w:t>
      </w:r>
      <w:r w:rsidR="006B71DE">
        <w:t xml:space="preserve"> </w:t>
      </w:r>
    </w:p>
    <w:p w14:paraId="50EE8AE6" w14:textId="77777777" w:rsidR="00AD59C0" w:rsidRPr="00483567" w:rsidRDefault="00AD59C0" w:rsidP="00AD59C0">
      <w:pPr>
        <w:pStyle w:val="ListBullet"/>
      </w:pPr>
      <w:r>
        <w:t xml:space="preserve">The hygiene procedures document </w:t>
      </w:r>
      <w:r w:rsidRPr="00483567">
        <w:t xml:space="preserve">must be made available to any </w:t>
      </w:r>
      <w:proofErr w:type="gramStart"/>
      <w:r w:rsidRPr="00483567">
        <w:t>land owner</w:t>
      </w:r>
      <w:proofErr w:type="gramEnd"/>
      <w:r w:rsidRPr="00483567">
        <w:t xml:space="preserve"> on whose property harvest activities may be undertaken.</w:t>
      </w:r>
    </w:p>
    <w:p w14:paraId="6A538753" w14:textId="77777777" w:rsidR="00AD59C0" w:rsidRPr="00483567" w:rsidRDefault="00AD59C0" w:rsidP="00AD59C0">
      <w:pPr>
        <w:pStyle w:val="ListBullet"/>
      </w:pPr>
      <w:r>
        <w:t>The h</w:t>
      </w:r>
      <w:r w:rsidRPr="00483567">
        <w:t>ygiene procedure</w:t>
      </w:r>
      <w:r>
        <w:t>s document</w:t>
      </w:r>
      <w:r w:rsidRPr="00483567">
        <w:t xml:space="preserve"> must be made available to an authorised</w:t>
      </w:r>
      <w:r>
        <w:t xml:space="preserve"> </w:t>
      </w:r>
      <w:r w:rsidRPr="00483567">
        <w:t xml:space="preserve">officer </w:t>
      </w:r>
      <w:r>
        <w:t>upon</w:t>
      </w:r>
      <w:r w:rsidRPr="00483567">
        <w:t xml:space="preserve"> request.</w:t>
      </w:r>
    </w:p>
    <w:p w14:paraId="217B58F7" w14:textId="65854EC3" w:rsidR="00AD59C0" w:rsidRDefault="00AD59C0" w:rsidP="00AD59C0">
      <w:pPr>
        <w:pStyle w:val="ListBullet"/>
      </w:pPr>
      <w:r w:rsidRPr="00483567">
        <w:t xml:space="preserve">Records of cleaning and hygiene activities must be </w:t>
      </w:r>
      <w:r>
        <w:t>kept</w:t>
      </w:r>
      <w:r w:rsidRPr="00483567">
        <w:t xml:space="preserve"> and made available on request to an authorised officer.</w:t>
      </w:r>
      <w:r>
        <w:t xml:space="preserve"> This requirement does not apply to</w:t>
      </w:r>
      <w:r w:rsidRPr="00483567">
        <w:t xml:space="preserve"> wild harvester </w:t>
      </w:r>
      <w:r>
        <w:t>licences unless third parties are assisting with the harvest activity</w:t>
      </w:r>
      <w:r w:rsidR="00905D75">
        <w:t>.</w:t>
      </w:r>
    </w:p>
    <w:p w14:paraId="1410BF18" w14:textId="2C4BA4C8" w:rsidR="00AD59C0" w:rsidRDefault="00AD59C0" w:rsidP="00AD59C0">
      <w:pPr>
        <w:pStyle w:val="ListBullet"/>
      </w:pPr>
      <w:r>
        <w:t>Approved harvester licensee</w:t>
      </w:r>
      <w:r w:rsidRPr="00483567">
        <w:t xml:space="preserve"> must nominate a dedicated site (nominally the stockpile site) where suitable cleaning and wash-down facilities are available</w:t>
      </w:r>
      <w:r w:rsidR="00905D75">
        <w:t>.</w:t>
      </w:r>
    </w:p>
    <w:p w14:paraId="617FBA82" w14:textId="77777777" w:rsidR="00AD59C0" w:rsidRPr="003261BC" w:rsidRDefault="00AD59C0" w:rsidP="00AD59C0">
      <w:pPr>
        <w:pStyle w:val="AppendixH2"/>
      </w:pPr>
      <w:bookmarkStart w:id="585" w:name="_Toc111216173"/>
      <w:r w:rsidRPr="00707F74">
        <w:t>Sustainable</w:t>
      </w:r>
      <w:r w:rsidRPr="003261BC">
        <w:t xml:space="preserve"> harvest</w:t>
      </w:r>
      <w:bookmarkEnd w:id="584"/>
      <w:bookmarkEnd w:id="585"/>
    </w:p>
    <w:bookmarkEnd w:id="578"/>
    <w:bookmarkEnd w:id="579"/>
    <w:bookmarkEnd w:id="580"/>
    <w:bookmarkEnd w:id="581"/>
    <w:p w14:paraId="7C22EF4E" w14:textId="77777777" w:rsidR="00AD59C0" w:rsidRPr="00483567" w:rsidRDefault="00AD59C0" w:rsidP="00AD59C0">
      <w:r w:rsidRPr="00483567">
        <w:t xml:space="preserve">The following additional information must be supplied </w:t>
      </w:r>
      <w:r>
        <w:t xml:space="preserve">with a </w:t>
      </w:r>
      <w:r w:rsidRPr="00483567">
        <w:t xml:space="preserve">sustainable harvest </w:t>
      </w:r>
      <w:r>
        <w:t>licence application</w:t>
      </w:r>
      <w:r w:rsidRPr="00483567">
        <w:t>:</w:t>
      </w:r>
    </w:p>
    <w:p w14:paraId="63437A9F" w14:textId="1A64928B" w:rsidR="00AD59C0" w:rsidRPr="00483567" w:rsidRDefault="00905D75" w:rsidP="00AD59C0">
      <w:pPr>
        <w:pStyle w:val="ListBullet"/>
      </w:pPr>
      <w:r>
        <w:t>w</w:t>
      </w:r>
      <w:r w:rsidR="00AD59C0" w:rsidRPr="00483567">
        <w:t xml:space="preserve">ritten confirmation from the </w:t>
      </w:r>
      <w:proofErr w:type="gramStart"/>
      <w:r w:rsidR="00AD59C0" w:rsidRPr="00483567">
        <w:t>land owner</w:t>
      </w:r>
      <w:proofErr w:type="gramEnd"/>
      <w:r w:rsidR="00AD59C0" w:rsidRPr="00483567">
        <w:t xml:space="preserve"> and where necessary, the consent authority, approving the salvage operation</w:t>
      </w:r>
    </w:p>
    <w:p w14:paraId="2EC40632" w14:textId="598673F8" w:rsidR="00AD59C0" w:rsidRPr="00483567" w:rsidRDefault="00905D75" w:rsidP="00AD59C0">
      <w:pPr>
        <w:pStyle w:val="ListBullet"/>
      </w:pPr>
      <w:r>
        <w:t>a</w:t>
      </w:r>
      <w:r w:rsidR="00AD59C0" w:rsidRPr="00483567">
        <w:t xml:space="preserve"> copy of the final/approved development consent</w:t>
      </w:r>
      <w:r w:rsidR="00AD59C0">
        <w:t xml:space="preserve"> or other approval</w:t>
      </w:r>
      <w:r w:rsidR="00AD59C0" w:rsidRPr="00483567">
        <w:t xml:space="preserve"> for the land-clearing operation</w:t>
      </w:r>
    </w:p>
    <w:p w14:paraId="312E7D3D" w14:textId="45BD680B" w:rsidR="00AD59C0" w:rsidRPr="00483567" w:rsidRDefault="00905D75" w:rsidP="00AD59C0">
      <w:pPr>
        <w:pStyle w:val="ListBullet"/>
      </w:pPr>
      <w:r>
        <w:t>a</w:t>
      </w:r>
      <w:r w:rsidR="00AD59C0" w:rsidRPr="00483567">
        <w:t xml:space="preserve"> map or maps identifying the general location and footprint/extent of the land-clearing operation</w:t>
      </w:r>
    </w:p>
    <w:p w14:paraId="5F87552A" w14:textId="47D4D6E0" w:rsidR="00AD59C0" w:rsidRPr="00483567" w:rsidRDefault="00905D75" w:rsidP="00AD59C0">
      <w:pPr>
        <w:pStyle w:val="ListBullet"/>
      </w:pPr>
      <w:r>
        <w:t>t</w:t>
      </w:r>
      <w:r w:rsidR="00AD59C0" w:rsidRPr="00483567">
        <w:t>he total number and size classes of species targeted by the salvage operation</w:t>
      </w:r>
    </w:p>
    <w:p w14:paraId="65DB1B73" w14:textId="1371D7B0" w:rsidR="00AD59C0" w:rsidRPr="00483567" w:rsidRDefault="00905D75" w:rsidP="00AD59C0">
      <w:pPr>
        <w:pStyle w:val="ListBullet"/>
      </w:pPr>
      <w:r>
        <w:t>o</w:t>
      </w:r>
      <w:r w:rsidR="00AD59C0" w:rsidRPr="00483567">
        <w:t>ther required information as identified in the harvest site controls (Appendix D)</w:t>
      </w:r>
    </w:p>
    <w:p w14:paraId="21B8F9E6" w14:textId="7DD02F17" w:rsidR="00AD59C0" w:rsidRPr="00483567" w:rsidRDefault="00905D75" w:rsidP="00AD59C0">
      <w:pPr>
        <w:pStyle w:val="ListBullet"/>
      </w:pPr>
      <w:r>
        <w:t>t</w:t>
      </w:r>
      <w:r w:rsidR="00AD59C0" w:rsidRPr="00483567">
        <w:t>he relevant fee for the application</w:t>
      </w:r>
    </w:p>
    <w:p w14:paraId="5057AE57" w14:textId="36AB8842" w:rsidR="00AD59C0" w:rsidRPr="00483567" w:rsidRDefault="00905D75" w:rsidP="00AD59C0">
      <w:pPr>
        <w:pStyle w:val="ListBullet"/>
      </w:pPr>
      <w:r>
        <w:t>f</w:t>
      </w:r>
      <w:r w:rsidR="00AD59C0" w:rsidRPr="00483567">
        <w:t>ees for any tags required must be paid prior to tags being issued.</w:t>
      </w:r>
    </w:p>
    <w:p w14:paraId="4EC82BE0" w14:textId="77777777" w:rsidR="00AD59C0" w:rsidRPr="00123BCF" w:rsidRDefault="00AD59C0" w:rsidP="00AD59C0">
      <w:pPr>
        <w:pStyle w:val="AppendixH2"/>
      </w:pPr>
      <w:bookmarkStart w:id="586" w:name="_Toc499203451"/>
      <w:bookmarkStart w:id="587" w:name="_Toc111216174"/>
      <w:bookmarkStart w:id="588" w:name="_Toc301869675"/>
      <w:bookmarkStart w:id="589" w:name="_Toc346618996"/>
      <w:r w:rsidRPr="00123BCF">
        <w:t>Salvage harvest</w:t>
      </w:r>
      <w:bookmarkEnd w:id="586"/>
      <w:bookmarkEnd w:id="587"/>
    </w:p>
    <w:p w14:paraId="70481C45" w14:textId="6D970C0A" w:rsidR="00AD59C0" w:rsidRPr="00483567" w:rsidRDefault="00AD59C0" w:rsidP="00AD59C0">
      <w:r w:rsidRPr="00483567">
        <w:t xml:space="preserve">The following additional information must be supplied </w:t>
      </w:r>
      <w:r>
        <w:t>with a salvage harvest licence application</w:t>
      </w:r>
      <w:r w:rsidRPr="00483567">
        <w:t xml:space="preserve">: </w:t>
      </w:r>
    </w:p>
    <w:bookmarkEnd w:id="588"/>
    <w:bookmarkEnd w:id="589"/>
    <w:p w14:paraId="1971727D" w14:textId="77777777" w:rsidR="00AD59C0" w:rsidRPr="00AD59C0" w:rsidRDefault="00AD59C0" w:rsidP="00AD59C0">
      <w:pPr>
        <w:pStyle w:val="ListBullet"/>
      </w:pPr>
      <w:r w:rsidRPr="00483567">
        <w:t xml:space="preserve">written confirmation from the </w:t>
      </w:r>
      <w:proofErr w:type="gramStart"/>
      <w:r w:rsidRPr="00483567">
        <w:t>land owner</w:t>
      </w:r>
      <w:proofErr w:type="gramEnd"/>
      <w:r w:rsidRPr="00483567">
        <w:t xml:space="preserve"> and where necessary, the consent authority, appro</w:t>
      </w:r>
      <w:r w:rsidRPr="00AD59C0">
        <w:t>ving the salvage operation</w:t>
      </w:r>
    </w:p>
    <w:p w14:paraId="3041DCC9" w14:textId="77777777" w:rsidR="00AD59C0" w:rsidRPr="00AD59C0" w:rsidRDefault="00AD59C0" w:rsidP="00AD59C0">
      <w:pPr>
        <w:pStyle w:val="ListBullet"/>
      </w:pPr>
      <w:r w:rsidRPr="00AD59C0">
        <w:t>a copy of the approved development consent or other approval for the land-clearing operation</w:t>
      </w:r>
    </w:p>
    <w:p w14:paraId="69BFC769" w14:textId="77777777" w:rsidR="00AD59C0" w:rsidRPr="00AD59C0" w:rsidRDefault="00AD59C0" w:rsidP="00AD59C0">
      <w:pPr>
        <w:pStyle w:val="ListBullet"/>
      </w:pPr>
      <w:r w:rsidRPr="00AD59C0">
        <w:lastRenderedPageBreak/>
        <w:t>a map or maps identifying the general location and footprint/extent of the land-clearing operation</w:t>
      </w:r>
    </w:p>
    <w:p w14:paraId="7D51F06A" w14:textId="77777777" w:rsidR="00AD59C0" w:rsidRPr="00AD59C0" w:rsidRDefault="00AD59C0" w:rsidP="00AD59C0">
      <w:pPr>
        <w:pStyle w:val="ListBullet"/>
      </w:pPr>
      <w:r w:rsidRPr="00AD59C0">
        <w:t>the total number and size classes of species targeted by the salvage operation</w:t>
      </w:r>
    </w:p>
    <w:p w14:paraId="4B811A94" w14:textId="09440344" w:rsidR="00AD59C0" w:rsidRPr="00AD59C0" w:rsidRDefault="00AD59C0" w:rsidP="00AD59C0">
      <w:pPr>
        <w:pStyle w:val="ListBullet"/>
      </w:pPr>
      <w:r w:rsidRPr="00AD59C0">
        <w:t xml:space="preserve">other required information as identified in the harvest site controls (Appendix </w:t>
      </w:r>
      <w:r w:rsidR="00406B61">
        <w:t>D</w:t>
      </w:r>
      <w:r w:rsidRPr="00AD59C0">
        <w:t>)</w:t>
      </w:r>
    </w:p>
    <w:p w14:paraId="32E57436" w14:textId="77777777" w:rsidR="00AD59C0" w:rsidRPr="00AD59C0" w:rsidRDefault="00AD59C0" w:rsidP="00AD59C0">
      <w:pPr>
        <w:pStyle w:val="ListBullet"/>
      </w:pPr>
      <w:r w:rsidRPr="00AD59C0">
        <w:t>the relevant fee for the application</w:t>
      </w:r>
    </w:p>
    <w:p w14:paraId="27A80A4B" w14:textId="77777777" w:rsidR="00AD59C0" w:rsidRPr="00483567" w:rsidRDefault="00AD59C0" w:rsidP="00AD59C0">
      <w:pPr>
        <w:pStyle w:val="ListBullet"/>
      </w:pPr>
      <w:r w:rsidRPr="00AD59C0">
        <w:t>fees for any t</w:t>
      </w:r>
      <w:r w:rsidRPr="00483567">
        <w:t>ags required must be paid prior to tags being issued.</w:t>
      </w:r>
    </w:p>
    <w:p w14:paraId="749FAE71" w14:textId="77777777" w:rsidR="00AD59C0" w:rsidRDefault="00AD59C0" w:rsidP="00AD59C0">
      <w:pPr>
        <w:pStyle w:val="AppendixH2"/>
      </w:pPr>
      <w:r w:rsidRPr="00123BCF">
        <w:t>Site approval licences</w:t>
      </w:r>
      <w:r>
        <w:t xml:space="preserve"> </w:t>
      </w:r>
    </w:p>
    <w:p w14:paraId="2CF42508" w14:textId="77777777" w:rsidR="00AD59C0" w:rsidRDefault="00AD59C0" w:rsidP="00AD59C0">
      <w:r w:rsidRPr="0069360E">
        <w:t>Site approval licences</w:t>
      </w:r>
      <w:r>
        <w:t xml:space="preserve"> are required for both approved sustainable and salvage harvest licences. </w:t>
      </w:r>
    </w:p>
    <w:p w14:paraId="2D3D60AD" w14:textId="113DEED2" w:rsidR="00AD59C0" w:rsidRDefault="00AD59C0" w:rsidP="00AD59C0">
      <w:r>
        <w:t>Requirements to be submitted with an application for the site approval licence are:</w:t>
      </w:r>
    </w:p>
    <w:p w14:paraId="26B28C3D" w14:textId="0FFF9ABA" w:rsidR="00AD59C0" w:rsidRDefault="00AD59C0" w:rsidP="00AD59C0">
      <w:pPr>
        <w:pStyle w:val="ListNumber"/>
        <w:numPr>
          <w:ilvl w:val="0"/>
          <w:numId w:val="49"/>
        </w:numPr>
      </w:pPr>
      <w:r>
        <w:t>Sustainable harvest:</w:t>
      </w:r>
    </w:p>
    <w:p w14:paraId="2ABACD43" w14:textId="2759620B" w:rsidR="00AD59C0" w:rsidRDefault="00905D75" w:rsidP="00AD59C0">
      <w:pPr>
        <w:pStyle w:val="ListNumber2"/>
      </w:pPr>
      <w:r>
        <w:t>m</w:t>
      </w:r>
      <w:r w:rsidR="00AD59C0">
        <w:t>ap identifying</w:t>
      </w:r>
    </w:p>
    <w:p w14:paraId="5B6159A8" w14:textId="2B13115F" w:rsidR="00AD59C0" w:rsidRDefault="00AD59C0" w:rsidP="00AD59C0">
      <w:pPr>
        <w:pStyle w:val="ListBullet3"/>
      </w:pPr>
      <w:r>
        <w:t>access from the nearest town, including geographical information (latitude and longitude or grid reference</w:t>
      </w:r>
    </w:p>
    <w:p w14:paraId="40B96576" w14:textId="158E2708" w:rsidR="00AD59C0" w:rsidRDefault="00AD59C0" w:rsidP="00AD59C0">
      <w:pPr>
        <w:pStyle w:val="ListBullet3"/>
      </w:pPr>
      <w:r>
        <w:t>general and specific location of the harvest</w:t>
      </w:r>
    </w:p>
    <w:p w14:paraId="23763B22" w14:textId="097C1642" w:rsidR="00AD59C0" w:rsidRDefault="00AD59C0" w:rsidP="00AD59C0">
      <w:pPr>
        <w:pStyle w:val="ListBullet3"/>
      </w:pPr>
      <w:r>
        <w:t>that harvest blocks to be used</w:t>
      </w:r>
    </w:p>
    <w:p w14:paraId="09C743F9" w14:textId="786E85DD" w:rsidR="00AD59C0" w:rsidRDefault="00905D75" w:rsidP="00AD59C0">
      <w:pPr>
        <w:pStyle w:val="ListNumber2"/>
      </w:pPr>
      <w:r>
        <w:t>a</w:t>
      </w:r>
      <w:r w:rsidR="00AD59C0">
        <w:t xml:space="preserve"> count of the species, including sizes and classes, present in each harvest block</w:t>
      </w:r>
    </w:p>
    <w:p w14:paraId="3C8758E9" w14:textId="43126FB6" w:rsidR="00AD59C0" w:rsidRDefault="00AD59C0" w:rsidP="00AD59C0">
      <w:pPr>
        <w:pStyle w:val="ListNumber"/>
      </w:pPr>
      <w:r>
        <w:t>Salvage harvest:</w:t>
      </w:r>
    </w:p>
    <w:p w14:paraId="2F6AB7FD" w14:textId="05B95C70" w:rsidR="00AD59C0" w:rsidRDefault="00905D75" w:rsidP="00AD59C0">
      <w:pPr>
        <w:pStyle w:val="ListNumber2"/>
      </w:pPr>
      <w:r>
        <w:t>m</w:t>
      </w:r>
      <w:r w:rsidR="00AD59C0">
        <w:t>ap identifying</w:t>
      </w:r>
    </w:p>
    <w:p w14:paraId="2C213A7B" w14:textId="331BD56F" w:rsidR="00AD59C0" w:rsidRDefault="00AD59C0" w:rsidP="00AD59C0">
      <w:pPr>
        <w:pStyle w:val="ListBullet3"/>
      </w:pPr>
      <w:r>
        <w:t>access from the nearest town, including geographical information (latitude and longitude or grid reference</w:t>
      </w:r>
    </w:p>
    <w:p w14:paraId="11CD44CC" w14:textId="4DD7C543" w:rsidR="00AD59C0" w:rsidRDefault="00AD59C0" w:rsidP="00AD59C0">
      <w:pPr>
        <w:pStyle w:val="ListBullet3"/>
      </w:pPr>
      <w:r>
        <w:t>the location and footprint size / extent of the approved land clearing operation</w:t>
      </w:r>
    </w:p>
    <w:p w14:paraId="0AD4FDDC" w14:textId="3D3141BB" w:rsidR="00AD59C0" w:rsidRDefault="00905D75" w:rsidP="00AD59C0">
      <w:pPr>
        <w:pStyle w:val="ListNumber2"/>
      </w:pPr>
      <w:r>
        <w:t>c</w:t>
      </w:r>
      <w:r w:rsidR="00AD59C0">
        <w:t>opy of the approved development consent or other authorised approval consent for the land clearing operation</w:t>
      </w:r>
    </w:p>
    <w:p w14:paraId="281B99CB" w14:textId="25B36CBD" w:rsidR="00AD59C0" w:rsidRDefault="00905D75" w:rsidP="00AD59C0">
      <w:pPr>
        <w:pStyle w:val="ListNumber2"/>
      </w:pPr>
      <w:r>
        <w:t>t</w:t>
      </w:r>
      <w:r w:rsidR="00AD59C0">
        <w:t xml:space="preserve">he total number and size classes of the species to be targeted by the salvage operation. </w:t>
      </w:r>
    </w:p>
    <w:p w14:paraId="45E7D56A" w14:textId="22325CEC" w:rsidR="00AD59C0" w:rsidRDefault="00AD59C0" w:rsidP="00AD59C0">
      <w:r w:rsidRPr="00632859">
        <w:t>Granting of specific site approvals will be at the discretion of the local</w:t>
      </w:r>
      <w:r>
        <w:t xml:space="preserve"> NPWS</w:t>
      </w:r>
      <w:r w:rsidR="006B71DE">
        <w:t xml:space="preserve"> </w:t>
      </w:r>
      <w:r w:rsidRPr="00632859">
        <w:t xml:space="preserve">area office which may also approve, </w:t>
      </w:r>
      <w:proofErr w:type="gramStart"/>
      <w:r w:rsidRPr="00632859">
        <w:t>refuse</w:t>
      </w:r>
      <w:proofErr w:type="gramEnd"/>
      <w:r w:rsidRPr="00632859">
        <w:t xml:space="preserve"> or otherwise limit the number of plants that may be taken from any sustainable harvest or salvage area. </w:t>
      </w:r>
    </w:p>
    <w:p w14:paraId="69F32716" w14:textId="0154E771" w:rsidR="00AD59C0" w:rsidRDefault="00AD59C0" w:rsidP="00AD59C0">
      <w:r w:rsidRPr="00632859">
        <w:t xml:space="preserve">Where plants are sold directly to the public, </w:t>
      </w:r>
      <w:r>
        <w:t>DPE</w:t>
      </w:r>
      <w:r w:rsidRPr="00632859">
        <w:t xml:space="preserve"> recommends providing purchasers with post-planting care sheets.</w:t>
      </w:r>
      <w:r w:rsidR="00905D75">
        <w:t xml:space="preserve"> </w:t>
      </w:r>
      <w:r w:rsidRPr="00632859">
        <w:t>A</w:t>
      </w:r>
      <w:r>
        <w:t>ll</w:t>
      </w:r>
      <w:r w:rsidR="006B71DE">
        <w:t xml:space="preserve"> </w:t>
      </w:r>
      <w:r w:rsidRPr="00632859">
        <w:t xml:space="preserve">licensees must produce a copy of their licence at the request of an authorised officer. </w:t>
      </w:r>
    </w:p>
    <w:p w14:paraId="302F6031" w14:textId="39BD2DBC" w:rsidR="00AD59C0" w:rsidRDefault="00AD59C0" w:rsidP="00AD59C0">
      <w:r w:rsidRPr="00F14EC8">
        <w:t>Approved harvester licence applications</w:t>
      </w:r>
      <w:r>
        <w:t xml:space="preserve"> can be downloaded from the</w:t>
      </w:r>
      <w:r w:rsidR="00C57003">
        <w:t xml:space="preserve"> ‘Protected native plant licences’ webpage</w:t>
      </w:r>
      <w:r>
        <w:t>.</w:t>
      </w:r>
    </w:p>
    <w:p w14:paraId="53B704AE" w14:textId="47ADA06E" w:rsidR="00AD59C0" w:rsidRPr="008005F5" w:rsidRDefault="00AD59C0" w:rsidP="00AD59C0">
      <w:pPr>
        <w:pStyle w:val="AppendixH1"/>
      </w:pPr>
      <w:bookmarkStart w:id="590" w:name="_Toc283984827"/>
      <w:bookmarkStart w:id="591" w:name="_Toc301869676"/>
      <w:bookmarkStart w:id="592" w:name="_Toc328986877"/>
      <w:bookmarkStart w:id="593" w:name="_Toc328988087"/>
      <w:bookmarkStart w:id="594" w:name="_Toc328988169"/>
      <w:bookmarkStart w:id="595" w:name="_Toc328988250"/>
      <w:bookmarkStart w:id="596" w:name="_Toc328991064"/>
      <w:bookmarkStart w:id="597" w:name="_Toc328991546"/>
      <w:bookmarkStart w:id="598" w:name="_Toc492379114"/>
      <w:bookmarkStart w:id="599" w:name="_Toc111216175"/>
      <w:bookmarkStart w:id="600" w:name="_Toc113206893"/>
      <w:r w:rsidRPr="008005F5">
        <w:lastRenderedPageBreak/>
        <w:t xml:space="preserve">Appendix </w:t>
      </w:r>
      <w:r>
        <w:t>D</w:t>
      </w:r>
      <w:r w:rsidRPr="008005F5">
        <w:t>:</w:t>
      </w:r>
      <w:r>
        <w:t xml:space="preserve"> </w:t>
      </w:r>
      <w:r w:rsidRPr="008005F5">
        <w:t>Harvest site controls</w:t>
      </w:r>
      <w:bookmarkEnd w:id="590"/>
      <w:bookmarkEnd w:id="591"/>
      <w:bookmarkEnd w:id="592"/>
      <w:bookmarkEnd w:id="593"/>
      <w:bookmarkEnd w:id="594"/>
      <w:bookmarkEnd w:id="595"/>
      <w:bookmarkEnd w:id="596"/>
      <w:bookmarkEnd w:id="597"/>
      <w:bookmarkEnd w:id="598"/>
      <w:bookmarkEnd w:id="599"/>
      <w:bookmarkEnd w:id="600"/>
    </w:p>
    <w:p w14:paraId="2F3B59A2" w14:textId="77777777" w:rsidR="00AD59C0" w:rsidRDefault="00AD59C0" w:rsidP="00AD59C0">
      <w:r w:rsidRPr="00483567">
        <w:t xml:space="preserve">All applicants for wild harvester and approved harvester licences </w:t>
      </w:r>
      <w:r>
        <w:t xml:space="preserve">(sustainable and salvage) </w:t>
      </w:r>
      <w:r w:rsidRPr="00483567">
        <w:t>must develop</w:t>
      </w:r>
      <w:r>
        <w:t xml:space="preserve">, </w:t>
      </w:r>
      <w:proofErr w:type="gramStart"/>
      <w:r>
        <w:t>document</w:t>
      </w:r>
      <w:proofErr w:type="gramEnd"/>
      <w:r w:rsidRPr="00483567">
        <w:t xml:space="preserve"> and implement a series of controls, which may be subject to inspection and approval by an authorised officer. It is the licensee’s responsibility to ensure that any named parties operating under the licence are aware of, and comply with, these requirements. </w:t>
      </w:r>
    </w:p>
    <w:p w14:paraId="12EA6E33" w14:textId="77777777" w:rsidR="00AD59C0" w:rsidRDefault="00AD59C0" w:rsidP="00AD59C0">
      <w:r w:rsidRPr="00483567">
        <w:t>These controls are described below.</w:t>
      </w:r>
    </w:p>
    <w:p w14:paraId="469265E8" w14:textId="77777777" w:rsidR="00AD59C0" w:rsidRPr="00791D51" w:rsidRDefault="00AD59C0" w:rsidP="00AD59C0">
      <w:pPr>
        <w:pStyle w:val="AppendixH2"/>
      </w:pPr>
      <w:bookmarkStart w:id="601" w:name="_Toc111216176"/>
      <w:r w:rsidRPr="00791D51">
        <w:t>Hygiene</w:t>
      </w:r>
      <w:bookmarkEnd w:id="601"/>
    </w:p>
    <w:p w14:paraId="795C44C7" w14:textId="77777777" w:rsidR="00AD59C0" w:rsidRDefault="00AD59C0" w:rsidP="00AD59C0">
      <w:pPr>
        <w:pStyle w:val="ListBullet"/>
      </w:pPr>
      <w:r w:rsidRPr="00483567">
        <w:t xml:space="preserve">Hygiene procedures must be developed and documented for all equipment, machinery, </w:t>
      </w:r>
      <w:proofErr w:type="gramStart"/>
      <w:r w:rsidRPr="00483567">
        <w:t>tools</w:t>
      </w:r>
      <w:proofErr w:type="gramEnd"/>
      <w:r w:rsidRPr="00483567">
        <w:t xml:space="preserve"> and personnel involved. </w:t>
      </w:r>
    </w:p>
    <w:p w14:paraId="63C77BC7" w14:textId="77777777" w:rsidR="00AD59C0" w:rsidRPr="00483567" w:rsidRDefault="00AD59C0" w:rsidP="00AD59C0">
      <w:pPr>
        <w:pStyle w:val="ListBullet"/>
      </w:pPr>
      <w:r w:rsidRPr="00483567">
        <w:t>A copy of the hygiene procedures must be submitted with any harvest licence application.</w:t>
      </w:r>
    </w:p>
    <w:p w14:paraId="76E47A4D" w14:textId="77777777" w:rsidR="00AD59C0" w:rsidRDefault="00AD59C0" w:rsidP="00AD59C0">
      <w:pPr>
        <w:pStyle w:val="ListBullet"/>
      </w:pPr>
      <w:r w:rsidRPr="00483567">
        <w:t>Hygiene procedures must include but not be limited to:</w:t>
      </w:r>
    </w:p>
    <w:p w14:paraId="3634C33A" w14:textId="29905027" w:rsidR="00AD59C0" w:rsidRDefault="00AD59C0" w:rsidP="00AD59C0">
      <w:pPr>
        <w:pStyle w:val="ListBullet2"/>
      </w:pPr>
      <w:r>
        <w:t xml:space="preserve">cleaning of </w:t>
      </w:r>
      <w:r w:rsidRPr="008D159E">
        <w:t>vehicle</w:t>
      </w:r>
      <w:r>
        <w:t xml:space="preserve">s, machinery, hand tools and any other </w:t>
      </w:r>
      <w:r w:rsidRPr="008D159E">
        <w:t>equipment</w:t>
      </w:r>
      <w:r>
        <w:t xml:space="preserve"> used in the collection and storage of harvested plants or parts of plants</w:t>
      </w:r>
    </w:p>
    <w:p w14:paraId="2132473D" w14:textId="205FAD41" w:rsidR="00AD59C0" w:rsidRPr="008D159E" w:rsidRDefault="00AD59C0" w:rsidP="00AD59C0">
      <w:pPr>
        <w:pStyle w:val="ListBullet2"/>
      </w:pPr>
      <w:r w:rsidRPr="00483567">
        <w:t>contact tools and equipment must be cleaned prior to accessing and leaving the harvest site</w:t>
      </w:r>
    </w:p>
    <w:p w14:paraId="20E3A75C" w14:textId="11865C3A" w:rsidR="00AD59C0" w:rsidRPr="008D159E" w:rsidRDefault="00AD59C0" w:rsidP="00AD59C0">
      <w:pPr>
        <w:pStyle w:val="ListBullet2"/>
      </w:pPr>
      <w:r>
        <w:t xml:space="preserve">supply, </w:t>
      </w:r>
      <w:proofErr w:type="gramStart"/>
      <w:r>
        <w:t>maintenance</w:t>
      </w:r>
      <w:proofErr w:type="gramEnd"/>
      <w:r>
        <w:t xml:space="preserve"> and cleaning of industry recommended </w:t>
      </w:r>
      <w:r w:rsidRPr="008D159E">
        <w:t xml:space="preserve">personal </w:t>
      </w:r>
      <w:r>
        <w:t xml:space="preserve">protective </w:t>
      </w:r>
      <w:r w:rsidRPr="008D159E">
        <w:t>equipment (</w:t>
      </w:r>
      <w:r>
        <w:t xml:space="preserve">such as </w:t>
      </w:r>
      <w:r w:rsidRPr="008D159E">
        <w:t>clothing</w:t>
      </w:r>
      <w:r>
        <w:t xml:space="preserve">, gloves and </w:t>
      </w:r>
      <w:r w:rsidRPr="008D159E">
        <w:t>footwear)</w:t>
      </w:r>
    </w:p>
    <w:p w14:paraId="589830BD" w14:textId="6A8CC6BA" w:rsidR="00AD59C0" w:rsidRPr="008D159E" w:rsidRDefault="00AD59C0" w:rsidP="00AD59C0">
      <w:pPr>
        <w:pStyle w:val="ListBullet2"/>
      </w:pPr>
      <w:r w:rsidRPr="008D159E">
        <w:t>nominat</w:t>
      </w:r>
      <w:r>
        <w:t xml:space="preserve">ing designated </w:t>
      </w:r>
      <w:r w:rsidRPr="008D159E">
        <w:t xml:space="preserve">wash-down sites </w:t>
      </w:r>
      <w:r>
        <w:t>and areas</w:t>
      </w:r>
    </w:p>
    <w:p w14:paraId="6192A4F7" w14:textId="35B0CD79" w:rsidR="00AD59C0" w:rsidRPr="008D159E" w:rsidRDefault="00AD59C0" w:rsidP="00AD59C0">
      <w:pPr>
        <w:pStyle w:val="ListBullet2"/>
      </w:pPr>
      <w:r w:rsidRPr="008D159E">
        <w:t xml:space="preserve">a record sheet for recording </w:t>
      </w:r>
      <w:r>
        <w:t xml:space="preserve">all </w:t>
      </w:r>
      <w:r w:rsidRPr="008D159E">
        <w:t xml:space="preserve">hygiene </w:t>
      </w:r>
      <w:r>
        <w:t>procedures</w:t>
      </w:r>
    </w:p>
    <w:p w14:paraId="51CF7D8F" w14:textId="77777777" w:rsidR="00AD59C0" w:rsidRPr="008D159E" w:rsidRDefault="00AD59C0" w:rsidP="00AD59C0">
      <w:pPr>
        <w:pStyle w:val="ListBullet2"/>
      </w:pPr>
      <w:r w:rsidRPr="008D159E">
        <w:t xml:space="preserve">any other </w:t>
      </w:r>
      <w:r>
        <w:t>relevant processes to maintain best-practice hygiene standards</w:t>
      </w:r>
      <w:r w:rsidRPr="008D159E">
        <w:t>.</w:t>
      </w:r>
    </w:p>
    <w:p w14:paraId="2010AB05" w14:textId="77777777" w:rsidR="00AD59C0" w:rsidRPr="00483567" w:rsidRDefault="00AD59C0" w:rsidP="00AD59C0">
      <w:pPr>
        <w:pStyle w:val="ListBullet"/>
      </w:pPr>
      <w:r w:rsidRPr="00483567">
        <w:t>Documented hygiene procedures must be carried by</w:t>
      </w:r>
      <w:r>
        <w:t>,</w:t>
      </w:r>
      <w:r w:rsidRPr="00483567">
        <w:t xml:space="preserve"> or be available to</w:t>
      </w:r>
      <w:r>
        <w:t>,</w:t>
      </w:r>
      <w:r w:rsidRPr="00483567">
        <w:t xml:space="preserve"> all parties authorised under the licence at all harvest sites, and must be made available to any </w:t>
      </w:r>
      <w:proofErr w:type="gramStart"/>
      <w:r w:rsidRPr="00483567">
        <w:t>land owner</w:t>
      </w:r>
      <w:proofErr w:type="gramEnd"/>
      <w:r w:rsidRPr="00483567">
        <w:t xml:space="preserve"> on whose property harvest activities may be undertaken.</w:t>
      </w:r>
    </w:p>
    <w:p w14:paraId="3A7DB103" w14:textId="77777777" w:rsidR="00AD59C0" w:rsidRPr="00483567" w:rsidRDefault="00AD59C0" w:rsidP="00AD59C0">
      <w:pPr>
        <w:pStyle w:val="ListBullet"/>
      </w:pPr>
      <w:r w:rsidRPr="00483567">
        <w:t>Documented hygiene procedures must be made available to an authorised officer on request.</w:t>
      </w:r>
    </w:p>
    <w:p w14:paraId="02FCA3E6" w14:textId="77777777" w:rsidR="00AD59C0" w:rsidRPr="00483567" w:rsidRDefault="00AD59C0" w:rsidP="00AD59C0">
      <w:pPr>
        <w:pStyle w:val="ListBullet"/>
      </w:pPr>
      <w:r w:rsidRPr="00483567">
        <w:t>All contact tools and equipment must be cleaned prior to accessing and leaving the harvest site.</w:t>
      </w:r>
    </w:p>
    <w:p w14:paraId="31285FEF" w14:textId="77777777" w:rsidR="00AD59C0" w:rsidRPr="00483567" w:rsidRDefault="00AD59C0" w:rsidP="00AD59C0">
      <w:pPr>
        <w:pStyle w:val="ListBullet"/>
      </w:pPr>
      <w:r w:rsidRPr="00483567">
        <w:t xml:space="preserve">Records of cleaning and hygiene activities must be </w:t>
      </w:r>
      <w:r>
        <w:t>kept</w:t>
      </w:r>
      <w:r w:rsidRPr="00483567">
        <w:t xml:space="preserve"> and made available on request to an authorised officer.</w:t>
      </w:r>
      <w:r>
        <w:t xml:space="preserve"> (This requirement does not apply to</w:t>
      </w:r>
      <w:r w:rsidRPr="00483567">
        <w:t xml:space="preserve"> wild harvester licensees</w:t>
      </w:r>
      <w:r>
        <w:t xml:space="preserve"> unless third parties are assisting with the harvest activity.)</w:t>
      </w:r>
    </w:p>
    <w:p w14:paraId="74F52233" w14:textId="77777777" w:rsidR="00AD59C0" w:rsidRPr="00483567" w:rsidRDefault="00AD59C0" w:rsidP="00AD59C0">
      <w:pPr>
        <w:pStyle w:val="ListBullet"/>
      </w:pPr>
      <w:r>
        <w:t>Approved harvester licensees</w:t>
      </w:r>
      <w:r w:rsidRPr="00483567">
        <w:t xml:space="preserve"> must nominate a dedicated site (nominally the stockpile site) where suitable cleaning and wash-down facilities are available. </w:t>
      </w:r>
    </w:p>
    <w:p w14:paraId="7B2DEF37" w14:textId="77777777" w:rsidR="00AD59C0" w:rsidRPr="00791D51" w:rsidRDefault="00AD59C0" w:rsidP="00AD59C0">
      <w:pPr>
        <w:pStyle w:val="AppendixH2"/>
      </w:pPr>
      <w:bookmarkStart w:id="602" w:name="_Toc301869678"/>
      <w:bookmarkStart w:id="603" w:name="_Toc346618999"/>
      <w:bookmarkStart w:id="604" w:name="_Toc111216177"/>
      <w:r w:rsidRPr="00791D51">
        <w:t xml:space="preserve">Harvest, </w:t>
      </w:r>
      <w:proofErr w:type="gramStart"/>
      <w:r w:rsidRPr="00791D51">
        <w:t>handling</w:t>
      </w:r>
      <w:proofErr w:type="gramEnd"/>
      <w:r w:rsidRPr="00791D51">
        <w:t xml:space="preserve"> and transport</w:t>
      </w:r>
      <w:bookmarkEnd w:id="602"/>
      <w:bookmarkEnd w:id="603"/>
      <w:bookmarkEnd w:id="604"/>
    </w:p>
    <w:p w14:paraId="2C3F1861" w14:textId="77777777" w:rsidR="00AD59C0" w:rsidRDefault="00AD59C0" w:rsidP="00AD59C0">
      <w:pPr>
        <w:pStyle w:val="ListBullet"/>
      </w:pPr>
      <w:r w:rsidRPr="0074160E">
        <w:t xml:space="preserve">Documented procedures must be prepared which detail the methods of harvest site selection, </w:t>
      </w:r>
      <w:proofErr w:type="gramStart"/>
      <w:r w:rsidRPr="0074160E">
        <w:t>harvest</w:t>
      </w:r>
      <w:proofErr w:type="gramEnd"/>
      <w:r w:rsidRPr="0074160E">
        <w:t xml:space="preserve"> and transport for each of the proposed harvest species.</w:t>
      </w:r>
    </w:p>
    <w:p w14:paraId="0B96FD69" w14:textId="3131A3C6" w:rsidR="00AD59C0" w:rsidRPr="0074160E" w:rsidRDefault="00AD59C0" w:rsidP="00AD59C0">
      <w:pPr>
        <w:pStyle w:val="ListBullet"/>
      </w:pPr>
      <w:r w:rsidRPr="0074160E">
        <w:t xml:space="preserve">These procedures must be submitted with the application form and include, but </w:t>
      </w:r>
      <w:r w:rsidR="00905D75">
        <w:t xml:space="preserve">are </w:t>
      </w:r>
      <w:r w:rsidRPr="0074160E">
        <w:t>not limited to:</w:t>
      </w:r>
    </w:p>
    <w:p w14:paraId="3A845327" w14:textId="309A7FAA" w:rsidR="00AD59C0" w:rsidRPr="00483567" w:rsidRDefault="00AD59C0" w:rsidP="00AD59C0">
      <w:pPr>
        <w:pStyle w:val="ListBullet2"/>
      </w:pPr>
      <w:r w:rsidRPr="00483567">
        <w:t>harvest site selection (site access, abundance of target species</w:t>
      </w:r>
      <w:r>
        <w:t xml:space="preserve"> and</w:t>
      </w:r>
      <w:r w:rsidRPr="00483567">
        <w:t xml:space="preserve"> other factors such as weed invasion or fire in the harvest site</w:t>
      </w:r>
      <w:r w:rsidR="00905D75">
        <w:t>,</w:t>
      </w:r>
      <w:r w:rsidRPr="00483567">
        <w:t xml:space="preserve"> etc</w:t>
      </w:r>
      <w:r>
        <w:t>.</w:t>
      </w:r>
      <w:r w:rsidRPr="00483567">
        <w:t>)</w:t>
      </w:r>
    </w:p>
    <w:p w14:paraId="0176C6E1" w14:textId="678B0C74" w:rsidR="00AD59C0" w:rsidRPr="00483567" w:rsidRDefault="00AD59C0" w:rsidP="00AD59C0">
      <w:pPr>
        <w:pStyle w:val="ListBullet2"/>
      </w:pPr>
      <w:r w:rsidRPr="00483567">
        <w:t>method for determining appropriate harvest rate to ensure compliance with the plan</w:t>
      </w:r>
      <w:r>
        <w:t xml:space="preserve"> (see</w:t>
      </w:r>
      <w:r w:rsidR="00003ABA">
        <w:t xml:space="preserve"> Appendix J</w:t>
      </w:r>
      <w:r>
        <w:t>)</w:t>
      </w:r>
    </w:p>
    <w:p w14:paraId="44B852B2" w14:textId="2B7ED306" w:rsidR="00AD59C0" w:rsidRPr="00483567" w:rsidRDefault="00AD59C0" w:rsidP="00AD59C0">
      <w:pPr>
        <w:pStyle w:val="ListBullet2"/>
      </w:pPr>
      <w:r w:rsidRPr="00483567">
        <w:lastRenderedPageBreak/>
        <w:t>harvest target selection (size class, health</w:t>
      </w:r>
      <w:r w:rsidR="00905D75">
        <w:t>,</w:t>
      </w:r>
      <w:r w:rsidRPr="00483567">
        <w:t xml:space="preserve"> etc</w:t>
      </w:r>
      <w:r>
        <w:t>.</w:t>
      </w:r>
      <w:r w:rsidRPr="00483567">
        <w:t>)</w:t>
      </w:r>
    </w:p>
    <w:p w14:paraId="6E494FE7" w14:textId="77777777" w:rsidR="00AD59C0" w:rsidRPr="00483567" w:rsidRDefault="00AD59C0" w:rsidP="00AD59C0">
      <w:pPr>
        <w:pStyle w:val="ListBullet2"/>
      </w:pPr>
      <w:r w:rsidRPr="00483567">
        <w:t>pre-harvest treatment (foliage removal, site preparation)</w:t>
      </w:r>
    </w:p>
    <w:p w14:paraId="0D8B430A" w14:textId="77777777" w:rsidR="00AD59C0" w:rsidRPr="00483567" w:rsidRDefault="00AD59C0" w:rsidP="00AD59C0">
      <w:pPr>
        <w:pStyle w:val="ListBullet2"/>
      </w:pPr>
      <w:r w:rsidRPr="00483567">
        <w:t>extraction procedures</w:t>
      </w:r>
    </w:p>
    <w:p w14:paraId="32977C53" w14:textId="77777777" w:rsidR="00AD59C0" w:rsidRPr="00483567" w:rsidRDefault="00AD59C0" w:rsidP="00AD59C0">
      <w:pPr>
        <w:pStyle w:val="ListBullet2"/>
      </w:pPr>
      <w:r w:rsidRPr="00483567">
        <w:t>strategies for reducing incidental site damage</w:t>
      </w:r>
    </w:p>
    <w:p w14:paraId="78893DA3" w14:textId="77777777" w:rsidR="00AD59C0" w:rsidRPr="00483567" w:rsidRDefault="00AD59C0" w:rsidP="00AD59C0">
      <w:pPr>
        <w:pStyle w:val="ListBullet2"/>
      </w:pPr>
      <w:r w:rsidRPr="00483567">
        <w:t>preparation for and transport of the harvested material</w:t>
      </w:r>
    </w:p>
    <w:p w14:paraId="440E8CFA" w14:textId="77777777" w:rsidR="00AD59C0" w:rsidRPr="00483567" w:rsidRDefault="00AD59C0" w:rsidP="00AD59C0">
      <w:pPr>
        <w:pStyle w:val="ListBullet2"/>
      </w:pPr>
      <w:r w:rsidRPr="00483567">
        <w:t>quality control systems</w:t>
      </w:r>
    </w:p>
    <w:p w14:paraId="7D4328E9" w14:textId="5864AFA8" w:rsidR="00AD59C0" w:rsidRPr="00483567" w:rsidRDefault="00AD59C0" w:rsidP="00AD59C0">
      <w:pPr>
        <w:pStyle w:val="ListBullet2"/>
      </w:pPr>
      <w:r w:rsidRPr="00483567">
        <w:t>a site map identifying the location of the handling and loading areas and proposed access trails</w:t>
      </w:r>
    </w:p>
    <w:p w14:paraId="14856789" w14:textId="77777777" w:rsidR="00AD59C0" w:rsidRPr="00483567" w:rsidRDefault="00AD59C0" w:rsidP="00AD59C0">
      <w:pPr>
        <w:pStyle w:val="ListBullet2"/>
      </w:pPr>
      <w:r w:rsidRPr="00483567">
        <w:t>any other factors which the applicant considers relevant.</w:t>
      </w:r>
    </w:p>
    <w:p w14:paraId="5CE1B408" w14:textId="77777777" w:rsidR="00AD59C0" w:rsidRPr="00483567" w:rsidRDefault="00AD59C0" w:rsidP="00AD59C0">
      <w:pPr>
        <w:pStyle w:val="ListBullet"/>
      </w:pPr>
      <w:r w:rsidRPr="00483567">
        <w:t xml:space="preserve">All efforts must be made to minimise disturbance </w:t>
      </w:r>
      <w:r>
        <w:t xml:space="preserve">to avoid ancillary damage </w:t>
      </w:r>
      <w:r w:rsidRPr="00483567">
        <w:t>to the harvest site</w:t>
      </w:r>
      <w:r>
        <w:t xml:space="preserve"> and non-target vegetation</w:t>
      </w:r>
      <w:r w:rsidRPr="00483567">
        <w:t xml:space="preserve">. </w:t>
      </w:r>
    </w:p>
    <w:p w14:paraId="59C478C3" w14:textId="29B399DF" w:rsidR="00AD59C0" w:rsidRPr="00483567" w:rsidRDefault="00AD59C0" w:rsidP="00AD59C0">
      <w:pPr>
        <w:pStyle w:val="ListBullet"/>
      </w:pPr>
      <w:r w:rsidRPr="00483567">
        <w:t>Clearing vegetation to construct trails or roads must not be undertaken to support harvest activities without permission</w:t>
      </w:r>
      <w:r>
        <w:t xml:space="preserve"> </w:t>
      </w:r>
      <w:r w:rsidRPr="00483567">
        <w:t>from the property owner</w:t>
      </w:r>
      <w:r>
        <w:t>, and an appropriate approval permit/ licence</w:t>
      </w:r>
      <w:r w:rsidRPr="00483567">
        <w:t xml:space="preserve">. </w:t>
      </w:r>
      <w:r>
        <w:t xml:space="preserve">Any </w:t>
      </w:r>
      <w:r w:rsidRPr="00483567">
        <w:t xml:space="preserve">material damaged through such activities can only be harvested under a salvage approval (see Appendix </w:t>
      </w:r>
      <w:r w:rsidR="00406B61">
        <w:t>C</w:t>
      </w:r>
      <w:r w:rsidRPr="00483567">
        <w:t>).</w:t>
      </w:r>
    </w:p>
    <w:p w14:paraId="6159B338" w14:textId="77777777" w:rsidR="00AD59C0" w:rsidRDefault="00AD59C0" w:rsidP="00AD59C0">
      <w:pPr>
        <w:pStyle w:val="ListBullet"/>
      </w:pPr>
      <w:r w:rsidRPr="00483567">
        <w:t>Harvested material must not be potted with soil from the harvest site.</w:t>
      </w:r>
      <w:r>
        <w:t xml:space="preserve"> P</w:t>
      </w:r>
      <w:r w:rsidRPr="00483567">
        <w:t>lants must be transported ‘bare rooted’ but should be covered in suitable materials to minimise transpiration</w:t>
      </w:r>
      <w:r>
        <w:t>.</w:t>
      </w:r>
      <w:r w:rsidRPr="00483567">
        <w:t xml:space="preserve"> </w:t>
      </w:r>
    </w:p>
    <w:p w14:paraId="493D5824" w14:textId="77777777" w:rsidR="00AD59C0" w:rsidRPr="00483567" w:rsidRDefault="00AD59C0" w:rsidP="00AD59C0">
      <w:pPr>
        <w:pStyle w:val="ListBullet"/>
      </w:pPr>
      <w:r w:rsidRPr="00483567">
        <w:t xml:space="preserve">At harvest the minimum necessary volume of soil and root material must be removed to ensure plant survival. </w:t>
      </w:r>
    </w:p>
    <w:p w14:paraId="516B2D07" w14:textId="54D2FFF6" w:rsidR="00AD59C0" w:rsidRDefault="00AD59C0" w:rsidP="00AD59C0">
      <w:pPr>
        <w:pStyle w:val="ListBullet"/>
      </w:pPr>
      <w:r w:rsidRPr="00483567">
        <w:t>All harvested material must be tagged before transporting it from the harvest site.</w:t>
      </w:r>
      <w:r>
        <w:t xml:space="preserve"> If </w:t>
      </w:r>
      <w:r w:rsidRPr="00483567">
        <w:t>tagging at the</w:t>
      </w:r>
      <w:r>
        <w:t xml:space="preserve"> harvest</w:t>
      </w:r>
      <w:r w:rsidRPr="00483567">
        <w:t xml:space="preserve"> site </w:t>
      </w:r>
      <w:r w:rsidRPr="00D05DD9">
        <w:t>is neither possible or practical, tags must be allocated t</w:t>
      </w:r>
      <w:r>
        <w:t>hat</w:t>
      </w:r>
      <w:r w:rsidRPr="00D05DD9">
        <w:t xml:space="preserve"> harvested material and a record</w:t>
      </w:r>
      <w:r w:rsidR="00BD6200">
        <w:t xml:space="preserve"> </w:t>
      </w:r>
      <w:r w:rsidRPr="00D05DD9">
        <w:t>keeping system must support this. Any record</w:t>
      </w:r>
      <w:r w:rsidR="00BD6200">
        <w:t xml:space="preserve"> </w:t>
      </w:r>
      <w:r w:rsidRPr="00D05DD9">
        <w:t>keeping system must be documented and submitted at the time of application.</w:t>
      </w:r>
      <w:r w:rsidRPr="00483567">
        <w:t xml:space="preserve"> </w:t>
      </w:r>
    </w:p>
    <w:p w14:paraId="17AB381E" w14:textId="6EDD9672" w:rsidR="00AD59C0" w:rsidRDefault="00AD59C0" w:rsidP="00AD59C0">
      <w:pPr>
        <w:pStyle w:val="ListBullet"/>
      </w:pPr>
      <w:r w:rsidRPr="00483567">
        <w:t xml:space="preserve">Tags must be attached directly to the plant for all species except epiphytes, where tags must be attached to the board or substrate. For tag details see </w:t>
      </w:r>
      <w:r w:rsidR="00085343">
        <w:t>S</w:t>
      </w:r>
      <w:r>
        <w:t xml:space="preserve">ection </w:t>
      </w:r>
      <w:r w:rsidR="00085343">
        <w:fldChar w:fldCharType="begin"/>
      </w:r>
      <w:r w:rsidR="00085343">
        <w:instrText xml:space="preserve"> REF _Ref113201433 \r \h </w:instrText>
      </w:r>
      <w:r w:rsidR="00085343">
        <w:fldChar w:fldCharType="separate"/>
      </w:r>
      <w:r w:rsidR="004E39F2">
        <w:t>4.8</w:t>
      </w:r>
      <w:r w:rsidR="00085343">
        <w:fldChar w:fldCharType="end"/>
      </w:r>
      <w:r w:rsidRPr="00483567">
        <w:t>.</w:t>
      </w:r>
    </w:p>
    <w:p w14:paraId="1E9490D2" w14:textId="77777777" w:rsidR="00AD59C0" w:rsidRPr="00791D51" w:rsidRDefault="00AD59C0" w:rsidP="00AD59C0">
      <w:pPr>
        <w:pStyle w:val="AppendixH2"/>
      </w:pPr>
      <w:bookmarkStart w:id="605" w:name="_Toc111113238"/>
      <w:r w:rsidRPr="00791D51">
        <w:t>Record keeping</w:t>
      </w:r>
      <w:bookmarkEnd w:id="605"/>
    </w:p>
    <w:p w14:paraId="44848B6D" w14:textId="1E7CBE4D" w:rsidR="00AD59C0" w:rsidRPr="00F027BA" w:rsidRDefault="00905D75" w:rsidP="00AD59C0">
      <w:pPr>
        <w:pStyle w:val="ListBullet"/>
      </w:pPr>
      <w:r>
        <w:t>A</w:t>
      </w:r>
      <w:r w:rsidR="00AD59C0" w:rsidRPr="00F027BA">
        <w:t xml:space="preserve"> harvest return must be completed for each day of harvesting. It must include:</w:t>
      </w:r>
    </w:p>
    <w:p w14:paraId="2BE5A4D9" w14:textId="77777777" w:rsidR="00AD59C0" w:rsidRPr="00F027BA" w:rsidRDefault="00AD59C0" w:rsidP="00AD59C0">
      <w:pPr>
        <w:pStyle w:val="ListBullet2"/>
      </w:pPr>
      <w:r w:rsidRPr="00F027BA">
        <w:t>the date and site of the harvest, including the time spent on site</w:t>
      </w:r>
    </w:p>
    <w:p w14:paraId="23F1E0EA" w14:textId="77777777" w:rsidR="00AD59C0" w:rsidRPr="00F027BA" w:rsidRDefault="00AD59C0" w:rsidP="00AD59C0">
      <w:pPr>
        <w:pStyle w:val="ListBullet2"/>
      </w:pPr>
      <w:r w:rsidRPr="00F027BA">
        <w:t>the number of plants harvested (and their relevant size classes, if appropriate)</w:t>
      </w:r>
    </w:p>
    <w:p w14:paraId="114E40CF" w14:textId="77777777" w:rsidR="00AD59C0" w:rsidRPr="00F027BA" w:rsidRDefault="00AD59C0" w:rsidP="00AD59C0">
      <w:pPr>
        <w:pStyle w:val="ListBullet2"/>
      </w:pPr>
      <w:r w:rsidRPr="00F027BA">
        <w:t>the tag numbers allocated to the plants from the site</w:t>
      </w:r>
    </w:p>
    <w:p w14:paraId="021909D6" w14:textId="77777777" w:rsidR="00AD59C0" w:rsidRPr="00F027BA" w:rsidRDefault="00AD59C0" w:rsidP="00AD59C0">
      <w:pPr>
        <w:pStyle w:val="ListBullet2"/>
      </w:pPr>
      <w:r w:rsidRPr="00F027BA">
        <w:t>any other relevant comments, including product-specific requirements.</w:t>
      </w:r>
    </w:p>
    <w:p w14:paraId="159B18E8" w14:textId="58A7B4B3" w:rsidR="00AD59C0" w:rsidRPr="00F027BA" w:rsidRDefault="00AD59C0" w:rsidP="00AD59C0">
      <w:pPr>
        <w:pStyle w:val="ListBullet"/>
      </w:pPr>
      <w:r w:rsidRPr="00F027BA">
        <w:t xml:space="preserve">Harvest return sheets can </w:t>
      </w:r>
      <w:r w:rsidR="00905D75">
        <w:t xml:space="preserve">be </w:t>
      </w:r>
      <w:r w:rsidRPr="00F027BA">
        <w:t>downloaded from the</w:t>
      </w:r>
      <w:r w:rsidR="00093FF4">
        <w:t xml:space="preserve"> ‘Protected native plant licences’ webpage</w:t>
      </w:r>
      <w:r w:rsidR="00905D75">
        <w:t>.</w:t>
      </w:r>
    </w:p>
    <w:p w14:paraId="7A173EAB" w14:textId="77777777" w:rsidR="00AD59C0" w:rsidRPr="00F027BA" w:rsidRDefault="00AD59C0" w:rsidP="00AD59C0">
      <w:pPr>
        <w:pStyle w:val="ListBullet"/>
      </w:pPr>
      <w:r w:rsidRPr="00F027BA">
        <w:t>Harvest return sheets must be made available to the authorised officer for inspection on request.</w:t>
      </w:r>
    </w:p>
    <w:p w14:paraId="68CC146A" w14:textId="34CC29F8" w:rsidR="00AD59C0" w:rsidRPr="00F027BA" w:rsidRDefault="00AD59C0" w:rsidP="00AD59C0">
      <w:pPr>
        <w:pStyle w:val="ListBullet"/>
      </w:pPr>
      <w:r w:rsidRPr="00F027BA">
        <w:t xml:space="preserve">Harvest returns must be sent annually to </w:t>
      </w:r>
      <w:r>
        <w:t>DPE</w:t>
      </w:r>
      <w:r w:rsidRPr="00F027BA">
        <w:t xml:space="preserve"> in an electronic format. </w:t>
      </w:r>
    </w:p>
    <w:p w14:paraId="78380EBB" w14:textId="77777777" w:rsidR="00AD59C0" w:rsidRPr="00F027BA" w:rsidRDefault="00AD59C0" w:rsidP="00AD59C0">
      <w:pPr>
        <w:pStyle w:val="ListBullet"/>
      </w:pPr>
      <w:r w:rsidRPr="00F027BA">
        <w:t>No new licences</w:t>
      </w:r>
      <w:r>
        <w:t xml:space="preserve">, renewals </w:t>
      </w:r>
      <w:r w:rsidRPr="00F027BA">
        <w:t>or site approvals will be granted until all documentation is returned.</w:t>
      </w:r>
    </w:p>
    <w:p w14:paraId="199A0F2D" w14:textId="1772DB00" w:rsidR="00AD59C0" w:rsidRDefault="00AD59C0" w:rsidP="00AD59C0">
      <w:pPr>
        <w:pStyle w:val="ListBullet"/>
      </w:pPr>
      <w:r w:rsidRPr="000C3A80">
        <w:t>Licensees must also maintain records of plants at the stockpile site which detail the location of harvest and the time since harvest (refer also</w:t>
      </w:r>
      <w:r w:rsidR="00905D75">
        <w:t xml:space="preserve"> to</w:t>
      </w:r>
      <w:r w:rsidRPr="000C3A80">
        <w:t xml:space="preserve"> Appendix E).</w:t>
      </w:r>
      <w:r w:rsidR="000C3A80">
        <w:t xml:space="preserve"> </w:t>
      </w:r>
      <w:r w:rsidRPr="00263326">
        <w:t>Where</w:t>
      </w:r>
      <w:r w:rsidRPr="00604DA3">
        <w:t xml:space="preserve"> plants are sold directly to the public,</w:t>
      </w:r>
      <w:r w:rsidR="006B71DE">
        <w:t xml:space="preserve"> </w:t>
      </w:r>
      <w:r>
        <w:t>DPE</w:t>
      </w:r>
      <w:r w:rsidRPr="00A51922">
        <w:t xml:space="preserve"> </w:t>
      </w:r>
      <w:r w:rsidRPr="00263326">
        <w:t>recommends providing purchasers with post-planting care sheets</w:t>
      </w:r>
      <w:r>
        <w:t>.</w:t>
      </w:r>
      <w:bookmarkStart w:id="606" w:name="_Toc111216179"/>
    </w:p>
    <w:p w14:paraId="4644F2E9" w14:textId="77777777" w:rsidR="00AD59C0" w:rsidRDefault="00AD59C0" w:rsidP="00AD59C0">
      <w:pPr>
        <w:pStyle w:val="AppendixH2"/>
      </w:pPr>
      <w:r>
        <w:lastRenderedPageBreak/>
        <w:t>Monitoring plots</w:t>
      </w:r>
      <w:bookmarkEnd w:id="606"/>
    </w:p>
    <w:p w14:paraId="5E27AC02" w14:textId="77777777" w:rsidR="00AD59C0" w:rsidRDefault="00AD59C0" w:rsidP="00AD59C0">
      <w:pPr>
        <w:pStyle w:val="ListBullet"/>
      </w:pPr>
      <w:r>
        <w:t xml:space="preserve">The boundaries of harvest blocks, sites and areas need to be identified (using geographical coordinates, if possible) and permanently marked, located on the map/site layout </w:t>
      </w:r>
      <w:proofErr w:type="gramStart"/>
      <w:r>
        <w:t>plan</w:t>
      </w:r>
      <w:proofErr w:type="gramEnd"/>
      <w:r>
        <w:t xml:space="preserve"> and submitted with the harvest licence application. </w:t>
      </w:r>
    </w:p>
    <w:p w14:paraId="32FEC0FD" w14:textId="77777777" w:rsidR="00AD59C0" w:rsidRDefault="00AD59C0" w:rsidP="00AD59C0">
      <w:pPr>
        <w:pStyle w:val="ListBullet"/>
      </w:pPr>
      <w:r>
        <w:t>H</w:t>
      </w:r>
      <w:r w:rsidRPr="00483567">
        <w:t>a</w:t>
      </w:r>
      <w:r>
        <w:t xml:space="preserve">rvesters </w:t>
      </w:r>
      <w:r w:rsidRPr="00483567">
        <w:t xml:space="preserve">(excluding salvage </w:t>
      </w:r>
      <w:r>
        <w:t xml:space="preserve">harvest </w:t>
      </w:r>
      <w:r w:rsidRPr="00483567">
        <w:t>sites) must establi</w:t>
      </w:r>
      <w:r>
        <w:t xml:space="preserve">sh and implement a monitoring program to manage, maintain and measure whether a harvest operation is sustainable. </w:t>
      </w:r>
    </w:p>
    <w:p w14:paraId="723E71D7" w14:textId="788D15DE" w:rsidR="00AD59C0" w:rsidRPr="006A0E9F" w:rsidRDefault="00AD59C0" w:rsidP="00AD59C0">
      <w:pPr>
        <w:pStyle w:val="ListBullet"/>
      </w:pPr>
      <w:r>
        <w:t xml:space="preserve">Monitoring programs can use photo points or plots. </w:t>
      </w:r>
      <w:r w:rsidRPr="006A0E9F">
        <w:t xml:space="preserve">The NSW Environmental Trust </w:t>
      </w:r>
      <w:r w:rsidR="00093FF4" w:rsidRPr="00DD0538">
        <w:rPr>
          <w:i/>
          <w:iCs/>
        </w:rPr>
        <w:t>G</w:t>
      </w:r>
      <w:r w:rsidRPr="00DD0538">
        <w:rPr>
          <w:i/>
          <w:iCs/>
        </w:rPr>
        <w:t>uide to monitoring ecological restoration projects</w:t>
      </w:r>
      <w:r w:rsidRPr="006A0E9F">
        <w:t xml:space="preserve"> contains useful and easy to use information for setting up a monitoring program</w:t>
      </w:r>
      <w:r w:rsidR="00093FF4">
        <w:t xml:space="preserve"> (see Section </w:t>
      </w:r>
      <w:r w:rsidR="000721B0">
        <w:fldChar w:fldCharType="begin"/>
      </w:r>
      <w:r w:rsidR="000721B0">
        <w:instrText xml:space="preserve"> REF _Ref113199071 \r \h </w:instrText>
      </w:r>
      <w:r w:rsidR="000721B0">
        <w:fldChar w:fldCharType="separate"/>
      </w:r>
      <w:r w:rsidR="004E39F2">
        <w:t>6</w:t>
      </w:r>
      <w:r w:rsidR="000721B0">
        <w:fldChar w:fldCharType="end"/>
      </w:r>
      <w:r w:rsidR="000721B0">
        <w:t xml:space="preserve"> below)</w:t>
      </w:r>
      <w:r w:rsidRPr="006A0E9F">
        <w:t xml:space="preserve">. </w:t>
      </w:r>
    </w:p>
    <w:p w14:paraId="6B57CDC2" w14:textId="77777777" w:rsidR="00AD59C0" w:rsidRDefault="00AD59C0" w:rsidP="00AD59C0">
      <w:pPr>
        <w:pStyle w:val="ListBullet"/>
      </w:pPr>
      <w:r>
        <w:t xml:space="preserve">Harvesters </w:t>
      </w:r>
      <w:r w:rsidRPr="00483567">
        <w:t>must</w:t>
      </w:r>
      <w:r>
        <w:t xml:space="preserve"> identify the monitoring photo points or plots on the site map and / or layout plan that is submitted with the harvester licence application.</w:t>
      </w:r>
    </w:p>
    <w:p w14:paraId="227D7727" w14:textId="4B26EED6" w:rsidR="00AD59C0" w:rsidRDefault="00AD59C0" w:rsidP="00AD59C0">
      <w:pPr>
        <w:pStyle w:val="ListBullet"/>
      </w:pPr>
      <w:r>
        <w:t>Photo monitoring will show broad-scale changes in vegetation and target species in the harvest block, to establishes them:</w:t>
      </w:r>
    </w:p>
    <w:p w14:paraId="4250C765" w14:textId="2FA566E7" w:rsidR="00AD59C0" w:rsidRDefault="00AD59C0" w:rsidP="00AD59C0">
      <w:pPr>
        <w:pStyle w:val="ListBullet2"/>
      </w:pPr>
      <w:r>
        <w:t>for each harvest site select locations to set up fixed photo points which will remain for the duration of the harvest</w:t>
      </w:r>
    </w:p>
    <w:p w14:paraId="2FFE3852" w14:textId="7769799E" w:rsidR="00AD59C0" w:rsidRDefault="00AD59C0" w:rsidP="00AD59C0">
      <w:pPr>
        <w:pStyle w:val="ListBullet2"/>
      </w:pPr>
      <w:r>
        <w:t>permanently mark those locations with star-pickets or stakes</w:t>
      </w:r>
      <w:r w:rsidRPr="003361E4">
        <w:t xml:space="preserve"> </w:t>
      </w:r>
      <w:r>
        <w:t xml:space="preserve">and record the </w:t>
      </w:r>
      <w:r w:rsidRPr="00483567">
        <w:t>geographic</w:t>
      </w:r>
      <w:r>
        <w:t>al coordinates;</w:t>
      </w:r>
      <w:r w:rsidR="006B71DE">
        <w:t xml:space="preserve"> </w:t>
      </w:r>
      <w:r>
        <w:t>this will be the location/s where the photos are taken</w:t>
      </w:r>
    </w:p>
    <w:p w14:paraId="46C37855" w14:textId="246B8A1A" w:rsidR="00AD59C0" w:rsidRDefault="00AD59C0" w:rsidP="00AD59C0">
      <w:pPr>
        <w:pStyle w:val="ListBullet2"/>
      </w:pPr>
      <w:r>
        <w:t xml:space="preserve">label each location with a reference number, </w:t>
      </w:r>
      <w:proofErr w:type="gramStart"/>
      <w:r>
        <w:t>date</w:t>
      </w:r>
      <w:proofErr w:type="gramEnd"/>
      <w:r>
        <w:t xml:space="preserve"> and the harvest licence number</w:t>
      </w:r>
    </w:p>
    <w:p w14:paraId="53EC26D9" w14:textId="4C9DC9E8" w:rsidR="00AD59C0" w:rsidRDefault="00AD59C0" w:rsidP="00AD59C0">
      <w:pPr>
        <w:pStyle w:val="ListBullet2"/>
      </w:pPr>
      <w:r>
        <w:t>while standing at the star-picket take a series of photos staring due north and moving left to right in a panoramic sequence</w:t>
      </w:r>
    </w:p>
    <w:p w14:paraId="259B4819" w14:textId="29C3464E" w:rsidR="00AD59C0" w:rsidRDefault="00AD59C0" w:rsidP="00AD59C0">
      <w:pPr>
        <w:pStyle w:val="ListBullet2"/>
      </w:pPr>
      <w:r>
        <w:t>record field data notes and observations such as number of target species, age class of target species,</w:t>
      </w:r>
      <w:r w:rsidR="006B71DE">
        <w:t xml:space="preserve"> </w:t>
      </w:r>
      <w:r>
        <w:t>number of juvenile plants or seeds of the target species, growth / life cycle of plants, weeds or any other disturbance (</w:t>
      </w:r>
      <w:proofErr w:type="gramStart"/>
      <w:r>
        <w:t>e</w:t>
      </w:r>
      <w:r w:rsidR="00905D75">
        <w:t>.</w:t>
      </w:r>
      <w:r>
        <w:t>g</w:t>
      </w:r>
      <w:r w:rsidR="00905D75">
        <w:t>.</w:t>
      </w:r>
      <w:proofErr w:type="gramEnd"/>
      <w:r>
        <w:t xml:space="preserve"> fire or tree fall)</w:t>
      </w:r>
    </w:p>
    <w:p w14:paraId="5129A4D2" w14:textId="436CEAC3" w:rsidR="00AD59C0" w:rsidRDefault="00AD59C0" w:rsidP="00AD59C0">
      <w:pPr>
        <w:pStyle w:val="ListBullet2"/>
      </w:pPr>
      <w:r>
        <w:t>photos need to be taken prior to harvest operation and at the completion of the harvest licence term or yearly</w:t>
      </w:r>
    </w:p>
    <w:p w14:paraId="45A4FFE7" w14:textId="44771F2B" w:rsidR="00AD59C0" w:rsidRDefault="00AD59C0" w:rsidP="00AD59C0">
      <w:pPr>
        <w:pStyle w:val="ListBullet2"/>
      </w:pPr>
      <w:r>
        <w:t xml:space="preserve">prepare a report using the photos, description of the licenced harvest activity, dominate vegetation (trees, </w:t>
      </w:r>
      <w:proofErr w:type="gramStart"/>
      <w:r>
        <w:t>shrubs</w:t>
      </w:r>
      <w:proofErr w:type="gramEnd"/>
      <w:r>
        <w:t xml:space="preserve"> and understory layers)</w:t>
      </w:r>
      <w:r w:rsidR="00905D75">
        <w:t>,</w:t>
      </w:r>
      <w:r>
        <w:t xml:space="preserve"> and observations and other relevant comments.</w:t>
      </w:r>
      <w:r w:rsidR="006B71DE">
        <w:t xml:space="preserve"> </w:t>
      </w:r>
    </w:p>
    <w:p w14:paraId="65FA252C" w14:textId="4065D964" w:rsidR="00AD59C0" w:rsidRDefault="00AD59C0" w:rsidP="00AD59C0">
      <w:pPr>
        <w:pStyle w:val="ListBullet"/>
      </w:pPr>
      <w:r>
        <w:t xml:space="preserve">The monitoring report needs to </w:t>
      </w:r>
      <w:r w:rsidR="00905D75">
        <w:t xml:space="preserve">be </w:t>
      </w:r>
      <w:r>
        <w:t xml:space="preserve">submitted with the harvest returns prior to issuing any new licences, </w:t>
      </w:r>
      <w:proofErr w:type="gramStart"/>
      <w:r>
        <w:t>renewal</w:t>
      </w:r>
      <w:proofErr w:type="gramEnd"/>
      <w:r>
        <w:t xml:space="preserve"> or site approvals. </w:t>
      </w:r>
    </w:p>
    <w:p w14:paraId="4870E42C" w14:textId="28F396C7" w:rsidR="00AD59C0" w:rsidRDefault="00AD59C0" w:rsidP="00AD59C0">
      <w:r w:rsidRPr="00A4701F">
        <w:t xml:space="preserve">Tools for assessing population and harvest numbers are outlined in </w:t>
      </w:r>
      <w:r>
        <w:t>A</w:t>
      </w:r>
      <w:r w:rsidRPr="00A4701F">
        <w:t xml:space="preserve">ppendix </w:t>
      </w:r>
      <w:r w:rsidR="00406B61">
        <w:t>J</w:t>
      </w:r>
      <w:r>
        <w:t>.</w:t>
      </w:r>
    </w:p>
    <w:p w14:paraId="72A56374" w14:textId="77777777" w:rsidR="007E291A" w:rsidRPr="000C3A80" w:rsidRDefault="007E291A" w:rsidP="007E291A">
      <w:pPr>
        <w:pStyle w:val="AppendixH1"/>
        <w:rPr>
          <w:rFonts w:eastAsiaTheme="minorHAnsi"/>
        </w:rPr>
      </w:pPr>
      <w:bookmarkStart w:id="607" w:name="_Toc283984828"/>
      <w:bookmarkStart w:id="608" w:name="_Toc301869680"/>
      <w:bookmarkStart w:id="609" w:name="_Toc328986878"/>
      <w:bookmarkStart w:id="610" w:name="_Toc328988088"/>
      <w:bookmarkStart w:id="611" w:name="_Toc328988170"/>
      <w:bookmarkStart w:id="612" w:name="_Toc328988251"/>
      <w:bookmarkStart w:id="613" w:name="_Toc328991065"/>
      <w:bookmarkStart w:id="614" w:name="_Toc328991547"/>
      <w:bookmarkStart w:id="615" w:name="_Toc492379115"/>
      <w:bookmarkStart w:id="616" w:name="_Toc111216180"/>
      <w:bookmarkStart w:id="617" w:name="_Toc113206894"/>
      <w:r w:rsidRPr="008005F5">
        <w:lastRenderedPageBreak/>
        <w:t xml:space="preserve">Appendix </w:t>
      </w:r>
      <w:r>
        <w:t>E:</w:t>
      </w:r>
      <w:r w:rsidRPr="008005F5">
        <w:t xml:space="preserve"> S</w:t>
      </w:r>
      <w:r w:rsidRPr="009E38AA">
        <w:t>tockpil</w:t>
      </w:r>
      <w:r w:rsidRPr="008005F5">
        <w:t xml:space="preserve">e site </w:t>
      </w:r>
      <w:r w:rsidRPr="009E38AA">
        <w:t>controls</w:t>
      </w:r>
      <w:bookmarkEnd w:id="607"/>
      <w:bookmarkEnd w:id="608"/>
      <w:bookmarkEnd w:id="609"/>
      <w:bookmarkEnd w:id="610"/>
      <w:bookmarkEnd w:id="611"/>
      <w:bookmarkEnd w:id="612"/>
      <w:bookmarkEnd w:id="613"/>
      <w:bookmarkEnd w:id="614"/>
      <w:bookmarkEnd w:id="615"/>
      <w:bookmarkEnd w:id="616"/>
      <w:bookmarkEnd w:id="617"/>
    </w:p>
    <w:p w14:paraId="4DE53E12" w14:textId="77777777" w:rsidR="007E291A" w:rsidRPr="00483567" w:rsidRDefault="007E291A" w:rsidP="007E291A">
      <w:r w:rsidRPr="00483567">
        <w:t xml:space="preserve">Poor post-harvest management can lead to low plant survivorship when </w:t>
      </w:r>
      <w:r>
        <w:t>plants</w:t>
      </w:r>
      <w:r w:rsidRPr="00483567">
        <w:t xml:space="preserve"> are on-sold. This increases the demand for additional plants and undermines consumer confidence. </w:t>
      </w:r>
    </w:p>
    <w:p w14:paraId="6E8B05CA" w14:textId="77777777" w:rsidR="007E291A" w:rsidRPr="004C5C9A" w:rsidRDefault="007E291A" w:rsidP="007E291A">
      <w:r w:rsidRPr="004C5C9A">
        <w:t xml:space="preserve">Licensees must therefore implement stockpile site controls to </w:t>
      </w:r>
      <w:r>
        <w:t>manage</w:t>
      </w:r>
      <w:r w:rsidRPr="004C5C9A">
        <w:t xml:space="preserve"> post-harvest</w:t>
      </w:r>
      <w:r>
        <w:t xml:space="preserve"> survivorship</w:t>
      </w:r>
      <w:r w:rsidRPr="004C5C9A">
        <w:t xml:space="preserve"> of p</w:t>
      </w:r>
      <w:r>
        <w:t>lants</w:t>
      </w:r>
      <w:r w:rsidRPr="004C5C9A">
        <w:t xml:space="preserve"> harvested</w:t>
      </w:r>
      <w:r>
        <w:t>.</w:t>
      </w:r>
      <w:r w:rsidRPr="004C5C9A">
        <w:t xml:space="preserve"> It is the licensee’s responsibility to ensure any named parties operating under the licence are aware of, and compl</w:t>
      </w:r>
      <w:r>
        <w:t>ies</w:t>
      </w:r>
      <w:r w:rsidRPr="004C5C9A">
        <w:t xml:space="preserve"> with, these requirements. Stockpile sites may be subject to inspection by </w:t>
      </w:r>
      <w:r>
        <w:t>DPE</w:t>
      </w:r>
      <w:r w:rsidRPr="004C5C9A">
        <w:t xml:space="preserve"> officers. </w:t>
      </w:r>
    </w:p>
    <w:p w14:paraId="6669FAA3" w14:textId="77777777" w:rsidR="007E291A" w:rsidRPr="00791D51" w:rsidRDefault="007E291A" w:rsidP="007E291A">
      <w:pPr>
        <w:pStyle w:val="AppendixH2"/>
      </w:pPr>
      <w:bookmarkStart w:id="618" w:name="_Toc301869681"/>
      <w:bookmarkStart w:id="619" w:name="_Toc346619002"/>
      <w:bookmarkStart w:id="620" w:name="_Toc111216181"/>
      <w:r w:rsidRPr="00791D51">
        <w:t>Stockpile site requirements</w:t>
      </w:r>
      <w:bookmarkEnd w:id="618"/>
      <w:bookmarkEnd w:id="619"/>
      <w:bookmarkEnd w:id="620"/>
    </w:p>
    <w:p w14:paraId="0AC11A8E" w14:textId="77777777" w:rsidR="007E291A" w:rsidRPr="00483567" w:rsidRDefault="007E291A" w:rsidP="007E291A">
      <w:pPr>
        <w:pStyle w:val="ListBullet"/>
      </w:pPr>
      <w:r w:rsidRPr="00483567">
        <w:t xml:space="preserve">All licensees harvesting </w:t>
      </w:r>
      <w:r>
        <w:t>plants</w:t>
      </w:r>
      <w:r w:rsidRPr="00483567">
        <w:t xml:space="preserve"> under an approved harvester licence must transport products to a designated stockpile site for post-harvest care.</w:t>
      </w:r>
    </w:p>
    <w:p w14:paraId="2D247D2C" w14:textId="77777777" w:rsidR="007E291A" w:rsidRPr="00483567" w:rsidRDefault="007E291A" w:rsidP="007E291A">
      <w:pPr>
        <w:pStyle w:val="ListBullet"/>
      </w:pPr>
      <w:r w:rsidRPr="00483567">
        <w:t>All stockpile facilities and care procedures must be documented and submitted as part of an approved harvester application.</w:t>
      </w:r>
    </w:p>
    <w:p w14:paraId="6BE2D4AD" w14:textId="77777777" w:rsidR="007E291A" w:rsidRPr="00483567" w:rsidRDefault="007E291A" w:rsidP="007E291A">
      <w:pPr>
        <w:pStyle w:val="ListBullet"/>
      </w:pPr>
      <w:r w:rsidRPr="00483567">
        <w:t>Plants must be maintained at the stockpile site for a period of not less than 30 days, or as specified under individual species requirements.</w:t>
      </w:r>
    </w:p>
    <w:p w14:paraId="7805ECED" w14:textId="77777777" w:rsidR="007E291A" w:rsidRPr="00483567" w:rsidRDefault="007E291A" w:rsidP="007E291A">
      <w:pPr>
        <w:pStyle w:val="ListBullet"/>
      </w:pPr>
      <w:r w:rsidRPr="00483567">
        <w:t xml:space="preserve">The stockpile site must meet the minimum requirements for maintaining the products in care until plants are eligible for sale. This may include pest control, irrigation, </w:t>
      </w:r>
      <w:proofErr w:type="gramStart"/>
      <w:r w:rsidRPr="00483567">
        <w:t>shade</w:t>
      </w:r>
      <w:proofErr w:type="gramEnd"/>
      <w:r w:rsidRPr="00483567">
        <w:t xml:space="preserve"> or other protection structures.</w:t>
      </w:r>
    </w:p>
    <w:p w14:paraId="165F3883" w14:textId="77777777" w:rsidR="007E291A" w:rsidRPr="00FC5810" w:rsidRDefault="007E291A" w:rsidP="007E291A">
      <w:pPr>
        <w:pStyle w:val="ListBullet"/>
      </w:pPr>
      <w:r w:rsidRPr="00FC5810">
        <w:t>A stockpile site must be made available on request for inspection and auditing by authorised officers.</w:t>
      </w:r>
    </w:p>
    <w:p w14:paraId="5E07A92B" w14:textId="77777777" w:rsidR="007E291A" w:rsidRPr="00FC5810" w:rsidRDefault="007E291A" w:rsidP="007E291A">
      <w:pPr>
        <w:pStyle w:val="ListBullet"/>
      </w:pPr>
      <w:r w:rsidRPr="00FC5810">
        <w:t>Harvested plants in Groups 2 and 3 must be sorted and stored in groups according to the site they were harvested from until eligible for sale.</w:t>
      </w:r>
    </w:p>
    <w:p w14:paraId="66F1BD92" w14:textId="77777777" w:rsidR="007E291A" w:rsidRPr="00FC5810" w:rsidRDefault="007E291A" w:rsidP="007E291A">
      <w:pPr>
        <w:pStyle w:val="ListBullet"/>
      </w:pPr>
      <w:r w:rsidRPr="00FC5810">
        <w:t>For harvested plants in Groups 2 or 3, signage or labelling must be installed at the stockpile site, identifying the harvest site from which the stockpiled plants were harvested.</w:t>
      </w:r>
    </w:p>
    <w:p w14:paraId="630279E8" w14:textId="4F9D7915" w:rsidR="007E291A" w:rsidRPr="00483567" w:rsidRDefault="007E291A" w:rsidP="007E291A">
      <w:pPr>
        <w:pStyle w:val="ListBullet"/>
      </w:pPr>
      <w:r>
        <w:t>NPWS</w:t>
      </w:r>
      <w:r w:rsidRPr="00483567">
        <w:t xml:space="preserve"> tags cannot be reused (see </w:t>
      </w:r>
      <w:r w:rsidR="00905D75">
        <w:t xml:space="preserve">Section </w:t>
      </w:r>
      <w:r w:rsidR="00085343">
        <w:fldChar w:fldCharType="begin"/>
      </w:r>
      <w:r w:rsidR="00085343">
        <w:instrText xml:space="preserve"> REF _Ref113201467 \r \h </w:instrText>
      </w:r>
      <w:r w:rsidR="00085343">
        <w:fldChar w:fldCharType="separate"/>
      </w:r>
      <w:r w:rsidR="004E39F2">
        <w:t>4.8.1</w:t>
      </w:r>
      <w:r w:rsidR="00085343">
        <w:fldChar w:fldCharType="end"/>
      </w:r>
      <w:r w:rsidRPr="00483567">
        <w:t>).</w:t>
      </w:r>
    </w:p>
    <w:p w14:paraId="710B9A63" w14:textId="77777777" w:rsidR="007E291A" w:rsidRPr="004C5C9A" w:rsidRDefault="007E291A" w:rsidP="007E291A">
      <w:pPr>
        <w:pStyle w:val="ListBullet"/>
      </w:pPr>
      <w:r w:rsidRPr="004C5C9A">
        <w:t xml:space="preserve">Unused tags and tags attached to plants that subsequently died must be </w:t>
      </w:r>
      <w:r>
        <w:t xml:space="preserve">destroyed or </w:t>
      </w:r>
      <w:r w:rsidRPr="004C5C9A">
        <w:t xml:space="preserve">returned to </w:t>
      </w:r>
      <w:r>
        <w:t>DPE</w:t>
      </w:r>
      <w:r w:rsidRPr="004C5C9A">
        <w:t>.</w:t>
      </w:r>
    </w:p>
    <w:p w14:paraId="652EB163" w14:textId="77777777" w:rsidR="007E291A" w:rsidRPr="00791D51" w:rsidRDefault="007E291A" w:rsidP="007E291A">
      <w:pPr>
        <w:pStyle w:val="AppendixH2"/>
      </w:pPr>
      <w:bookmarkStart w:id="621" w:name="_Toc301869682"/>
      <w:bookmarkStart w:id="622" w:name="_Toc346619003"/>
      <w:bookmarkStart w:id="623" w:name="_Toc111216182"/>
      <w:r w:rsidRPr="00791D51">
        <w:t>Documentation and reporting requirements</w:t>
      </w:r>
      <w:bookmarkEnd w:id="621"/>
      <w:bookmarkEnd w:id="622"/>
      <w:bookmarkEnd w:id="623"/>
    </w:p>
    <w:p w14:paraId="4B5812AF" w14:textId="7532A8DC" w:rsidR="007E291A" w:rsidRPr="00483567" w:rsidRDefault="007E291A" w:rsidP="007E291A">
      <w:pPr>
        <w:pStyle w:val="ListBullet"/>
      </w:pPr>
      <w:r w:rsidRPr="00483567">
        <w:t>An applicant for an approved harvester licence must supply documented evidence with their application of stockpile site facilities including</w:t>
      </w:r>
      <w:r w:rsidR="00905D75">
        <w:t>,</w:t>
      </w:r>
      <w:r w:rsidRPr="00483567">
        <w:t xml:space="preserve"> but not limited to:</w:t>
      </w:r>
    </w:p>
    <w:p w14:paraId="0CD196C0" w14:textId="77777777" w:rsidR="007E291A" w:rsidRPr="00483567" w:rsidRDefault="007E291A" w:rsidP="007E291A">
      <w:pPr>
        <w:pStyle w:val="ListBullet"/>
        <w:numPr>
          <w:ilvl w:val="1"/>
          <w:numId w:val="38"/>
        </w:numPr>
        <w:ind w:left="709" w:hanging="283"/>
      </w:pPr>
      <w:r w:rsidRPr="00483567">
        <w:t>the location and size of the stockpile site</w:t>
      </w:r>
    </w:p>
    <w:p w14:paraId="5F90E8B0" w14:textId="77777777" w:rsidR="007E291A" w:rsidRPr="00483567" w:rsidRDefault="007E291A" w:rsidP="007E291A">
      <w:pPr>
        <w:pStyle w:val="ListBullet"/>
        <w:numPr>
          <w:ilvl w:val="1"/>
          <w:numId w:val="38"/>
        </w:numPr>
        <w:ind w:left="709" w:hanging="283"/>
      </w:pPr>
      <w:r w:rsidRPr="00483567">
        <w:t>water and irrigation infrastructure</w:t>
      </w:r>
    </w:p>
    <w:p w14:paraId="553B96D5" w14:textId="77777777" w:rsidR="007E291A" w:rsidRPr="00483567" w:rsidRDefault="007E291A" w:rsidP="007E291A">
      <w:pPr>
        <w:pStyle w:val="ListBullet"/>
        <w:numPr>
          <w:ilvl w:val="1"/>
          <w:numId w:val="38"/>
        </w:numPr>
        <w:ind w:left="709" w:hanging="283"/>
      </w:pPr>
      <w:r w:rsidRPr="00483567">
        <w:t>potting and other facilities available at the stockpile site to adequately support the</w:t>
      </w:r>
      <w:r>
        <w:t xml:space="preserve"> </w:t>
      </w:r>
      <w:r w:rsidRPr="00483567">
        <w:t>harvested plants.</w:t>
      </w:r>
    </w:p>
    <w:p w14:paraId="6A163C9F" w14:textId="77777777" w:rsidR="007E291A" w:rsidRPr="00483567" w:rsidRDefault="007E291A" w:rsidP="007E291A">
      <w:pPr>
        <w:pStyle w:val="ListBullet"/>
      </w:pPr>
      <w:r w:rsidRPr="00483567">
        <w:t>An authorised officer may inspect the nominated stockpile site prior to any licence being issued.</w:t>
      </w:r>
    </w:p>
    <w:p w14:paraId="72209865" w14:textId="3A8D562F" w:rsidR="007E291A" w:rsidRPr="00483567" w:rsidRDefault="007E291A" w:rsidP="007E291A">
      <w:pPr>
        <w:pStyle w:val="ListBullet"/>
      </w:pPr>
      <w:r w:rsidRPr="00483567">
        <w:t>An applicant for an approved harvester licence must document and submit with their application the procedures for post-harvest management of harvested material. These procedures must include</w:t>
      </w:r>
      <w:r w:rsidR="00905D75">
        <w:t>,</w:t>
      </w:r>
      <w:r w:rsidRPr="00483567">
        <w:t xml:space="preserve"> but are not limited to:</w:t>
      </w:r>
    </w:p>
    <w:p w14:paraId="67834576" w14:textId="77777777" w:rsidR="007E291A" w:rsidRPr="00483567" w:rsidRDefault="007E291A" w:rsidP="007E291A">
      <w:pPr>
        <w:pStyle w:val="ListBullet2"/>
      </w:pPr>
      <w:r w:rsidRPr="00483567">
        <w:t>potting procedures, including attachment of epiphytes to substrates where applicable</w:t>
      </w:r>
    </w:p>
    <w:p w14:paraId="320CB9ED" w14:textId="77777777" w:rsidR="007E291A" w:rsidRPr="00483567" w:rsidRDefault="007E291A" w:rsidP="007E291A">
      <w:pPr>
        <w:pStyle w:val="ListBullet2"/>
      </w:pPr>
      <w:r w:rsidRPr="00483567">
        <w:t>irrigation regimes</w:t>
      </w:r>
    </w:p>
    <w:p w14:paraId="2D458ED1" w14:textId="77777777" w:rsidR="007E291A" w:rsidRPr="00483567" w:rsidRDefault="007E291A" w:rsidP="007E291A">
      <w:pPr>
        <w:pStyle w:val="ListBullet2"/>
      </w:pPr>
      <w:r w:rsidRPr="00483567">
        <w:t>fertiliser regimes</w:t>
      </w:r>
    </w:p>
    <w:p w14:paraId="6084B9F8" w14:textId="77777777" w:rsidR="007E291A" w:rsidRPr="00483567" w:rsidRDefault="007E291A" w:rsidP="007E291A">
      <w:pPr>
        <w:pStyle w:val="ListBullet2"/>
      </w:pPr>
      <w:r w:rsidRPr="00483567">
        <w:lastRenderedPageBreak/>
        <w:t xml:space="preserve">procedures to manage weeds and soil-borne pathogens such as </w:t>
      </w:r>
      <w:r w:rsidRPr="00DD0538">
        <w:rPr>
          <w:i/>
          <w:iCs/>
        </w:rPr>
        <w:t>Phytophthora</w:t>
      </w:r>
    </w:p>
    <w:p w14:paraId="5EDF5B53" w14:textId="77777777" w:rsidR="007E291A" w:rsidRPr="00483567" w:rsidRDefault="007E291A" w:rsidP="007E291A">
      <w:pPr>
        <w:pStyle w:val="ListBullet2"/>
      </w:pPr>
      <w:r w:rsidRPr="00483567">
        <w:t>survivorship monitoring procedures.</w:t>
      </w:r>
    </w:p>
    <w:p w14:paraId="39BF5F23" w14:textId="77777777" w:rsidR="007E291A" w:rsidRPr="00483567" w:rsidRDefault="007E291A" w:rsidP="007E291A">
      <w:pPr>
        <w:pStyle w:val="ListBullet"/>
      </w:pPr>
      <w:r w:rsidRPr="00483567">
        <w:t>A</w:t>
      </w:r>
      <w:r>
        <w:t>n</w:t>
      </w:r>
      <w:r w:rsidRPr="00483567">
        <w:t xml:space="preserve"> </w:t>
      </w:r>
      <w:r>
        <w:t>annual</w:t>
      </w:r>
      <w:r w:rsidRPr="00483567">
        <w:t xml:space="preserve"> report must be provided to </w:t>
      </w:r>
      <w:r>
        <w:t>DPE</w:t>
      </w:r>
      <w:r w:rsidRPr="00483567">
        <w:t xml:space="preserve"> indicating the tag numbers used and the survivorship status of the harvested plants.</w:t>
      </w:r>
    </w:p>
    <w:p w14:paraId="7DB18F56" w14:textId="77777777" w:rsidR="007E291A" w:rsidRDefault="007E291A" w:rsidP="007E291A">
      <w:pPr>
        <w:pStyle w:val="ListBullet"/>
      </w:pPr>
      <w:r w:rsidRPr="00483567">
        <w:t xml:space="preserve">A harvest-site conditions sheet must be completed once for each site and returned to </w:t>
      </w:r>
      <w:r>
        <w:t>DPE. This sheet</w:t>
      </w:r>
      <w:r w:rsidRPr="00483567">
        <w:t xml:space="preserve"> includes information on biophysical factors such as slope, aspect, soil type and </w:t>
      </w:r>
      <w:r>
        <w:t xml:space="preserve">the amount of </w:t>
      </w:r>
      <w:r w:rsidRPr="00483567">
        <w:t xml:space="preserve">time </w:t>
      </w:r>
      <w:r>
        <w:t xml:space="preserve">that has elapsed </w:t>
      </w:r>
      <w:r w:rsidRPr="00483567">
        <w:t>since</w:t>
      </w:r>
      <w:r>
        <w:t xml:space="preserve"> the last</w:t>
      </w:r>
      <w:r w:rsidRPr="00483567">
        <w:t xml:space="preserve"> fire</w:t>
      </w:r>
      <w:r>
        <w:t xml:space="preserve">. </w:t>
      </w:r>
    </w:p>
    <w:p w14:paraId="3C4EF3EE" w14:textId="77777777" w:rsidR="007E291A" w:rsidRPr="008005F5" w:rsidRDefault="007E291A" w:rsidP="007E291A">
      <w:pPr>
        <w:pStyle w:val="AppendixH1"/>
      </w:pPr>
      <w:bookmarkStart w:id="624" w:name="_Toc113206895"/>
      <w:r w:rsidRPr="008005F5">
        <w:lastRenderedPageBreak/>
        <w:t xml:space="preserve">Appendix </w:t>
      </w:r>
      <w:r>
        <w:t>F</w:t>
      </w:r>
      <w:r w:rsidRPr="008005F5">
        <w:t>: Seed harvester licence application requirements</w:t>
      </w:r>
      <w:bookmarkEnd w:id="624"/>
    </w:p>
    <w:p w14:paraId="3BF0C8C1" w14:textId="35CE6F63" w:rsidR="007E291A" w:rsidRDefault="007E291A" w:rsidP="007E291A">
      <w:r w:rsidRPr="00B42614">
        <w:t xml:space="preserve">A seed harvester licence may be issued under </w:t>
      </w:r>
      <w:r w:rsidR="00085343">
        <w:t>s</w:t>
      </w:r>
      <w:r w:rsidRPr="00B42614">
        <w:t xml:space="preserve">ection </w:t>
      </w:r>
      <w:r>
        <w:t>2.11</w:t>
      </w:r>
      <w:r w:rsidRPr="00B42614">
        <w:t xml:space="preserve"> of the </w:t>
      </w:r>
      <w:r w:rsidRPr="00C57FF5">
        <w:rPr>
          <w:i/>
          <w:lang w:val="en-US"/>
        </w:rPr>
        <w:t>Biodiversity Conservation Act 2016</w:t>
      </w:r>
      <w:r w:rsidRPr="00C57FF5">
        <w:rPr>
          <w:lang w:val="en-US"/>
        </w:rPr>
        <w:t xml:space="preserve"> (BC Act) </w:t>
      </w:r>
      <w:r w:rsidRPr="00B42614">
        <w:t>to pick and sell</w:t>
      </w:r>
      <w:r w:rsidRPr="00483567">
        <w:t xml:space="preserve"> seeds or spores of any species in Part 1 or Part 2 of Schedule </w:t>
      </w:r>
      <w:r>
        <w:t xml:space="preserve">6. </w:t>
      </w:r>
    </w:p>
    <w:p w14:paraId="1F525F0B" w14:textId="77777777" w:rsidR="007E291A" w:rsidRPr="00483567" w:rsidRDefault="007E291A" w:rsidP="007E291A">
      <w:r>
        <w:t xml:space="preserve">Applications for a seed harvester licence </w:t>
      </w:r>
      <w:r w:rsidRPr="00C3647F">
        <w:t>must include or</w:t>
      </w:r>
      <w:r w:rsidRPr="00483567">
        <w:t xml:space="preserve"> demonstrate the following:</w:t>
      </w:r>
    </w:p>
    <w:p w14:paraId="3614F50D" w14:textId="06FA78FF" w:rsidR="007E291A" w:rsidRDefault="00905D75" w:rsidP="007E291A">
      <w:pPr>
        <w:pStyle w:val="ListBullet"/>
      </w:pPr>
      <w:r>
        <w:t>a</w:t>
      </w:r>
      <w:r w:rsidR="007E291A" w:rsidRPr="00483567">
        <w:t xml:space="preserve"> current Australian Business Number (ABN)</w:t>
      </w:r>
    </w:p>
    <w:p w14:paraId="5D09B535" w14:textId="78A922E9" w:rsidR="007E291A" w:rsidRDefault="00905D75" w:rsidP="007E291A">
      <w:pPr>
        <w:pStyle w:val="ListBullet"/>
      </w:pPr>
      <w:r>
        <w:t>w</w:t>
      </w:r>
      <w:r w:rsidR="007E291A" w:rsidRPr="00483567">
        <w:t xml:space="preserve">ritten confirmation from the </w:t>
      </w:r>
      <w:proofErr w:type="gramStart"/>
      <w:r w:rsidR="007E291A" w:rsidRPr="00483567">
        <w:t>land owner</w:t>
      </w:r>
      <w:proofErr w:type="gramEnd"/>
      <w:r w:rsidR="007E291A" w:rsidRPr="00483567">
        <w:t xml:space="preserve"> agreeing to the harvest, and proof of ownership of the land</w:t>
      </w:r>
    </w:p>
    <w:p w14:paraId="5879A904" w14:textId="365CBCCF" w:rsidR="007E291A" w:rsidRDefault="00905D75" w:rsidP="007E291A">
      <w:pPr>
        <w:pStyle w:val="ListBullet"/>
      </w:pPr>
      <w:r>
        <w:t>m</w:t>
      </w:r>
      <w:r w:rsidR="007E291A">
        <w:t>aps that</w:t>
      </w:r>
    </w:p>
    <w:p w14:paraId="4E55D478" w14:textId="1EC41ED4" w:rsidR="007E291A" w:rsidRDefault="007E291A" w:rsidP="007E291A">
      <w:pPr>
        <w:pStyle w:val="ListBullet2"/>
      </w:pPr>
      <w:r>
        <w:t>indicate the general locality area of the harvest site</w:t>
      </w:r>
    </w:p>
    <w:p w14:paraId="4DC4ED83" w14:textId="0948D1C0" w:rsidR="007E291A" w:rsidRDefault="00905D75" w:rsidP="007E291A">
      <w:pPr>
        <w:pStyle w:val="ListBullet2"/>
      </w:pPr>
      <w:r>
        <w:t xml:space="preserve">identify </w:t>
      </w:r>
      <w:r w:rsidR="007E291A">
        <w:t>the specific location of the harvest site</w:t>
      </w:r>
      <w:r>
        <w:t>,</w:t>
      </w:r>
      <w:r w:rsidR="007E291A">
        <w:t xml:space="preserve"> showing discrete harvest blocks within the site and the location of plants to be harvested</w:t>
      </w:r>
    </w:p>
    <w:p w14:paraId="16D8A657" w14:textId="1A428B84" w:rsidR="007E291A" w:rsidRPr="00483567" w:rsidRDefault="00905D75" w:rsidP="007E291A">
      <w:pPr>
        <w:pStyle w:val="ListBullet"/>
      </w:pPr>
      <w:r>
        <w:t>a</w:t>
      </w:r>
      <w:r w:rsidR="007E291A" w:rsidRPr="00483567">
        <w:t>bility to identify the target material to species level</w:t>
      </w:r>
    </w:p>
    <w:p w14:paraId="107212BA" w14:textId="3D54B0C3" w:rsidR="007E291A" w:rsidRPr="00483567" w:rsidRDefault="00905D75" w:rsidP="007E291A">
      <w:pPr>
        <w:pStyle w:val="ListBullet"/>
      </w:pPr>
      <w:r>
        <w:t>t</w:t>
      </w:r>
      <w:r w:rsidR="007E291A" w:rsidRPr="00483567">
        <w:t>he species and proposed quantities of seeds of protected plants to be harvested</w:t>
      </w:r>
    </w:p>
    <w:p w14:paraId="0345291D" w14:textId="33701711" w:rsidR="007E291A" w:rsidRPr="00483567" w:rsidRDefault="00905D75" w:rsidP="007E291A">
      <w:pPr>
        <w:pStyle w:val="ListBullet"/>
      </w:pPr>
      <w:r>
        <w:t>a</w:t>
      </w:r>
      <w:r w:rsidR="007E291A" w:rsidRPr="00483567">
        <w:t xml:space="preserve"> list of any threatened species that may occur in the harvest area</w:t>
      </w:r>
    </w:p>
    <w:p w14:paraId="0F46F237" w14:textId="063982F5" w:rsidR="007E291A" w:rsidRPr="00483567" w:rsidRDefault="00905D75" w:rsidP="007E291A">
      <w:pPr>
        <w:pStyle w:val="ListBullet"/>
      </w:pPr>
      <w:r>
        <w:t>a</w:t>
      </w:r>
      <w:r w:rsidR="007E291A" w:rsidRPr="00483567">
        <w:t xml:space="preserve"> declaration that the proposed harvest site is neither </w:t>
      </w:r>
      <w:r w:rsidR="007E291A">
        <w:t>an area of outstanding biodiversity value</w:t>
      </w:r>
      <w:r w:rsidR="007E291A" w:rsidRPr="00483567">
        <w:t xml:space="preserve"> nor a currently listed </w:t>
      </w:r>
      <w:r w:rsidR="007E291A">
        <w:t>threatened</w:t>
      </w:r>
      <w:r w:rsidR="007E291A" w:rsidRPr="00483567">
        <w:t xml:space="preserve"> ecological community</w:t>
      </w:r>
    </w:p>
    <w:p w14:paraId="2FC6CFB2" w14:textId="262F6888" w:rsidR="007E291A" w:rsidRPr="00483567" w:rsidRDefault="00905D75" w:rsidP="007E291A">
      <w:pPr>
        <w:pStyle w:val="ListBullet"/>
      </w:pPr>
      <w:r>
        <w:t>a</w:t>
      </w:r>
      <w:r w:rsidR="007E291A" w:rsidRPr="00483567">
        <w:t>ll other information requested on the application form</w:t>
      </w:r>
    </w:p>
    <w:p w14:paraId="791AB47B" w14:textId="03C9F982" w:rsidR="007E291A" w:rsidRPr="00483567" w:rsidRDefault="00905D75" w:rsidP="007E291A">
      <w:pPr>
        <w:pStyle w:val="ListBullet"/>
      </w:pPr>
      <w:r>
        <w:t>t</w:t>
      </w:r>
      <w:r w:rsidR="007E291A" w:rsidRPr="00483567">
        <w:t>he relevant fee for the application.</w:t>
      </w:r>
    </w:p>
    <w:p w14:paraId="108AC434" w14:textId="77777777" w:rsidR="007E291A" w:rsidRPr="00483567" w:rsidRDefault="007E291A" w:rsidP="007E291A">
      <w:r w:rsidRPr="00483567">
        <w:t xml:space="preserve">Applicants seeking to harvest seed from </w:t>
      </w:r>
      <w:r w:rsidRPr="008005F5">
        <w:rPr>
          <w:b/>
        </w:rPr>
        <w:t>salvage situations</w:t>
      </w:r>
      <w:r w:rsidRPr="00483567">
        <w:t xml:space="preserve"> must provide the following additional informatio</w:t>
      </w:r>
      <w:r>
        <w:t>n</w:t>
      </w:r>
      <w:r w:rsidRPr="00483567">
        <w:t>:</w:t>
      </w:r>
    </w:p>
    <w:p w14:paraId="3695B98F" w14:textId="1B15D68E" w:rsidR="007E291A" w:rsidRPr="00483567" w:rsidRDefault="00905D75" w:rsidP="007E291A">
      <w:pPr>
        <w:pStyle w:val="ListBullet"/>
      </w:pPr>
      <w:r>
        <w:t>c</w:t>
      </w:r>
      <w:r w:rsidR="007E291A" w:rsidRPr="00483567">
        <w:t xml:space="preserve">ontact details for the </w:t>
      </w:r>
      <w:proofErr w:type="gramStart"/>
      <w:r w:rsidR="007E291A" w:rsidRPr="00483567">
        <w:t>land owner</w:t>
      </w:r>
      <w:proofErr w:type="gramEnd"/>
      <w:r w:rsidR="007E291A" w:rsidRPr="00483567">
        <w:t>/manager</w:t>
      </w:r>
    </w:p>
    <w:p w14:paraId="28FC8568" w14:textId="1144D009" w:rsidR="007E291A" w:rsidRPr="00483567" w:rsidRDefault="00905D75" w:rsidP="007E291A">
      <w:pPr>
        <w:pStyle w:val="ListBullet"/>
      </w:pPr>
      <w:r>
        <w:t>w</w:t>
      </w:r>
      <w:r w:rsidR="007E291A" w:rsidRPr="00483567">
        <w:t xml:space="preserve">ritten confirmation from the </w:t>
      </w:r>
      <w:proofErr w:type="gramStart"/>
      <w:r w:rsidR="007E291A" w:rsidRPr="00483567">
        <w:t>land owner</w:t>
      </w:r>
      <w:proofErr w:type="gramEnd"/>
      <w:r w:rsidR="007E291A" w:rsidRPr="00483567">
        <w:t xml:space="preserve"> and</w:t>
      </w:r>
      <w:r w:rsidR="006B71DE">
        <w:t xml:space="preserve"> </w:t>
      </w:r>
      <w:r w:rsidR="007E291A" w:rsidRPr="00483567">
        <w:t>the consent authority, approving the salvage operation</w:t>
      </w:r>
    </w:p>
    <w:p w14:paraId="7A96B42E" w14:textId="17EDAA63" w:rsidR="007E291A" w:rsidRPr="00483567" w:rsidRDefault="00905D75" w:rsidP="007E291A">
      <w:pPr>
        <w:pStyle w:val="ListBullet"/>
      </w:pPr>
      <w:r>
        <w:t>a</w:t>
      </w:r>
      <w:r w:rsidR="007E291A" w:rsidRPr="00483567">
        <w:t xml:space="preserve"> copy of the final/approved development application or other consent for the land-clearing operation.</w:t>
      </w:r>
    </w:p>
    <w:p w14:paraId="028B3AE8" w14:textId="77777777" w:rsidR="007E291A" w:rsidRDefault="007E291A" w:rsidP="007E291A">
      <w:r>
        <w:t>DPE may restrict or limit the species and quantities that may be harvested under the licence.</w:t>
      </w:r>
    </w:p>
    <w:p w14:paraId="325F82DD" w14:textId="64499716" w:rsidR="007E291A" w:rsidRDefault="007E291A" w:rsidP="007E291A">
      <w:r w:rsidRPr="00C3647F">
        <w:t xml:space="preserve">During the licence term, a seed harvester licensee may request additional sites be included under the licence. </w:t>
      </w:r>
      <w:r>
        <w:t>The information outlined above will be required for each additional site.</w:t>
      </w:r>
      <w:r w:rsidR="006B71DE">
        <w:t xml:space="preserve"> </w:t>
      </w:r>
    </w:p>
    <w:p w14:paraId="5BFBF941" w14:textId="1FADE9F1" w:rsidR="007E291A" w:rsidRDefault="007E291A" w:rsidP="007E291A">
      <w:r w:rsidRPr="00F221F9">
        <w:t>Licence applications</w:t>
      </w:r>
      <w:r>
        <w:t xml:space="preserve"> can be downloaded from</w:t>
      </w:r>
      <w:r w:rsidR="000721B0">
        <w:t xml:space="preserve"> the ‘Protected native plant licences’ webpage</w:t>
      </w:r>
      <w:r>
        <w:t>.</w:t>
      </w:r>
    </w:p>
    <w:p w14:paraId="01224D84" w14:textId="6DF4883B" w:rsidR="007E291A" w:rsidRPr="008005F5" w:rsidRDefault="007E291A" w:rsidP="007E291A">
      <w:pPr>
        <w:pStyle w:val="AppendixH1"/>
      </w:pPr>
      <w:bookmarkStart w:id="625" w:name="_Toc328988089"/>
      <w:bookmarkStart w:id="626" w:name="_Toc328988171"/>
      <w:bookmarkStart w:id="627" w:name="_Toc328988252"/>
      <w:bookmarkStart w:id="628" w:name="_Toc328991066"/>
      <w:bookmarkStart w:id="629" w:name="_Toc328991548"/>
      <w:bookmarkStart w:id="630" w:name="_Toc111216184"/>
      <w:bookmarkStart w:id="631" w:name="_Toc113206896"/>
      <w:bookmarkStart w:id="632" w:name="_Toc283984830"/>
      <w:bookmarkStart w:id="633" w:name="_Toc301869683"/>
      <w:bookmarkStart w:id="634" w:name="_Toc328986879"/>
      <w:r w:rsidRPr="008005F5">
        <w:lastRenderedPageBreak/>
        <w:t xml:space="preserve">Appendix </w:t>
      </w:r>
      <w:r w:rsidR="00E11F3E">
        <w:t>G</w:t>
      </w:r>
      <w:r w:rsidRPr="008005F5">
        <w:t>: Grower licence application requirements</w:t>
      </w:r>
      <w:bookmarkEnd w:id="625"/>
      <w:bookmarkEnd w:id="626"/>
      <w:bookmarkEnd w:id="627"/>
      <w:bookmarkEnd w:id="628"/>
      <w:bookmarkEnd w:id="629"/>
      <w:bookmarkEnd w:id="630"/>
      <w:bookmarkEnd w:id="631"/>
      <w:r w:rsidRPr="008005F5">
        <w:t xml:space="preserve"> </w:t>
      </w:r>
      <w:bookmarkEnd w:id="632"/>
      <w:bookmarkEnd w:id="633"/>
      <w:bookmarkEnd w:id="634"/>
    </w:p>
    <w:p w14:paraId="1C0466DF" w14:textId="7A316C46" w:rsidR="007E291A" w:rsidRPr="00B42614" w:rsidRDefault="007E291A" w:rsidP="007E291A">
      <w:r w:rsidRPr="00B42614">
        <w:t xml:space="preserve">A grower licence may be issued under </w:t>
      </w:r>
      <w:r w:rsidR="00085343">
        <w:t>s</w:t>
      </w:r>
      <w:r w:rsidRPr="00B42614">
        <w:t xml:space="preserve">ection </w:t>
      </w:r>
      <w:r>
        <w:t>2.11</w:t>
      </w:r>
      <w:r w:rsidRPr="00B42614">
        <w:t xml:space="preserve"> of the </w:t>
      </w:r>
      <w:r w:rsidRPr="00C57FF5">
        <w:rPr>
          <w:i/>
          <w:lang w:val="en-US"/>
        </w:rPr>
        <w:t>Biodiversity Conservation Act 2016</w:t>
      </w:r>
      <w:r w:rsidRPr="00C57FF5">
        <w:rPr>
          <w:lang w:val="en-US"/>
        </w:rPr>
        <w:t xml:space="preserve"> (BC Act) </w:t>
      </w:r>
      <w:r w:rsidRPr="00B42614">
        <w:t>for propagating and selling artificially cultivated</w:t>
      </w:r>
      <w:r>
        <w:t xml:space="preserve">/ propagated </w:t>
      </w:r>
      <w:r w:rsidRPr="00B42614">
        <w:t xml:space="preserve">species listed in all groups of Part 2 of Schedule </w:t>
      </w:r>
      <w:r>
        <w:t>6</w:t>
      </w:r>
      <w:r w:rsidRPr="00B42614">
        <w:t xml:space="preserve">, which includes both protected and threatened species. </w:t>
      </w:r>
    </w:p>
    <w:p w14:paraId="6FEB290A" w14:textId="77777777" w:rsidR="007E291A" w:rsidRPr="00483567" w:rsidRDefault="007E291A" w:rsidP="007E291A">
      <w:r w:rsidRPr="00483567">
        <w:t>In some cases, non-threatened species are restricted to grower licences to facilitate a move away from wild harvest where evidence suggests there are impacts on wild populations.</w:t>
      </w:r>
    </w:p>
    <w:p w14:paraId="2B925A89" w14:textId="77777777" w:rsidR="007E291A" w:rsidRPr="00483567" w:rsidRDefault="007E291A" w:rsidP="007E291A">
      <w:r w:rsidRPr="00483567">
        <w:t>Applicants for a grower licence must provide or demonstrate the following at the time of application:</w:t>
      </w:r>
    </w:p>
    <w:p w14:paraId="28A7F93C" w14:textId="687F0B33" w:rsidR="007E291A" w:rsidRPr="000C3A80" w:rsidRDefault="00905D75" w:rsidP="007E291A">
      <w:pPr>
        <w:pStyle w:val="ListBullet"/>
      </w:pPr>
      <w:r>
        <w:t>t</w:t>
      </w:r>
      <w:r w:rsidR="007E291A" w:rsidRPr="00483567">
        <w:t>he</w:t>
      </w:r>
      <w:r w:rsidR="007E291A">
        <w:t xml:space="preserve"> primary material used for propagation was </w:t>
      </w:r>
      <w:r w:rsidR="007E291A" w:rsidRPr="00483567">
        <w:t>legal</w:t>
      </w:r>
      <w:r w:rsidR="007E291A">
        <w:t>ly obtained as per the BC Act</w:t>
      </w:r>
    </w:p>
    <w:p w14:paraId="4F1146DE" w14:textId="0A3BB883" w:rsidR="007E291A" w:rsidRPr="000C3A80" w:rsidRDefault="00905D75" w:rsidP="007E291A">
      <w:pPr>
        <w:pStyle w:val="ListBullet"/>
      </w:pPr>
      <w:r>
        <w:t>t</w:t>
      </w:r>
      <w:r w:rsidR="007E291A" w:rsidRPr="00483567">
        <w:t>he species and proposed quantities of the protected plants to be grown. Note that no harvest levels will be set for grower licences</w:t>
      </w:r>
    </w:p>
    <w:p w14:paraId="64D884D8" w14:textId="5C76891E" w:rsidR="007E291A" w:rsidRPr="000C3A80" w:rsidRDefault="00905D75" w:rsidP="007E291A">
      <w:pPr>
        <w:pStyle w:val="ListBullet"/>
      </w:pPr>
      <w:r>
        <w:t>a</w:t>
      </w:r>
      <w:r w:rsidR="007E291A" w:rsidRPr="00483567">
        <w:t xml:space="preserve"> copy of the ‘grower tag’ or details of the tagging method to be used (see </w:t>
      </w:r>
      <w:r>
        <w:t xml:space="preserve">Section </w:t>
      </w:r>
      <w:r w:rsidR="00E63F1E">
        <w:fldChar w:fldCharType="begin"/>
      </w:r>
      <w:r w:rsidR="00E63F1E">
        <w:instrText xml:space="preserve"> REF _Ref113201498 \r \h </w:instrText>
      </w:r>
      <w:r w:rsidR="00E63F1E">
        <w:fldChar w:fldCharType="separate"/>
      </w:r>
      <w:r w:rsidR="004E39F2">
        <w:t>4.8.2</w:t>
      </w:r>
      <w:r w:rsidR="00E63F1E">
        <w:fldChar w:fldCharType="end"/>
      </w:r>
      <w:r w:rsidR="007E291A" w:rsidRPr="00483567">
        <w:t>)</w:t>
      </w:r>
    </w:p>
    <w:p w14:paraId="616D3646" w14:textId="0F1AFB7A" w:rsidR="007E291A" w:rsidRPr="000C3A80" w:rsidRDefault="00905D75" w:rsidP="007E291A">
      <w:pPr>
        <w:pStyle w:val="ListBullet"/>
      </w:pPr>
      <w:r>
        <w:t>g</w:t>
      </w:r>
      <w:r w:rsidR="007E291A" w:rsidRPr="00483567">
        <w:t>rowers of</w:t>
      </w:r>
      <w:r w:rsidR="007E291A" w:rsidRPr="00FC388E">
        <w:rPr>
          <w:i/>
        </w:rPr>
        <w:t xml:space="preserve"> Xanthorrhoea </w:t>
      </w:r>
      <w:r w:rsidR="007E291A" w:rsidRPr="00483567">
        <w:t>species</w:t>
      </w:r>
      <w:r w:rsidR="007E291A" w:rsidRPr="00FC388E">
        <w:rPr>
          <w:i/>
        </w:rPr>
        <w:t xml:space="preserve"> </w:t>
      </w:r>
      <w:r w:rsidR="007E291A" w:rsidRPr="00483567">
        <w:t xml:space="preserve">must be able to demonstrate compliance with the </w:t>
      </w:r>
      <w:r w:rsidR="007E291A" w:rsidRPr="00B42614">
        <w:t xml:space="preserve">requirements of this management plan that relate to growing grass trees (Appendix </w:t>
      </w:r>
      <w:r w:rsidR="00406B61">
        <w:t>H</w:t>
      </w:r>
      <w:r w:rsidR="007E291A" w:rsidRPr="00B42614">
        <w:t>)</w:t>
      </w:r>
    </w:p>
    <w:p w14:paraId="35C7F32C" w14:textId="5DBB1924" w:rsidR="007E291A" w:rsidRPr="000C3A80" w:rsidRDefault="00905D75" w:rsidP="007E291A">
      <w:pPr>
        <w:pStyle w:val="ListBullet"/>
      </w:pPr>
      <w:r>
        <w:t>o</w:t>
      </w:r>
      <w:r w:rsidR="007E291A" w:rsidRPr="00483567">
        <w:t xml:space="preserve">rchid growers must be able to demonstrate compliance with the requirements of this management plan that relate to orchid growing (Appendix </w:t>
      </w:r>
      <w:r w:rsidR="00406B61">
        <w:t>I</w:t>
      </w:r>
      <w:r w:rsidR="007E291A" w:rsidRPr="00483567">
        <w:t>)</w:t>
      </w:r>
    </w:p>
    <w:p w14:paraId="52C8AD5C" w14:textId="07AAC12D" w:rsidR="007E291A" w:rsidRPr="000C3A80" w:rsidRDefault="00905D75" w:rsidP="007E291A">
      <w:pPr>
        <w:pStyle w:val="ListBullet"/>
      </w:pPr>
      <w:r>
        <w:t>a</w:t>
      </w:r>
      <w:r w:rsidR="007E291A" w:rsidRPr="00483567">
        <w:t>ll other information requested on the application form</w:t>
      </w:r>
    </w:p>
    <w:p w14:paraId="77AF7C1C" w14:textId="3CC180E3" w:rsidR="007E291A" w:rsidRPr="000C3A80" w:rsidRDefault="00905D75" w:rsidP="007E291A">
      <w:pPr>
        <w:pStyle w:val="ListBullet"/>
      </w:pPr>
      <w:r>
        <w:t>t</w:t>
      </w:r>
      <w:r w:rsidR="007E291A" w:rsidRPr="00483567">
        <w:t>he relevant fee for the application.</w:t>
      </w:r>
    </w:p>
    <w:p w14:paraId="22392846" w14:textId="77777777" w:rsidR="007E291A" w:rsidRPr="00483567" w:rsidRDefault="007E291A" w:rsidP="007E291A">
      <w:r w:rsidRPr="00483567">
        <w:t>Growers must keep a copy of their licence at the property where the plants are grown.</w:t>
      </w:r>
    </w:p>
    <w:p w14:paraId="05CAC0B4" w14:textId="77777777" w:rsidR="007E291A" w:rsidRDefault="007E291A" w:rsidP="007E291A">
      <w:pPr>
        <w:rPr>
          <w:bCs/>
        </w:rPr>
      </w:pPr>
      <w:r w:rsidRPr="00B42614">
        <w:t xml:space="preserve">Where the grower </w:t>
      </w:r>
      <w:r>
        <w:t>license</w:t>
      </w:r>
      <w:r w:rsidRPr="00B42614">
        <w:t xml:space="preserve">e has a retail or wholesale outlet, a copy of the licence must be available on request by an authorised officer. </w:t>
      </w:r>
      <w:r>
        <w:t>DPE</w:t>
      </w:r>
      <w:r w:rsidRPr="00B42614">
        <w:t xml:space="preserve"> recommends that the licence be displayed at the point of sale.</w:t>
      </w:r>
      <w:r w:rsidRPr="00B42614" w:rsidDel="00CD2256">
        <w:rPr>
          <w:bCs/>
        </w:rPr>
        <w:t xml:space="preserve"> </w:t>
      </w:r>
    </w:p>
    <w:p w14:paraId="4E4F6081" w14:textId="6F33DCCF" w:rsidR="007E291A" w:rsidRDefault="007E291A" w:rsidP="007E291A">
      <w:r>
        <w:t>Requests for additional species to be grown under licence can be made during the licence term. Although harvest levels may not be set for grower licences, substantial changes to the proposed quantities licensed should also be submitted to DPE.</w:t>
      </w:r>
      <w:r w:rsidR="006B71DE">
        <w:t xml:space="preserve"> </w:t>
      </w:r>
    </w:p>
    <w:p w14:paraId="563607A8" w14:textId="667A5E60" w:rsidR="007E291A" w:rsidRDefault="007E291A" w:rsidP="007E291A">
      <w:r w:rsidRPr="009814F5">
        <w:t xml:space="preserve">Upon expiry of a </w:t>
      </w:r>
      <w:r w:rsidR="00905D75">
        <w:t>g</w:t>
      </w:r>
      <w:r w:rsidRPr="009814F5">
        <w:t xml:space="preserve">rower licence, </w:t>
      </w:r>
      <w:r>
        <w:t>DPE</w:t>
      </w:r>
      <w:r w:rsidRPr="009814F5">
        <w:t xml:space="preserve"> will endeavour to issue licence renewal notices, however, the onus lies with the licensee to ensure licences are renewed.</w:t>
      </w:r>
      <w:r>
        <w:t xml:space="preserve"> </w:t>
      </w:r>
    </w:p>
    <w:p w14:paraId="332FEAF9" w14:textId="7F8387E0" w:rsidR="00D42AD0" w:rsidRPr="008005F5" w:rsidRDefault="00D42AD0" w:rsidP="00D42AD0">
      <w:pPr>
        <w:pStyle w:val="AppendixH1"/>
      </w:pPr>
      <w:bookmarkStart w:id="635" w:name="_Toc273008511"/>
      <w:bookmarkStart w:id="636" w:name="_Toc283984831"/>
      <w:bookmarkStart w:id="637" w:name="_Toc301869684"/>
      <w:bookmarkStart w:id="638" w:name="_Toc328986880"/>
      <w:bookmarkStart w:id="639" w:name="_Toc328988090"/>
      <w:bookmarkStart w:id="640" w:name="_Toc328988172"/>
      <w:bookmarkStart w:id="641" w:name="_Toc328988253"/>
      <w:bookmarkStart w:id="642" w:name="_Toc328991067"/>
      <w:bookmarkStart w:id="643" w:name="_Toc328991549"/>
      <w:bookmarkStart w:id="644" w:name="_Toc492379117"/>
      <w:bookmarkStart w:id="645" w:name="_Toc111216185"/>
      <w:bookmarkStart w:id="646" w:name="_Toc113206897"/>
      <w:r w:rsidRPr="008005F5">
        <w:lastRenderedPageBreak/>
        <w:t xml:space="preserve">Appendix </w:t>
      </w:r>
      <w:r w:rsidR="00E11F3E">
        <w:t>H</w:t>
      </w:r>
      <w:r w:rsidRPr="008005F5">
        <w:t>: G</w:t>
      </w:r>
      <w:bookmarkStart w:id="647" w:name="_Toc273008512"/>
      <w:bookmarkEnd w:id="635"/>
      <w:r w:rsidRPr="008005F5">
        <w:t xml:space="preserve">enus </w:t>
      </w:r>
      <w:r w:rsidRPr="008005F5">
        <w:rPr>
          <w:i/>
        </w:rPr>
        <w:t>Xanthorrhoea</w:t>
      </w:r>
      <w:bookmarkEnd w:id="636"/>
      <w:bookmarkEnd w:id="637"/>
      <w:bookmarkEnd w:id="638"/>
      <w:bookmarkEnd w:id="639"/>
      <w:bookmarkEnd w:id="640"/>
      <w:bookmarkEnd w:id="641"/>
      <w:bookmarkEnd w:id="642"/>
      <w:bookmarkEnd w:id="643"/>
      <w:bookmarkEnd w:id="644"/>
      <w:bookmarkEnd w:id="645"/>
      <w:bookmarkEnd w:id="646"/>
      <w:bookmarkEnd w:id="647"/>
    </w:p>
    <w:p w14:paraId="50563237" w14:textId="3E5DE0CA" w:rsidR="00D42AD0" w:rsidRPr="00483567" w:rsidRDefault="00D42AD0" w:rsidP="00D42AD0">
      <w:r w:rsidRPr="00483567">
        <w:t xml:space="preserve">The grass tree family </w:t>
      </w:r>
      <w:proofErr w:type="spellStart"/>
      <w:r w:rsidRPr="008005F5">
        <w:rPr>
          <w:i/>
          <w:iCs/>
        </w:rPr>
        <w:t>Xanthorrhoeaceae</w:t>
      </w:r>
      <w:proofErr w:type="spellEnd"/>
      <w:r w:rsidRPr="00483567">
        <w:t xml:space="preserve"> is endemic to Australia. It contains a single genus, </w:t>
      </w:r>
      <w:r w:rsidRPr="00483567">
        <w:rPr>
          <w:i/>
        </w:rPr>
        <w:t>Xanthorrhoea</w:t>
      </w:r>
      <w:r>
        <w:t>;</w:t>
      </w:r>
      <w:r w:rsidR="006B71DE">
        <w:t xml:space="preserve"> </w:t>
      </w:r>
      <w:r>
        <w:t xml:space="preserve">18 are known to occur in NSW. </w:t>
      </w:r>
      <w:r w:rsidRPr="00483567">
        <w:t xml:space="preserve">The main species harvested in NSW are </w:t>
      </w:r>
      <w:r w:rsidRPr="00483567">
        <w:rPr>
          <w:i/>
        </w:rPr>
        <w:t>X. australis, X. glauca</w:t>
      </w:r>
      <w:r>
        <w:t xml:space="preserve"> and</w:t>
      </w:r>
      <w:r w:rsidRPr="00483567">
        <w:t xml:space="preserve"> </w:t>
      </w:r>
      <w:r w:rsidRPr="00483567">
        <w:rPr>
          <w:i/>
        </w:rPr>
        <w:t xml:space="preserve">X. </w:t>
      </w:r>
      <w:proofErr w:type="spellStart"/>
      <w:r w:rsidRPr="00483567">
        <w:rPr>
          <w:i/>
        </w:rPr>
        <w:t>johnsonii</w:t>
      </w:r>
      <w:proofErr w:type="spellEnd"/>
      <w:r w:rsidRPr="00483567">
        <w:t>. Other species are likely to be harvested from time</w:t>
      </w:r>
      <w:r>
        <w:t xml:space="preserve"> </w:t>
      </w:r>
      <w:r w:rsidRPr="00483567">
        <w:t>to</w:t>
      </w:r>
      <w:r>
        <w:t xml:space="preserve"> </w:t>
      </w:r>
      <w:r w:rsidRPr="00483567">
        <w:t>time due to misidentification.</w:t>
      </w:r>
    </w:p>
    <w:p w14:paraId="15D14711" w14:textId="1BD0DF89" w:rsidR="00D42AD0" w:rsidRPr="00483567" w:rsidRDefault="00D42AD0" w:rsidP="00D42AD0">
      <w:r w:rsidRPr="00DB20FF">
        <w:t xml:space="preserve">No species are currently listed under </w:t>
      </w:r>
      <w:r>
        <w:t xml:space="preserve">Schedule 1 of the </w:t>
      </w:r>
      <w:r w:rsidRPr="00C57FF5">
        <w:rPr>
          <w:i/>
        </w:rPr>
        <w:t>Biodiversity Conservation Act 2016</w:t>
      </w:r>
      <w:r w:rsidRPr="00C57FF5">
        <w:t xml:space="preserve"> (BC Act)</w:t>
      </w:r>
      <w:r w:rsidRPr="00DB20FF">
        <w:t>. However, grass trees form part of 12 threatened ecological communities (TECs) in NSW. Harvesting whole plants from TECs</w:t>
      </w:r>
      <w:r>
        <w:t xml:space="preserve"> </w:t>
      </w:r>
      <w:r w:rsidRPr="00DB20FF">
        <w:t xml:space="preserve">is not permitted under this plan. There are </w:t>
      </w:r>
      <w:r w:rsidR="00CA46CC">
        <w:t>2</w:t>
      </w:r>
      <w:r w:rsidRPr="00DB20FF">
        <w:t xml:space="preserve"> species listed under the Commonwealth </w:t>
      </w:r>
      <w:r w:rsidRPr="00DB20FF">
        <w:rPr>
          <w:i/>
        </w:rPr>
        <w:t xml:space="preserve">Environment Protection and Biodiversity Conservation Act 1999, </w:t>
      </w:r>
      <w:r w:rsidRPr="00DB20FF">
        <w:t>neither of which naturally occurs in NSW.</w:t>
      </w:r>
      <w:r>
        <w:t xml:space="preserve"> </w:t>
      </w:r>
    </w:p>
    <w:p w14:paraId="18A01DE9" w14:textId="76F83A34" w:rsidR="00D42AD0" w:rsidRPr="00483567" w:rsidRDefault="00D42AD0" w:rsidP="00D42AD0">
      <w:r w:rsidRPr="00483567">
        <w:t xml:space="preserve">Grass trees are renowned for their slow growth, and plant height for arborescent species </w:t>
      </w:r>
      <w:r w:rsidRPr="00C2245F">
        <w:t>has</w:t>
      </w:r>
      <w:r w:rsidR="009C6849">
        <w:t xml:space="preserve"> </w:t>
      </w:r>
      <w:r w:rsidRPr="00C2245F">
        <w:t>a direct correlation to plant age (</w:t>
      </w:r>
      <w:proofErr w:type="spellStart"/>
      <w:r w:rsidRPr="00C2245F">
        <w:t>Borsboom</w:t>
      </w:r>
      <w:proofErr w:type="spellEnd"/>
      <w:r w:rsidRPr="00C2245F">
        <w:t xml:space="preserve"> 2005</w:t>
      </w:r>
      <w:r w:rsidR="008B45BF">
        <w:rPr>
          <w:rStyle w:val="FootnoteReference"/>
        </w:rPr>
        <w:footnoteReference w:id="2"/>
      </w:r>
      <w:r w:rsidRPr="00C2245F">
        <w:t>). Published growth rates vary</w:t>
      </w:r>
      <w:r w:rsidRPr="00483567">
        <w:t xml:space="preserve"> considerably between species and the </w:t>
      </w:r>
      <w:proofErr w:type="gramStart"/>
      <w:r w:rsidRPr="00483567">
        <w:t>most commonly harvested</w:t>
      </w:r>
      <w:proofErr w:type="gramEnd"/>
      <w:r w:rsidRPr="00483567">
        <w:t xml:space="preserve"> individuals (trunk heights between 50</w:t>
      </w:r>
      <w:r w:rsidR="00CA46CC">
        <w:t> cm</w:t>
      </w:r>
      <w:r>
        <w:t xml:space="preserve"> </w:t>
      </w:r>
      <w:r w:rsidRPr="00483567">
        <w:t>and 100</w:t>
      </w:r>
      <w:r w:rsidR="00CA46CC">
        <w:t> cm</w:t>
      </w:r>
      <w:r w:rsidRPr="00483567">
        <w:t>) are likely to be at least 56</w:t>
      </w:r>
      <w:r>
        <w:t> </w:t>
      </w:r>
      <w:r w:rsidRPr="00483567">
        <w:t xml:space="preserve">years </w:t>
      </w:r>
      <w:r>
        <w:t>old, ranging up to at least 113 </w:t>
      </w:r>
      <w:r w:rsidRPr="00483567">
        <w:t>years old for the larger plants based on an average growth rate of 8.8 </w:t>
      </w:r>
      <w:r w:rsidR="00CA46CC">
        <w:t>mm</w:t>
      </w:r>
      <w:r w:rsidRPr="00483567">
        <w:t xml:space="preserve"> per annum (</w:t>
      </w:r>
      <w:proofErr w:type="spellStart"/>
      <w:r w:rsidRPr="00483567">
        <w:t>Borsboom</w:t>
      </w:r>
      <w:proofErr w:type="spellEnd"/>
      <w:r w:rsidRPr="00483567">
        <w:t xml:space="preserve"> 2005).</w:t>
      </w:r>
    </w:p>
    <w:p w14:paraId="51A8391A" w14:textId="1BEA1E53" w:rsidR="00D42AD0" w:rsidRDefault="00D42AD0" w:rsidP="00D42AD0">
      <w:r w:rsidRPr="00483567">
        <w:t>For the purposes of this management plan, calculations of plant age for arborescent species are made at 8.8 </w:t>
      </w:r>
      <w:r w:rsidR="00CA46CC">
        <w:t>mm</w:t>
      </w:r>
      <w:r w:rsidRPr="00483567">
        <w:t xml:space="preserve"> per annum.</w:t>
      </w:r>
    </w:p>
    <w:p w14:paraId="3DA382E5" w14:textId="388B6C5D" w:rsidR="00D42AD0" w:rsidRPr="00483567" w:rsidRDefault="00D42AD0" w:rsidP="00D42AD0">
      <w:r>
        <w:t>The introduction of wild harvest of grass trees from 20</w:t>
      </w:r>
      <w:r w:rsidR="00CA46CC">
        <w:t> cm</w:t>
      </w:r>
      <w:r>
        <w:t xml:space="preserve"> in this plan is intended as a temporary measure as stock in artificial propagation matures. The size classes available for ongoing wild harvest will be subject to monitoring and review, with the intention to phase out wild harvest of smaller sizes, as equivalent grower produced material becomes available. </w:t>
      </w:r>
    </w:p>
    <w:p w14:paraId="44E16CF9" w14:textId="77777777" w:rsidR="00D42AD0" w:rsidRDefault="00D42AD0" w:rsidP="00D42AD0">
      <w:pPr>
        <w:pStyle w:val="AppendixH2"/>
      </w:pPr>
      <w:bookmarkStart w:id="648" w:name="_Toc301869685"/>
      <w:bookmarkStart w:id="649" w:name="_Toc346619006"/>
      <w:bookmarkStart w:id="650" w:name="_Toc111216186"/>
      <w:r w:rsidRPr="00791D51">
        <w:t>General requirements</w:t>
      </w:r>
      <w:bookmarkEnd w:id="648"/>
      <w:bookmarkEnd w:id="649"/>
      <w:bookmarkEnd w:id="650"/>
    </w:p>
    <w:p w14:paraId="171E67DF" w14:textId="77777777" w:rsidR="00D42AD0" w:rsidRPr="00483567" w:rsidRDefault="00D42AD0" w:rsidP="00D42AD0">
      <w:r w:rsidRPr="00483567">
        <w:t xml:space="preserve">The requirements for harvesting and growing </w:t>
      </w:r>
      <w:r w:rsidRPr="00483567">
        <w:rPr>
          <w:i/>
        </w:rPr>
        <w:t>Xanthorrhoea</w:t>
      </w:r>
      <w:r w:rsidRPr="00483567">
        <w:t xml:space="preserve"> species are</w:t>
      </w:r>
      <w:r>
        <w:t xml:space="preserve"> as follows.</w:t>
      </w:r>
    </w:p>
    <w:p w14:paraId="0483A092" w14:textId="77777777" w:rsidR="00D42AD0" w:rsidRPr="000C3A80" w:rsidRDefault="00D42AD0" w:rsidP="00D42AD0">
      <w:pPr>
        <w:pStyle w:val="ListBullet"/>
      </w:pPr>
      <w:r w:rsidRPr="00483567">
        <w:t xml:space="preserve">All </w:t>
      </w:r>
      <w:proofErr w:type="gramStart"/>
      <w:r w:rsidRPr="00483567">
        <w:t>whole-plant</w:t>
      </w:r>
      <w:proofErr w:type="gramEnd"/>
      <w:r w:rsidRPr="00483567">
        <w:t xml:space="preserve"> harvesting of </w:t>
      </w:r>
      <w:r w:rsidRPr="00FC388E">
        <w:rPr>
          <w:i/>
        </w:rPr>
        <w:t xml:space="preserve">Xanthorrhoea </w:t>
      </w:r>
      <w:r w:rsidRPr="00483567">
        <w:t>species under this plan must be undertaken by an approved harvester.</w:t>
      </w:r>
    </w:p>
    <w:p w14:paraId="48B3AA40" w14:textId="77777777" w:rsidR="00D42AD0" w:rsidRPr="000C3A80" w:rsidRDefault="00D42AD0" w:rsidP="00D42AD0">
      <w:pPr>
        <w:pStyle w:val="ListBullet"/>
      </w:pPr>
      <w:r w:rsidRPr="00F84B28">
        <w:t xml:space="preserve">Identify the target plants to at least species level </w:t>
      </w:r>
      <w:r>
        <w:t>(</w:t>
      </w:r>
      <w:r w:rsidRPr="00F84B28">
        <w:t>or subspecies level</w:t>
      </w:r>
      <w:r>
        <w:t>,</w:t>
      </w:r>
      <w:r w:rsidRPr="00F84B28">
        <w:t xml:space="preserve"> where appropriate</w:t>
      </w:r>
      <w:r>
        <w:t>)</w:t>
      </w:r>
      <w:r w:rsidRPr="00F84B28">
        <w:t>.</w:t>
      </w:r>
    </w:p>
    <w:p w14:paraId="2F972F58" w14:textId="77777777" w:rsidR="00D42AD0" w:rsidRPr="000C3A80" w:rsidRDefault="00D42AD0" w:rsidP="00D42AD0">
      <w:pPr>
        <w:pStyle w:val="ListBullet"/>
      </w:pPr>
      <w:r w:rsidRPr="00483567">
        <w:t>Population assessments for harvest estimates must count individuals within the following size classes for arborescent species:</w:t>
      </w:r>
    </w:p>
    <w:p w14:paraId="5600117E" w14:textId="77777777" w:rsidR="00D42AD0" w:rsidRPr="009D4DC0" w:rsidRDefault="00D42AD0" w:rsidP="00D42AD0">
      <w:pPr>
        <w:pStyle w:val="ListBullet2"/>
      </w:pPr>
      <w:r w:rsidRPr="009D4DC0">
        <w:t>non-trunked plant (class 1)</w:t>
      </w:r>
    </w:p>
    <w:p w14:paraId="5BABF666" w14:textId="79C5BC73" w:rsidR="00D42AD0" w:rsidRPr="009D4DC0" w:rsidRDefault="00D42AD0" w:rsidP="00D42AD0">
      <w:pPr>
        <w:pStyle w:val="ListBullet2"/>
      </w:pPr>
      <w:r w:rsidRPr="009D4DC0">
        <w:t>plants with a trunk</w:t>
      </w:r>
      <w:r>
        <w:t xml:space="preserve"> height or length </w:t>
      </w:r>
      <w:r w:rsidRPr="009D4DC0">
        <w:t xml:space="preserve">less than </w:t>
      </w:r>
      <w:r>
        <w:t>2</w:t>
      </w:r>
      <w:r w:rsidRPr="009D4DC0">
        <w:t>0 </w:t>
      </w:r>
      <w:r w:rsidR="00CA46CC">
        <w:t>cm</w:t>
      </w:r>
      <w:r w:rsidRPr="009D4DC0">
        <w:t xml:space="preserve"> (class 2)</w:t>
      </w:r>
    </w:p>
    <w:p w14:paraId="6F1888E9" w14:textId="3035B904" w:rsidR="00D42AD0" w:rsidRPr="009D4DC0" w:rsidRDefault="00D42AD0" w:rsidP="00D42AD0">
      <w:pPr>
        <w:pStyle w:val="ListBullet2"/>
      </w:pPr>
      <w:r w:rsidRPr="009D4DC0">
        <w:t xml:space="preserve">plants with a trunk </w:t>
      </w:r>
      <w:r>
        <w:t xml:space="preserve">height or length </w:t>
      </w:r>
      <w:r w:rsidRPr="009D4DC0">
        <w:t xml:space="preserve">between </w:t>
      </w:r>
      <w:r>
        <w:t>2</w:t>
      </w:r>
      <w:r w:rsidRPr="009D4DC0">
        <w:t>0 and 100 </w:t>
      </w:r>
      <w:r w:rsidR="00CA46CC">
        <w:t>cm</w:t>
      </w:r>
      <w:r w:rsidRPr="009D4DC0">
        <w:t xml:space="preserve"> (class </w:t>
      </w:r>
      <w:r>
        <w:t>3</w:t>
      </w:r>
      <w:r w:rsidRPr="009D4DC0">
        <w:t>)</w:t>
      </w:r>
    </w:p>
    <w:p w14:paraId="1B493507" w14:textId="70556685" w:rsidR="00D42AD0" w:rsidRDefault="00D42AD0" w:rsidP="00D42AD0">
      <w:pPr>
        <w:pStyle w:val="ListBullet2"/>
      </w:pPr>
      <w:r w:rsidRPr="009D4DC0">
        <w:t xml:space="preserve">plants with a trunk </w:t>
      </w:r>
      <w:r>
        <w:t>height or length between</w:t>
      </w:r>
      <w:r w:rsidRPr="009D4DC0">
        <w:t xml:space="preserve"> 100 </w:t>
      </w:r>
      <w:r>
        <w:t>and 200 </w:t>
      </w:r>
      <w:r w:rsidR="00CA46CC">
        <w:t>cm</w:t>
      </w:r>
      <w:r w:rsidRPr="009D4DC0">
        <w:t xml:space="preserve"> (class </w:t>
      </w:r>
      <w:r>
        <w:t>4</w:t>
      </w:r>
      <w:r w:rsidRPr="009D4DC0">
        <w:t>)</w:t>
      </w:r>
    </w:p>
    <w:p w14:paraId="6284140C" w14:textId="43F6FA16" w:rsidR="00D42AD0" w:rsidRPr="009D4DC0" w:rsidRDefault="00D42AD0" w:rsidP="00D42AD0">
      <w:pPr>
        <w:pStyle w:val="ListBullet2"/>
      </w:pPr>
      <w:r>
        <w:t>plants with a trunk height or length greater than 200 </w:t>
      </w:r>
      <w:r w:rsidR="00CA46CC">
        <w:t>cm</w:t>
      </w:r>
      <w:r>
        <w:t xml:space="preserve"> (class 5)</w:t>
      </w:r>
    </w:p>
    <w:p w14:paraId="00020DA5" w14:textId="77777777" w:rsidR="00D42AD0" w:rsidRPr="000C3A80" w:rsidRDefault="00D42AD0" w:rsidP="00D42AD0">
      <w:pPr>
        <w:pStyle w:val="ListBullet"/>
      </w:pPr>
      <w:r w:rsidRPr="00483567">
        <w:t xml:space="preserve">Plants are to be measured from the top of the root ball to the </w:t>
      </w:r>
      <w:r>
        <w:t>‘</w:t>
      </w:r>
      <w:r w:rsidRPr="00483567">
        <w:t>flat’ of the crown.</w:t>
      </w:r>
    </w:p>
    <w:p w14:paraId="69D21B07" w14:textId="7B99FE9D" w:rsidR="00D42AD0" w:rsidRPr="000C3A80" w:rsidRDefault="00D42AD0" w:rsidP="00D42AD0">
      <w:pPr>
        <w:pStyle w:val="ListBullet"/>
      </w:pPr>
      <w:r w:rsidRPr="00483567">
        <w:t>All harvested material must have the foliage removed at the harvest site. Foliage must be cut to a length not greater than 150 </w:t>
      </w:r>
      <w:r w:rsidR="00CA46CC">
        <w:t>mm</w:t>
      </w:r>
      <w:r w:rsidRPr="00483567">
        <w:t>. Cut foliage must be left at the harvest site.</w:t>
      </w:r>
    </w:p>
    <w:p w14:paraId="3C63BC34" w14:textId="2BDDD18E" w:rsidR="00D42AD0" w:rsidRPr="000C3A80" w:rsidRDefault="00D42AD0" w:rsidP="00D42AD0">
      <w:pPr>
        <w:pStyle w:val="ListBullet"/>
      </w:pPr>
      <w:r w:rsidRPr="00483567">
        <w:t>Plants must be maintained at the stockpile site for a minimum of 120 days.</w:t>
      </w:r>
    </w:p>
    <w:p w14:paraId="5937E45E" w14:textId="77777777" w:rsidR="00D42AD0" w:rsidRPr="000C3A80" w:rsidRDefault="00D42AD0" w:rsidP="00D42AD0">
      <w:pPr>
        <w:pStyle w:val="ListBullet"/>
      </w:pPr>
      <w:r w:rsidRPr="00483567">
        <w:t>Plants cannot be removed from the stockpile site ‘bare rooted’.</w:t>
      </w:r>
    </w:p>
    <w:p w14:paraId="5040BCF2" w14:textId="43AE9D37" w:rsidR="00D42AD0" w:rsidRPr="000C3A80" w:rsidRDefault="00D42AD0" w:rsidP="00D42AD0">
      <w:pPr>
        <w:pStyle w:val="ListBullet"/>
      </w:pPr>
      <w:r w:rsidRPr="00483567">
        <w:lastRenderedPageBreak/>
        <w:t>Plants cannot be moved from the stockpile site or sold</w:t>
      </w:r>
      <w:r>
        <w:t>,</w:t>
      </w:r>
      <w:r w:rsidRPr="00483567">
        <w:t xml:space="preserve"> until foliage regrowth of 500 </w:t>
      </w:r>
      <w:r w:rsidR="00CA46CC">
        <w:t>mm</w:t>
      </w:r>
      <w:r w:rsidRPr="00483567">
        <w:t xml:space="preserve"> has occurred</w:t>
      </w:r>
      <w:r>
        <w:t xml:space="preserve"> (over and above the minimum holding period of 120 days)</w:t>
      </w:r>
      <w:r w:rsidRPr="00483567">
        <w:t xml:space="preserve">. </w:t>
      </w:r>
    </w:p>
    <w:p w14:paraId="5E9D5EBD" w14:textId="77777777" w:rsidR="00D42AD0" w:rsidRPr="000C3A80" w:rsidRDefault="00D42AD0" w:rsidP="00D42AD0">
      <w:pPr>
        <w:pStyle w:val="ListBullet"/>
      </w:pPr>
      <w:r w:rsidRPr="00483567">
        <w:t>For wild harvest and salva</w:t>
      </w:r>
      <w:r>
        <w:t xml:space="preserve">ge, a minimum survivorship of 85% </w:t>
      </w:r>
      <w:r w:rsidRPr="00483567">
        <w:t>at the stockpile site must be demonstrated. Failure to meet this benchmark will be sufficient grounds for cancellation or non-renewal of a licence.</w:t>
      </w:r>
    </w:p>
    <w:p w14:paraId="564855CC" w14:textId="77777777" w:rsidR="00D42AD0" w:rsidRPr="000C3A80" w:rsidRDefault="00D42AD0" w:rsidP="00D42AD0">
      <w:pPr>
        <w:pStyle w:val="ListBullet"/>
      </w:pPr>
      <w:r w:rsidRPr="00B42614">
        <w:t>All material harvested from the wild must be tagged with NPWS tags.</w:t>
      </w:r>
    </w:p>
    <w:p w14:paraId="3010447C" w14:textId="77777777" w:rsidR="00D42AD0" w:rsidRPr="000C3A80" w:rsidRDefault="00D42AD0" w:rsidP="00D42AD0">
      <w:pPr>
        <w:pStyle w:val="ListBullet"/>
      </w:pPr>
      <w:r w:rsidRPr="00B42614">
        <w:t xml:space="preserve">All </w:t>
      </w:r>
      <w:r w:rsidRPr="00FC388E">
        <w:rPr>
          <w:i/>
        </w:rPr>
        <w:t xml:space="preserve">Xanthorrhoea </w:t>
      </w:r>
      <w:r w:rsidRPr="00B42614">
        <w:t>species whole plants must be sold in a pot including growing media.</w:t>
      </w:r>
    </w:p>
    <w:p w14:paraId="7B20068F" w14:textId="77777777" w:rsidR="00D42AD0" w:rsidRPr="000C3A80" w:rsidRDefault="00D42AD0" w:rsidP="00D42AD0">
      <w:pPr>
        <w:pStyle w:val="ListBullet"/>
      </w:pPr>
      <w:r w:rsidRPr="009814F5">
        <w:t>All plant material which has a trunk and is produced under any licence, including a</w:t>
      </w:r>
      <w:r w:rsidRPr="00B42614">
        <w:t xml:space="preserve"> grower licence, must have NPWS tags.</w:t>
      </w:r>
    </w:p>
    <w:p w14:paraId="16A8A106" w14:textId="77777777" w:rsidR="00D42AD0" w:rsidRPr="00791D51" w:rsidRDefault="00D42AD0" w:rsidP="00D42AD0">
      <w:pPr>
        <w:pStyle w:val="AppendixH2"/>
      </w:pPr>
      <w:bookmarkStart w:id="651" w:name="_Toc301869686"/>
      <w:bookmarkStart w:id="652" w:name="_Toc346619007"/>
      <w:bookmarkStart w:id="653" w:name="_Toc111216187"/>
      <w:r w:rsidRPr="00791D51">
        <w:t>Sustainable harvest</w:t>
      </w:r>
      <w:bookmarkEnd w:id="651"/>
      <w:bookmarkEnd w:id="652"/>
      <w:bookmarkEnd w:id="653"/>
    </w:p>
    <w:p w14:paraId="5E362D6F" w14:textId="77BD0761" w:rsidR="00D42AD0" w:rsidRPr="00B42614" w:rsidRDefault="00D42AD0" w:rsidP="00D42AD0">
      <w:r w:rsidRPr="00B42614">
        <w:t xml:space="preserve">The following specific requirements apply to sustainably harvesting </w:t>
      </w:r>
      <w:r w:rsidRPr="00B42614">
        <w:rPr>
          <w:i/>
        </w:rPr>
        <w:t>Xanthorrhoea</w:t>
      </w:r>
      <w:r w:rsidRPr="00B42614">
        <w:t xml:space="preserve"> species</w:t>
      </w:r>
      <w:r w:rsidR="00905D75">
        <w:t>:</w:t>
      </w:r>
    </w:p>
    <w:p w14:paraId="5F79D563" w14:textId="77777777" w:rsidR="00D42AD0" w:rsidRPr="00483567" w:rsidRDefault="00D42AD0" w:rsidP="00D42AD0">
      <w:pPr>
        <w:pStyle w:val="ListBullet"/>
      </w:pPr>
      <w:r w:rsidRPr="00483567">
        <w:t>Must demonstrate a minimum population of 10,000 plants on the property to undertake any harvest.</w:t>
      </w:r>
    </w:p>
    <w:p w14:paraId="5FFC1D8A" w14:textId="77777777" w:rsidR="00D42AD0" w:rsidRPr="00483567" w:rsidRDefault="00D42AD0" w:rsidP="00D42AD0">
      <w:pPr>
        <w:pStyle w:val="ListBullet"/>
      </w:pPr>
      <w:r w:rsidRPr="00483567">
        <w:t>Must demonstrate recruitment of plants is occurring to undertake harvest.</w:t>
      </w:r>
    </w:p>
    <w:p w14:paraId="66062A85" w14:textId="77777777" w:rsidR="00D42AD0" w:rsidRPr="00483567" w:rsidRDefault="00D42AD0" w:rsidP="00D42AD0">
      <w:pPr>
        <w:pStyle w:val="ListBullet"/>
      </w:pPr>
      <w:r w:rsidRPr="00483567">
        <w:t>Must provide count of individuals in size classes to support the recruitment statement.</w:t>
      </w:r>
    </w:p>
    <w:p w14:paraId="159A2608" w14:textId="77777777" w:rsidR="00D42AD0" w:rsidRDefault="00D42AD0" w:rsidP="00D42AD0">
      <w:pPr>
        <w:pStyle w:val="ListBullet"/>
      </w:pPr>
      <w:r>
        <w:t>Sustainable h</w:t>
      </w:r>
      <w:r w:rsidRPr="00483567">
        <w:t>arvest is only permitted for plants in size classes 3 and 4.</w:t>
      </w:r>
    </w:p>
    <w:p w14:paraId="55B1C218" w14:textId="77777777" w:rsidR="00D42AD0" w:rsidRPr="00483567" w:rsidRDefault="00D42AD0" w:rsidP="00D42AD0">
      <w:pPr>
        <w:pStyle w:val="ListBullet"/>
      </w:pPr>
      <w:r>
        <w:t>NPWS tag premium will be charged for plants in size class 4.</w:t>
      </w:r>
    </w:p>
    <w:p w14:paraId="1F6FED9C" w14:textId="58017EB8" w:rsidR="00D42AD0" w:rsidRPr="00856B2B" w:rsidRDefault="00D42AD0" w:rsidP="00D42AD0">
      <w:pPr>
        <w:pStyle w:val="ListBullet"/>
      </w:pPr>
      <w:r w:rsidRPr="00856B2B">
        <w:t xml:space="preserve">Harvest rates will be set according to </w:t>
      </w:r>
      <w:r w:rsidR="00E63F1E">
        <w:t>S</w:t>
      </w:r>
      <w:r w:rsidRPr="00856B2B">
        <w:t xml:space="preserve">ection </w:t>
      </w:r>
      <w:r w:rsidR="00E63F1E">
        <w:fldChar w:fldCharType="begin"/>
      </w:r>
      <w:r w:rsidR="00E63F1E">
        <w:instrText xml:space="preserve"> REF _Ref113201538 \r \h </w:instrText>
      </w:r>
      <w:r w:rsidR="00E63F1E">
        <w:fldChar w:fldCharType="separate"/>
      </w:r>
      <w:r w:rsidR="004E39F2">
        <w:t>4.7.3</w:t>
      </w:r>
      <w:r w:rsidR="00E63F1E">
        <w:fldChar w:fldCharType="end"/>
      </w:r>
      <w:r w:rsidR="00DD0538">
        <w:t xml:space="preserve"> and Appendix J</w:t>
      </w:r>
      <w:r w:rsidR="00905D75">
        <w:t>.</w:t>
      </w:r>
    </w:p>
    <w:p w14:paraId="23FB39D0" w14:textId="445AB74E" w:rsidR="00D42AD0" w:rsidRPr="00483567" w:rsidRDefault="00D42AD0" w:rsidP="00D42AD0">
      <w:pPr>
        <w:pStyle w:val="ListBullet"/>
      </w:pPr>
      <w:r w:rsidRPr="00483567">
        <w:t>Harvesting is not permitted from rocky terrain as survivorship of material harvested from these situations has been shown to be poor.</w:t>
      </w:r>
      <w:r w:rsidR="006B71DE">
        <w:t xml:space="preserve"> </w:t>
      </w:r>
      <w:r>
        <w:t xml:space="preserve">However, plants within rocky terrain may be included within the overall population and site assessment to establish sustainable harvest rates. </w:t>
      </w:r>
    </w:p>
    <w:p w14:paraId="77E5A69E" w14:textId="77777777" w:rsidR="00D42AD0" w:rsidRPr="00483567" w:rsidRDefault="00D42AD0" w:rsidP="00D42AD0">
      <w:pPr>
        <w:pStyle w:val="ListBullet"/>
      </w:pPr>
      <w:r w:rsidRPr="00483567">
        <w:t>The applicant is responsible for ensuring that any other approvals are obtained.</w:t>
      </w:r>
    </w:p>
    <w:p w14:paraId="4035F53B" w14:textId="77777777" w:rsidR="00D42AD0" w:rsidRPr="00791D51" w:rsidRDefault="00D42AD0" w:rsidP="00D42AD0">
      <w:pPr>
        <w:pStyle w:val="AppendixH2"/>
      </w:pPr>
      <w:bookmarkStart w:id="654" w:name="_Toc301869687"/>
      <w:bookmarkStart w:id="655" w:name="_Toc346619008"/>
      <w:bookmarkStart w:id="656" w:name="_Toc111216188"/>
      <w:r w:rsidRPr="00791D51">
        <w:t>Salvage harvest</w:t>
      </w:r>
      <w:bookmarkEnd w:id="654"/>
      <w:bookmarkEnd w:id="655"/>
      <w:bookmarkEnd w:id="656"/>
    </w:p>
    <w:p w14:paraId="710DBFC2" w14:textId="77777777" w:rsidR="00D42AD0" w:rsidRPr="00483567" w:rsidRDefault="00D42AD0" w:rsidP="00D42AD0">
      <w:r w:rsidRPr="00483567">
        <w:t xml:space="preserve">The following specific requirements apply to </w:t>
      </w:r>
      <w:r w:rsidRPr="00483567">
        <w:rPr>
          <w:i/>
        </w:rPr>
        <w:t xml:space="preserve">Xanthorrhoea </w:t>
      </w:r>
      <w:r w:rsidRPr="00483567">
        <w:t>species harvested under a salvage licence:</w:t>
      </w:r>
    </w:p>
    <w:p w14:paraId="378261D3" w14:textId="77777777" w:rsidR="00D42AD0" w:rsidRPr="00483567" w:rsidRDefault="00D42AD0" w:rsidP="00D42AD0">
      <w:pPr>
        <w:pStyle w:val="ListBullet"/>
      </w:pPr>
      <w:r>
        <w:t>DPE</w:t>
      </w:r>
      <w:r w:rsidRPr="00483567">
        <w:t xml:space="preserve"> may require salvage plants to be specifically identifiable</w:t>
      </w:r>
      <w:r>
        <w:t xml:space="preserve"> using salvage-specific tags or similar methods</w:t>
      </w:r>
      <w:r w:rsidRPr="00483567">
        <w:t>.</w:t>
      </w:r>
    </w:p>
    <w:p w14:paraId="1FEFA84E" w14:textId="7383CAB5" w:rsidR="00D42AD0" w:rsidRDefault="00D42AD0" w:rsidP="00D42AD0">
      <w:pPr>
        <w:pStyle w:val="ListBullet"/>
      </w:pPr>
      <w:r w:rsidRPr="00483567">
        <w:t xml:space="preserve">For salvage harvest, only plants in size classes </w:t>
      </w:r>
      <w:r>
        <w:t>3</w:t>
      </w:r>
      <w:r w:rsidR="00CA46CC">
        <w:t>–</w:t>
      </w:r>
      <w:r w:rsidRPr="00483567">
        <w:t>5 may be harvested.</w:t>
      </w:r>
    </w:p>
    <w:p w14:paraId="48188B35" w14:textId="22047260" w:rsidR="00D42AD0" w:rsidRPr="00247ACC" w:rsidRDefault="00D42AD0" w:rsidP="00D42AD0">
      <w:pPr>
        <w:pStyle w:val="ListBullet"/>
      </w:pPr>
      <w:r w:rsidRPr="00A07EC2">
        <w:t xml:space="preserve">NPWS tag premium </w:t>
      </w:r>
      <w:r w:rsidRPr="00011D5E">
        <w:t xml:space="preserve">will be charged for plants in size class </w:t>
      </w:r>
      <w:r>
        <w:t xml:space="preserve">4 and 5 (plants over </w:t>
      </w:r>
      <w:r w:rsidR="00CA46CC">
        <w:t>1 m</w:t>
      </w:r>
      <w:r>
        <w:t>)</w:t>
      </w:r>
      <w:r w:rsidRPr="00011D5E">
        <w:t>.</w:t>
      </w:r>
    </w:p>
    <w:p w14:paraId="70A1460B" w14:textId="77777777" w:rsidR="00D42AD0" w:rsidRPr="00791D51" w:rsidRDefault="00D42AD0" w:rsidP="00D42AD0">
      <w:pPr>
        <w:pStyle w:val="AppendixH2"/>
      </w:pPr>
      <w:bookmarkStart w:id="657" w:name="_Toc301869688"/>
      <w:bookmarkStart w:id="658" w:name="_Toc346619009"/>
      <w:bookmarkStart w:id="659" w:name="_Toc111216189"/>
      <w:r w:rsidRPr="00791D51">
        <w:t>Grower production</w:t>
      </w:r>
      <w:bookmarkEnd w:id="657"/>
      <w:bookmarkEnd w:id="658"/>
      <w:bookmarkEnd w:id="659"/>
    </w:p>
    <w:p w14:paraId="7609135F" w14:textId="77777777" w:rsidR="00D42AD0" w:rsidRPr="00483567" w:rsidRDefault="00D42AD0" w:rsidP="00D42AD0">
      <w:r w:rsidRPr="00483567">
        <w:t xml:space="preserve">The following specific requirements apply to </w:t>
      </w:r>
      <w:r w:rsidRPr="00483567">
        <w:rPr>
          <w:i/>
        </w:rPr>
        <w:t>Xanthorrhoea</w:t>
      </w:r>
      <w:r w:rsidRPr="00483567">
        <w:t xml:space="preserve"> species grown in artificial cultivation:</w:t>
      </w:r>
    </w:p>
    <w:p w14:paraId="55391B9F" w14:textId="77777777" w:rsidR="00D42AD0" w:rsidRPr="00483567" w:rsidRDefault="00D42AD0" w:rsidP="00D42AD0">
      <w:pPr>
        <w:pStyle w:val="ListBullet"/>
      </w:pPr>
      <w:r w:rsidRPr="00483567">
        <w:t>Grower licensees may produce plants in all size classes. As sales are most likely in size classes 1</w:t>
      </w:r>
      <w:r>
        <w:t xml:space="preserve"> to </w:t>
      </w:r>
      <w:r w:rsidRPr="00483567">
        <w:t>2, material in size classes larger than these should be carefully examined due to the possibility that wild harvested material may be passed off as ‘grown’.</w:t>
      </w:r>
    </w:p>
    <w:p w14:paraId="0AE58333" w14:textId="77777777" w:rsidR="00D42AD0" w:rsidRPr="00483567" w:rsidRDefault="00D42AD0" w:rsidP="00D42AD0">
      <w:pPr>
        <w:pStyle w:val="ListBullet"/>
      </w:pPr>
      <w:r w:rsidRPr="00483567">
        <w:t>Foliage length requirements do not apply to products produced under a grower licence.</w:t>
      </w:r>
    </w:p>
    <w:p w14:paraId="21E6E63D" w14:textId="2D32DF35" w:rsidR="00D42AD0" w:rsidRPr="00483567" w:rsidRDefault="00D42AD0" w:rsidP="00D42AD0">
      <w:pPr>
        <w:pStyle w:val="ListBullet"/>
      </w:pPr>
      <w:r w:rsidRPr="00483567">
        <w:t xml:space="preserve">All material produced under a grower licence must have a grower tag that meets the requirement set out in </w:t>
      </w:r>
      <w:r w:rsidR="00905D75">
        <w:t xml:space="preserve">Section </w:t>
      </w:r>
      <w:r w:rsidR="00E63F1E">
        <w:fldChar w:fldCharType="begin"/>
      </w:r>
      <w:r w:rsidR="00E63F1E">
        <w:instrText xml:space="preserve"> REF _Ref113201498 \r \h </w:instrText>
      </w:r>
      <w:r w:rsidR="00E63F1E">
        <w:fldChar w:fldCharType="separate"/>
      </w:r>
      <w:r w:rsidR="004E39F2">
        <w:t>4.8.2</w:t>
      </w:r>
      <w:r w:rsidR="00E63F1E">
        <w:fldChar w:fldCharType="end"/>
      </w:r>
      <w:r w:rsidRPr="00483567">
        <w:t>.</w:t>
      </w:r>
    </w:p>
    <w:p w14:paraId="321B7A2B" w14:textId="77777777" w:rsidR="00D42AD0" w:rsidRPr="00483567" w:rsidRDefault="00D42AD0" w:rsidP="00D42AD0">
      <w:pPr>
        <w:pStyle w:val="ListBullet"/>
      </w:pPr>
      <w:r w:rsidRPr="00483567">
        <w:t xml:space="preserve">All material with a </w:t>
      </w:r>
      <w:r w:rsidRPr="009814F5">
        <w:t>trunk</w:t>
      </w:r>
      <w:r w:rsidRPr="00483567">
        <w:t xml:space="preserve"> produced under a grower licence must also have an </w:t>
      </w:r>
      <w:r>
        <w:t>NPWS</w:t>
      </w:r>
      <w:r w:rsidRPr="00483567">
        <w:t xml:space="preserve"> tag in addition to a grower tag.</w:t>
      </w:r>
      <w:r w:rsidRPr="00483567" w:rsidDel="002E1FB3">
        <w:t xml:space="preserve"> </w:t>
      </w:r>
    </w:p>
    <w:p w14:paraId="375FF72B" w14:textId="04E84DDB" w:rsidR="00F06FAA" w:rsidRPr="008005F5" w:rsidRDefault="00F06FAA" w:rsidP="00F06FAA">
      <w:pPr>
        <w:pStyle w:val="AppendixH1"/>
      </w:pPr>
      <w:bookmarkStart w:id="660" w:name="_Toc283984832"/>
      <w:bookmarkStart w:id="661" w:name="_Toc301869689"/>
      <w:bookmarkStart w:id="662" w:name="_Toc328986881"/>
      <w:bookmarkStart w:id="663" w:name="_Toc328988091"/>
      <w:bookmarkStart w:id="664" w:name="_Toc328988173"/>
      <w:bookmarkStart w:id="665" w:name="_Toc328988254"/>
      <w:bookmarkStart w:id="666" w:name="_Toc328991068"/>
      <w:bookmarkStart w:id="667" w:name="_Toc328991550"/>
      <w:bookmarkStart w:id="668" w:name="_Toc492379118"/>
      <w:bookmarkStart w:id="669" w:name="_Toc111216190"/>
      <w:bookmarkStart w:id="670" w:name="_Toc113206898"/>
      <w:r w:rsidRPr="008005F5">
        <w:lastRenderedPageBreak/>
        <w:t xml:space="preserve">Appendix </w:t>
      </w:r>
      <w:r w:rsidR="00E11F3E">
        <w:t>I</w:t>
      </w:r>
      <w:r w:rsidRPr="008005F5">
        <w:t xml:space="preserve">: Family </w:t>
      </w:r>
      <w:proofErr w:type="spellStart"/>
      <w:r w:rsidRPr="008005F5">
        <w:t>Orchidaceae</w:t>
      </w:r>
      <w:bookmarkEnd w:id="660"/>
      <w:bookmarkEnd w:id="661"/>
      <w:bookmarkEnd w:id="662"/>
      <w:bookmarkEnd w:id="663"/>
      <w:bookmarkEnd w:id="664"/>
      <w:bookmarkEnd w:id="665"/>
      <w:bookmarkEnd w:id="666"/>
      <w:bookmarkEnd w:id="667"/>
      <w:bookmarkEnd w:id="668"/>
      <w:bookmarkEnd w:id="669"/>
      <w:bookmarkEnd w:id="670"/>
      <w:proofErr w:type="spellEnd"/>
    </w:p>
    <w:p w14:paraId="7799F573" w14:textId="77777777" w:rsidR="00F06FAA" w:rsidRPr="00483567" w:rsidRDefault="00F06FAA" w:rsidP="00F06FAA">
      <w:proofErr w:type="spellStart"/>
      <w:r w:rsidRPr="00483567">
        <w:t>Orchidaceae</w:t>
      </w:r>
      <w:proofErr w:type="spellEnd"/>
      <w:r w:rsidRPr="00483567">
        <w:t xml:space="preserve"> is one of the largest known plant families, with up to 35,000 species recognised worldwide. There are over 600 recognised species in Australia and over 450 in NSW, including naturally occurring hybrids.</w:t>
      </w:r>
    </w:p>
    <w:p w14:paraId="686A2BE5" w14:textId="4E50B439" w:rsidR="00F06FAA" w:rsidRPr="00483567" w:rsidRDefault="00F06FAA" w:rsidP="00F06FAA">
      <w:r w:rsidRPr="00483567">
        <w:t xml:space="preserve">Orchids can generally be divided into </w:t>
      </w:r>
      <w:r w:rsidR="00CA46CC">
        <w:t>2</w:t>
      </w:r>
      <w:r w:rsidRPr="00483567">
        <w:t xml:space="preserve"> broad groups: epiphytes (those that grow on trees, rocks or in tree hollows, including climbing species) and terrestrials (those that grow on or in the ground). There are approximately 74 species of epiphyte and 390 species of terrestrial orchid in NSW. Many have very restricted geographical </w:t>
      </w:r>
      <w:proofErr w:type="gramStart"/>
      <w:r w:rsidRPr="00483567">
        <w:t>ranges</w:t>
      </w:r>
      <w:proofErr w:type="gramEnd"/>
      <w:r w:rsidRPr="00483567">
        <w:t xml:space="preserve"> </w:t>
      </w:r>
      <w:r>
        <w:t xml:space="preserve">and 60 species are listed as threatened under Schedule 1 of the </w:t>
      </w:r>
      <w:r w:rsidRPr="006B7F6B">
        <w:rPr>
          <w:i/>
        </w:rPr>
        <w:t>Biodiversity Conservation Act 2016</w:t>
      </w:r>
      <w:r w:rsidRPr="006B7F6B">
        <w:t xml:space="preserve"> (BC Act)</w:t>
      </w:r>
      <w:r w:rsidRPr="00483567">
        <w:t xml:space="preserve">. </w:t>
      </w:r>
    </w:p>
    <w:p w14:paraId="4C22D86B" w14:textId="77777777" w:rsidR="00F06FAA" w:rsidRPr="00483567" w:rsidRDefault="00F06FAA" w:rsidP="00F06FAA">
      <w:r w:rsidRPr="00483567">
        <w:t xml:space="preserve">Harvesting and propagating orchids is an established part of the whole-plant industry. </w:t>
      </w:r>
      <w:proofErr w:type="gramStart"/>
      <w:r w:rsidRPr="00483567">
        <w:t>The majority of</w:t>
      </w:r>
      <w:proofErr w:type="gramEnd"/>
      <w:r w:rsidRPr="00483567">
        <w:t xml:space="preserve"> trade focuses on the epiphytes which are renowned for their beautiful flowers. Terrestrial orchids are seldom seen in trade outside of specialist orchid clubs and societies.</w:t>
      </w:r>
    </w:p>
    <w:p w14:paraId="6FD54DBF" w14:textId="77777777" w:rsidR="00F06FAA" w:rsidRPr="00483567" w:rsidRDefault="00F06FAA" w:rsidP="00F06FAA">
      <w:r w:rsidRPr="00483567">
        <w:t>While cultivation techniques exist for most orchids, effort is</w:t>
      </w:r>
      <w:r>
        <w:t xml:space="preserve"> mainly</w:t>
      </w:r>
      <w:r w:rsidRPr="00483567">
        <w:t xml:space="preserve"> focused on epiphytes with the largest flowers or best perfume. Other species have primarily been supplied through wild harvest, and there is strong anecdotal evidence of significantly reduced populations and local extinctions. Since many of these species can be readily propagated there is little justification for continuing wild harvest.</w:t>
      </w:r>
    </w:p>
    <w:p w14:paraId="65148029" w14:textId="77777777" w:rsidR="00F06FAA" w:rsidRPr="00483567" w:rsidRDefault="00F06FAA" w:rsidP="00F06FAA">
      <w:r>
        <w:t>DPE</w:t>
      </w:r>
      <w:r w:rsidRPr="00483567">
        <w:t xml:space="preserve"> supports a transition to propagated material through ending wild harvest for all orchids that can be cultivated. All species are restricted to grower licences except for </w:t>
      </w:r>
      <w:r w:rsidRPr="00FC5810">
        <w:t>those few epiphytes listed in Part 2 Group 3 (see details below).</w:t>
      </w:r>
    </w:p>
    <w:p w14:paraId="5E8594C3" w14:textId="77777777" w:rsidR="00F06FAA" w:rsidRPr="00483567" w:rsidRDefault="00F06FAA" w:rsidP="00F06FAA">
      <w:r w:rsidRPr="00483567">
        <w:t>The requirements for harvesting and/or growing orchids are described below.</w:t>
      </w:r>
    </w:p>
    <w:p w14:paraId="45A8DDF2" w14:textId="77777777" w:rsidR="00F06FAA" w:rsidRPr="00791D51" w:rsidRDefault="00F06FAA" w:rsidP="00F06FAA">
      <w:pPr>
        <w:pStyle w:val="AppendixH2"/>
      </w:pPr>
      <w:bookmarkStart w:id="671" w:name="_Toc301869690"/>
      <w:bookmarkStart w:id="672" w:name="_Toc346619012"/>
      <w:bookmarkStart w:id="673" w:name="_Toc111216191"/>
      <w:r w:rsidRPr="00791D51">
        <w:t>Salvage harvest</w:t>
      </w:r>
      <w:bookmarkEnd w:id="671"/>
      <w:bookmarkEnd w:id="672"/>
      <w:bookmarkEnd w:id="673"/>
    </w:p>
    <w:p w14:paraId="7A577656" w14:textId="77777777" w:rsidR="00F06FAA" w:rsidRPr="00833F60" w:rsidRDefault="00F06FAA" w:rsidP="00F06FAA">
      <w:pPr>
        <w:pStyle w:val="ListBullet"/>
      </w:pPr>
      <w:r w:rsidRPr="00833F60">
        <w:t xml:space="preserve">Orchid species listed in Part </w:t>
      </w:r>
      <w:proofErr w:type="gramStart"/>
      <w:r w:rsidRPr="00833F60">
        <w:t>2,</w:t>
      </w:r>
      <w:proofErr w:type="gramEnd"/>
      <w:r w:rsidRPr="00833F60">
        <w:t xml:space="preserve"> Group 3 may be harvested from the wild by approved harvesters in salvage situations only.</w:t>
      </w:r>
    </w:p>
    <w:p w14:paraId="0863B0E4" w14:textId="77777777" w:rsidR="00F06FAA" w:rsidRPr="00833F60" w:rsidRDefault="00F06FAA" w:rsidP="00F06FAA">
      <w:pPr>
        <w:pStyle w:val="ListBullet"/>
      </w:pPr>
      <w:r w:rsidRPr="00833F60">
        <w:t>Approved harvesters must ensure the assessment of the population is sufficient to cover the harvest proposed.</w:t>
      </w:r>
    </w:p>
    <w:p w14:paraId="7385C0D0" w14:textId="77777777" w:rsidR="00F06FAA" w:rsidRPr="009920E2" w:rsidRDefault="00F06FAA" w:rsidP="00F06FAA">
      <w:pPr>
        <w:pStyle w:val="ListBullet"/>
      </w:pPr>
      <w:r w:rsidRPr="009920E2">
        <w:t xml:space="preserve">All products must be tagged with NPWS tags. </w:t>
      </w:r>
      <w:r w:rsidRPr="00DB20FF">
        <w:t>Harvested material cannot be divided and must be tagged as harvested</w:t>
      </w:r>
      <w:r>
        <w:t>;</w:t>
      </w:r>
      <w:r w:rsidRPr="00DB20FF">
        <w:t xml:space="preserve"> </w:t>
      </w:r>
      <w:r>
        <w:t>DPE</w:t>
      </w:r>
      <w:r w:rsidRPr="009920E2">
        <w:t xml:space="preserve"> will not support the subsequent division of material.</w:t>
      </w:r>
    </w:p>
    <w:p w14:paraId="6D42EF49" w14:textId="77777777" w:rsidR="00F06FAA" w:rsidRPr="00833F60" w:rsidRDefault="00F06FAA" w:rsidP="00F06FAA">
      <w:pPr>
        <w:pStyle w:val="ListBullet"/>
      </w:pPr>
      <w:r w:rsidRPr="00833F60">
        <w:t xml:space="preserve">Plants cannot be offered for sale without being established on a growing media. </w:t>
      </w:r>
      <w:r>
        <w:t>Specifically,</w:t>
      </w:r>
      <w:r w:rsidRPr="00833F60">
        <w:t xml:space="preserve"> plants cannot be offered for sale in a ‘bare root’ form.</w:t>
      </w:r>
    </w:p>
    <w:p w14:paraId="3BE2A9F2" w14:textId="7CA39F25" w:rsidR="00F06FAA" w:rsidRPr="00833F60" w:rsidRDefault="00F06FAA" w:rsidP="00F06FAA">
      <w:pPr>
        <w:pStyle w:val="ListBullet"/>
      </w:pPr>
      <w:r w:rsidRPr="009920E2">
        <w:t>Plants must be sold with a tag attached to each item as harvested</w:t>
      </w:r>
      <w:r w:rsidR="00905D75">
        <w:t>,</w:t>
      </w:r>
      <w:r w:rsidRPr="009920E2">
        <w:t xml:space="preserve"> </w:t>
      </w:r>
      <w:proofErr w:type="gramStart"/>
      <w:r w:rsidRPr="009920E2">
        <w:t>e.g.</w:t>
      </w:r>
      <w:proofErr w:type="gramEnd"/>
      <w:r w:rsidRPr="009920E2">
        <w:t xml:space="preserve"> per stump or log</w:t>
      </w:r>
      <w:r w:rsidRPr="00833F60">
        <w:t xml:space="preserve"> for </w:t>
      </w:r>
      <w:r w:rsidRPr="00FC388E">
        <w:rPr>
          <w:i/>
        </w:rPr>
        <w:t>Cymbidium suave</w:t>
      </w:r>
      <w:r w:rsidRPr="00833F60">
        <w:t>.</w:t>
      </w:r>
    </w:p>
    <w:p w14:paraId="019E8E72" w14:textId="7A27751F" w:rsidR="00F06FAA" w:rsidRPr="00833F60" w:rsidRDefault="00F06FAA" w:rsidP="00F06FAA">
      <w:pPr>
        <w:pStyle w:val="ListBullet"/>
      </w:pPr>
      <w:r w:rsidRPr="00833F60">
        <w:t xml:space="preserve">For the purposes of tagging requirements for </w:t>
      </w:r>
      <w:r w:rsidRPr="00FC388E">
        <w:rPr>
          <w:i/>
        </w:rPr>
        <w:t xml:space="preserve">Dendrobium </w:t>
      </w:r>
      <w:proofErr w:type="spellStart"/>
      <w:r w:rsidRPr="00FC388E">
        <w:rPr>
          <w:i/>
        </w:rPr>
        <w:t>aemulum</w:t>
      </w:r>
      <w:proofErr w:type="spellEnd"/>
      <w:r w:rsidRPr="00833F60">
        <w:t xml:space="preserve">, </w:t>
      </w:r>
      <w:r w:rsidRPr="00FC388E">
        <w:rPr>
          <w:i/>
        </w:rPr>
        <w:t xml:space="preserve">D. </w:t>
      </w:r>
      <w:proofErr w:type="spellStart"/>
      <w:r w:rsidRPr="00FC388E">
        <w:rPr>
          <w:i/>
        </w:rPr>
        <w:t>gracilicaule</w:t>
      </w:r>
      <w:proofErr w:type="spellEnd"/>
      <w:r w:rsidRPr="00833F60">
        <w:t xml:space="preserve"> and </w:t>
      </w:r>
      <w:r w:rsidRPr="00FC388E">
        <w:rPr>
          <w:i/>
        </w:rPr>
        <w:t xml:space="preserve">D. </w:t>
      </w:r>
      <w:proofErr w:type="spellStart"/>
      <w:r w:rsidRPr="00FC388E">
        <w:rPr>
          <w:i/>
        </w:rPr>
        <w:t>speciosum</w:t>
      </w:r>
      <w:proofErr w:type="spellEnd"/>
      <w:r w:rsidRPr="00833F60">
        <w:t xml:space="preserve"> var</w:t>
      </w:r>
      <w:r w:rsidR="00905D75">
        <w:t>.</w:t>
      </w:r>
      <w:r w:rsidRPr="00833F60">
        <w:t xml:space="preserve"> </w:t>
      </w:r>
      <w:proofErr w:type="spellStart"/>
      <w:r w:rsidRPr="00FC388E">
        <w:rPr>
          <w:i/>
        </w:rPr>
        <w:t>hillii</w:t>
      </w:r>
      <w:proofErr w:type="spellEnd"/>
      <w:r w:rsidRPr="00833F60">
        <w:t xml:space="preserve">, a ‘plant’ </w:t>
      </w:r>
      <w:proofErr w:type="gramStart"/>
      <w:r w:rsidRPr="00BB3FB5">
        <w:t>is</w:t>
      </w:r>
      <w:r w:rsidRPr="00833F60">
        <w:t xml:space="preserve"> considered to be</w:t>
      </w:r>
      <w:proofErr w:type="gramEnd"/>
      <w:r w:rsidRPr="00833F60">
        <w:t xml:space="preserve"> a cluster of not more than 10 pseudobulb</w:t>
      </w:r>
      <w:r>
        <w:t>s</w:t>
      </w:r>
      <w:r w:rsidRPr="00833F60">
        <w:t xml:space="preserve">. </w:t>
      </w:r>
    </w:p>
    <w:p w14:paraId="3ACB639C" w14:textId="5EBC35FB" w:rsidR="00F06FAA" w:rsidRPr="00833F60" w:rsidRDefault="00F06FAA" w:rsidP="00F06FAA">
      <w:pPr>
        <w:pStyle w:val="ListBullet"/>
      </w:pPr>
      <w:r w:rsidRPr="00833F60">
        <w:t>For the purposes of tagging requirements</w:t>
      </w:r>
      <w:r>
        <w:t xml:space="preserve"> for</w:t>
      </w:r>
      <w:r w:rsidRPr="00833F60">
        <w:t xml:space="preserve"> </w:t>
      </w:r>
      <w:bookmarkStart w:id="674" w:name="_Hlk113195003"/>
      <w:r w:rsidRPr="00FC388E">
        <w:rPr>
          <w:i/>
        </w:rPr>
        <w:t xml:space="preserve">Dendrobium </w:t>
      </w:r>
      <w:proofErr w:type="spellStart"/>
      <w:r w:rsidRPr="00FC388E">
        <w:rPr>
          <w:i/>
        </w:rPr>
        <w:t>linguiforme</w:t>
      </w:r>
      <w:bookmarkEnd w:id="674"/>
      <w:proofErr w:type="spellEnd"/>
      <w:r w:rsidRPr="00FC388E">
        <w:rPr>
          <w:i/>
        </w:rPr>
        <w:t xml:space="preserve">, </w:t>
      </w:r>
      <w:r w:rsidRPr="00833F60">
        <w:t xml:space="preserve">a ‘plant’ </w:t>
      </w:r>
      <w:proofErr w:type="gramStart"/>
      <w:r w:rsidRPr="009920E2">
        <w:t xml:space="preserve">is </w:t>
      </w:r>
      <w:r w:rsidRPr="00833F60">
        <w:t>considered to be</w:t>
      </w:r>
      <w:proofErr w:type="gramEnd"/>
      <w:r w:rsidRPr="00833F60">
        <w:t xml:space="preserve"> a cluster of not more tha</w:t>
      </w:r>
      <w:r>
        <w:t>n</w:t>
      </w:r>
      <w:r w:rsidRPr="00833F60">
        <w:t xml:space="preserve"> </w:t>
      </w:r>
      <w:r w:rsidR="00CA46CC">
        <w:t>3</w:t>
      </w:r>
      <w:r w:rsidRPr="00833F60">
        <w:t xml:space="preserve"> leads.</w:t>
      </w:r>
    </w:p>
    <w:p w14:paraId="27B93A5B" w14:textId="77777777" w:rsidR="00F06FAA" w:rsidRPr="00833F60" w:rsidRDefault="00F06FAA" w:rsidP="00F06FAA">
      <w:pPr>
        <w:pStyle w:val="ListBullet"/>
      </w:pPr>
      <w:r w:rsidRPr="00833F60">
        <w:t xml:space="preserve">For other species, a ‘plant’ will </w:t>
      </w:r>
      <w:proofErr w:type="gramStart"/>
      <w:r w:rsidRPr="00833F60">
        <w:t>be considered to be</w:t>
      </w:r>
      <w:proofErr w:type="gramEnd"/>
      <w:r w:rsidRPr="00833F60">
        <w:t xml:space="preserve"> a single plant or cluster of not more than 20 pseudobulbs.</w:t>
      </w:r>
    </w:p>
    <w:p w14:paraId="08007C78" w14:textId="77777777" w:rsidR="00F06FAA" w:rsidRDefault="00F06FAA" w:rsidP="00F06FAA">
      <w:pPr>
        <w:pStyle w:val="ListBullet"/>
      </w:pPr>
      <w:r w:rsidRPr="00833F60">
        <w:t xml:space="preserve">Stockpile site requirements </w:t>
      </w:r>
      <w:proofErr w:type="gramStart"/>
      <w:r w:rsidRPr="00833F60">
        <w:t>apply</w:t>
      </w:r>
      <w:proofErr w:type="gramEnd"/>
      <w:r w:rsidRPr="00833F60">
        <w:t xml:space="preserve"> and plants may not be on-sold for 120 days following harvest.</w:t>
      </w:r>
      <w:r w:rsidRPr="00E0313E">
        <w:t xml:space="preserve"> </w:t>
      </w:r>
    </w:p>
    <w:p w14:paraId="15B3BF0B" w14:textId="77777777" w:rsidR="00F06FAA" w:rsidRPr="00833F60" w:rsidRDefault="00F06FAA" w:rsidP="00F06FAA">
      <w:pPr>
        <w:pStyle w:val="ListBullet"/>
      </w:pPr>
      <w:r w:rsidRPr="00833F60">
        <w:t>The applicant is responsible for ensuring that any other approvals are obtained</w:t>
      </w:r>
      <w:r>
        <w:t>,</w:t>
      </w:r>
      <w:r w:rsidRPr="00833F60">
        <w:t xml:space="preserve"> such as </w:t>
      </w:r>
      <w:r>
        <w:t xml:space="preserve">the </w:t>
      </w:r>
      <w:proofErr w:type="gramStart"/>
      <w:r w:rsidRPr="00833F60">
        <w:t>land owner</w:t>
      </w:r>
      <w:r>
        <w:t>’s</w:t>
      </w:r>
      <w:proofErr w:type="gramEnd"/>
      <w:r w:rsidRPr="00833F60">
        <w:t xml:space="preserve"> permission.</w:t>
      </w:r>
    </w:p>
    <w:p w14:paraId="2BB4CC5C" w14:textId="77777777" w:rsidR="00F06FAA" w:rsidRPr="00791D51" w:rsidRDefault="00F06FAA" w:rsidP="00F06FAA">
      <w:pPr>
        <w:pStyle w:val="AppendixH2"/>
      </w:pPr>
      <w:bookmarkStart w:id="675" w:name="_Toc301869691"/>
      <w:bookmarkStart w:id="676" w:name="_Toc346619013"/>
      <w:bookmarkStart w:id="677" w:name="_Toc111216192"/>
      <w:r w:rsidRPr="00791D51">
        <w:lastRenderedPageBreak/>
        <w:t>Grower production</w:t>
      </w:r>
      <w:bookmarkEnd w:id="675"/>
      <w:bookmarkEnd w:id="676"/>
      <w:bookmarkEnd w:id="677"/>
    </w:p>
    <w:p w14:paraId="5210A436" w14:textId="77777777" w:rsidR="00F06FAA" w:rsidRPr="00833F60" w:rsidRDefault="00F06FAA" w:rsidP="00F06FAA">
      <w:pPr>
        <w:pStyle w:val="ListBullet"/>
      </w:pPr>
      <w:r w:rsidRPr="00833F60">
        <w:t>Growers producing orchids (in any group) must be able to demonstrate that the species is being cultivated.</w:t>
      </w:r>
    </w:p>
    <w:p w14:paraId="63788DB2" w14:textId="77777777" w:rsidR="00F06FAA" w:rsidRPr="00833F60" w:rsidRDefault="00F06FAA" w:rsidP="00F06FAA">
      <w:pPr>
        <w:pStyle w:val="ListBullet"/>
      </w:pPr>
      <w:r w:rsidRPr="00833F60">
        <w:t>Vegetative division is acceptable, but divided plants must meet the following requirements:</w:t>
      </w:r>
    </w:p>
    <w:p w14:paraId="22E0DCF4" w14:textId="77777777" w:rsidR="00F06FAA" w:rsidRPr="00F06FAA" w:rsidRDefault="00F06FAA" w:rsidP="00F06FAA">
      <w:pPr>
        <w:pStyle w:val="ListBullet2"/>
      </w:pPr>
      <w:r w:rsidRPr="00483567">
        <w:t>plants cannot be offered for sale without being established on a growing media; that is, p</w:t>
      </w:r>
      <w:r w:rsidRPr="00F06FAA">
        <w:t>lants cannot be offered for sale in a ‘bare root’ form (this does not apply to material sold in flasks or similar containers)</w:t>
      </w:r>
    </w:p>
    <w:p w14:paraId="278936B6" w14:textId="77777777" w:rsidR="00F06FAA" w:rsidRPr="00483567" w:rsidRDefault="00F06FAA" w:rsidP="00F06FAA">
      <w:pPr>
        <w:pStyle w:val="ListBullet2"/>
      </w:pPr>
      <w:r w:rsidRPr="00F06FAA">
        <w:t>plants can</w:t>
      </w:r>
      <w:r w:rsidRPr="009920E2">
        <w:t>not be offered for sale attached to an ‘endemic’ growing media. Selling</w:t>
      </w:r>
      <w:r w:rsidRPr="00483567">
        <w:t xml:space="preserve"> plants on lengths of branch or other substrate</w:t>
      </w:r>
      <w:r>
        <w:t>,</w:t>
      </w:r>
      <w:r w:rsidRPr="00483567">
        <w:t xml:space="preserve"> which can clearly be identified as collected from the wild</w:t>
      </w:r>
      <w:r>
        <w:t>,</w:t>
      </w:r>
      <w:r w:rsidRPr="00483567">
        <w:t xml:space="preserve"> is prohibited.</w:t>
      </w:r>
    </w:p>
    <w:p w14:paraId="5604B530" w14:textId="77777777" w:rsidR="00F06FAA" w:rsidRPr="00791D51" w:rsidRDefault="00F06FAA" w:rsidP="00F06FAA">
      <w:pPr>
        <w:pStyle w:val="AppendixH2"/>
      </w:pPr>
      <w:bookmarkStart w:id="678" w:name="_Toc301869692"/>
      <w:bookmarkStart w:id="679" w:name="_Toc346619014"/>
      <w:bookmarkStart w:id="680" w:name="_Toc111216193"/>
      <w:r w:rsidRPr="00791D51">
        <w:t>Societies and special interest groups</w:t>
      </w:r>
      <w:bookmarkEnd w:id="678"/>
      <w:bookmarkEnd w:id="679"/>
      <w:bookmarkEnd w:id="680"/>
      <w:r w:rsidRPr="00791D51">
        <w:t xml:space="preserve"> </w:t>
      </w:r>
    </w:p>
    <w:p w14:paraId="0DA7E0CF" w14:textId="77777777" w:rsidR="00F06FAA" w:rsidRPr="00483567" w:rsidRDefault="00F06FAA" w:rsidP="00F06FAA">
      <w:r w:rsidRPr="009920E2">
        <w:t>Societies require a licence to sell plant material to the public. Societies may apply for</w:t>
      </w:r>
      <w:r w:rsidRPr="00483567">
        <w:t xml:space="preserve"> a single licence to cover material donated by their members for sale to the public at shows and other events. Where this is the case, the society may produce a ‘grower tag’. It </w:t>
      </w:r>
      <w:r w:rsidRPr="0086581D">
        <w:t>will also be necessary for the society to maintain record</w:t>
      </w:r>
      <w:r>
        <w:t>s</w:t>
      </w:r>
      <w:r w:rsidRPr="0086581D">
        <w:t xml:space="preserve"> of the source of all donated material.</w:t>
      </w:r>
      <w:r w:rsidRPr="00483567">
        <w:t xml:space="preserve"> </w:t>
      </w:r>
    </w:p>
    <w:p w14:paraId="7C682E07" w14:textId="77777777" w:rsidR="00F06FAA" w:rsidRDefault="00F06FAA" w:rsidP="00F06FAA">
      <w:r w:rsidRPr="00483567">
        <w:t>Where the material is purchased from other licensed growers for sale at club events</w:t>
      </w:r>
      <w:r>
        <w:t>,</w:t>
      </w:r>
      <w:r w:rsidRPr="00483567">
        <w:t xml:space="preserve"> the material should already be tagged according to this plan. Where sales are directed to the public and/or not at the nominal club venue, the material must be produced under a </w:t>
      </w:r>
      <w:r w:rsidRPr="00856B2B">
        <w:t>grower licence and tagged according to this plan.</w:t>
      </w:r>
      <w:r w:rsidRPr="00483567">
        <w:t xml:space="preserve"> </w:t>
      </w:r>
    </w:p>
    <w:p w14:paraId="22CECF4C" w14:textId="2C1D38FE" w:rsidR="00F06FAA" w:rsidRPr="008005F5" w:rsidRDefault="00F06FAA" w:rsidP="00F06FAA">
      <w:pPr>
        <w:pStyle w:val="AppendixH1"/>
      </w:pPr>
      <w:bookmarkStart w:id="681" w:name="_Toc111216194"/>
      <w:bookmarkStart w:id="682" w:name="_Toc113206899"/>
      <w:r w:rsidRPr="008005F5">
        <w:lastRenderedPageBreak/>
        <w:t xml:space="preserve">Appendix </w:t>
      </w:r>
      <w:r w:rsidR="00E11F3E">
        <w:t>J</w:t>
      </w:r>
      <w:r w:rsidRPr="008005F5">
        <w:t>: Tools for assessing plant population and harvest</w:t>
      </w:r>
      <w:r w:rsidR="00E11F3E">
        <w:t xml:space="preserve"> </w:t>
      </w:r>
      <w:r w:rsidRPr="008005F5">
        <w:t>numbers</w:t>
      </w:r>
      <w:bookmarkEnd w:id="681"/>
      <w:bookmarkEnd w:id="682"/>
    </w:p>
    <w:p w14:paraId="72F35D7D" w14:textId="77777777" w:rsidR="00F06FAA" w:rsidRDefault="00F06FAA" w:rsidP="00F06FAA">
      <w:r w:rsidRPr="00483567">
        <w:t>Effective data collection provides a basis for monitoring populations and adapting management practices to ensure harvesting whole native plants is sustainable.</w:t>
      </w:r>
    </w:p>
    <w:p w14:paraId="7D567E2A" w14:textId="722063A7" w:rsidR="00F06FAA" w:rsidRDefault="00F06FAA" w:rsidP="00F06FAA">
      <w:r w:rsidRPr="00483567">
        <w:t xml:space="preserve">Determining a sustainable rate of harvest </w:t>
      </w:r>
      <w:r>
        <w:t xml:space="preserve">also </w:t>
      </w:r>
      <w:r w:rsidRPr="00483567">
        <w:t>re</w:t>
      </w:r>
      <w:r>
        <w:t xml:space="preserve">lies on </w:t>
      </w:r>
      <w:r w:rsidRPr="00483567">
        <w:t xml:space="preserve">reliable </w:t>
      </w:r>
      <w:r>
        <w:t>population dynamics such as</w:t>
      </w:r>
      <w:r w:rsidR="006B71DE">
        <w:t xml:space="preserve"> </w:t>
      </w:r>
      <w:r w:rsidRPr="00483567">
        <w:t>fecundity</w:t>
      </w:r>
      <w:r>
        <w:t xml:space="preserve">, </w:t>
      </w:r>
      <w:proofErr w:type="gramStart"/>
      <w:r>
        <w:t>structure</w:t>
      </w:r>
      <w:proofErr w:type="gramEnd"/>
      <w:r w:rsidRPr="00483567">
        <w:t xml:space="preserve"> and growth rate. </w:t>
      </w:r>
    </w:p>
    <w:p w14:paraId="7A3317E7" w14:textId="77777777" w:rsidR="00F06FAA" w:rsidRDefault="00F06FAA" w:rsidP="00F06FAA">
      <w:pPr>
        <w:pStyle w:val="AppendixH2"/>
      </w:pPr>
      <w:bookmarkStart w:id="683" w:name="_Toc301869695"/>
      <w:bookmarkStart w:id="684" w:name="_Toc346619017"/>
      <w:bookmarkStart w:id="685" w:name="_Toc111216195"/>
      <w:r w:rsidRPr="00791D51">
        <w:t>Determining the number of plants per acre or hectare</w:t>
      </w:r>
      <w:bookmarkStart w:id="686" w:name="_Toc301869696"/>
      <w:bookmarkStart w:id="687" w:name="_Toc328986884"/>
      <w:bookmarkStart w:id="688" w:name="_Toc346619018"/>
      <w:bookmarkEnd w:id="683"/>
      <w:bookmarkEnd w:id="684"/>
      <w:bookmarkEnd w:id="685"/>
    </w:p>
    <w:p w14:paraId="1528E27F" w14:textId="77777777" w:rsidR="00F06FAA" w:rsidRPr="008005F5" w:rsidRDefault="00F06FAA" w:rsidP="00F06FAA">
      <w:r w:rsidRPr="008005F5">
        <w:t xml:space="preserve">Refer to Table </w:t>
      </w:r>
      <w:r>
        <w:t>2</w:t>
      </w:r>
      <w:r w:rsidRPr="008005F5">
        <w:t xml:space="preserve"> below </w:t>
      </w:r>
      <w:r>
        <w:t>to step through the calculation.</w:t>
      </w:r>
      <w:r w:rsidRPr="008005F5">
        <w:t xml:space="preserve"> </w:t>
      </w:r>
      <w:r>
        <w:t xml:space="preserve">In this example the harvester proposes to harvest whole plants from 4.8 hectares (referred to as the harvest block). </w:t>
      </w:r>
    </w:p>
    <w:p w14:paraId="14FEFE1B" w14:textId="01E0C5B1" w:rsidR="00F06FAA" w:rsidRPr="00BF6480" w:rsidRDefault="00F06FAA" w:rsidP="00F06FAA">
      <w:pPr>
        <w:pStyle w:val="Heading3"/>
      </w:pPr>
      <w:r w:rsidRPr="00BF6480">
        <w:t>Step 1: Determine the harvest area</w:t>
      </w:r>
      <w:bookmarkEnd w:id="686"/>
      <w:bookmarkEnd w:id="687"/>
      <w:bookmarkEnd w:id="688"/>
    </w:p>
    <w:p w14:paraId="15671DDD" w14:textId="77777777" w:rsidR="00F06FAA" w:rsidRDefault="00F06FAA" w:rsidP="00F06FAA">
      <w:r w:rsidRPr="00483567">
        <w:t>Use a map to determine the total harvesting area.</w:t>
      </w:r>
      <w:bookmarkStart w:id="689" w:name="_Toc301869697"/>
      <w:bookmarkStart w:id="690" w:name="_Toc328986885"/>
      <w:bookmarkStart w:id="691" w:name="_Toc346619019"/>
    </w:p>
    <w:p w14:paraId="5B4D4454" w14:textId="40BAB9C3" w:rsidR="00F06FAA" w:rsidRPr="00BF6480" w:rsidRDefault="00F06FAA" w:rsidP="00F06FAA">
      <w:pPr>
        <w:pStyle w:val="Heading3"/>
      </w:pPr>
      <w:r w:rsidRPr="00BF6480">
        <w:t xml:space="preserve">Step 2: Establish at least </w:t>
      </w:r>
      <w:r w:rsidR="00CA46CC">
        <w:t>4</w:t>
      </w:r>
      <w:r w:rsidRPr="00BF6480">
        <w:t xml:space="preserve"> plots</w:t>
      </w:r>
      <w:bookmarkEnd w:id="689"/>
      <w:bookmarkEnd w:id="690"/>
      <w:bookmarkEnd w:id="691"/>
    </w:p>
    <w:p w14:paraId="3E432089" w14:textId="23CC9596" w:rsidR="00F06FAA" w:rsidRDefault="00F06FAA" w:rsidP="00F06FAA">
      <w:r>
        <w:t>DPE</w:t>
      </w:r>
      <w:r w:rsidR="006B71DE">
        <w:t xml:space="preserve"> </w:t>
      </w:r>
      <w:r w:rsidRPr="009920E2">
        <w:t xml:space="preserve">recommends choosing </w:t>
      </w:r>
      <w:r w:rsidR="00CA46CC">
        <w:t>4</w:t>
      </w:r>
      <w:r w:rsidRPr="009920E2">
        <w:t xml:space="preserve"> 20 m × 20 m (400 m</w:t>
      </w:r>
      <w:r w:rsidRPr="009920E2">
        <w:rPr>
          <w:vertAlign w:val="superscript"/>
        </w:rPr>
        <w:t>2</w:t>
      </w:r>
      <w:r w:rsidRPr="009920E2">
        <w:t>) plots to represent the proposed</w:t>
      </w:r>
      <w:r w:rsidRPr="00483567">
        <w:t xml:space="preserve"> harvest area. Mark each plot using tent pegs</w:t>
      </w:r>
      <w:r>
        <w:t xml:space="preserve">, star pickets, </w:t>
      </w:r>
      <w:proofErr w:type="gramStart"/>
      <w:r w:rsidRPr="00483567">
        <w:t>tape</w:t>
      </w:r>
      <w:proofErr w:type="gramEnd"/>
      <w:r w:rsidRPr="00483567">
        <w:t xml:space="preserve"> or similar means. </w:t>
      </w:r>
      <w:bookmarkStart w:id="692" w:name="_Toc301869698"/>
      <w:bookmarkStart w:id="693" w:name="_Toc328986886"/>
      <w:bookmarkStart w:id="694" w:name="_Toc346619020"/>
    </w:p>
    <w:p w14:paraId="39412EE6" w14:textId="1C249CB7" w:rsidR="00F06FAA" w:rsidRPr="00BF6480" w:rsidRDefault="00F06FAA" w:rsidP="00F06FAA">
      <w:pPr>
        <w:pStyle w:val="Heading3"/>
      </w:pPr>
      <w:r w:rsidRPr="00BF6480">
        <w:t>Step 3: Establish the number of plants per hectare or acre</w:t>
      </w:r>
      <w:bookmarkEnd w:id="692"/>
      <w:bookmarkEnd w:id="693"/>
      <w:bookmarkEnd w:id="694"/>
    </w:p>
    <w:p w14:paraId="14B10F0A" w14:textId="77777777" w:rsidR="00F06FAA" w:rsidRPr="00483567" w:rsidRDefault="00F06FAA" w:rsidP="00F06FAA">
      <w:r w:rsidRPr="00483567">
        <w:t xml:space="preserve">In each 20 m × 20 m plot record the number of plants </w:t>
      </w:r>
      <w:r>
        <w:t xml:space="preserve">(N) </w:t>
      </w:r>
      <w:r w:rsidRPr="00483567">
        <w:t>proposed for harvest (column 2).</w:t>
      </w:r>
    </w:p>
    <w:p w14:paraId="679AB22B" w14:textId="77777777" w:rsidR="00F06FAA" w:rsidRDefault="00F06FAA" w:rsidP="00F06FAA">
      <w:r w:rsidRPr="00483567">
        <w:t>To determine the number of plants per hectare (10,000 m</w:t>
      </w:r>
      <w:r w:rsidRPr="00483567">
        <w:rPr>
          <w:vertAlign w:val="superscript"/>
        </w:rPr>
        <w:t>2</w:t>
      </w:r>
      <w:r w:rsidRPr="00483567">
        <w:t xml:space="preserve">), multiply the number of plants </w:t>
      </w:r>
      <w:r>
        <w:t xml:space="preserve">(N) </w:t>
      </w:r>
      <w:r w:rsidRPr="00483567">
        <w:t>in each plot by 25 (column 3)</w:t>
      </w:r>
      <w:r>
        <w:t xml:space="preserve">. </w:t>
      </w:r>
      <w:proofErr w:type="gramStart"/>
      <w:r>
        <w:t>Therefore</w:t>
      </w:r>
      <w:proofErr w:type="gramEnd"/>
      <w:r>
        <w:t xml:space="preserve"> plants per hectare = N x 25. </w:t>
      </w:r>
    </w:p>
    <w:p w14:paraId="34B21D06" w14:textId="30523D4F" w:rsidR="00F06FAA" w:rsidRPr="00483567" w:rsidRDefault="00F06FAA" w:rsidP="00F06FAA">
      <w:r>
        <w:t>To</w:t>
      </w:r>
      <w:r w:rsidR="006B71DE">
        <w:t xml:space="preserve"> </w:t>
      </w:r>
      <w:r w:rsidRPr="00483567">
        <w:t>determine the number of plants per acre (one hectare is 2.47 acres), multiply the number of plants per plot by 10.1.</w:t>
      </w:r>
      <w:r>
        <w:t xml:space="preserve"> </w:t>
      </w:r>
      <w:proofErr w:type="gramStart"/>
      <w:r>
        <w:t>Therefore</w:t>
      </w:r>
      <w:proofErr w:type="gramEnd"/>
      <w:r>
        <w:t xml:space="preserve"> plants per acre = N x 10.1</w:t>
      </w:r>
    </w:p>
    <w:p w14:paraId="7A0ACACA" w14:textId="2365EBFD" w:rsidR="00F06FAA" w:rsidRPr="00BF6480" w:rsidRDefault="00F06FAA" w:rsidP="00F06FAA">
      <w:pPr>
        <w:pStyle w:val="Heading3"/>
      </w:pPr>
      <w:r w:rsidRPr="00BF6480">
        <w:t>Step 4: Calculate the average number of plants per hectare or area</w:t>
      </w:r>
    </w:p>
    <w:p w14:paraId="0B12A1F8" w14:textId="75F177FD" w:rsidR="00F06FAA" w:rsidRDefault="00F06FAA" w:rsidP="00F06FAA">
      <w:r>
        <w:t>Add the number of plants per hectare for each plot</w:t>
      </w:r>
      <w:r w:rsidR="00CA46CC">
        <w:t>,</w:t>
      </w:r>
      <w:r w:rsidR="006B71DE">
        <w:t xml:space="preserve"> </w:t>
      </w:r>
      <w:proofErr w:type="gramStart"/>
      <w:r>
        <w:t>e</w:t>
      </w:r>
      <w:r w:rsidR="00CA46CC">
        <w:t>.</w:t>
      </w:r>
      <w:r>
        <w:t>g</w:t>
      </w:r>
      <w:r w:rsidR="00CA46CC">
        <w:t>.</w:t>
      </w:r>
      <w:proofErr w:type="gramEnd"/>
      <w:r>
        <w:t xml:space="preserve"> 275 + 350 + 150 +300 = 1</w:t>
      </w:r>
      <w:r w:rsidR="00DD3D62">
        <w:t>,</w:t>
      </w:r>
      <w:r>
        <w:t xml:space="preserve">075. </w:t>
      </w:r>
    </w:p>
    <w:p w14:paraId="64DC60DD" w14:textId="4B950D23" w:rsidR="00F06FAA" w:rsidRDefault="00F06FAA" w:rsidP="00F06FAA">
      <w:r>
        <w:t>Divide this by the total number of plots (</w:t>
      </w:r>
      <w:proofErr w:type="gramStart"/>
      <w:r>
        <w:t>e</w:t>
      </w:r>
      <w:r w:rsidR="00CA46CC">
        <w:t>.</w:t>
      </w:r>
      <w:r>
        <w:t>g</w:t>
      </w:r>
      <w:r w:rsidR="00CA46CC">
        <w:t>.</w:t>
      </w:r>
      <w:proofErr w:type="gramEnd"/>
      <w:r w:rsidR="00CA46CC">
        <w:t xml:space="preserve"> </w:t>
      </w:r>
      <w:r>
        <w:t xml:space="preserve">1,075 </w:t>
      </w:r>
      <w:r w:rsidRPr="000C3A80">
        <w:t>÷</w:t>
      </w:r>
      <w:r>
        <w:t xml:space="preserve"> 4 = 268). </w:t>
      </w:r>
      <w:proofErr w:type="gramStart"/>
      <w:r>
        <w:t>Thus</w:t>
      </w:r>
      <w:proofErr w:type="gramEnd"/>
      <w:r>
        <w:t xml:space="preserve"> the average number of plants per hectare is 268.</w:t>
      </w:r>
    </w:p>
    <w:p w14:paraId="51BE3252" w14:textId="603914DB" w:rsidR="00F06FAA" w:rsidRPr="00BF6480" w:rsidRDefault="00F06FAA" w:rsidP="00F06FAA">
      <w:pPr>
        <w:pStyle w:val="Heading3"/>
      </w:pPr>
      <w:r>
        <w:t xml:space="preserve">Step 5: </w:t>
      </w:r>
      <w:r w:rsidRPr="00BF6480">
        <w:t>Calculate the total number of plants available for harvest from the site</w:t>
      </w:r>
    </w:p>
    <w:p w14:paraId="089D6190" w14:textId="670958B6" w:rsidR="00F06FAA" w:rsidRDefault="00F06FAA" w:rsidP="00F06FAA">
      <w:r w:rsidRPr="009D7CA2">
        <w:t>Multiply the average number of plants per hectare by the known harvest area to estimate the total plant population available for harvest (</w:t>
      </w:r>
      <w:proofErr w:type="gramStart"/>
      <w:r>
        <w:t>e</w:t>
      </w:r>
      <w:r w:rsidR="00CA46CC">
        <w:t>.</w:t>
      </w:r>
      <w:r>
        <w:t>g</w:t>
      </w:r>
      <w:r w:rsidR="00CA46CC">
        <w:t>.</w:t>
      </w:r>
      <w:proofErr w:type="gramEnd"/>
      <w:r>
        <w:t xml:space="preserve"> </w:t>
      </w:r>
      <w:r w:rsidRPr="009D7CA2">
        <w:t>268 plants</w:t>
      </w:r>
      <w:r>
        <w:t xml:space="preserve"> per </w:t>
      </w:r>
      <w:r w:rsidR="00CA46CC">
        <w:t>hectare</w:t>
      </w:r>
      <w:r w:rsidR="00CA46CC" w:rsidRPr="009D7CA2">
        <w:t xml:space="preserve"> </w:t>
      </w:r>
      <w:r w:rsidRPr="009D7CA2">
        <w:t xml:space="preserve">X 4.8 </w:t>
      </w:r>
      <w:r w:rsidR="00CA46CC">
        <w:t>hectares</w:t>
      </w:r>
      <w:r w:rsidRPr="009D7CA2">
        <w:t>).</w:t>
      </w:r>
    </w:p>
    <w:p w14:paraId="4A3708E6" w14:textId="184E4302" w:rsidR="008A622F" w:rsidRDefault="008A622F" w:rsidP="00F06FAA">
      <w:r w:rsidRPr="00483567">
        <w:t>In th</w:t>
      </w:r>
      <w:r>
        <w:t>is</w:t>
      </w:r>
      <w:r w:rsidRPr="00483567">
        <w:t xml:space="preserve"> </w:t>
      </w:r>
      <w:r>
        <w:t xml:space="preserve">example </w:t>
      </w:r>
      <w:r w:rsidRPr="00483567">
        <w:t>table, the applicant proposes to harvest from an area of 4.8</w:t>
      </w:r>
      <w:r>
        <w:t xml:space="preserve"> hectares</w:t>
      </w:r>
      <w:r w:rsidRPr="00483567">
        <w:t>, giving a population available for harves</w:t>
      </w:r>
      <w:r>
        <w:t xml:space="preserve">t of </w:t>
      </w:r>
      <w:r w:rsidRPr="00483567">
        <w:t xml:space="preserve">286 plants (268 plants per </w:t>
      </w:r>
      <w:r>
        <w:t>hectare</w:t>
      </w:r>
      <w:r w:rsidRPr="00483567">
        <w:t xml:space="preserve"> × 4.8 </w:t>
      </w:r>
      <w:r>
        <w:t>hectares</w:t>
      </w:r>
      <w:r w:rsidRPr="00483567">
        <w:t>).</w:t>
      </w:r>
    </w:p>
    <w:p w14:paraId="78D6460B" w14:textId="77777777" w:rsidR="00F06FAA" w:rsidRPr="00483567" w:rsidRDefault="00F06FAA" w:rsidP="008A622F">
      <w:pPr>
        <w:pStyle w:val="Tablecaption"/>
        <w:pageBreakBefore/>
      </w:pPr>
      <w:bookmarkStart w:id="695" w:name="_Toc113206903"/>
      <w:r w:rsidRPr="00483567">
        <w:lastRenderedPageBreak/>
        <w:t>Ta</w:t>
      </w:r>
      <w:r>
        <w:t>b</w:t>
      </w:r>
      <w:r w:rsidRPr="00483567">
        <w:t xml:space="preserve">le </w:t>
      </w:r>
      <w:r>
        <w:t>2</w:t>
      </w:r>
      <w:r w:rsidRPr="00483567">
        <w:tab/>
      </w:r>
      <w:r w:rsidRPr="00850A9B">
        <w:t xml:space="preserve">Example </w:t>
      </w:r>
      <w:r>
        <w:t>r</w:t>
      </w:r>
      <w:r w:rsidRPr="00483567">
        <w:t xml:space="preserve">ecord of plants in the harvest </w:t>
      </w:r>
      <w:r>
        <w:t>block</w:t>
      </w:r>
      <w:bookmarkEnd w:id="695"/>
    </w:p>
    <w:tbl>
      <w:tblPr>
        <w:tblStyle w:val="TableGrid"/>
        <w:tblW w:w="5000" w:type="pct"/>
        <w:tblLook w:val="04A0" w:firstRow="1" w:lastRow="0" w:firstColumn="1" w:lastColumn="0" w:noHBand="0" w:noVBand="1"/>
      </w:tblPr>
      <w:tblGrid>
        <w:gridCol w:w="2174"/>
        <w:gridCol w:w="2027"/>
        <w:gridCol w:w="1883"/>
        <w:gridCol w:w="2943"/>
      </w:tblGrid>
      <w:tr w:rsidR="00F06FAA" w:rsidRPr="00483567" w14:paraId="4C65A36D" w14:textId="77777777" w:rsidTr="00F06F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04" w:type="pct"/>
          </w:tcPr>
          <w:p w14:paraId="4F4A16BF" w14:textId="77777777" w:rsidR="00F06FAA" w:rsidRPr="00BF6480" w:rsidRDefault="00F06FAA" w:rsidP="00F06FAA">
            <w:pPr>
              <w:pStyle w:val="Tableheadwhitefont"/>
              <w:rPr>
                <w:b w:val="0"/>
              </w:rPr>
            </w:pPr>
            <w:r w:rsidRPr="00BF6480">
              <w:t>Plot #</w:t>
            </w:r>
            <w:r w:rsidRPr="00BF6480">
              <w:br/>
              <w:t>(20 m × 20 m)</w:t>
            </w:r>
          </w:p>
        </w:tc>
        <w:tc>
          <w:tcPr>
            <w:tcW w:w="1123" w:type="pct"/>
          </w:tcPr>
          <w:p w14:paraId="685775E0" w14:textId="77777777" w:rsidR="00F06FAA" w:rsidRPr="000C3A80"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pPr>
            <w:r w:rsidRPr="00BF6480">
              <w:t>Plants per plot</w:t>
            </w:r>
          </w:p>
          <w:p w14:paraId="7E520011" w14:textId="77777777" w:rsidR="00F06FAA" w:rsidRPr="00BF6480"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F6480">
              <w:t>(</w:t>
            </w:r>
            <w:r>
              <w:t>P</w:t>
            </w:r>
            <w:r w:rsidRPr="00BF6480">
              <w:t>)</w:t>
            </w:r>
          </w:p>
        </w:tc>
        <w:tc>
          <w:tcPr>
            <w:tcW w:w="1043" w:type="pct"/>
          </w:tcPr>
          <w:p w14:paraId="2AD98962" w14:textId="77777777" w:rsidR="00F06FAA" w:rsidRPr="000C3A80"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pPr>
            <w:r w:rsidRPr="00BF6480">
              <w:t>Plants per hectare</w:t>
            </w:r>
          </w:p>
          <w:p w14:paraId="76783C28" w14:textId="77777777" w:rsidR="00F06FAA" w:rsidRPr="00BF6480"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F6480">
              <w:t>(N × 25)</w:t>
            </w:r>
          </w:p>
        </w:tc>
        <w:tc>
          <w:tcPr>
            <w:tcW w:w="1630" w:type="pct"/>
          </w:tcPr>
          <w:p w14:paraId="7DA8B646" w14:textId="77777777" w:rsidR="00F06FAA" w:rsidRPr="00BF6480"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BF6480">
              <w:t>Comments</w:t>
            </w:r>
          </w:p>
        </w:tc>
      </w:tr>
      <w:tr w:rsidR="00F06FAA" w:rsidRPr="00483567" w14:paraId="6C8CDB66" w14:textId="77777777" w:rsidTr="00F06FAA">
        <w:tc>
          <w:tcPr>
            <w:cnfStyle w:val="001000000000" w:firstRow="0" w:lastRow="0" w:firstColumn="1" w:lastColumn="0" w:oddVBand="0" w:evenVBand="0" w:oddHBand="0" w:evenHBand="0" w:firstRowFirstColumn="0" w:firstRowLastColumn="0" w:lastRowFirstColumn="0" w:lastRowLastColumn="0"/>
            <w:tcW w:w="1204" w:type="pct"/>
          </w:tcPr>
          <w:p w14:paraId="723B5A25" w14:textId="77777777" w:rsidR="00F06FAA" w:rsidRPr="00483567" w:rsidRDefault="00F06FAA" w:rsidP="00A10091">
            <w:pPr>
              <w:pStyle w:val="Tabletext"/>
            </w:pPr>
            <w:r w:rsidRPr="00483567">
              <w:t>1</w:t>
            </w:r>
          </w:p>
        </w:tc>
        <w:tc>
          <w:tcPr>
            <w:tcW w:w="1123" w:type="pct"/>
          </w:tcPr>
          <w:p w14:paraId="69FE3D91"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11</w:t>
            </w:r>
          </w:p>
        </w:tc>
        <w:tc>
          <w:tcPr>
            <w:tcW w:w="1043" w:type="pct"/>
          </w:tcPr>
          <w:p w14:paraId="598CD4E4"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275</w:t>
            </w:r>
          </w:p>
        </w:tc>
        <w:tc>
          <w:tcPr>
            <w:tcW w:w="1630" w:type="pct"/>
          </w:tcPr>
          <w:p w14:paraId="0AD01A47"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p>
        </w:tc>
      </w:tr>
      <w:tr w:rsidR="00F06FAA" w:rsidRPr="00483567" w14:paraId="70589F21" w14:textId="77777777" w:rsidTr="00F06FAA">
        <w:tc>
          <w:tcPr>
            <w:cnfStyle w:val="001000000000" w:firstRow="0" w:lastRow="0" w:firstColumn="1" w:lastColumn="0" w:oddVBand="0" w:evenVBand="0" w:oddHBand="0" w:evenHBand="0" w:firstRowFirstColumn="0" w:firstRowLastColumn="0" w:lastRowFirstColumn="0" w:lastRowLastColumn="0"/>
            <w:tcW w:w="1204" w:type="pct"/>
          </w:tcPr>
          <w:p w14:paraId="72C9CE70" w14:textId="77777777" w:rsidR="00F06FAA" w:rsidRPr="00483567" w:rsidRDefault="00F06FAA" w:rsidP="00A10091">
            <w:pPr>
              <w:pStyle w:val="Tabletext"/>
            </w:pPr>
            <w:r w:rsidRPr="00483567">
              <w:t>2</w:t>
            </w:r>
          </w:p>
        </w:tc>
        <w:tc>
          <w:tcPr>
            <w:tcW w:w="1123" w:type="pct"/>
          </w:tcPr>
          <w:p w14:paraId="43019E97"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14</w:t>
            </w:r>
          </w:p>
        </w:tc>
        <w:tc>
          <w:tcPr>
            <w:tcW w:w="1043" w:type="pct"/>
          </w:tcPr>
          <w:p w14:paraId="302DE318"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350</w:t>
            </w:r>
          </w:p>
        </w:tc>
        <w:tc>
          <w:tcPr>
            <w:tcW w:w="1630" w:type="pct"/>
          </w:tcPr>
          <w:p w14:paraId="6B6DDA32"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p>
        </w:tc>
      </w:tr>
      <w:tr w:rsidR="00F06FAA" w:rsidRPr="00483567" w14:paraId="3CED4F1E" w14:textId="77777777" w:rsidTr="00F06FAA">
        <w:tc>
          <w:tcPr>
            <w:cnfStyle w:val="001000000000" w:firstRow="0" w:lastRow="0" w:firstColumn="1" w:lastColumn="0" w:oddVBand="0" w:evenVBand="0" w:oddHBand="0" w:evenHBand="0" w:firstRowFirstColumn="0" w:firstRowLastColumn="0" w:lastRowFirstColumn="0" w:lastRowLastColumn="0"/>
            <w:tcW w:w="1204" w:type="pct"/>
          </w:tcPr>
          <w:p w14:paraId="12DDB5A5" w14:textId="77777777" w:rsidR="00F06FAA" w:rsidRPr="00483567" w:rsidRDefault="00F06FAA" w:rsidP="00A10091">
            <w:pPr>
              <w:pStyle w:val="Tabletext"/>
            </w:pPr>
            <w:r w:rsidRPr="00483567">
              <w:t>3</w:t>
            </w:r>
          </w:p>
        </w:tc>
        <w:tc>
          <w:tcPr>
            <w:tcW w:w="1123" w:type="pct"/>
          </w:tcPr>
          <w:p w14:paraId="5E8E29C5"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6</w:t>
            </w:r>
          </w:p>
        </w:tc>
        <w:tc>
          <w:tcPr>
            <w:tcW w:w="1043" w:type="pct"/>
          </w:tcPr>
          <w:p w14:paraId="0EE55891"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150</w:t>
            </w:r>
          </w:p>
        </w:tc>
        <w:tc>
          <w:tcPr>
            <w:tcW w:w="1630" w:type="pct"/>
          </w:tcPr>
          <w:p w14:paraId="0F8358AB"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Mostly young plants</w:t>
            </w:r>
          </w:p>
        </w:tc>
      </w:tr>
      <w:tr w:rsidR="00F06FAA" w:rsidRPr="00483567" w14:paraId="0E53A40B" w14:textId="77777777" w:rsidTr="00F06FAA">
        <w:tc>
          <w:tcPr>
            <w:cnfStyle w:val="001000000000" w:firstRow="0" w:lastRow="0" w:firstColumn="1" w:lastColumn="0" w:oddVBand="0" w:evenVBand="0" w:oddHBand="0" w:evenHBand="0" w:firstRowFirstColumn="0" w:firstRowLastColumn="0" w:lastRowFirstColumn="0" w:lastRowLastColumn="0"/>
            <w:tcW w:w="1204" w:type="pct"/>
          </w:tcPr>
          <w:p w14:paraId="7701182C" w14:textId="77777777" w:rsidR="00F06FAA" w:rsidRPr="00483567" w:rsidRDefault="00F06FAA" w:rsidP="00A10091">
            <w:pPr>
              <w:pStyle w:val="Tabletext"/>
            </w:pPr>
            <w:r w:rsidRPr="00483567">
              <w:t>4</w:t>
            </w:r>
          </w:p>
        </w:tc>
        <w:tc>
          <w:tcPr>
            <w:tcW w:w="1123" w:type="pct"/>
          </w:tcPr>
          <w:p w14:paraId="00094DDE"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12</w:t>
            </w:r>
          </w:p>
        </w:tc>
        <w:tc>
          <w:tcPr>
            <w:tcW w:w="1043" w:type="pct"/>
          </w:tcPr>
          <w:p w14:paraId="7FFCF71D"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300</w:t>
            </w:r>
          </w:p>
        </w:tc>
        <w:tc>
          <w:tcPr>
            <w:tcW w:w="1630" w:type="pct"/>
          </w:tcPr>
          <w:p w14:paraId="26A11FF4"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p>
        </w:tc>
      </w:tr>
      <w:tr w:rsidR="00F06FAA" w:rsidRPr="00483567" w14:paraId="1684B569" w14:textId="77777777" w:rsidTr="00F06FAA">
        <w:tc>
          <w:tcPr>
            <w:cnfStyle w:val="001000000000" w:firstRow="0" w:lastRow="0" w:firstColumn="1" w:lastColumn="0" w:oddVBand="0" w:evenVBand="0" w:oddHBand="0" w:evenHBand="0" w:firstRowFirstColumn="0" w:firstRowLastColumn="0" w:lastRowFirstColumn="0" w:lastRowLastColumn="0"/>
            <w:tcW w:w="1204" w:type="pct"/>
          </w:tcPr>
          <w:p w14:paraId="39C8E9A7" w14:textId="77777777" w:rsidR="00F06FAA" w:rsidRPr="00483567" w:rsidRDefault="00F06FAA" w:rsidP="00A10091">
            <w:pPr>
              <w:pStyle w:val="Tabletext"/>
            </w:pPr>
            <w:r w:rsidRPr="00483567">
              <w:t>Total</w:t>
            </w:r>
          </w:p>
        </w:tc>
        <w:tc>
          <w:tcPr>
            <w:tcW w:w="1123" w:type="pct"/>
          </w:tcPr>
          <w:p w14:paraId="6BB87339"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43</w:t>
            </w:r>
          </w:p>
        </w:tc>
        <w:tc>
          <w:tcPr>
            <w:tcW w:w="1043" w:type="pct"/>
          </w:tcPr>
          <w:p w14:paraId="1E293D75" w14:textId="0D6D53AF"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 xml:space="preserve">1,075 (in 4 </w:t>
            </w:r>
            <w:r w:rsidR="00CA46CC">
              <w:t>hectares</w:t>
            </w:r>
            <w:r w:rsidRPr="00483567">
              <w:t>)</w:t>
            </w:r>
          </w:p>
        </w:tc>
        <w:tc>
          <w:tcPr>
            <w:tcW w:w="1630" w:type="pct"/>
          </w:tcPr>
          <w:p w14:paraId="2F276CC6" w14:textId="36301DA4"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 xml:space="preserve">268 plants per </w:t>
            </w:r>
            <w:r w:rsidR="00CA46CC">
              <w:t>hectare</w:t>
            </w:r>
          </w:p>
        </w:tc>
      </w:tr>
    </w:tbl>
    <w:p w14:paraId="7C302993" w14:textId="3A39D267" w:rsidR="00F06FAA" w:rsidRPr="003C7C43" w:rsidRDefault="00F06FAA" w:rsidP="00F06FAA">
      <w:pPr>
        <w:pStyle w:val="Note"/>
      </w:pPr>
      <w:r w:rsidRPr="003C7C43">
        <w:t>NB: figures have been rounded to whole numbers.</w:t>
      </w:r>
    </w:p>
    <w:p w14:paraId="3A21F3A5" w14:textId="77777777" w:rsidR="00F06FAA" w:rsidRPr="00791D51" w:rsidRDefault="00F06FAA" w:rsidP="00F06FAA">
      <w:pPr>
        <w:pStyle w:val="AppendixH2"/>
      </w:pPr>
      <w:bookmarkStart w:id="696" w:name="_Toc301869699"/>
      <w:bookmarkStart w:id="697" w:name="_Toc346619021"/>
      <w:bookmarkStart w:id="698" w:name="_Toc111216196"/>
      <w:r w:rsidRPr="00791D51">
        <w:t>Conversion</w:t>
      </w:r>
      <w:r>
        <w:t xml:space="preserve"> to acres</w:t>
      </w:r>
      <w:bookmarkEnd w:id="696"/>
      <w:bookmarkEnd w:id="697"/>
      <w:bookmarkEnd w:id="698"/>
    </w:p>
    <w:p w14:paraId="438CE4D2" w14:textId="77777777" w:rsidR="00F06FAA" w:rsidRDefault="00F06FAA" w:rsidP="00F06FAA">
      <w:r w:rsidRPr="00483567">
        <w:t>Use table</w:t>
      </w:r>
      <w:r>
        <w:t xml:space="preserve"> 3</w:t>
      </w:r>
      <w:r w:rsidRPr="00483567">
        <w:t xml:space="preserve"> to calculate the number of plants per acre or hectare. </w:t>
      </w:r>
    </w:p>
    <w:p w14:paraId="0F332B00" w14:textId="77777777" w:rsidR="00F06FAA" w:rsidRPr="00483567" w:rsidRDefault="00F06FAA" w:rsidP="00F06FAA">
      <w:r w:rsidRPr="00483567">
        <w:t>For a 20</w:t>
      </w:r>
      <w:r>
        <w:t> </w:t>
      </w:r>
      <w:r w:rsidRPr="00483567">
        <w:t>m</w:t>
      </w:r>
      <w:r>
        <w:t> </w:t>
      </w:r>
      <w:r w:rsidRPr="00483567">
        <w:t>×</w:t>
      </w:r>
      <w:r>
        <w:t> </w:t>
      </w:r>
      <w:r w:rsidRPr="00483567">
        <w:t>20</w:t>
      </w:r>
      <w:r>
        <w:t> </w:t>
      </w:r>
      <w:r w:rsidRPr="00483567">
        <w:t>m (400 m</w:t>
      </w:r>
      <w:r w:rsidRPr="00483567">
        <w:rPr>
          <w:vertAlign w:val="superscript"/>
        </w:rPr>
        <w:t>2</w:t>
      </w:r>
      <w:r w:rsidRPr="00483567">
        <w:t>) plot, multiply the number of plants by the number correspond</w:t>
      </w:r>
      <w:r>
        <w:t>ing</w:t>
      </w:r>
      <w:r w:rsidRPr="00483567">
        <w:t xml:space="preserve"> to the harvest area.</w:t>
      </w:r>
    </w:p>
    <w:p w14:paraId="39056941" w14:textId="723A6B4F" w:rsidR="00F06FAA" w:rsidRPr="00BF0099" w:rsidRDefault="00F06FAA" w:rsidP="00F06FAA">
      <w:pPr>
        <w:pStyle w:val="Tablecaption"/>
      </w:pPr>
      <w:bookmarkStart w:id="699" w:name="_Toc113206904"/>
      <w:r w:rsidRPr="00BF0099">
        <w:t>Table 3</w:t>
      </w:r>
      <w:r w:rsidRPr="00BF0099">
        <w:tab/>
        <w:t>Conversion values</w:t>
      </w:r>
      <w:bookmarkEnd w:id="699"/>
    </w:p>
    <w:tbl>
      <w:tblPr>
        <w:tblStyle w:val="TableGrid"/>
        <w:tblW w:w="5000" w:type="pct"/>
        <w:tblLook w:val="04A0" w:firstRow="1" w:lastRow="0" w:firstColumn="1" w:lastColumn="0" w:noHBand="0" w:noVBand="1"/>
      </w:tblPr>
      <w:tblGrid>
        <w:gridCol w:w="3302"/>
        <w:gridCol w:w="5725"/>
      </w:tblGrid>
      <w:tr w:rsidR="00F06FAA" w:rsidRPr="00090D15" w14:paraId="38E465A0" w14:textId="77777777" w:rsidTr="00F06F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9" w:type="pct"/>
          </w:tcPr>
          <w:p w14:paraId="1FA3BCAE" w14:textId="77777777" w:rsidR="00F06FAA" w:rsidRPr="00AA71D5" w:rsidRDefault="00F06FAA" w:rsidP="00F06FAA">
            <w:pPr>
              <w:pStyle w:val="Tableheadwhitefont"/>
              <w:rPr>
                <w:b w:val="0"/>
              </w:rPr>
            </w:pPr>
            <w:r w:rsidRPr="00090D15">
              <w:t>Harvest area (acres)</w:t>
            </w:r>
          </w:p>
        </w:tc>
        <w:tc>
          <w:tcPr>
            <w:tcW w:w="3171" w:type="pct"/>
          </w:tcPr>
          <w:p w14:paraId="678A1F6C" w14:textId="77777777" w:rsidR="00F06FAA" w:rsidRPr="00090D15"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90D15">
              <w:t>Multiply the number of plants in 400 m</w:t>
            </w:r>
            <w:r w:rsidRPr="00090D15">
              <w:rPr>
                <w:vertAlign w:val="superscript"/>
              </w:rPr>
              <w:t>2</w:t>
            </w:r>
            <w:r w:rsidRPr="00090D15">
              <w:t xml:space="preserve"> plots by</w:t>
            </w:r>
          </w:p>
        </w:tc>
      </w:tr>
      <w:tr w:rsidR="00F06FAA" w:rsidRPr="00483567" w14:paraId="4A61651D"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2D1B7A7A" w14:textId="77777777" w:rsidR="00F06FAA" w:rsidRPr="00483567" w:rsidRDefault="00F06FAA" w:rsidP="00A10091">
            <w:pPr>
              <w:pStyle w:val="Tabletext"/>
            </w:pPr>
            <w:r w:rsidRPr="00483567">
              <w:t>1</w:t>
            </w:r>
            <w:r>
              <w:t>.0</w:t>
            </w:r>
          </w:p>
        </w:tc>
        <w:tc>
          <w:tcPr>
            <w:tcW w:w="3171" w:type="pct"/>
          </w:tcPr>
          <w:p w14:paraId="12365B83"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10.1</w:t>
            </w:r>
          </w:p>
        </w:tc>
      </w:tr>
      <w:tr w:rsidR="00F06FAA" w:rsidRPr="00483567" w14:paraId="5470DAC5"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1570F00A" w14:textId="77777777" w:rsidR="00F06FAA" w:rsidRPr="00483567" w:rsidRDefault="00F06FAA" w:rsidP="00A10091">
            <w:pPr>
              <w:pStyle w:val="Tabletext"/>
            </w:pPr>
            <w:r w:rsidRPr="00483567">
              <w:t>0.5</w:t>
            </w:r>
          </w:p>
        </w:tc>
        <w:tc>
          <w:tcPr>
            <w:tcW w:w="3171" w:type="pct"/>
          </w:tcPr>
          <w:p w14:paraId="28B575B1"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5.1</w:t>
            </w:r>
          </w:p>
        </w:tc>
      </w:tr>
      <w:tr w:rsidR="00F06FAA" w:rsidRPr="00483567" w14:paraId="549B2011"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08859EBF" w14:textId="77777777" w:rsidR="00F06FAA" w:rsidRPr="00483567" w:rsidRDefault="00F06FAA" w:rsidP="00A10091">
            <w:pPr>
              <w:pStyle w:val="Tabletext"/>
            </w:pPr>
            <w:r w:rsidRPr="00483567">
              <w:t>0.25</w:t>
            </w:r>
          </w:p>
        </w:tc>
        <w:tc>
          <w:tcPr>
            <w:tcW w:w="3171" w:type="pct"/>
          </w:tcPr>
          <w:p w14:paraId="0927BD70"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2.5</w:t>
            </w:r>
          </w:p>
        </w:tc>
      </w:tr>
      <w:tr w:rsidR="00F06FAA" w:rsidRPr="00483567" w14:paraId="6B9677A1"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5E2A16B9" w14:textId="77777777" w:rsidR="00F06FAA" w:rsidRPr="00483567" w:rsidRDefault="00F06FAA" w:rsidP="00A10091">
            <w:pPr>
              <w:pStyle w:val="Tabletext"/>
            </w:pPr>
            <w:r w:rsidRPr="00483567">
              <w:t>0.125</w:t>
            </w:r>
          </w:p>
        </w:tc>
        <w:tc>
          <w:tcPr>
            <w:tcW w:w="3171" w:type="pct"/>
          </w:tcPr>
          <w:p w14:paraId="0FB69C4A"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1.3</w:t>
            </w:r>
          </w:p>
        </w:tc>
      </w:tr>
    </w:tbl>
    <w:p w14:paraId="50C8047B" w14:textId="77777777" w:rsidR="00F06FAA" w:rsidRDefault="00F06FAA"/>
    <w:tbl>
      <w:tblPr>
        <w:tblStyle w:val="TableGrid"/>
        <w:tblW w:w="5000" w:type="pct"/>
        <w:tblLook w:val="04A0" w:firstRow="1" w:lastRow="0" w:firstColumn="1" w:lastColumn="0" w:noHBand="0" w:noVBand="1"/>
      </w:tblPr>
      <w:tblGrid>
        <w:gridCol w:w="3302"/>
        <w:gridCol w:w="5725"/>
      </w:tblGrid>
      <w:tr w:rsidR="00F06FAA" w:rsidRPr="00090D15" w14:paraId="127D9EB8" w14:textId="77777777" w:rsidTr="00F06F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29" w:type="pct"/>
          </w:tcPr>
          <w:p w14:paraId="067856E6" w14:textId="77777777" w:rsidR="00F06FAA" w:rsidRPr="00090D15" w:rsidRDefault="00F06FAA" w:rsidP="00F06FAA">
            <w:pPr>
              <w:pStyle w:val="Tableheadwhitefont"/>
              <w:rPr>
                <w:b w:val="0"/>
              </w:rPr>
            </w:pPr>
            <w:r w:rsidRPr="00090D15">
              <w:t>Harvest area (hectares)</w:t>
            </w:r>
          </w:p>
        </w:tc>
        <w:tc>
          <w:tcPr>
            <w:tcW w:w="3171" w:type="pct"/>
          </w:tcPr>
          <w:p w14:paraId="51AA6F53" w14:textId="77777777" w:rsidR="00F06FAA" w:rsidRPr="00090D15"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90D15">
              <w:t>Multiply the number of plants in 400 m</w:t>
            </w:r>
            <w:r w:rsidRPr="00090D15">
              <w:rPr>
                <w:vertAlign w:val="superscript"/>
              </w:rPr>
              <w:t>2</w:t>
            </w:r>
            <w:r w:rsidRPr="00090D15">
              <w:t xml:space="preserve"> plots by</w:t>
            </w:r>
          </w:p>
        </w:tc>
      </w:tr>
      <w:tr w:rsidR="00F06FAA" w:rsidRPr="00483567" w14:paraId="6E7CF139"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783EAAF8" w14:textId="77777777" w:rsidR="00F06FAA" w:rsidRPr="00483567" w:rsidRDefault="00F06FAA" w:rsidP="00A10091">
            <w:pPr>
              <w:pStyle w:val="Tabletext"/>
            </w:pPr>
            <w:r w:rsidRPr="00483567">
              <w:t>1</w:t>
            </w:r>
            <w:r>
              <w:t>.0</w:t>
            </w:r>
          </w:p>
        </w:tc>
        <w:tc>
          <w:tcPr>
            <w:tcW w:w="3171" w:type="pct"/>
          </w:tcPr>
          <w:p w14:paraId="1731D9CB"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25</w:t>
            </w:r>
            <w:r>
              <w:t>.0</w:t>
            </w:r>
          </w:p>
        </w:tc>
      </w:tr>
      <w:tr w:rsidR="00F06FAA" w:rsidRPr="00483567" w14:paraId="107EC059"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4A3F058D" w14:textId="77777777" w:rsidR="00F06FAA" w:rsidRPr="00483567" w:rsidRDefault="00F06FAA" w:rsidP="00A10091">
            <w:pPr>
              <w:pStyle w:val="Tabletext"/>
            </w:pPr>
            <w:r w:rsidRPr="00483567">
              <w:t>0.5</w:t>
            </w:r>
          </w:p>
        </w:tc>
        <w:tc>
          <w:tcPr>
            <w:tcW w:w="3171" w:type="pct"/>
          </w:tcPr>
          <w:p w14:paraId="6EC4D726"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12.5</w:t>
            </w:r>
          </w:p>
        </w:tc>
      </w:tr>
      <w:tr w:rsidR="00F06FAA" w:rsidRPr="00483567" w14:paraId="78A2AE26"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69A5CD67" w14:textId="77777777" w:rsidR="00F06FAA" w:rsidRPr="00483567" w:rsidRDefault="00F06FAA" w:rsidP="00A10091">
            <w:pPr>
              <w:pStyle w:val="Tabletext"/>
            </w:pPr>
            <w:r w:rsidRPr="00483567">
              <w:t>0.25</w:t>
            </w:r>
          </w:p>
        </w:tc>
        <w:tc>
          <w:tcPr>
            <w:tcW w:w="3171" w:type="pct"/>
          </w:tcPr>
          <w:p w14:paraId="18C5D5AB"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6.25</w:t>
            </w:r>
          </w:p>
        </w:tc>
      </w:tr>
      <w:tr w:rsidR="00F06FAA" w:rsidRPr="00483567" w14:paraId="38EA5927" w14:textId="77777777" w:rsidTr="00F06FAA">
        <w:tc>
          <w:tcPr>
            <w:cnfStyle w:val="001000000000" w:firstRow="0" w:lastRow="0" w:firstColumn="1" w:lastColumn="0" w:oddVBand="0" w:evenVBand="0" w:oddHBand="0" w:evenHBand="0" w:firstRowFirstColumn="0" w:firstRowLastColumn="0" w:lastRowFirstColumn="0" w:lastRowLastColumn="0"/>
            <w:tcW w:w="1829" w:type="pct"/>
          </w:tcPr>
          <w:p w14:paraId="13FFEE61" w14:textId="77777777" w:rsidR="00F06FAA" w:rsidRPr="00483567" w:rsidRDefault="00F06FAA" w:rsidP="00A10091">
            <w:pPr>
              <w:pStyle w:val="Tabletext"/>
            </w:pPr>
            <w:r w:rsidRPr="00483567">
              <w:t>0.125</w:t>
            </w:r>
          </w:p>
        </w:tc>
        <w:tc>
          <w:tcPr>
            <w:tcW w:w="3171" w:type="pct"/>
          </w:tcPr>
          <w:p w14:paraId="5C68BB67"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3.125</w:t>
            </w:r>
          </w:p>
        </w:tc>
      </w:tr>
    </w:tbl>
    <w:p w14:paraId="116AF4E1" w14:textId="77777777" w:rsidR="00F06FAA" w:rsidRPr="00791D51" w:rsidRDefault="00F06FAA" w:rsidP="00F06FAA">
      <w:pPr>
        <w:pStyle w:val="AppendixH2"/>
      </w:pPr>
      <w:bookmarkStart w:id="700" w:name="_Toc301869700"/>
      <w:bookmarkStart w:id="701" w:name="_Toc346619022"/>
      <w:bookmarkStart w:id="702" w:name="_Toc111216197"/>
      <w:r w:rsidRPr="00791D51">
        <w:t>Rotational harvesting</w:t>
      </w:r>
      <w:bookmarkEnd w:id="700"/>
      <w:bookmarkEnd w:id="701"/>
      <w:bookmarkEnd w:id="702"/>
    </w:p>
    <w:p w14:paraId="4F4108B2" w14:textId="6EEDF7D7" w:rsidR="00F06FAA" w:rsidRDefault="00F06FAA" w:rsidP="00F06FAA">
      <w:r>
        <w:t>The</w:t>
      </w:r>
      <w:r w:rsidR="00174881">
        <w:t xml:space="preserve"> </w:t>
      </w:r>
      <w:r w:rsidR="00D8072C">
        <w:t>2023–</w:t>
      </w:r>
      <w:r>
        <w:t xml:space="preserve">2027 Plan allows for the collection of plants from naturally occurring wild stands of native vegetation, where those desired plants are not available in cultivation. A key objective of the Plan is to ensure that harvesting activities are undertaken in a sustainable manner to ensure the long-term conservation of protected plants and maintain viable native plant industry. </w:t>
      </w:r>
      <w:r w:rsidRPr="00E133B5">
        <w:t xml:space="preserve">Rotational harvesting is </w:t>
      </w:r>
      <w:r>
        <w:t xml:space="preserve">a method that is </w:t>
      </w:r>
      <w:r w:rsidRPr="00E133B5">
        <w:t>recommended t</w:t>
      </w:r>
      <w:r>
        <w:t xml:space="preserve">hat helps to </w:t>
      </w:r>
      <w:r w:rsidRPr="00E133B5">
        <w:t>minimis</w:t>
      </w:r>
      <w:r>
        <w:t>e</w:t>
      </w:r>
      <w:r w:rsidRPr="00E133B5">
        <w:t xml:space="preserve"> </w:t>
      </w:r>
      <w:r>
        <w:t xml:space="preserve">collection </w:t>
      </w:r>
      <w:r w:rsidRPr="00E133B5">
        <w:t>impacts</w:t>
      </w:r>
      <w:r>
        <w:t xml:space="preserve">, </w:t>
      </w:r>
      <w:r w:rsidRPr="00E133B5">
        <w:t>improv</w:t>
      </w:r>
      <w:r>
        <w:t xml:space="preserve">es </w:t>
      </w:r>
      <w:r w:rsidRPr="00E133B5">
        <w:t>ecological sustainability</w:t>
      </w:r>
      <w:r>
        <w:t xml:space="preserve"> and continue a viable industry</w:t>
      </w:r>
      <w:r w:rsidRPr="00E133B5">
        <w:t xml:space="preserve">. </w:t>
      </w:r>
    </w:p>
    <w:p w14:paraId="0CF76DE8" w14:textId="77777777" w:rsidR="00F06FAA" w:rsidRDefault="00F06FAA" w:rsidP="00F06FAA">
      <w:r>
        <w:t>I</w:t>
      </w:r>
      <w:r w:rsidRPr="00E133B5">
        <w:t>ncorporating rotational harvesting allow</w:t>
      </w:r>
      <w:r>
        <w:t xml:space="preserve">s </w:t>
      </w:r>
      <w:r w:rsidRPr="00E133B5">
        <w:t>native</w:t>
      </w:r>
      <w:r>
        <w:t xml:space="preserve"> vegetation </w:t>
      </w:r>
      <w:r w:rsidRPr="00E133B5">
        <w:t>surrounding harvest lo</w:t>
      </w:r>
      <w:r>
        <w:t xml:space="preserve">cation, </w:t>
      </w:r>
      <w:proofErr w:type="gramStart"/>
      <w:r>
        <w:t>blocks</w:t>
      </w:r>
      <w:proofErr w:type="gramEnd"/>
      <w:r>
        <w:t xml:space="preserve"> and sites</w:t>
      </w:r>
      <w:r w:rsidRPr="00E133B5">
        <w:t xml:space="preserve"> to recover and improve</w:t>
      </w:r>
      <w:r>
        <w:t>s</w:t>
      </w:r>
      <w:r w:rsidRPr="00E133B5">
        <w:t xml:space="preserve"> the long-term sustainability of harvest operations</w:t>
      </w:r>
      <w:r>
        <w:t>, by</w:t>
      </w:r>
      <w:r w:rsidRPr="00E133B5">
        <w:t xml:space="preserve"> ensur</w:t>
      </w:r>
      <w:r>
        <w:t>ing that annual</w:t>
      </w:r>
      <w:r w:rsidRPr="00E133B5">
        <w:t xml:space="preserve"> flowering</w:t>
      </w:r>
      <w:r>
        <w:t xml:space="preserve">, </w:t>
      </w:r>
      <w:r w:rsidRPr="00E133B5">
        <w:t>seed production</w:t>
      </w:r>
      <w:r>
        <w:t>, recruitment and growth</w:t>
      </w:r>
      <w:r w:rsidRPr="00E133B5">
        <w:t xml:space="preserve"> can occur</w:t>
      </w:r>
    </w:p>
    <w:p w14:paraId="0B401D93" w14:textId="77777777" w:rsidR="00F06FAA" w:rsidRDefault="00F06FAA" w:rsidP="00F06FAA">
      <w:r w:rsidRPr="00E133B5">
        <w:lastRenderedPageBreak/>
        <w:t xml:space="preserve">Harvest rates </w:t>
      </w:r>
      <w:r>
        <w:t xml:space="preserve">are </w:t>
      </w:r>
      <w:r w:rsidRPr="00E133B5">
        <w:t xml:space="preserve">set for each </w:t>
      </w:r>
      <w:r>
        <w:t>collection area</w:t>
      </w:r>
      <w:r w:rsidRPr="00E133B5">
        <w:t xml:space="preserve"> based on the population estimate per </w:t>
      </w:r>
      <w:r>
        <w:t>area. Plant h</w:t>
      </w:r>
      <w:r w:rsidRPr="00E133B5">
        <w:t>arvest</w:t>
      </w:r>
      <w:r>
        <w:t>ing will only occur from</w:t>
      </w:r>
      <w:r w:rsidRPr="00E133B5">
        <w:t xml:space="preserve"> one </w:t>
      </w:r>
      <w:r>
        <w:t>collection area</w:t>
      </w:r>
      <w:r w:rsidRPr="00E133B5">
        <w:t xml:space="preserve"> per year.</w:t>
      </w:r>
      <w:r w:rsidRPr="009D72F1">
        <w:t xml:space="preserve"> </w:t>
      </w:r>
      <w:r>
        <w:t>R</w:t>
      </w:r>
      <w:r w:rsidRPr="00E133B5">
        <w:t xml:space="preserve">otating the </w:t>
      </w:r>
      <w:r>
        <w:t xml:space="preserve">collection from area 1 to area 2, and so-forth over consecutive years, </w:t>
      </w:r>
      <w:r w:rsidRPr="00E133B5">
        <w:t xml:space="preserve">reduces harvest impacts. </w:t>
      </w:r>
    </w:p>
    <w:p w14:paraId="35BB3E09" w14:textId="77777777" w:rsidR="00F06FAA" w:rsidRPr="00E133B5" w:rsidRDefault="00F06FAA" w:rsidP="00F06FAA">
      <w:r>
        <w:t>D</w:t>
      </w:r>
      <w:r w:rsidRPr="00E133B5">
        <w:t>ivid</w:t>
      </w:r>
      <w:r>
        <w:t xml:space="preserve">e </w:t>
      </w:r>
      <w:r w:rsidRPr="00E133B5">
        <w:t xml:space="preserve">the harvest </w:t>
      </w:r>
      <w:r>
        <w:t xml:space="preserve">block </w:t>
      </w:r>
      <w:r w:rsidRPr="00E133B5">
        <w:t xml:space="preserve">into smaller harvest </w:t>
      </w:r>
      <w:r>
        <w:t xml:space="preserve">collection areas allows </w:t>
      </w:r>
      <w:r w:rsidRPr="00E133B5">
        <w:t xml:space="preserve">a finer scale of population estimate </w:t>
      </w:r>
      <w:r>
        <w:t>to be achieved</w:t>
      </w:r>
      <w:r w:rsidRPr="00E133B5">
        <w:t xml:space="preserve">. </w:t>
      </w:r>
      <w:r>
        <w:t xml:space="preserve">For each collection area </w:t>
      </w:r>
      <w:r w:rsidRPr="00E133B5">
        <w:t>repeat</w:t>
      </w:r>
      <w:r>
        <w:t xml:space="preserve"> the </w:t>
      </w:r>
      <w:r w:rsidRPr="00E133B5">
        <w:t xml:space="preserve">steps 1 to 5 above. This will help account for plant density across a property. </w:t>
      </w:r>
    </w:p>
    <w:p w14:paraId="6B47AA7F" w14:textId="0E072ADA" w:rsidR="00F06FAA" w:rsidRPr="00483567" w:rsidRDefault="00F06FAA" w:rsidP="00F06FAA">
      <w:pPr>
        <w:pStyle w:val="Tablecaption"/>
      </w:pPr>
      <w:bookmarkStart w:id="703" w:name="_Toc113206905"/>
      <w:r w:rsidRPr="00483567">
        <w:t>Table 4</w:t>
      </w:r>
      <w:r w:rsidRPr="00483567">
        <w:tab/>
        <w:t>Rotational harvesting</w:t>
      </w:r>
      <w:r>
        <w:t xml:space="preserve"> block </w:t>
      </w:r>
      <w:r w:rsidRPr="00483567">
        <w:t xml:space="preserve">divided into </w:t>
      </w:r>
      <w:r w:rsidR="00CA46CC">
        <w:t>5</w:t>
      </w:r>
      <w:r w:rsidRPr="00483567">
        <w:t xml:space="preserve"> </w:t>
      </w:r>
      <w:r>
        <w:t xml:space="preserve">collection </w:t>
      </w:r>
      <w:r w:rsidRPr="00483567">
        <w:t>areas</w:t>
      </w:r>
      <w:bookmarkEnd w:id="703"/>
    </w:p>
    <w:tbl>
      <w:tblPr>
        <w:tblStyle w:val="TableGrid"/>
        <w:tblW w:w="5000" w:type="pct"/>
        <w:tblLook w:val="04A0" w:firstRow="1" w:lastRow="0" w:firstColumn="1" w:lastColumn="0" w:noHBand="0" w:noVBand="1"/>
      </w:tblPr>
      <w:tblGrid>
        <w:gridCol w:w="1806"/>
        <w:gridCol w:w="1806"/>
        <w:gridCol w:w="1805"/>
        <w:gridCol w:w="1805"/>
        <w:gridCol w:w="1805"/>
      </w:tblGrid>
      <w:tr w:rsidR="00F06FAA" w:rsidRPr="00090D15" w14:paraId="2D0FE741" w14:textId="77777777" w:rsidTr="00F06FAA">
        <w:trPr>
          <w:cnfStyle w:val="100000000000" w:firstRow="1" w:lastRow="0" w:firstColumn="0" w:lastColumn="0" w:oddVBand="0" w:evenVBand="0" w:oddHBand="0" w:evenHBand="0" w:firstRowFirstColumn="0" w:firstRowLastColumn="0" w:lastRowFirstColumn="0" w:lastRowLastColumn="0"/>
          <w:trHeight w:val="336"/>
          <w:tblHeader/>
        </w:trPr>
        <w:tc>
          <w:tcPr>
            <w:cnfStyle w:val="001000000000" w:firstRow="0" w:lastRow="0" w:firstColumn="1" w:lastColumn="0" w:oddVBand="0" w:evenVBand="0" w:oddHBand="0" w:evenHBand="0" w:firstRowFirstColumn="0" w:firstRowLastColumn="0" w:lastRowFirstColumn="0" w:lastRowLastColumn="0"/>
            <w:tcW w:w="5000" w:type="pct"/>
            <w:gridSpan w:val="5"/>
          </w:tcPr>
          <w:p w14:paraId="3764B210" w14:textId="3A49D616" w:rsidR="00F06FAA" w:rsidRPr="00090D15" w:rsidRDefault="00F06FAA" w:rsidP="00F06FAA">
            <w:pPr>
              <w:pStyle w:val="Tableheadwhitefont"/>
              <w:jc w:val="center"/>
              <w:rPr>
                <w:b w:val="0"/>
              </w:rPr>
            </w:pPr>
            <w:r>
              <w:t>Harvest block</w:t>
            </w:r>
          </w:p>
        </w:tc>
      </w:tr>
      <w:tr w:rsidR="00F06FAA" w:rsidRPr="00090D15" w14:paraId="1563849D" w14:textId="77777777" w:rsidTr="00F06FAA">
        <w:trPr>
          <w:cnfStyle w:val="100000000000" w:firstRow="1" w:lastRow="0" w:firstColumn="0" w:lastColumn="0" w:oddVBand="0" w:evenVBand="0" w:oddHBand="0" w:evenHBand="0" w:firstRowFirstColumn="0" w:firstRowLastColumn="0" w:lastRowFirstColumn="0" w:lastRowLastColumn="0"/>
          <w:trHeight w:val="336"/>
          <w:tblHeader/>
        </w:trPr>
        <w:tc>
          <w:tcPr>
            <w:cnfStyle w:val="001000000000" w:firstRow="0" w:lastRow="0" w:firstColumn="1" w:lastColumn="0" w:oddVBand="0" w:evenVBand="0" w:oddHBand="0" w:evenHBand="0" w:firstRowFirstColumn="0" w:firstRowLastColumn="0" w:lastRowFirstColumn="0" w:lastRowLastColumn="0"/>
            <w:tcW w:w="1000" w:type="pct"/>
          </w:tcPr>
          <w:p w14:paraId="5627817A" w14:textId="3DA6E1E2" w:rsidR="00F06FAA" w:rsidRPr="00090D15" w:rsidRDefault="00F06FAA" w:rsidP="00F06FAA">
            <w:pPr>
              <w:pStyle w:val="Tableheadwhitefont"/>
              <w:rPr>
                <w:b w:val="0"/>
              </w:rPr>
            </w:pPr>
            <w:r w:rsidRPr="00090D15">
              <w:t>Area 1</w:t>
            </w:r>
          </w:p>
        </w:tc>
        <w:tc>
          <w:tcPr>
            <w:tcW w:w="1000" w:type="pct"/>
          </w:tcPr>
          <w:p w14:paraId="449F0F7E" w14:textId="4634776A" w:rsidR="00F06FAA" w:rsidRPr="00090D15"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90D15">
              <w:t>Area 2</w:t>
            </w:r>
          </w:p>
        </w:tc>
        <w:tc>
          <w:tcPr>
            <w:tcW w:w="1000" w:type="pct"/>
          </w:tcPr>
          <w:p w14:paraId="25223D60" w14:textId="65D5EEF4" w:rsidR="00F06FAA" w:rsidRPr="00090D15"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90D15">
              <w:t>Area 3</w:t>
            </w:r>
          </w:p>
        </w:tc>
        <w:tc>
          <w:tcPr>
            <w:tcW w:w="1000" w:type="pct"/>
          </w:tcPr>
          <w:p w14:paraId="2D99553B" w14:textId="5B3CF17D" w:rsidR="00F06FAA" w:rsidRPr="00090D15"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90D15">
              <w:t>Area 4</w:t>
            </w:r>
          </w:p>
        </w:tc>
        <w:tc>
          <w:tcPr>
            <w:tcW w:w="1000" w:type="pct"/>
          </w:tcPr>
          <w:p w14:paraId="6E678B9A" w14:textId="4C092300" w:rsidR="00F06FAA" w:rsidRPr="00090D15"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090D15">
              <w:t>Area 5</w:t>
            </w:r>
          </w:p>
        </w:tc>
      </w:tr>
      <w:tr w:rsidR="00F06FAA" w:rsidRPr="00483567" w14:paraId="6785EBE5" w14:textId="77777777" w:rsidTr="00F06FAA">
        <w:tc>
          <w:tcPr>
            <w:cnfStyle w:val="001000000000" w:firstRow="0" w:lastRow="0" w:firstColumn="1" w:lastColumn="0" w:oddVBand="0" w:evenVBand="0" w:oddHBand="0" w:evenHBand="0" w:firstRowFirstColumn="0" w:firstRowLastColumn="0" w:lastRowFirstColumn="0" w:lastRowLastColumn="0"/>
            <w:tcW w:w="1000" w:type="pct"/>
          </w:tcPr>
          <w:p w14:paraId="25E343A5" w14:textId="77777777" w:rsidR="00F06FAA" w:rsidRPr="00483567" w:rsidRDefault="00F06FAA" w:rsidP="00A10091">
            <w:pPr>
              <w:pStyle w:val="Tabletext"/>
              <w:rPr>
                <w:b/>
              </w:rPr>
            </w:pPr>
            <w:r w:rsidRPr="00483567">
              <w:t xml:space="preserve">Area harvested in </w:t>
            </w:r>
            <w:r w:rsidRPr="00483567">
              <w:rPr>
                <w:b/>
                <w:iCs/>
              </w:rPr>
              <w:t xml:space="preserve">first </w:t>
            </w:r>
            <w:r w:rsidRPr="00483567">
              <w:t>harvest year</w:t>
            </w:r>
          </w:p>
        </w:tc>
        <w:tc>
          <w:tcPr>
            <w:tcW w:w="1000" w:type="pct"/>
          </w:tcPr>
          <w:p w14:paraId="1AA6C4CB"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rPr>
                <w:b/>
              </w:rPr>
            </w:pPr>
            <w:r w:rsidRPr="00483567">
              <w:t xml:space="preserve">Area harvested in </w:t>
            </w:r>
            <w:r w:rsidRPr="00483567">
              <w:rPr>
                <w:b/>
                <w:iCs/>
              </w:rPr>
              <w:t>second</w:t>
            </w:r>
            <w:r w:rsidRPr="00483567">
              <w:t xml:space="preserve"> harvest year</w:t>
            </w:r>
          </w:p>
        </w:tc>
        <w:tc>
          <w:tcPr>
            <w:tcW w:w="1000" w:type="pct"/>
          </w:tcPr>
          <w:p w14:paraId="0AD86DE6"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rPr>
                <w:b/>
              </w:rPr>
            </w:pPr>
            <w:r w:rsidRPr="00483567">
              <w:t xml:space="preserve">Area harvested in </w:t>
            </w:r>
            <w:r w:rsidRPr="00483567">
              <w:rPr>
                <w:b/>
                <w:iCs/>
              </w:rPr>
              <w:t>third</w:t>
            </w:r>
            <w:r w:rsidRPr="00483567">
              <w:t xml:space="preserve"> harvest year</w:t>
            </w:r>
          </w:p>
        </w:tc>
        <w:tc>
          <w:tcPr>
            <w:tcW w:w="1000" w:type="pct"/>
          </w:tcPr>
          <w:p w14:paraId="2BFCD557"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rPr>
                <w:b/>
              </w:rPr>
            </w:pPr>
            <w:r w:rsidRPr="00483567">
              <w:t xml:space="preserve">Area harvested in </w:t>
            </w:r>
            <w:r w:rsidRPr="00483567">
              <w:rPr>
                <w:b/>
                <w:iCs/>
              </w:rPr>
              <w:t>fourth</w:t>
            </w:r>
            <w:r w:rsidRPr="00483567">
              <w:rPr>
                <w:i/>
              </w:rPr>
              <w:t xml:space="preserve"> </w:t>
            </w:r>
            <w:r w:rsidRPr="00483567">
              <w:t>harvest year</w:t>
            </w:r>
          </w:p>
        </w:tc>
        <w:tc>
          <w:tcPr>
            <w:tcW w:w="1000" w:type="pct"/>
          </w:tcPr>
          <w:p w14:paraId="1D913AB5"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rPr>
                <w:b/>
              </w:rPr>
            </w:pPr>
            <w:r w:rsidRPr="00483567">
              <w:t xml:space="preserve">Area harvested in </w:t>
            </w:r>
            <w:r w:rsidRPr="00483567">
              <w:rPr>
                <w:b/>
                <w:iCs/>
              </w:rPr>
              <w:t xml:space="preserve">fifth </w:t>
            </w:r>
            <w:r w:rsidRPr="00483567">
              <w:t>harvest year</w:t>
            </w:r>
          </w:p>
        </w:tc>
      </w:tr>
    </w:tbl>
    <w:p w14:paraId="17B7AE99" w14:textId="77777777" w:rsidR="00F06FAA" w:rsidRPr="00483567" w:rsidRDefault="00F06FAA" w:rsidP="00F06FAA"/>
    <w:p w14:paraId="372C2906" w14:textId="159081A2" w:rsidR="00F06FAA" w:rsidRPr="008005F5" w:rsidRDefault="00F06FAA" w:rsidP="00F06FAA">
      <w:pPr>
        <w:pStyle w:val="AppendixH1"/>
      </w:pPr>
      <w:bookmarkStart w:id="704" w:name="_Toc113206900"/>
      <w:bookmarkStart w:id="705" w:name="_Toc283984835"/>
      <w:bookmarkStart w:id="706" w:name="_Toc301869701"/>
      <w:bookmarkStart w:id="707" w:name="_Toc328986887"/>
      <w:bookmarkStart w:id="708" w:name="_Toc328988094"/>
      <w:bookmarkStart w:id="709" w:name="_Toc328988176"/>
      <w:bookmarkStart w:id="710" w:name="_Toc328988257"/>
      <w:bookmarkStart w:id="711" w:name="_Toc328991071"/>
      <w:bookmarkStart w:id="712" w:name="_Toc328991553"/>
      <w:bookmarkStart w:id="713" w:name="_Toc492379120"/>
      <w:bookmarkStart w:id="714" w:name="_Toc111216198"/>
      <w:r w:rsidRPr="008005F5">
        <w:lastRenderedPageBreak/>
        <w:t xml:space="preserve">Appendix </w:t>
      </w:r>
      <w:r w:rsidR="00E11F3E">
        <w:t>K</w:t>
      </w:r>
      <w:r w:rsidRPr="008005F5">
        <w:t>: Plant size classes relevant for plant tagging and population assessments</w:t>
      </w:r>
      <w:bookmarkEnd w:id="704"/>
      <w:r w:rsidRPr="008005F5">
        <w:t xml:space="preserve"> </w:t>
      </w:r>
      <w:bookmarkEnd w:id="705"/>
      <w:bookmarkEnd w:id="706"/>
      <w:bookmarkEnd w:id="707"/>
      <w:bookmarkEnd w:id="708"/>
      <w:bookmarkEnd w:id="709"/>
      <w:bookmarkEnd w:id="710"/>
      <w:bookmarkEnd w:id="711"/>
      <w:bookmarkEnd w:id="712"/>
      <w:bookmarkEnd w:id="713"/>
      <w:bookmarkEnd w:id="714"/>
    </w:p>
    <w:p w14:paraId="342E8E77" w14:textId="77777777" w:rsidR="00F06FAA" w:rsidRDefault="00F06FAA" w:rsidP="00F06FAA">
      <w:pPr>
        <w:pStyle w:val="AppendixH2"/>
      </w:pPr>
      <w:bookmarkStart w:id="715" w:name="_Toc111216199"/>
      <w:bookmarkStart w:id="716" w:name="_Toc274745067"/>
      <w:r>
        <w:t>NPWS tags</w:t>
      </w:r>
      <w:r w:rsidRPr="008A14F0">
        <w:t xml:space="preserve"> </w:t>
      </w:r>
      <w:r>
        <w:t>applicable for grower licences</w:t>
      </w:r>
      <w:bookmarkEnd w:id="715"/>
    </w:p>
    <w:p w14:paraId="791C496A" w14:textId="6CC7DDE4" w:rsidR="00F06FAA" w:rsidRDefault="00F06FAA" w:rsidP="00F06FAA">
      <w:r>
        <w:t>Whole plants and parts of plants</w:t>
      </w:r>
      <w:r w:rsidR="006B71DE">
        <w:t xml:space="preserve"> </w:t>
      </w:r>
      <w:r w:rsidRPr="00483567">
        <w:t xml:space="preserve">produced under a grower licence must be tagged with a </w:t>
      </w:r>
      <w:r>
        <w:t xml:space="preserve">plant </w:t>
      </w:r>
      <w:r w:rsidRPr="00483567">
        <w:t>tag</w:t>
      </w:r>
      <w:r>
        <w:t>, as either a grower or NPWS tag.</w:t>
      </w:r>
    </w:p>
    <w:p w14:paraId="4D394DB6" w14:textId="059708F0" w:rsidR="00F06FAA" w:rsidRDefault="00F06FAA" w:rsidP="00F06FAA">
      <w:r w:rsidRPr="00483567">
        <w:t xml:space="preserve">Where </w:t>
      </w:r>
      <w:r>
        <w:t>plants produced under a grower licence</w:t>
      </w:r>
      <w:r w:rsidRPr="00483567">
        <w:t xml:space="preserve"> may be confused with material sourced under a</w:t>
      </w:r>
      <w:r>
        <w:t xml:space="preserve"> wild or approved harvest licence, </w:t>
      </w:r>
      <w:r w:rsidRPr="00483567">
        <w:t xml:space="preserve">growers must attach an </w:t>
      </w:r>
      <w:r>
        <w:t>NPWS</w:t>
      </w:r>
      <w:r w:rsidRPr="00483567">
        <w:t xml:space="preserve"> tag to their products. </w:t>
      </w:r>
    </w:p>
    <w:p w14:paraId="2A670FAB" w14:textId="77777777" w:rsidR="00F06FAA" w:rsidRPr="00483567" w:rsidRDefault="00F06FAA" w:rsidP="00F06FAA">
      <w:r>
        <w:t xml:space="preserve">Certain species </w:t>
      </w:r>
      <w:r w:rsidRPr="00483567">
        <w:t xml:space="preserve">produced under a grower licence will require an </w:t>
      </w:r>
      <w:r>
        <w:t>NPWS</w:t>
      </w:r>
      <w:r w:rsidRPr="00483567">
        <w:t xml:space="preserve"> tag when sold in sizes larger than those specified below.</w:t>
      </w:r>
    </w:p>
    <w:p w14:paraId="4ED0D0B6" w14:textId="77777777" w:rsidR="00F06FAA" w:rsidRPr="00483567" w:rsidRDefault="00F06FAA" w:rsidP="00F06FAA">
      <w:pPr>
        <w:pStyle w:val="Tablecaption"/>
      </w:pPr>
      <w:bookmarkStart w:id="717" w:name="_Toc113206906"/>
      <w:r w:rsidRPr="00483567">
        <w:t>Table 5</w:t>
      </w:r>
      <w:r w:rsidRPr="00483567">
        <w:tab/>
        <w:t xml:space="preserve">Grower-produced material that requires an </w:t>
      </w:r>
      <w:r>
        <w:t>NPWS</w:t>
      </w:r>
      <w:r w:rsidRPr="00483567">
        <w:t xml:space="preserve"> tag</w:t>
      </w:r>
      <w:bookmarkEnd w:id="717"/>
      <w:r w:rsidRPr="00483567">
        <w:t xml:space="preserve"> </w:t>
      </w:r>
    </w:p>
    <w:tbl>
      <w:tblPr>
        <w:tblStyle w:val="TableGrid"/>
        <w:tblW w:w="5000" w:type="pct"/>
        <w:tblLook w:val="04A0" w:firstRow="1" w:lastRow="0" w:firstColumn="1" w:lastColumn="0" w:noHBand="0" w:noVBand="1"/>
      </w:tblPr>
      <w:tblGrid>
        <w:gridCol w:w="2992"/>
        <w:gridCol w:w="2466"/>
        <w:gridCol w:w="3569"/>
      </w:tblGrid>
      <w:tr w:rsidR="00F06FAA" w:rsidRPr="00483567" w14:paraId="6F1F936B" w14:textId="77777777" w:rsidTr="00F06FAA">
        <w:trPr>
          <w:cnfStyle w:val="100000000000" w:firstRow="1" w:lastRow="0" w:firstColumn="0" w:lastColumn="0" w:oddVBand="0" w:evenVBand="0" w:oddHBand="0" w:evenHBand="0" w:firstRowFirstColumn="0" w:firstRowLastColumn="0" w:lastRowFirstColumn="0" w:lastRowLastColumn="0"/>
          <w:trHeight w:val="499"/>
          <w:tblHeader/>
        </w:trPr>
        <w:tc>
          <w:tcPr>
            <w:cnfStyle w:val="001000000000" w:firstRow="0" w:lastRow="0" w:firstColumn="1" w:lastColumn="0" w:oddVBand="0" w:evenVBand="0" w:oddHBand="0" w:evenHBand="0" w:firstRowFirstColumn="0" w:firstRowLastColumn="0" w:lastRowFirstColumn="0" w:lastRowLastColumn="0"/>
            <w:tcW w:w="1657" w:type="pct"/>
          </w:tcPr>
          <w:p w14:paraId="3BE3BBCC" w14:textId="77777777" w:rsidR="00F06FAA" w:rsidRPr="007148FB" w:rsidRDefault="00F06FAA" w:rsidP="00F06FAA">
            <w:pPr>
              <w:pStyle w:val="Tableheadwhitefont"/>
              <w:rPr>
                <w:b w:val="0"/>
              </w:rPr>
            </w:pPr>
            <w:r w:rsidRPr="007148FB">
              <w:t>Scientific name</w:t>
            </w:r>
          </w:p>
        </w:tc>
        <w:tc>
          <w:tcPr>
            <w:tcW w:w="1366" w:type="pct"/>
          </w:tcPr>
          <w:p w14:paraId="2AA8473E" w14:textId="77777777" w:rsidR="00F06FAA" w:rsidRPr="007148FB"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rsidRPr="007148FB">
              <w:t>Common name</w:t>
            </w:r>
          </w:p>
        </w:tc>
        <w:tc>
          <w:tcPr>
            <w:tcW w:w="1977" w:type="pct"/>
          </w:tcPr>
          <w:p w14:paraId="14C1EFF7" w14:textId="77777777" w:rsidR="00F06FAA" w:rsidRPr="007148FB" w:rsidRDefault="00F06FAA" w:rsidP="00F06FAA">
            <w:pPr>
              <w:pStyle w:val="Tableheadwhitefont"/>
              <w:cnfStyle w:val="100000000000" w:firstRow="1" w:lastRow="0" w:firstColumn="0" w:lastColumn="0" w:oddVBand="0" w:evenVBand="0" w:oddHBand="0" w:evenHBand="0" w:firstRowFirstColumn="0" w:firstRowLastColumn="0" w:lastRowFirstColumn="0" w:lastRowLastColumn="0"/>
              <w:rPr>
                <w:b w:val="0"/>
              </w:rPr>
            </w:pPr>
            <w:r>
              <w:t>Minimum plant sizes requiring NPWS tags</w:t>
            </w:r>
          </w:p>
        </w:tc>
      </w:tr>
      <w:tr w:rsidR="00F06FAA" w:rsidRPr="00483567" w14:paraId="005D5B40" w14:textId="77777777" w:rsidTr="00F06FAA">
        <w:tc>
          <w:tcPr>
            <w:cnfStyle w:val="001000000000" w:firstRow="0" w:lastRow="0" w:firstColumn="1" w:lastColumn="0" w:oddVBand="0" w:evenVBand="0" w:oddHBand="0" w:evenHBand="0" w:firstRowFirstColumn="0" w:firstRowLastColumn="0" w:lastRowFirstColumn="0" w:lastRowLastColumn="0"/>
            <w:tcW w:w="1657" w:type="pct"/>
          </w:tcPr>
          <w:p w14:paraId="29677505" w14:textId="77777777" w:rsidR="00F06FAA" w:rsidRPr="00483567" w:rsidRDefault="00F06FAA" w:rsidP="00A10091">
            <w:pPr>
              <w:pStyle w:val="Tabletext"/>
            </w:pPr>
            <w:r w:rsidRPr="00483567">
              <w:rPr>
                <w:i/>
                <w:iCs/>
              </w:rPr>
              <w:t>Cyathea</w:t>
            </w:r>
            <w:r w:rsidRPr="00483567">
              <w:t xml:space="preserve"> species</w:t>
            </w:r>
          </w:p>
        </w:tc>
        <w:tc>
          <w:tcPr>
            <w:tcW w:w="1366" w:type="pct"/>
          </w:tcPr>
          <w:p w14:paraId="0101121E"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Tree ferns</w:t>
            </w:r>
          </w:p>
        </w:tc>
        <w:tc>
          <w:tcPr>
            <w:tcW w:w="1977" w:type="pct"/>
          </w:tcPr>
          <w:p w14:paraId="2120BF73"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300 mm trunk</w:t>
            </w:r>
            <w:r>
              <w:t xml:space="preserve"> height</w:t>
            </w:r>
          </w:p>
        </w:tc>
      </w:tr>
      <w:tr w:rsidR="00F06FAA" w:rsidRPr="00483567" w14:paraId="510AD75A" w14:textId="77777777" w:rsidTr="00F06FAA">
        <w:tc>
          <w:tcPr>
            <w:cnfStyle w:val="001000000000" w:firstRow="0" w:lastRow="0" w:firstColumn="1" w:lastColumn="0" w:oddVBand="0" w:evenVBand="0" w:oddHBand="0" w:evenHBand="0" w:firstRowFirstColumn="0" w:firstRowLastColumn="0" w:lastRowFirstColumn="0" w:lastRowLastColumn="0"/>
            <w:tcW w:w="1657" w:type="pct"/>
          </w:tcPr>
          <w:p w14:paraId="18825545" w14:textId="77777777" w:rsidR="00F06FAA" w:rsidRPr="00483567" w:rsidRDefault="00F06FAA" w:rsidP="00A10091">
            <w:pPr>
              <w:pStyle w:val="Tabletext"/>
            </w:pPr>
            <w:proofErr w:type="spellStart"/>
            <w:r w:rsidRPr="007148FB">
              <w:rPr>
                <w:i/>
              </w:rPr>
              <w:t>Dicksonia</w:t>
            </w:r>
            <w:proofErr w:type="spellEnd"/>
            <w:r w:rsidRPr="00483567">
              <w:t xml:space="preserve"> species</w:t>
            </w:r>
          </w:p>
        </w:tc>
        <w:tc>
          <w:tcPr>
            <w:tcW w:w="1366" w:type="pct"/>
          </w:tcPr>
          <w:p w14:paraId="5B0DFDF0"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Tree ferns</w:t>
            </w:r>
          </w:p>
        </w:tc>
        <w:tc>
          <w:tcPr>
            <w:tcW w:w="1977" w:type="pct"/>
          </w:tcPr>
          <w:p w14:paraId="42D3C3C9"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300 mm trunk</w:t>
            </w:r>
            <w:r>
              <w:t xml:space="preserve"> height</w:t>
            </w:r>
          </w:p>
        </w:tc>
      </w:tr>
      <w:tr w:rsidR="00F06FAA" w:rsidRPr="00483567" w14:paraId="441DA635" w14:textId="77777777" w:rsidTr="00F06FAA">
        <w:tc>
          <w:tcPr>
            <w:cnfStyle w:val="001000000000" w:firstRow="0" w:lastRow="0" w:firstColumn="1" w:lastColumn="0" w:oddVBand="0" w:evenVBand="0" w:oddHBand="0" w:evenHBand="0" w:firstRowFirstColumn="0" w:firstRowLastColumn="0" w:lastRowFirstColumn="0" w:lastRowLastColumn="0"/>
            <w:tcW w:w="1657" w:type="pct"/>
          </w:tcPr>
          <w:p w14:paraId="27F46FAA" w14:textId="77777777" w:rsidR="00F06FAA" w:rsidRPr="007148FB" w:rsidRDefault="00F06FAA" w:rsidP="00A10091">
            <w:pPr>
              <w:pStyle w:val="Tabletext"/>
              <w:rPr>
                <w:i/>
              </w:rPr>
            </w:pPr>
            <w:proofErr w:type="spellStart"/>
            <w:r w:rsidRPr="007148FB">
              <w:rPr>
                <w:i/>
              </w:rPr>
              <w:t>Livistona</w:t>
            </w:r>
            <w:proofErr w:type="spellEnd"/>
            <w:r w:rsidRPr="007148FB">
              <w:rPr>
                <w:i/>
              </w:rPr>
              <w:t xml:space="preserve"> australis</w:t>
            </w:r>
          </w:p>
        </w:tc>
        <w:tc>
          <w:tcPr>
            <w:tcW w:w="1366" w:type="pct"/>
          </w:tcPr>
          <w:p w14:paraId="676C89AC"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Cabbage tree palm</w:t>
            </w:r>
          </w:p>
        </w:tc>
        <w:tc>
          <w:tcPr>
            <w:tcW w:w="1977" w:type="pct"/>
          </w:tcPr>
          <w:p w14:paraId="49EA7F2C"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300 mm pot</w:t>
            </w:r>
          </w:p>
        </w:tc>
      </w:tr>
      <w:tr w:rsidR="00F06FAA" w:rsidRPr="00483567" w14:paraId="70FEE190" w14:textId="77777777" w:rsidTr="00F06FAA">
        <w:tc>
          <w:tcPr>
            <w:cnfStyle w:val="001000000000" w:firstRow="0" w:lastRow="0" w:firstColumn="1" w:lastColumn="0" w:oddVBand="0" w:evenVBand="0" w:oddHBand="0" w:evenHBand="0" w:firstRowFirstColumn="0" w:firstRowLastColumn="0" w:lastRowFirstColumn="0" w:lastRowLastColumn="0"/>
            <w:tcW w:w="1657" w:type="pct"/>
          </w:tcPr>
          <w:p w14:paraId="407E1652" w14:textId="77777777" w:rsidR="00F06FAA" w:rsidRPr="00483567" w:rsidRDefault="00F06FAA" w:rsidP="00A10091">
            <w:pPr>
              <w:pStyle w:val="Tabletext"/>
            </w:pPr>
            <w:proofErr w:type="spellStart"/>
            <w:r w:rsidRPr="00483567">
              <w:rPr>
                <w:i/>
              </w:rPr>
              <w:t>Platycerium</w:t>
            </w:r>
            <w:proofErr w:type="spellEnd"/>
            <w:r w:rsidRPr="00483567">
              <w:rPr>
                <w:i/>
              </w:rPr>
              <w:t xml:space="preserve"> </w:t>
            </w:r>
            <w:r w:rsidRPr="00483567">
              <w:t>species native</w:t>
            </w:r>
            <w:r>
              <w:t> </w:t>
            </w:r>
            <w:r w:rsidRPr="00483567">
              <w:t>to NSW</w:t>
            </w:r>
          </w:p>
        </w:tc>
        <w:tc>
          <w:tcPr>
            <w:tcW w:w="1366" w:type="pct"/>
          </w:tcPr>
          <w:p w14:paraId="402B242D"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Elkhorn and staghorn</w:t>
            </w:r>
          </w:p>
        </w:tc>
        <w:tc>
          <w:tcPr>
            <w:tcW w:w="1977" w:type="pct"/>
          </w:tcPr>
          <w:p w14:paraId="5217AAC3"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rsidDel="00C835F5">
              <w:t>300</w:t>
            </w:r>
            <w:r w:rsidRPr="00483567">
              <w:t>−400 mm shield</w:t>
            </w:r>
            <w:r>
              <w:t>/root ball</w:t>
            </w:r>
          </w:p>
        </w:tc>
      </w:tr>
      <w:tr w:rsidR="00F06FAA" w:rsidRPr="00483567" w14:paraId="755259DE" w14:textId="77777777" w:rsidTr="00F06FAA">
        <w:tc>
          <w:tcPr>
            <w:cnfStyle w:val="001000000000" w:firstRow="0" w:lastRow="0" w:firstColumn="1" w:lastColumn="0" w:oddVBand="0" w:evenVBand="0" w:oddHBand="0" w:evenHBand="0" w:firstRowFirstColumn="0" w:firstRowLastColumn="0" w:lastRowFirstColumn="0" w:lastRowLastColumn="0"/>
            <w:tcW w:w="1657" w:type="pct"/>
          </w:tcPr>
          <w:p w14:paraId="7D2052A3" w14:textId="77777777" w:rsidR="00F06FAA" w:rsidRPr="00483567" w:rsidRDefault="00F06FAA" w:rsidP="00A10091">
            <w:pPr>
              <w:pStyle w:val="Tabletext"/>
              <w:rPr>
                <w:b/>
                <w:bCs/>
              </w:rPr>
            </w:pPr>
            <w:r w:rsidRPr="007148FB">
              <w:rPr>
                <w:i/>
              </w:rPr>
              <w:t>Xanthorrhoea</w:t>
            </w:r>
            <w:r w:rsidRPr="00483567">
              <w:t xml:space="preserve"> species</w:t>
            </w:r>
          </w:p>
        </w:tc>
        <w:tc>
          <w:tcPr>
            <w:tcW w:w="1366" w:type="pct"/>
          </w:tcPr>
          <w:p w14:paraId="5C0F24D5"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Grass trees</w:t>
            </w:r>
          </w:p>
        </w:tc>
        <w:tc>
          <w:tcPr>
            <w:tcW w:w="1977" w:type="pct"/>
          </w:tcPr>
          <w:p w14:paraId="4C04F5B1"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9814F5">
              <w:t>20</w:t>
            </w:r>
            <w:r w:rsidRPr="009814F5" w:rsidDel="00C835F5">
              <w:t>0</w:t>
            </w:r>
            <w:r w:rsidRPr="009814F5">
              <w:t> </w:t>
            </w:r>
            <w:r w:rsidRPr="009814F5" w:rsidDel="00C835F5">
              <w:t xml:space="preserve">mm </w:t>
            </w:r>
            <w:r>
              <w:t xml:space="preserve">trunk height </w:t>
            </w:r>
          </w:p>
        </w:tc>
      </w:tr>
      <w:tr w:rsidR="00F06FAA" w:rsidRPr="00483567" w14:paraId="0F82C80F" w14:textId="77777777" w:rsidTr="00F06FAA">
        <w:tc>
          <w:tcPr>
            <w:cnfStyle w:val="001000000000" w:firstRow="0" w:lastRow="0" w:firstColumn="1" w:lastColumn="0" w:oddVBand="0" w:evenVBand="0" w:oddHBand="0" w:evenHBand="0" w:firstRowFirstColumn="0" w:firstRowLastColumn="0" w:lastRowFirstColumn="0" w:lastRowLastColumn="0"/>
            <w:tcW w:w="1657" w:type="pct"/>
          </w:tcPr>
          <w:p w14:paraId="734EA04B" w14:textId="77777777" w:rsidR="00F06FAA" w:rsidRPr="00483567" w:rsidRDefault="00F06FAA" w:rsidP="00A10091">
            <w:pPr>
              <w:pStyle w:val="Tabletext"/>
            </w:pPr>
            <w:proofErr w:type="spellStart"/>
            <w:r w:rsidRPr="00483567">
              <w:t>Zamiaceae</w:t>
            </w:r>
            <w:proofErr w:type="spellEnd"/>
            <w:r w:rsidRPr="00483567">
              <w:t xml:space="preserve"> native to NSW</w:t>
            </w:r>
          </w:p>
        </w:tc>
        <w:tc>
          <w:tcPr>
            <w:tcW w:w="1366" w:type="pct"/>
          </w:tcPr>
          <w:p w14:paraId="2A6846D2"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Cycads</w:t>
            </w:r>
          </w:p>
        </w:tc>
        <w:tc>
          <w:tcPr>
            <w:tcW w:w="1977" w:type="pct"/>
          </w:tcPr>
          <w:p w14:paraId="7D71BD94"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140 mm pot</w:t>
            </w:r>
          </w:p>
        </w:tc>
      </w:tr>
    </w:tbl>
    <w:p w14:paraId="2741B381" w14:textId="77777777" w:rsidR="00F06FAA" w:rsidRPr="005D3C89" w:rsidRDefault="00F06FAA" w:rsidP="00F06FAA">
      <w:pPr>
        <w:pStyle w:val="AppendixH2"/>
      </w:pPr>
      <w:bookmarkStart w:id="718" w:name="_Toc301869702"/>
      <w:bookmarkStart w:id="719" w:name="_Toc346619024"/>
      <w:bookmarkStart w:id="720" w:name="_Toc111216200"/>
      <w:r w:rsidRPr="005D3C89">
        <w:t>Size classes for inclusion in population assessments</w:t>
      </w:r>
      <w:bookmarkEnd w:id="718"/>
      <w:bookmarkEnd w:id="719"/>
      <w:bookmarkEnd w:id="720"/>
    </w:p>
    <w:p w14:paraId="1E901D5A" w14:textId="77777777" w:rsidR="00F06FAA" w:rsidRPr="00483567" w:rsidRDefault="00F06FAA" w:rsidP="00F06FAA">
      <w:r w:rsidRPr="00483567">
        <w:t>When an applicant for a wild harvester or approved harvester licence is undertaking a population assessment, the following size classes must be used to determine the population size and size distribution.</w:t>
      </w:r>
    </w:p>
    <w:p w14:paraId="19C2D619" w14:textId="0EFC9EE8" w:rsidR="00F06FAA" w:rsidRPr="00A600C3" w:rsidRDefault="00F06FAA" w:rsidP="00F06FAA">
      <w:pPr>
        <w:pStyle w:val="Heading3"/>
      </w:pPr>
      <w:bookmarkStart w:id="721" w:name="_Toc301869703"/>
      <w:bookmarkStart w:id="722" w:name="_Toc346619025"/>
      <w:proofErr w:type="spellStart"/>
      <w:r w:rsidRPr="007A3AD4">
        <w:rPr>
          <w:i/>
        </w:rPr>
        <w:t>Dicksonia</w:t>
      </w:r>
      <w:proofErr w:type="spellEnd"/>
      <w:r w:rsidRPr="00A600C3">
        <w:t xml:space="preserve"> and </w:t>
      </w:r>
      <w:r w:rsidRPr="007A3AD4">
        <w:rPr>
          <w:i/>
        </w:rPr>
        <w:t>Cyathea</w:t>
      </w:r>
      <w:r w:rsidRPr="00A600C3">
        <w:t xml:space="preserve"> species</w:t>
      </w:r>
      <w:bookmarkEnd w:id="721"/>
      <w:bookmarkEnd w:id="722"/>
      <w:r w:rsidR="00174881">
        <w:t>:</w:t>
      </w:r>
      <w:r w:rsidRPr="00A600C3">
        <w:t xml:space="preserve"> </w:t>
      </w:r>
    </w:p>
    <w:p w14:paraId="629C2CBC" w14:textId="77777777" w:rsidR="00F06FAA" w:rsidRPr="00483567" w:rsidRDefault="00F06FAA" w:rsidP="00F06FAA">
      <w:pPr>
        <w:pStyle w:val="ListBullet"/>
        <w:ind w:left="426" w:hanging="426"/>
      </w:pPr>
      <w:r w:rsidRPr="00483567">
        <w:t>plants with a trunk</w:t>
      </w:r>
      <w:r>
        <w:t xml:space="preserve"> height</w:t>
      </w:r>
      <w:r w:rsidRPr="00483567">
        <w:t xml:space="preserve"> </w:t>
      </w:r>
      <w:r>
        <w:t xml:space="preserve">or length </w:t>
      </w:r>
      <w:r w:rsidRPr="00483567">
        <w:t>less than 30 cm (class 1)</w:t>
      </w:r>
    </w:p>
    <w:p w14:paraId="1C6D1638"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30–50 cm (class 2)</w:t>
      </w:r>
    </w:p>
    <w:p w14:paraId="1FFA27BB"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50–100 cm (class 3)</w:t>
      </w:r>
    </w:p>
    <w:p w14:paraId="5AD2EC0D"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100–150 cm (class 4)</w:t>
      </w:r>
    </w:p>
    <w:p w14:paraId="68B6949F"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greater than 150 cm (class 5).</w:t>
      </w:r>
    </w:p>
    <w:p w14:paraId="3F70992A" w14:textId="0CEB198D" w:rsidR="00F06FAA" w:rsidRPr="00DD0538" w:rsidRDefault="00F06FAA" w:rsidP="00F06FAA">
      <w:pPr>
        <w:pStyle w:val="Heading3"/>
        <w:rPr>
          <w:iCs/>
        </w:rPr>
      </w:pPr>
      <w:bookmarkStart w:id="723" w:name="_Toc301869704"/>
      <w:bookmarkStart w:id="724" w:name="_Toc346619026"/>
      <w:proofErr w:type="spellStart"/>
      <w:r w:rsidRPr="00A600C3">
        <w:rPr>
          <w:i/>
        </w:rPr>
        <w:t>Livistona</w:t>
      </w:r>
      <w:proofErr w:type="spellEnd"/>
      <w:r w:rsidRPr="00A600C3">
        <w:rPr>
          <w:i/>
        </w:rPr>
        <w:t xml:space="preserve"> australis</w:t>
      </w:r>
      <w:bookmarkEnd w:id="723"/>
      <w:bookmarkEnd w:id="724"/>
      <w:r w:rsidR="00174881">
        <w:rPr>
          <w:iCs/>
        </w:rPr>
        <w:t>:</w:t>
      </w:r>
    </w:p>
    <w:p w14:paraId="5DB0AE55" w14:textId="77777777" w:rsidR="00F06FAA" w:rsidRPr="00483567" w:rsidRDefault="00F06FAA" w:rsidP="00F06FAA">
      <w:pPr>
        <w:pStyle w:val="ListBullet"/>
        <w:ind w:left="426" w:hanging="426"/>
      </w:pPr>
      <w:r w:rsidRPr="00483567">
        <w:t>non-trunked plant with less than 10 leaves (class 1)</w:t>
      </w:r>
    </w:p>
    <w:p w14:paraId="5E1CD70E" w14:textId="77777777" w:rsidR="00F06FAA" w:rsidRPr="00483567" w:rsidRDefault="00F06FAA" w:rsidP="00F06FAA">
      <w:pPr>
        <w:pStyle w:val="ListBullet"/>
        <w:ind w:left="426" w:hanging="426"/>
      </w:pPr>
      <w:r w:rsidRPr="00483567">
        <w:t>non-trunked plant with more than 10 leaves (class 2)</w:t>
      </w:r>
    </w:p>
    <w:p w14:paraId="13732EAC"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less than 100 cm (class 3)</w:t>
      </w:r>
    </w:p>
    <w:p w14:paraId="44D23641"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100−200 cm (class 4)</w:t>
      </w:r>
    </w:p>
    <w:p w14:paraId="4F78372D" w14:textId="77777777" w:rsidR="00F06FAA" w:rsidRPr="00483567" w:rsidRDefault="00F06FAA" w:rsidP="00F06FAA">
      <w:pPr>
        <w:pStyle w:val="ListBullet"/>
        <w:ind w:left="426" w:hanging="426"/>
      </w:pPr>
      <w:r w:rsidRPr="00483567">
        <w:t>plants with a trunk</w:t>
      </w:r>
      <w:r w:rsidRPr="00E4240B">
        <w:t xml:space="preserve"> </w:t>
      </w:r>
      <w:r>
        <w:t>height</w:t>
      </w:r>
      <w:r w:rsidRPr="00483567">
        <w:t xml:space="preserve"> </w:t>
      </w:r>
      <w:r>
        <w:t>or length</w:t>
      </w:r>
      <w:r w:rsidRPr="00483567">
        <w:t xml:space="preserve"> greater than 200 cm (class 5).</w:t>
      </w:r>
    </w:p>
    <w:p w14:paraId="51E991D6" w14:textId="362A796B" w:rsidR="00F06FAA" w:rsidRPr="00850A9B" w:rsidRDefault="00F06FAA" w:rsidP="00F06FAA">
      <w:pPr>
        <w:pStyle w:val="Heading3"/>
      </w:pPr>
      <w:bookmarkStart w:id="725" w:name="_Toc301869705"/>
      <w:bookmarkStart w:id="726" w:name="_Toc346619027"/>
      <w:bookmarkEnd w:id="716"/>
      <w:r w:rsidRPr="00505B51">
        <w:rPr>
          <w:i/>
        </w:rPr>
        <w:lastRenderedPageBreak/>
        <w:t xml:space="preserve">Macrozamia </w:t>
      </w:r>
      <w:r w:rsidRPr="00A600C3">
        <w:t>species</w:t>
      </w:r>
      <w:bookmarkEnd w:id="725"/>
      <w:bookmarkEnd w:id="726"/>
      <w:r w:rsidR="00174881">
        <w:t>:</w:t>
      </w:r>
    </w:p>
    <w:p w14:paraId="088CAC71" w14:textId="77777777" w:rsidR="00F06FAA" w:rsidRPr="00483567" w:rsidRDefault="00F06FAA" w:rsidP="00F06FAA">
      <w:pPr>
        <w:pStyle w:val="ListBullet"/>
        <w:ind w:left="426" w:hanging="426"/>
      </w:pPr>
      <w:r w:rsidRPr="00483567">
        <w:t>non-trunked plant with less than 10 leaves (class 1)</w:t>
      </w:r>
    </w:p>
    <w:p w14:paraId="17C01B88" w14:textId="77777777" w:rsidR="00F06FAA" w:rsidRPr="00483567" w:rsidRDefault="00F06FAA" w:rsidP="00F06FAA">
      <w:pPr>
        <w:pStyle w:val="ListBullet"/>
        <w:ind w:left="426" w:hanging="426"/>
      </w:pPr>
      <w:r w:rsidRPr="00483567">
        <w:t>non-trunked plant with more than 10 leaves (class 2)</w:t>
      </w:r>
    </w:p>
    <w:p w14:paraId="3FECF7E3"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less than 30 cm (class 3)</w:t>
      </w:r>
    </w:p>
    <w:p w14:paraId="00EEA43F"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30–50 cm (class 4)</w:t>
      </w:r>
    </w:p>
    <w:p w14:paraId="5E1FC420"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greater than 50 cm (class 5).</w:t>
      </w:r>
    </w:p>
    <w:p w14:paraId="03B3E528" w14:textId="0C3461FA" w:rsidR="00F06FAA" w:rsidRPr="00A600C3" w:rsidRDefault="00F06FAA" w:rsidP="00F06FAA">
      <w:pPr>
        <w:pStyle w:val="Heading3"/>
      </w:pPr>
      <w:bookmarkStart w:id="727" w:name="_Toc301869706"/>
      <w:bookmarkStart w:id="728" w:name="_Toc346619028"/>
      <w:r w:rsidRPr="00505B51">
        <w:rPr>
          <w:i/>
        </w:rPr>
        <w:t>Xanthorrhoea</w:t>
      </w:r>
      <w:r w:rsidRPr="00A600C3">
        <w:t xml:space="preserve"> species</w:t>
      </w:r>
      <w:bookmarkEnd w:id="727"/>
      <w:bookmarkEnd w:id="728"/>
      <w:r w:rsidR="00174881">
        <w:t>:</w:t>
      </w:r>
    </w:p>
    <w:p w14:paraId="276AF331" w14:textId="77777777" w:rsidR="00F06FAA" w:rsidRPr="00483567" w:rsidRDefault="00F06FAA" w:rsidP="00F06FAA">
      <w:pPr>
        <w:pStyle w:val="ListBullet"/>
        <w:ind w:left="426" w:hanging="426"/>
      </w:pPr>
      <w:r w:rsidRPr="00483567">
        <w:t>non-trunked plant (class 1)</w:t>
      </w:r>
    </w:p>
    <w:p w14:paraId="4D007977" w14:textId="77777777" w:rsidR="00F06FAA" w:rsidRPr="00483567" w:rsidRDefault="00F06FAA" w:rsidP="00F06FAA">
      <w:pPr>
        <w:pStyle w:val="ListBullet"/>
        <w:ind w:left="426" w:hanging="426"/>
      </w:pPr>
      <w:r w:rsidRPr="00483567">
        <w:t>plants with a trunk</w:t>
      </w:r>
      <w:r>
        <w:t xml:space="preserve"> height</w:t>
      </w:r>
      <w:r w:rsidRPr="00483567">
        <w:t xml:space="preserve"> </w:t>
      </w:r>
      <w:r>
        <w:t>or length</w:t>
      </w:r>
      <w:r w:rsidRPr="00483567">
        <w:t xml:space="preserve"> less than </w:t>
      </w:r>
      <w:r>
        <w:t>2</w:t>
      </w:r>
      <w:r w:rsidRPr="00483567">
        <w:t>0 cm (class 2)</w:t>
      </w:r>
    </w:p>
    <w:p w14:paraId="26409BD4" w14:textId="77777777" w:rsidR="00F06FAA" w:rsidRDefault="00F06FAA" w:rsidP="00F06FAA">
      <w:pPr>
        <w:pStyle w:val="ListBullet"/>
        <w:ind w:left="426" w:hanging="426"/>
      </w:pPr>
      <w:r w:rsidRPr="00483567">
        <w:t xml:space="preserve">plants with a trunk </w:t>
      </w:r>
      <w:r>
        <w:t>height</w:t>
      </w:r>
      <w:r w:rsidRPr="00483567">
        <w:t xml:space="preserve"> </w:t>
      </w:r>
      <w:r>
        <w:t>or length 2</w:t>
      </w:r>
      <w:r w:rsidRPr="00483567">
        <w:t xml:space="preserve">0–100 cm (class </w:t>
      </w:r>
      <w:r>
        <w:t>3</w:t>
      </w:r>
      <w:r w:rsidRPr="00483567">
        <w:t>)</w:t>
      </w:r>
    </w:p>
    <w:p w14:paraId="17A6E671"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or length 100</w:t>
      </w:r>
      <w:r w:rsidRPr="00483567">
        <w:t>−</w:t>
      </w:r>
      <w:r>
        <w:t>2</w:t>
      </w:r>
      <w:r w:rsidRPr="00483567">
        <w:t xml:space="preserve">00 cm (class </w:t>
      </w:r>
      <w:r>
        <w:t>4</w:t>
      </w:r>
      <w:r w:rsidRPr="00483567">
        <w:t>)</w:t>
      </w:r>
    </w:p>
    <w:p w14:paraId="78E32908" w14:textId="77777777" w:rsidR="00F06FAA" w:rsidRPr="00483567" w:rsidRDefault="00F06FAA" w:rsidP="00F06FAA">
      <w:pPr>
        <w:pStyle w:val="ListBullet"/>
        <w:ind w:left="426" w:hanging="426"/>
      </w:pPr>
      <w:r w:rsidRPr="00483567">
        <w:t xml:space="preserve">plants with a trunk </w:t>
      </w:r>
      <w:r>
        <w:t>height</w:t>
      </w:r>
      <w:r w:rsidRPr="00483567">
        <w:t xml:space="preserve"> </w:t>
      </w:r>
      <w:r>
        <w:t xml:space="preserve">or length </w:t>
      </w:r>
      <w:r w:rsidRPr="00483567">
        <w:t xml:space="preserve">greater than </w:t>
      </w:r>
      <w:r>
        <w:t>2</w:t>
      </w:r>
      <w:r w:rsidRPr="00483567">
        <w:t xml:space="preserve">00 cm (class </w:t>
      </w:r>
      <w:r>
        <w:t>5</w:t>
      </w:r>
      <w:r w:rsidRPr="00483567">
        <w:t>)</w:t>
      </w:r>
      <w:r>
        <w:t>.</w:t>
      </w:r>
    </w:p>
    <w:p w14:paraId="3DAA09A6" w14:textId="77777777" w:rsidR="00F06FAA" w:rsidRPr="00791D51" w:rsidRDefault="00F06FAA" w:rsidP="00F06FAA">
      <w:pPr>
        <w:pStyle w:val="AppendixH2"/>
      </w:pPr>
      <w:bookmarkStart w:id="729" w:name="_Toc301869707"/>
      <w:bookmarkStart w:id="730" w:name="_Toc346619029"/>
      <w:bookmarkStart w:id="731" w:name="_Toc111216201"/>
      <w:r w:rsidRPr="00791D51">
        <w:t>Size classes and licence types</w:t>
      </w:r>
      <w:bookmarkEnd w:id="729"/>
      <w:bookmarkEnd w:id="730"/>
      <w:bookmarkEnd w:id="731"/>
    </w:p>
    <w:p w14:paraId="3F40F4F4" w14:textId="77777777" w:rsidR="00F06FAA" w:rsidRPr="00483567" w:rsidRDefault="00F06FAA" w:rsidP="00F06FAA">
      <w:r w:rsidRPr="00483567">
        <w:t xml:space="preserve">The following table sets out which size classes may be harvested under each of the identified harvest situations. All class sizes may be produced under a grower licence. </w:t>
      </w:r>
    </w:p>
    <w:p w14:paraId="3A0211B4" w14:textId="0E17EC9D" w:rsidR="00F06FAA" w:rsidRPr="00483567" w:rsidRDefault="00F06FAA" w:rsidP="00F06FAA">
      <w:pPr>
        <w:pStyle w:val="Tablecaption"/>
      </w:pPr>
      <w:bookmarkStart w:id="732" w:name="_Toc113206907"/>
      <w:r w:rsidRPr="00483567">
        <w:t xml:space="preserve">Table </w:t>
      </w:r>
      <w:r>
        <w:t>6</w:t>
      </w:r>
      <w:r w:rsidRPr="00483567">
        <w:tab/>
        <w:t>Size classes applicable to wild and approved harvester licences</w:t>
      </w:r>
      <w:bookmarkEnd w:id="732"/>
    </w:p>
    <w:tbl>
      <w:tblPr>
        <w:tblStyle w:val="TableGrid"/>
        <w:tblW w:w="5000" w:type="pct"/>
        <w:tblLook w:val="04A0" w:firstRow="1" w:lastRow="0" w:firstColumn="1" w:lastColumn="0" w:noHBand="0" w:noVBand="1"/>
      </w:tblPr>
      <w:tblGrid>
        <w:gridCol w:w="2604"/>
        <w:gridCol w:w="2141"/>
        <w:gridCol w:w="2141"/>
        <w:gridCol w:w="2141"/>
      </w:tblGrid>
      <w:tr w:rsidR="00F06FAA" w:rsidRPr="00483567" w14:paraId="54BA14B8" w14:textId="77777777" w:rsidTr="000C3A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42" w:type="pct"/>
            <w:vMerge w:val="restart"/>
          </w:tcPr>
          <w:p w14:paraId="7C6DF0CB" w14:textId="77777777" w:rsidR="00F06FAA" w:rsidRPr="005D5864" w:rsidRDefault="00F06FAA" w:rsidP="000C3A80">
            <w:pPr>
              <w:pStyle w:val="Tableheadwhitefont"/>
              <w:rPr>
                <w:b w:val="0"/>
              </w:rPr>
            </w:pPr>
            <w:r w:rsidRPr="005D5864">
              <w:t>Plant genera</w:t>
            </w:r>
          </w:p>
        </w:tc>
        <w:tc>
          <w:tcPr>
            <w:tcW w:w="3558" w:type="pct"/>
            <w:gridSpan w:val="3"/>
          </w:tcPr>
          <w:p w14:paraId="20BB83C0" w14:textId="77777777" w:rsidR="00F06FAA" w:rsidRPr="005D5864" w:rsidRDefault="00F06FAA" w:rsidP="000C3A80">
            <w:pPr>
              <w:pStyle w:val="Tableheadwhitefont"/>
              <w:cnfStyle w:val="100000000000" w:firstRow="1" w:lastRow="0" w:firstColumn="0" w:lastColumn="0" w:oddVBand="0" w:evenVBand="0" w:oddHBand="0" w:evenHBand="0" w:firstRowFirstColumn="0" w:firstRowLastColumn="0" w:lastRowFirstColumn="0" w:lastRowLastColumn="0"/>
              <w:rPr>
                <w:b w:val="0"/>
              </w:rPr>
            </w:pPr>
            <w:r w:rsidRPr="005D5864">
              <w:t>Licence type</w:t>
            </w:r>
          </w:p>
        </w:tc>
      </w:tr>
      <w:tr w:rsidR="00F06FAA" w:rsidRPr="00483567" w14:paraId="2E5DB962" w14:textId="77777777" w:rsidTr="000C3A8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42" w:type="pct"/>
            <w:vMerge/>
          </w:tcPr>
          <w:p w14:paraId="01B9CAFD" w14:textId="77777777" w:rsidR="00F06FAA" w:rsidRPr="00483567" w:rsidRDefault="00F06FAA" w:rsidP="000C3A80">
            <w:pPr>
              <w:pStyle w:val="Tableheadwhitefont"/>
            </w:pPr>
          </w:p>
        </w:tc>
        <w:tc>
          <w:tcPr>
            <w:tcW w:w="1186" w:type="pct"/>
          </w:tcPr>
          <w:p w14:paraId="4FACEDDA" w14:textId="77777777" w:rsidR="00F06FAA" w:rsidRPr="00483567" w:rsidRDefault="00F06FAA" w:rsidP="000C3A80">
            <w:pPr>
              <w:pStyle w:val="Tableheadwhitefont"/>
              <w:cnfStyle w:val="100000000000" w:firstRow="1" w:lastRow="0" w:firstColumn="0" w:lastColumn="0" w:oddVBand="0" w:evenVBand="0" w:oddHBand="0" w:evenHBand="0" w:firstRowFirstColumn="0" w:firstRowLastColumn="0" w:lastRowFirstColumn="0" w:lastRowLastColumn="0"/>
            </w:pPr>
            <w:r w:rsidRPr="00483567">
              <w:t>Wild harvest</w:t>
            </w:r>
          </w:p>
        </w:tc>
        <w:tc>
          <w:tcPr>
            <w:tcW w:w="1186" w:type="pct"/>
          </w:tcPr>
          <w:p w14:paraId="382DA8E7" w14:textId="77777777" w:rsidR="00F06FAA" w:rsidRPr="00483567" w:rsidRDefault="00F06FAA" w:rsidP="000C3A80">
            <w:pPr>
              <w:pStyle w:val="Tableheadwhitefont"/>
              <w:cnfStyle w:val="100000000000" w:firstRow="1" w:lastRow="0" w:firstColumn="0" w:lastColumn="0" w:oddVBand="0" w:evenVBand="0" w:oddHBand="0" w:evenHBand="0" w:firstRowFirstColumn="0" w:firstRowLastColumn="0" w:lastRowFirstColumn="0" w:lastRowLastColumn="0"/>
            </w:pPr>
            <w:r w:rsidRPr="00483567">
              <w:t>Sustainable harvest</w:t>
            </w:r>
          </w:p>
        </w:tc>
        <w:tc>
          <w:tcPr>
            <w:tcW w:w="1186" w:type="pct"/>
          </w:tcPr>
          <w:p w14:paraId="4AB57531" w14:textId="77777777" w:rsidR="00F06FAA" w:rsidRPr="00483567" w:rsidRDefault="00F06FAA" w:rsidP="000C3A80">
            <w:pPr>
              <w:pStyle w:val="Tableheadwhitefont"/>
              <w:cnfStyle w:val="100000000000" w:firstRow="1" w:lastRow="0" w:firstColumn="0" w:lastColumn="0" w:oddVBand="0" w:evenVBand="0" w:oddHBand="0" w:evenHBand="0" w:firstRowFirstColumn="0" w:firstRowLastColumn="0" w:lastRowFirstColumn="0" w:lastRowLastColumn="0"/>
            </w:pPr>
            <w:r w:rsidRPr="00483567">
              <w:t>Salvage</w:t>
            </w:r>
          </w:p>
        </w:tc>
      </w:tr>
      <w:tr w:rsidR="00F06FAA" w:rsidRPr="00483567" w14:paraId="1CB64C6A" w14:textId="77777777" w:rsidTr="000C3A80">
        <w:tc>
          <w:tcPr>
            <w:cnfStyle w:val="001000000000" w:firstRow="0" w:lastRow="0" w:firstColumn="1" w:lastColumn="0" w:oddVBand="0" w:evenVBand="0" w:oddHBand="0" w:evenHBand="0" w:firstRowFirstColumn="0" w:firstRowLastColumn="0" w:lastRowFirstColumn="0" w:lastRowLastColumn="0"/>
            <w:tcW w:w="1442" w:type="pct"/>
          </w:tcPr>
          <w:p w14:paraId="5C9DC39C" w14:textId="77777777" w:rsidR="00F06FAA" w:rsidRPr="005D5864" w:rsidRDefault="00F06FAA" w:rsidP="00A10091">
            <w:pPr>
              <w:pStyle w:val="Tabletext"/>
              <w:rPr>
                <w:i/>
              </w:rPr>
            </w:pPr>
            <w:proofErr w:type="spellStart"/>
            <w:r w:rsidRPr="005D5864">
              <w:rPr>
                <w:i/>
              </w:rPr>
              <w:t>Dicksonia</w:t>
            </w:r>
            <w:proofErr w:type="spellEnd"/>
            <w:r w:rsidRPr="005D5864">
              <w:rPr>
                <w:i/>
              </w:rPr>
              <w:t>/Cyathea</w:t>
            </w:r>
          </w:p>
        </w:tc>
        <w:tc>
          <w:tcPr>
            <w:tcW w:w="1186" w:type="pct"/>
          </w:tcPr>
          <w:p w14:paraId="2B661DCD"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Classes 2</w:t>
            </w:r>
            <w:r>
              <w:t>−</w:t>
            </w:r>
            <w:r w:rsidRPr="00483567">
              <w:t>3</w:t>
            </w:r>
          </w:p>
        </w:tc>
        <w:tc>
          <w:tcPr>
            <w:tcW w:w="1186" w:type="pct"/>
          </w:tcPr>
          <w:p w14:paraId="07920B0E"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Classes 2</w:t>
            </w:r>
            <w:r>
              <w:t>−</w:t>
            </w:r>
            <w:r w:rsidRPr="00483567">
              <w:t>3</w:t>
            </w:r>
          </w:p>
        </w:tc>
        <w:tc>
          <w:tcPr>
            <w:tcW w:w="1186" w:type="pct"/>
          </w:tcPr>
          <w:p w14:paraId="08BED9CD"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Classes 4</w:t>
            </w:r>
            <w:r>
              <w:t>−</w:t>
            </w:r>
            <w:r w:rsidRPr="00483567">
              <w:t>5</w:t>
            </w:r>
          </w:p>
        </w:tc>
      </w:tr>
      <w:tr w:rsidR="00F06FAA" w:rsidRPr="00483567" w14:paraId="671086A7" w14:textId="77777777" w:rsidTr="000C3A80">
        <w:tc>
          <w:tcPr>
            <w:cnfStyle w:val="001000000000" w:firstRow="0" w:lastRow="0" w:firstColumn="1" w:lastColumn="0" w:oddVBand="0" w:evenVBand="0" w:oddHBand="0" w:evenHBand="0" w:firstRowFirstColumn="0" w:firstRowLastColumn="0" w:lastRowFirstColumn="0" w:lastRowLastColumn="0"/>
            <w:tcW w:w="1442" w:type="pct"/>
          </w:tcPr>
          <w:p w14:paraId="189E482A" w14:textId="77777777" w:rsidR="00F06FAA" w:rsidRPr="005D5864" w:rsidRDefault="00F06FAA" w:rsidP="00A10091">
            <w:pPr>
              <w:pStyle w:val="Tabletext"/>
              <w:rPr>
                <w:i/>
              </w:rPr>
            </w:pPr>
            <w:proofErr w:type="spellStart"/>
            <w:r w:rsidRPr="005D5864">
              <w:rPr>
                <w:i/>
              </w:rPr>
              <w:t>Livistona</w:t>
            </w:r>
            <w:proofErr w:type="spellEnd"/>
          </w:p>
        </w:tc>
        <w:tc>
          <w:tcPr>
            <w:tcW w:w="1186" w:type="pct"/>
          </w:tcPr>
          <w:p w14:paraId="0B433BF1"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Nil</w:t>
            </w:r>
          </w:p>
        </w:tc>
        <w:tc>
          <w:tcPr>
            <w:tcW w:w="1186" w:type="pct"/>
          </w:tcPr>
          <w:p w14:paraId="2D5F475F"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Nil</w:t>
            </w:r>
          </w:p>
        </w:tc>
        <w:tc>
          <w:tcPr>
            <w:tcW w:w="1186" w:type="pct"/>
          </w:tcPr>
          <w:p w14:paraId="3B41D18B"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Classes 3</w:t>
            </w:r>
            <w:r>
              <w:t>−</w:t>
            </w:r>
            <w:r w:rsidRPr="00483567">
              <w:t>5</w:t>
            </w:r>
          </w:p>
        </w:tc>
      </w:tr>
      <w:tr w:rsidR="00F06FAA" w:rsidRPr="00483567" w14:paraId="580DF1E8" w14:textId="77777777" w:rsidTr="000C3A80">
        <w:tc>
          <w:tcPr>
            <w:cnfStyle w:val="001000000000" w:firstRow="0" w:lastRow="0" w:firstColumn="1" w:lastColumn="0" w:oddVBand="0" w:evenVBand="0" w:oddHBand="0" w:evenHBand="0" w:firstRowFirstColumn="0" w:firstRowLastColumn="0" w:lastRowFirstColumn="0" w:lastRowLastColumn="0"/>
            <w:tcW w:w="1442" w:type="pct"/>
          </w:tcPr>
          <w:p w14:paraId="000AA79D" w14:textId="77777777" w:rsidR="00F06FAA" w:rsidRPr="005D5864" w:rsidRDefault="00F06FAA" w:rsidP="00A10091">
            <w:pPr>
              <w:pStyle w:val="Tabletext"/>
              <w:rPr>
                <w:i/>
              </w:rPr>
            </w:pPr>
            <w:r w:rsidRPr="005D5864">
              <w:rPr>
                <w:i/>
              </w:rPr>
              <w:t>Macrozamia</w:t>
            </w:r>
          </w:p>
        </w:tc>
        <w:tc>
          <w:tcPr>
            <w:tcW w:w="1186" w:type="pct"/>
          </w:tcPr>
          <w:p w14:paraId="33CCD793"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Nil</w:t>
            </w:r>
          </w:p>
        </w:tc>
        <w:tc>
          <w:tcPr>
            <w:tcW w:w="1186" w:type="pct"/>
          </w:tcPr>
          <w:p w14:paraId="5476FC51"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Classes 2</w:t>
            </w:r>
            <w:r>
              <w:t>−</w:t>
            </w:r>
            <w:r w:rsidRPr="00483567">
              <w:t>4</w:t>
            </w:r>
          </w:p>
        </w:tc>
        <w:tc>
          <w:tcPr>
            <w:tcW w:w="1186" w:type="pct"/>
          </w:tcPr>
          <w:p w14:paraId="73BA95B3"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 5</w:t>
            </w:r>
          </w:p>
        </w:tc>
      </w:tr>
      <w:tr w:rsidR="00F06FAA" w:rsidRPr="00483567" w14:paraId="585A4986" w14:textId="77777777" w:rsidTr="000C3A80">
        <w:tc>
          <w:tcPr>
            <w:cnfStyle w:val="001000000000" w:firstRow="0" w:lastRow="0" w:firstColumn="1" w:lastColumn="0" w:oddVBand="0" w:evenVBand="0" w:oddHBand="0" w:evenHBand="0" w:firstRowFirstColumn="0" w:firstRowLastColumn="0" w:lastRowFirstColumn="0" w:lastRowLastColumn="0"/>
            <w:tcW w:w="1442" w:type="pct"/>
          </w:tcPr>
          <w:p w14:paraId="2A06311E" w14:textId="77777777" w:rsidR="00F06FAA" w:rsidRPr="005D5864" w:rsidRDefault="00F06FAA" w:rsidP="00A10091">
            <w:pPr>
              <w:pStyle w:val="Tabletext"/>
              <w:rPr>
                <w:i/>
              </w:rPr>
            </w:pPr>
            <w:r w:rsidRPr="005D5864">
              <w:rPr>
                <w:i/>
              </w:rPr>
              <w:t>Xanthorrhoea</w:t>
            </w:r>
          </w:p>
        </w:tc>
        <w:tc>
          <w:tcPr>
            <w:tcW w:w="1186" w:type="pct"/>
          </w:tcPr>
          <w:p w14:paraId="4A970B96"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Nil</w:t>
            </w:r>
          </w:p>
        </w:tc>
        <w:tc>
          <w:tcPr>
            <w:tcW w:w="1186" w:type="pct"/>
          </w:tcPr>
          <w:p w14:paraId="1FA46278"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Classes 3</w:t>
            </w:r>
            <w:r>
              <w:t>−</w:t>
            </w:r>
            <w:r w:rsidRPr="00483567">
              <w:t>4</w:t>
            </w:r>
          </w:p>
        </w:tc>
        <w:tc>
          <w:tcPr>
            <w:tcW w:w="1186" w:type="pct"/>
          </w:tcPr>
          <w:p w14:paraId="00625B6E" w14:textId="77777777" w:rsidR="00F06FAA" w:rsidRPr="00483567" w:rsidRDefault="00F06FAA" w:rsidP="00A10091">
            <w:pPr>
              <w:pStyle w:val="Tabletext"/>
              <w:cnfStyle w:val="000000000000" w:firstRow="0" w:lastRow="0" w:firstColumn="0" w:lastColumn="0" w:oddVBand="0" w:evenVBand="0" w:oddHBand="0" w:evenHBand="0" w:firstRowFirstColumn="0" w:firstRowLastColumn="0" w:lastRowFirstColumn="0" w:lastRowLastColumn="0"/>
            </w:pPr>
            <w:r w:rsidRPr="00483567">
              <w:t xml:space="preserve">Classes </w:t>
            </w:r>
            <w:r>
              <w:t>3−</w:t>
            </w:r>
            <w:r w:rsidRPr="00483567">
              <w:t>5</w:t>
            </w:r>
          </w:p>
        </w:tc>
      </w:tr>
    </w:tbl>
    <w:p w14:paraId="1AC38D39" w14:textId="77777777" w:rsidR="00F06FAA" w:rsidRPr="00483567" w:rsidRDefault="00F06FAA" w:rsidP="00F06FAA"/>
    <w:p w14:paraId="0554ABBA" w14:textId="3CF2B069" w:rsidR="00F06FAA" w:rsidRPr="008005F5" w:rsidRDefault="00F06FAA" w:rsidP="00F06FAA">
      <w:pPr>
        <w:pStyle w:val="AppendixH1"/>
      </w:pPr>
      <w:bookmarkStart w:id="733" w:name="_Toc111216202"/>
      <w:bookmarkStart w:id="734" w:name="_Toc113206901"/>
      <w:r w:rsidRPr="008005F5">
        <w:lastRenderedPageBreak/>
        <w:t xml:space="preserve">Appendix </w:t>
      </w:r>
      <w:r w:rsidR="00E11F3E">
        <w:t>L</w:t>
      </w:r>
      <w:r w:rsidRPr="008005F5">
        <w:t>:</w:t>
      </w:r>
      <w:r>
        <w:t xml:space="preserve"> Foreword from the 2018–2022 Plan</w:t>
      </w:r>
      <w:bookmarkEnd w:id="733"/>
      <w:bookmarkEnd w:id="734"/>
    </w:p>
    <w:p w14:paraId="1C4CB8CB" w14:textId="48FF17D6" w:rsidR="00F06FAA" w:rsidRPr="000C3A80" w:rsidRDefault="00F06FAA" w:rsidP="004E39F2">
      <w:pPr>
        <w:spacing w:before="100" w:after="100" w:line="238" w:lineRule="auto"/>
      </w:pPr>
      <w:bookmarkStart w:id="735" w:name="_Toc111108238"/>
      <w:bookmarkStart w:id="736" w:name="_Toc111113262"/>
      <w:bookmarkStart w:id="737" w:name="_Toc111216203"/>
      <w:r w:rsidRPr="000C3A80">
        <w:t>This appendix contains the Foreword from</w:t>
      </w:r>
      <w:r w:rsidR="00E07F5A">
        <w:t xml:space="preserve"> the</w:t>
      </w:r>
      <w:r w:rsidRPr="000C3A80">
        <w:t xml:space="preserve"> </w:t>
      </w:r>
      <w:r w:rsidRPr="00F06FAA">
        <w:rPr>
          <w:i/>
          <w:iCs/>
        </w:rPr>
        <w:t>Whole Plant Sustainable Manage</w:t>
      </w:r>
      <w:r w:rsidRPr="00406B61">
        <w:rPr>
          <w:i/>
          <w:iCs/>
        </w:rPr>
        <w:t xml:space="preserve">ment Plan: For </w:t>
      </w:r>
      <w:r w:rsidRPr="000C3A80">
        <w:rPr>
          <w:i/>
          <w:iCs/>
        </w:rPr>
        <w:t xml:space="preserve">the commercial harvest, </w:t>
      </w:r>
      <w:proofErr w:type="gramStart"/>
      <w:r w:rsidRPr="000C3A80">
        <w:rPr>
          <w:i/>
          <w:iCs/>
        </w:rPr>
        <w:t>salvage</w:t>
      </w:r>
      <w:proofErr w:type="gramEnd"/>
      <w:r w:rsidRPr="000C3A80">
        <w:rPr>
          <w:i/>
          <w:iCs/>
        </w:rPr>
        <w:t xml:space="preserve"> and propagation of protected whole plants </w:t>
      </w:r>
      <w:r w:rsidRPr="000C3A80">
        <w:rPr>
          <w:rFonts w:cstheme="minorHAnsi"/>
          <w:i/>
          <w:iCs/>
        </w:rPr>
        <w:t>2018</w:t>
      </w:r>
      <w:r w:rsidR="00D8072C">
        <w:rPr>
          <w:rFonts w:cstheme="minorHAnsi"/>
          <w:i/>
          <w:iCs/>
        </w:rPr>
        <w:t>–20</w:t>
      </w:r>
      <w:r w:rsidRPr="000C3A80">
        <w:rPr>
          <w:rFonts w:cstheme="minorHAnsi"/>
          <w:i/>
          <w:iCs/>
        </w:rPr>
        <w:t>22</w:t>
      </w:r>
      <w:r w:rsidRPr="000C3A80">
        <w:t>; and is reproduced here to keep track of amendments and previous versions.</w:t>
      </w:r>
      <w:bookmarkEnd w:id="735"/>
      <w:bookmarkEnd w:id="736"/>
      <w:bookmarkEnd w:id="737"/>
      <w:r w:rsidRPr="000C3A80">
        <w:t xml:space="preserve"> </w:t>
      </w:r>
    </w:p>
    <w:p w14:paraId="05346E76" w14:textId="08D96498" w:rsidR="00F06FAA" w:rsidRPr="000C3A80" w:rsidRDefault="00F06FAA" w:rsidP="004E39F2">
      <w:pPr>
        <w:pStyle w:val="AppendixH2"/>
        <w:spacing w:before="240" w:after="100" w:line="360" w:lineRule="exact"/>
      </w:pPr>
      <w:r w:rsidRPr="000C3A80">
        <w:t>Foreword</w:t>
      </w:r>
    </w:p>
    <w:p w14:paraId="477E4815" w14:textId="1FB96520" w:rsidR="00F06FAA" w:rsidRPr="00FC388E" w:rsidRDefault="00F06FAA" w:rsidP="004E39F2">
      <w:pPr>
        <w:spacing w:before="100" w:after="100" w:line="238" w:lineRule="auto"/>
      </w:pPr>
      <w:r w:rsidRPr="00FC388E">
        <w:t xml:space="preserve">This </w:t>
      </w:r>
      <w:r w:rsidRPr="00F06FAA">
        <w:rPr>
          <w:i/>
          <w:iCs/>
        </w:rPr>
        <w:t>Whole Plant Sustainable Management Plan 2018–22</w:t>
      </w:r>
      <w:r w:rsidRPr="00FC388E">
        <w:t xml:space="preserve"> is</w:t>
      </w:r>
      <w:r>
        <w:t xml:space="preserve"> intended to replace the </w:t>
      </w:r>
      <w:r w:rsidRPr="00F06FAA">
        <w:rPr>
          <w:i/>
          <w:iCs/>
        </w:rPr>
        <w:t xml:space="preserve">Commercial harvest, </w:t>
      </w:r>
      <w:proofErr w:type="gramStart"/>
      <w:r w:rsidRPr="00F06FAA">
        <w:rPr>
          <w:i/>
          <w:iCs/>
        </w:rPr>
        <w:t>salvage</w:t>
      </w:r>
      <w:proofErr w:type="gramEnd"/>
      <w:r w:rsidRPr="00F06FAA">
        <w:rPr>
          <w:i/>
          <w:iCs/>
        </w:rPr>
        <w:t xml:space="preserve"> and propagation of protected whole plants – Sustainable management plan 2013–17</w:t>
      </w:r>
      <w:r w:rsidRPr="00FC388E">
        <w:t>.</w:t>
      </w:r>
      <w:r w:rsidR="006B71DE">
        <w:t xml:space="preserve"> </w:t>
      </w:r>
    </w:p>
    <w:p w14:paraId="52A035B4" w14:textId="64DC39D9" w:rsidR="00F06FAA" w:rsidRPr="00FC388E" w:rsidRDefault="00F06FAA" w:rsidP="004E39F2">
      <w:pPr>
        <w:spacing w:before="100" w:after="100" w:line="238" w:lineRule="auto"/>
      </w:pPr>
      <w:r w:rsidRPr="00FC388E">
        <w:t>The 2018</w:t>
      </w:r>
      <w:r w:rsidR="00D8072C" w:rsidRPr="00D8072C">
        <w:t>–20</w:t>
      </w:r>
      <w:r w:rsidRPr="00FC388E">
        <w:t xml:space="preserve">22 </w:t>
      </w:r>
      <w:r>
        <w:t>p</w:t>
      </w:r>
      <w:r w:rsidRPr="00FC388E">
        <w:t xml:space="preserve">lan </w:t>
      </w:r>
      <w:r>
        <w:t>has been</w:t>
      </w:r>
      <w:r w:rsidRPr="00FC388E">
        <w:t xml:space="preserve"> exhibited for public consultation in accordance with the </w:t>
      </w:r>
      <w:r w:rsidRPr="007A0700">
        <w:rPr>
          <w:i/>
        </w:rPr>
        <w:t>Biodiversity Conservation Act 2016</w:t>
      </w:r>
      <w:r w:rsidRPr="00FC388E">
        <w:t xml:space="preserve"> (NSW) and </w:t>
      </w:r>
      <w:r w:rsidRPr="00DD0538">
        <w:rPr>
          <w:i/>
          <w:iCs/>
        </w:rPr>
        <w:t>Environment Protection and Biodiversity Conservation Act 1999</w:t>
      </w:r>
      <w:r w:rsidRPr="00FC388E">
        <w:t xml:space="preserve"> (C</w:t>
      </w:r>
      <w:r>
        <w:t>ommonweal</w:t>
      </w:r>
      <w:r w:rsidRPr="00FC388E">
        <w:t>th)</w:t>
      </w:r>
      <w:r>
        <w:t xml:space="preserve"> and updated based on submissions received</w:t>
      </w:r>
      <w:r w:rsidRPr="00FC388E">
        <w:t>.</w:t>
      </w:r>
    </w:p>
    <w:p w14:paraId="67391FB1" w14:textId="77777777" w:rsidR="00F06FAA" w:rsidRPr="00FC388E" w:rsidRDefault="00F06FAA" w:rsidP="004E39F2">
      <w:pPr>
        <w:spacing w:before="100" w:after="100" w:line="238" w:lineRule="auto"/>
      </w:pPr>
      <w:r w:rsidRPr="00FC388E">
        <w:t xml:space="preserve">Key changes from the </w:t>
      </w:r>
      <w:r>
        <w:t>2013–</w:t>
      </w:r>
      <w:r w:rsidRPr="00FC388E">
        <w:t>17 Plan are outlined below.</w:t>
      </w:r>
    </w:p>
    <w:p w14:paraId="1581B952" w14:textId="77777777" w:rsidR="00F06FAA" w:rsidRPr="00A600C3" w:rsidRDefault="00F06FAA" w:rsidP="004E39F2">
      <w:pPr>
        <w:pStyle w:val="AppendixH2"/>
        <w:spacing w:before="240" w:after="100" w:line="360" w:lineRule="exact"/>
      </w:pPr>
      <w:bookmarkStart w:id="738" w:name="_Toc111108239"/>
      <w:bookmarkStart w:id="739" w:name="_Toc111113263"/>
      <w:bookmarkStart w:id="740" w:name="_Toc111216204"/>
      <w:r w:rsidRPr="00A600C3">
        <w:t>New legislation</w:t>
      </w:r>
      <w:bookmarkEnd w:id="738"/>
      <w:bookmarkEnd w:id="739"/>
      <w:bookmarkEnd w:id="740"/>
      <w:r w:rsidRPr="00A600C3">
        <w:t xml:space="preserve"> </w:t>
      </w:r>
    </w:p>
    <w:p w14:paraId="2CAF4779" w14:textId="77777777" w:rsidR="00F06FAA" w:rsidRPr="004C4889" w:rsidRDefault="00F06FAA" w:rsidP="004E39F2">
      <w:pPr>
        <w:spacing w:before="100" w:after="100" w:line="238" w:lineRule="auto"/>
      </w:pPr>
      <w:r w:rsidRPr="004C4889">
        <w:t xml:space="preserve">References to the </w:t>
      </w:r>
      <w:r w:rsidRPr="007A0700">
        <w:rPr>
          <w:i/>
        </w:rPr>
        <w:t>Biodiversity Conservation Act 2016</w:t>
      </w:r>
      <w:r w:rsidRPr="004C4889">
        <w:t xml:space="preserve"> and </w:t>
      </w:r>
      <w:r>
        <w:t xml:space="preserve">Biodiversity Conservation </w:t>
      </w:r>
      <w:r w:rsidRPr="004C4889">
        <w:t xml:space="preserve">Regulation 2017 have been inserted in place of references to former legislation including the </w:t>
      </w:r>
      <w:r w:rsidRPr="007A0700">
        <w:rPr>
          <w:i/>
        </w:rPr>
        <w:t>National Parks and Wildlife Act 1974</w:t>
      </w:r>
      <w:r w:rsidRPr="004C4889">
        <w:t xml:space="preserve"> and </w:t>
      </w:r>
      <w:r w:rsidRPr="007A0700">
        <w:rPr>
          <w:i/>
        </w:rPr>
        <w:t>Threatened Species Conservation Act 1995</w:t>
      </w:r>
      <w:r w:rsidRPr="004C4889">
        <w:t xml:space="preserve">. </w:t>
      </w:r>
    </w:p>
    <w:p w14:paraId="5B55A7C6" w14:textId="77777777" w:rsidR="00F06FAA" w:rsidRPr="00ED67A6" w:rsidRDefault="00F06FAA" w:rsidP="004E39F2">
      <w:pPr>
        <w:pStyle w:val="AppendixH2"/>
        <w:spacing w:before="240" w:after="100" w:line="360" w:lineRule="exact"/>
      </w:pPr>
      <w:bookmarkStart w:id="741" w:name="_Toc111108240"/>
      <w:bookmarkStart w:id="742" w:name="_Toc111113264"/>
      <w:bookmarkStart w:id="743" w:name="_Toc111216205"/>
      <w:r w:rsidRPr="00ED67A6">
        <w:t>No multiple licences per site</w:t>
      </w:r>
      <w:bookmarkEnd w:id="741"/>
      <w:bookmarkEnd w:id="742"/>
      <w:bookmarkEnd w:id="743"/>
      <w:r w:rsidRPr="00ED67A6">
        <w:t xml:space="preserve"> </w:t>
      </w:r>
    </w:p>
    <w:p w14:paraId="00124754" w14:textId="06976B3B" w:rsidR="00F06FAA" w:rsidRDefault="00F06FAA" w:rsidP="004E39F2">
      <w:pPr>
        <w:spacing w:before="100" w:after="100" w:line="238" w:lineRule="auto"/>
      </w:pPr>
      <w:r>
        <w:t xml:space="preserve">The 2013–17 plan provided multiple licences would not be issued for the same site within any </w:t>
      </w:r>
      <w:r w:rsidR="00CA46CC">
        <w:t>5</w:t>
      </w:r>
      <w:r>
        <w:t>-year period.</w:t>
      </w:r>
      <w:r w:rsidR="006B71DE">
        <w:t xml:space="preserve"> </w:t>
      </w:r>
      <w:r>
        <w:t xml:space="preserve">The 2018–22 plan has clarified this requirement to allow new or renewed licences to be issued for a particular site in cases where the sustainable harvest level for the site has not been exceeded (see section 4.12.4). </w:t>
      </w:r>
    </w:p>
    <w:p w14:paraId="5847004F" w14:textId="77777777" w:rsidR="00F06FAA" w:rsidRPr="00ED67A6" w:rsidRDefault="00F06FAA" w:rsidP="004E39F2">
      <w:pPr>
        <w:pStyle w:val="AppendixH2"/>
        <w:spacing w:before="240" w:after="100" w:line="360" w:lineRule="exact"/>
      </w:pPr>
      <w:bookmarkStart w:id="744" w:name="_Toc111108241"/>
      <w:bookmarkStart w:id="745" w:name="_Toc111113265"/>
      <w:bookmarkStart w:id="746" w:name="_Toc111216206"/>
      <w:r w:rsidRPr="007A0700">
        <w:rPr>
          <w:i/>
        </w:rPr>
        <w:t>Xanthorrhoea</w:t>
      </w:r>
      <w:r w:rsidRPr="00ED67A6">
        <w:t xml:space="preserve"> size classes</w:t>
      </w:r>
      <w:bookmarkEnd w:id="744"/>
      <w:bookmarkEnd w:id="745"/>
      <w:bookmarkEnd w:id="746"/>
      <w:r w:rsidRPr="00ED67A6">
        <w:t xml:space="preserve"> </w:t>
      </w:r>
    </w:p>
    <w:p w14:paraId="36E3C9A4" w14:textId="492E701E" w:rsidR="00F06FAA" w:rsidRPr="005F3837" w:rsidRDefault="00F06FAA" w:rsidP="004E39F2">
      <w:pPr>
        <w:spacing w:before="100" w:after="100" w:line="238" w:lineRule="auto"/>
      </w:pPr>
      <w:r>
        <w:t xml:space="preserve">The class sizes for </w:t>
      </w:r>
      <w:r>
        <w:rPr>
          <w:i/>
        </w:rPr>
        <w:t>X</w:t>
      </w:r>
      <w:r w:rsidRPr="007A0700">
        <w:rPr>
          <w:i/>
        </w:rPr>
        <w:t>anthorrhoea</w:t>
      </w:r>
      <w:r>
        <w:t xml:space="preserve"> have been revised to include sustainable harvest of plants between 20</w:t>
      </w:r>
      <w:r w:rsidR="00CA46CC">
        <w:t> cm</w:t>
      </w:r>
      <w:r>
        <w:t xml:space="preserve"> and </w:t>
      </w:r>
      <w:r w:rsidR="00CA46CC">
        <w:t>2 m</w:t>
      </w:r>
      <w:r>
        <w:t>.</w:t>
      </w:r>
      <w:r w:rsidR="006B71DE">
        <w:t xml:space="preserve"> </w:t>
      </w:r>
    </w:p>
    <w:p w14:paraId="5BBB721E" w14:textId="40C2FFD0" w:rsidR="00F06FAA" w:rsidRDefault="00F06FAA" w:rsidP="004E39F2">
      <w:pPr>
        <w:spacing w:before="100" w:after="100" w:line="238" w:lineRule="auto"/>
      </w:pPr>
      <w:r>
        <w:t>Existing requirements for population assessments and determining harvest levels will apply to ensure harvesting of plants is sustainable (see Appendices H and K).</w:t>
      </w:r>
      <w:r w:rsidR="006B71DE">
        <w:t xml:space="preserve"> </w:t>
      </w:r>
    </w:p>
    <w:p w14:paraId="4115C50F" w14:textId="539B2BDA" w:rsidR="00F06FAA" w:rsidRPr="00693FB1" w:rsidRDefault="00F06FAA" w:rsidP="004E39F2">
      <w:pPr>
        <w:spacing w:before="100" w:after="100" w:line="238" w:lineRule="auto"/>
      </w:pPr>
      <w:r w:rsidRPr="00693FB1">
        <w:t xml:space="preserve">In addition, the minimum </w:t>
      </w:r>
      <w:proofErr w:type="spellStart"/>
      <w:r w:rsidRPr="00693FB1">
        <w:t>pot</w:t>
      </w:r>
      <w:proofErr w:type="spellEnd"/>
      <w:r w:rsidRPr="00693FB1">
        <w:t xml:space="preserve"> size limit for plants </w:t>
      </w:r>
      <w:r>
        <w:t xml:space="preserve">propagated under a grower licence that </w:t>
      </w:r>
      <w:r w:rsidRPr="00693FB1">
        <w:t>requir</w:t>
      </w:r>
      <w:r>
        <w:t>e</w:t>
      </w:r>
      <w:r w:rsidRPr="00693FB1">
        <w:t xml:space="preserve"> </w:t>
      </w:r>
      <w:r w:rsidRPr="007A0700">
        <w:t>National Parks and Wildlife Service (NPWS)</w:t>
      </w:r>
      <w:r w:rsidRPr="00693FB1">
        <w:t xml:space="preserve"> </w:t>
      </w:r>
      <w:r>
        <w:t xml:space="preserve">tags has been updated to refer only to plants above the </w:t>
      </w:r>
      <w:r w:rsidR="00406B61">
        <w:t>20 cm</w:t>
      </w:r>
      <w:r>
        <w:t xml:space="preserve"> trunk height requirement (see Appendix</w:t>
      </w:r>
      <w:r w:rsidR="00406B61">
        <w:t xml:space="preserve"> </w:t>
      </w:r>
      <w:r>
        <w:t>J)</w:t>
      </w:r>
      <w:r w:rsidRPr="00693FB1">
        <w:t xml:space="preserve">. </w:t>
      </w:r>
    </w:p>
    <w:p w14:paraId="7B35BA52" w14:textId="42B989CE" w:rsidR="00F06FAA" w:rsidRPr="00E82545" w:rsidRDefault="00F06FAA" w:rsidP="004E39F2">
      <w:pPr>
        <w:pStyle w:val="AppendixH2"/>
        <w:spacing w:before="240" w:after="100" w:line="360" w:lineRule="exact"/>
      </w:pPr>
      <w:bookmarkStart w:id="747" w:name="_Toc111108242"/>
      <w:bookmarkStart w:id="748" w:name="_Toc111113266"/>
      <w:bookmarkStart w:id="749" w:name="_Toc111216207"/>
      <w:r>
        <w:t>Increased protection for o</w:t>
      </w:r>
      <w:r w:rsidRPr="00E82545">
        <w:t>rchid species (Section 5.1.2 and Appendices A and I)</w:t>
      </w:r>
      <w:bookmarkEnd w:id="747"/>
      <w:bookmarkEnd w:id="748"/>
      <w:bookmarkEnd w:id="749"/>
    </w:p>
    <w:p w14:paraId="5739CEE1" w14:textId="77777777" w:rsidR="00F06FAA" w:rsidRDefault="00F06FAA" w:rsidP="004E39F2">
      <w:pPr>
        <w:spacing w:before="100" w:after="100" w:line="238" w:lineRule="auto"/>
      </w:pPr>
      <w:r>
        <w:t xml:space="preserve">As foreshadowed in the 2013–17 plan, several orchid species have been moved from Group 2 (approved harvest – sustainable) to Group 3 (only approved harvest – salvage). </w:t>
      </w:r>
    </w:p>
    <w:p w14:paraId="5FC26793" w14:textId="77777777" w:rsidR="00F06FAA" w:rsidRDefault="00F06FAA" w:rsidP="004E39F2">
      <w:pPr>
        <w:pStyle w:val="AppendixH2"/>
        <w:spacing w:before="240" w:after="100" w:line="360" w:lineRule="exact"/>
      </w:pPr>
      <w:bookmarkStart w:id="750" w:name="_Toc111108243"/>
      <w:bookmarkStart w:id="751" w:name="_Toc111113267"/>
      <w:bookmarkStart w:id="752" w:name="_Toc111216208"/>
      <w:r w:rsidRPr="00970BBF">
        <w:t>Requirement for grower tags</w:t>
      </w:r>
      <w:bookmarkEnd w:id="750"/>
      <w:bookmarkEnd w:id="751"/>
      <w:bookmarkEnd w:id="752"/>
    </w:p>
    <w:p w14:paraId="400C6A70" w14:textId="77777777" w:rsidR="00F06FAA" w:rsidRDefault="00F06FAA" w:rsidP="004E39F2">
      <w:pPr>
        <w:spacing w:before="100" w:after="100" w:line="238" w:lineRule="auto"/>
      </w:pPr>
      <w:r w:rsidRPr="009B2D60">
        <w:t xml:space="preserve">The 2018–22 plan retains the requirement for all plants cultivated under a grower licence to </w:t>
      </w:r>
      <w:r>
        <w:t xml:space="preserve">be traced to legal source throughout the supply chain. </w:t>
      </w:r>
    </w:p>
    <w:p w14:paraId="6B169844" w14:textId="345A1945" w:rsidR="00AD59C0" w:rsidRDefault="00F06FAA" w:rsidP="004E39F2">
      <w:pPr>
        <w:spacing w:before="100" w:after="100" w:line="238" w:lineRule="auto"/>
      </w:pPr>
      <w:r>
        <w:t xml:space="preserve">This has been refined so that grower tags must be attached to individual plants when offered or displayed for retail sale. However, when plants are being sold in batches (wholesale or to on-sellers within the industry), evidence of their legal source may be provided to the buyer rather than individually tagging each plant. </w:t>
      </w:r>
    </w:p>
    <w:sectPr w:rsidR="00AD59C0" w:rsidSect="00E07362">
      <w:headerReference w:type="default" r:id="rId23"/>
      <w:footerReference w:type="even" r:id="rId24"/>
      <w:footerReference w:type="default" r:id="rId25"/>
      <w:pgSz w:w="11907" w:h="16840"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82ADA" w14:textId="77777777" w:rsidR="000F5553" w:rsidRPr="000D4EDE" w:rsidRDefault="000F5553" w:rsidP="000D4EDE">
      <w:r>
        <w:separator/>
      </w:r>
    </w:p>
    <w:p w14:paraId="3DA0DF76" w14:textId="77777777" w:rsidR="000F5553" w:rsidRDefault="000F5553"/>
  </w:endnote>
  <w:endnote w:type="continuationSeparator" w:id="0">
    <w:p w14:paraId="0667302C" w14:textId="77777777" w:rsidR="000F5553" w:rsidRPr="000D4EDE" w:rsidRDefault="000F5553" w:rsidP="000D4EDE">
      <w:r>
        <w:continuationSeparator/>
      </w:r>
    </w:p>
    <w:p w14:paraId="3FAFB2C5" w14:textId="77777777" w:rsidR="000F5553" w:rsidRDefault="000F55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Narrow Book">
    <w:panose1 w:val="00000000000000000000"/>
    <w:charset w:val="00"/>
    <w:family w:val="modern"/>
    <w:notTrueType/>
    <w:pitch w:val="variable"/>
    <w:sig w:usb0="A00002FF" w:usb1="4000005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sig w:usb0="00000003" w:usb1="00000000" w:usb2="00000000" w:usb3="00000000" w:csb0="00000001" w:csb1="00000000"/>
  </w:font>
  <w:font w:name="Gotham Bold">
    <w:altName w:val="Calibri"/>
    <w:panose1 w:val="00000000000000000000"/>
    <w:charset w:val="00"/>
    <w:family w:val="modern"/>
    <w:notTrueType/>
    <w:pitch w:val="variable"/>
    <w:sig w:usb0="A00002FF" w:usb1="4000005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037990"/>
      <w:docPartObj>
        <w:docPartGallery w:val="Page Numbers (Bottom of Page)"/>
        <w:docPartUnique/>
      </w:docPartObj>
    </w:sdtPr>
    <w:sdtEndPr>
      <w:rPr>
        <w:noProof/>
      </w:rPr>
    </w:sdtEndPr>
    <w:sdtContent>
      <w:p w14:paraId="0A639443" w14:textId="77777777" w:rsidR="008D2F0B" w:rsidRDefault="008D2F0B">
        <w:pPr>
          <w:pStyle w:val="Footer"/>
        </w:pPr>
        <w:r>
          <w:fldChar w:fldCharType="begin"/>
        </w:r>
        <w:r>
          <w:instrText xml:space="preserve"> PAGE   \* MERGEFORMAT </w:instrText>
        </w:r>
        <w:r>
          <w:fldChar w:fldCharType="separate"/>
        </w:r>
        <w:r w:rsidR="003D7035">
          <w:rPr>
            <w:noProof/>
          </w:rPr>
          <w:t>iv</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7FE33" w14:textId="77777777" w:rsidR="008D2F0B" w:rsidRDefault="00A7773A" w:rsidP="00FF0118">
    <w:pPr>
      <w:pStyle w:val="Footer"/>
    </w:pPr>
    <w:sdt>
      <w:sdtPr>
        <w:id w:val="-640192303"/>
        <w:docPartObj>
          <w:docPartGallery w:val="Page Numbers (Bottom of Page)"/>
          <w:docPartUnique/>
        </w:docPartObj>
      </w:sdtPr>
      <w:sdtEndPr>
        <w:rPr>
          <w:noProof/>
        </w:rPr>
      </w:sdtEndPr>
      <w:sdtContent>
        <w:r w:rsidR="008D2F0B">
          <w:fldChar w:fldCharType="begin"/>
        </w:r>
        <w:r w:rsidR="008D2F0B">
          <w:instrText xml:space="preserve"> PAGE   \* MERGEFORMAT </w:instrText>
        </w:r>
        <w:r w:rsidR="008D2F0B">
          <w:fldChar w:fldCharType="separate"/>
        </w:r>
        <w:r w:rsidR="008D2F0B">
          <w:rPr>
            <w:noProof/>
          </w:rPr>
          <w:t>2</w:t>
        </w:r>
        <w:r w:rsidR="008D2F0B">
          <w:rPr>
            <w:noProof/>
          </w:rPr>
          <w:fldChar w:fldCharType="end"/>
        </w:r>
      </w:sdtContent>
    </w:sdt>
    <w:r w:rsidR="008D2F0B">
      <w:rPr>
        <w:noProof/>
      </w:rPr>
      <w:tab/>
    </w:r>
    <w:r w:rsidR="008D2F0B">
      <w:rPr>
        <w:rStyle w:val="PageNumber"/>
      </w:rPr>
      <w:t>[</w:t>
    </w:r>
    <w:r w:rsidR="008D2F0B" w:rsidRPr="00806A9E">
      <w:rPr>
        <w:rStyle w:val="PageNumber"/>
      </w:rPr>
      <w:t>Publication</w:t>
    </w:r>
    <w:r w:rsidR="008D2F0B">
      <w:rPr>
        <w:rStyle w:val="PageNumber"/>
      </w:rPr>
      <w:t xml:space="preserve"> 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szCs w:val="20"/>
      </w:rPr>
      <w:id w:val="2124183675"/>
      <w:docPartObj>
        <w:docPartGallery w:val="Page Numbers (Bottom of Page)"/>
        <w:docPartUnique/>
      </w:docPartObj>
    </w:sdtPr>
    <w:sdtEndPr>
      <w:rPr>
        <w:b w:val="0"/>
        <w:szCs w:val="22"/>
      </w:rPr>
    </w:sdtEndPr>
    <w:sdtContent>
      <w:p w14:paraId="4A778356" w14:textId="77777777" w:rsidR="008D2F0B" w:rsidRPr="005955C5" w:rsidRDefault="008D2F0B" w:rsidP="00FF0118">
        <w:pPr>
          <w:pStyle w:val="Footer"/>
        </w:pPr>
        <w:r w:rsidRPr="005955C5">
          <w:fldChar w:fldCharType="begin"/>
        </w:r>
        <w:r w:rsidRPr="005955C5">
          <w:instrText xml:space="preserve"> PAGE   \* MERGEFORMAT </w:instrText>
        </w:r>
        <w:r w:rsidRPr="005955C5">
          <w:fldChar w:fldCharType="separate"/>
        </w:r>
        <w:r w:rsidR="003D7035">
          <w:rPr>
            <w:noProof/>
          </w:rPr>
          <w:t>4</w:t>
        </w:r>
        <w:r w:rsidRPr="005955C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422F6" w14:textId="77777777" w:rsidR="000F5553" w:rsidRPr="000D4EDE" w:rsidRDefault="000F5553" w:rsidP="000D4EDE">
      <w:r>
        <w:separator/>
      </w:r>
    </w:p>
  </w:footnote>
  <w:footnote w:type="continuationSeparator" w:id="0">
    <w:p w14:paraId="74BFCB99" w14:textId="77777777" w:rsidR="000F5553" w:rsidRPr="000D4EDE" w:rsidRDefault="000F5553" w:rsidP="000D4EDE">
      <w:r>
        <w:continuationSeparator/>
      </w:r>
    </w:p>
  </w:footnote>
  <w:footnote w:type="continuationNotice" w:id="1">
    <w:p w14:paraId="04B8EE52" w14:textId="77777777" w:rsidR="000F5553" w:rsidRPr="005D75E2" w:rsidRDefault="000F5553" w:rsidP="005D75E2">
      <w:pPr>
        <w:pStyle w:val="Footer"/>
        <w:jc w:val="left"/>
      </w:pPr>
    </w:p>
  </w:footnote>
  <w:footnote w:id="2">
    <w:p w14:paraId="16282AE1" w14:textId="77777777" w:rsidR="008B45BF" w:rsidRDefault="008B45BF" w:rsidP="008B45BF">
      <w:pPr>
        <w:pStyle w:val="FootnoteText"/>
      </w:pPr>
      <w:r>
        <w:rPr>
          <w:rStyle w:val="FootnoteReference"/>
        </w:rPr>
        <w:footnoteRef/>
      </w:r>
      <w:r>
        <w:t xml:space="preserve"> </w:t>
      </w:r>
      <w:r w:rsidRPr="00720B09">
        <w:t xml:space="preserve">Borsboom A </w:t>
      </w:r>
      <w:r>
        <w:t>(</w:t>
      </w:r>
      <w:r w:rsidRPr="00720B09">
        <w:t>2005</w:t>
      </w:r>
      <w:r>
        <w:t>)</w:t>
      </w:r>
      <w:r w:rsidRPr="00720B09">
        <w:t xml:space="preserve"> </w:t>
      </w:r>
      <w:r w:rsidRPr="00303C91">
        <w:t>Xanthorrhoea</w:t>
      </w:r>
      <w:r w:rsidRPr="00303C91">
        <w:rPr>
          <w:i/>
        </w:rPr>
        <w:t xml:space="preserve">: A review of current knowledge with a focus on </w:t>
      </w:r>
      <w:r w:rsidRPr="00303C91">
        <w:t xml:space="preserve">X. johnsonii </w:t>
      </w:r>
      <w:r w:rsidRPr="00303C91">
        <w:rPr>
          <w:i/>
        </w:rPr>
        <w:t>and</w:t>
      </w:r>
      <w:r w:rsidRPr="00303C91">
        <w:t xml:space="preserve"> X. latifolia</w:t>
      </w:r>
      <w:r w:rsidRPr="00303C91">
        <w:rPr>
          <w:i/>
        </w:rPr>
        <w:t>, two Queensland protected plants-in-trade</w:t>
      </w:r>
      <w:r w:rsidRPr="00720B09">
        <w:t>, Environment Protection Agency (Queensland), Brisbane.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3579" w14:textId="35F2D338" w:rsidR="008D2F0B" w:rsidRDefault="000C3A80">
    <w:pPr>
      <w:pStyle w:val="Header"/>
    </w:pPr>
    <w:r w:rsidRPr="00E53C01">
      <w:t>Whole Plant Sustainable Management Plan 2023–</w:t>
    </w:r>
    <w:r>
      <w:t>20</w:t>
    </w:r>
    <w:r w:rsidRPr="00E53C01">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0CA0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540EA0"/>
    <w:lvl w:ilvl="0">
      <w:start w:val="1"/>
      <w:numFmt w:val="decimal"/>
      <w:lvlText w:val="%1."/>
      <w:lvlJc w:val="left"/>
      <w:pPr>
        <w:tabs>
          <w:tab w:val="num" w:pos="1209"/>
        </w:tabs>
        <w:ind w:left="1209" w:hanging="360"/>
      </w:pPr>
    </w:lvl>
  </w:abstractNum>
  <w:abstractNum w:abstractNumId="2" w15:restartNumberingAfterBreak="0">
    <w:nsid w:val="016063C4"/>
    <w:multiLevelType w:val="multilevel"/>
    <w:tmpl w:val="E648E740"/>
    <w:styleLink w:val="StyleNumbered"/>
    <w:lvl w:ilvl="0">
      <w:start w:val="1"/>
      <w:numFmt w:val="decimal"/>
      <w:lvlText w:val="%1."/>
      <w:lvlJc w:val="left"/>
      <w:pPr>
        <w:tabs>
          <w:tab w:val="num" w:pos="720"/>
        </w:tabs>
        <w:ind w:left="720" w:hanging="360"/>
      </w:pPr>
      <w:rPr>
        <w:rFonts w:ascii="Arial" w:hAnsi="Arial"/>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C350D8"/>
    <w:multiLevelType w:val="multilevel"/>
    <w:tmpl w:val="1830574A"/>
    <w:lvl w:ilvl="0">
      <w:start w:val="1"/>
      <w:numFmt w:val="decimal"/>
      <w:pStyle w:val="Heading1Numbered"/>
      <w:lvlText w:val="%1."/>
      <w:lvlJc w:val="left"/>
      <w:pPr>
        <w:ind w:left="851" w:hanging="851"/>
      </w:pPr>
      <w:rPr>
        <w:rFonts w:hint="default"/>
      </w:rPr>
    </w:lvl>
    <w:lvl w:ilvl="1">
      <w:start w:val="1"/>
      <w:numFmt w:val="decimal"/>
      <w:pStyle w:val="LegalParagraph11"/>
      <w:lvlText w:val="%1.%2"/>
      <w:lvlJc w:val="left"/>
      <w:pPr>
        <w:ind w:left="851" w:hanging="851"/>
      </w:pPr>
      <w:rPr>
        <w:rFonts w:hint="default"/>
      </w:rPr>
    </w:lvl>
    <w:lvl w:ilvl="2">
      <w:start w:val="1"/>
      <w:numFmt w:val="lowerLetter"/>
      <w:pStyle w:val="LegalParagraph11a"/>
      <w:lvlText w:val="%3."/>
      <w:lvlJc w:val="left"/>
      <w:pPr>
        <w:ind w:left="1559" w:hanging="708"/>
      </w:pPr>
      <w:rPr>
        <w:rFonts w:hint="default"/>
      </w:rPr>
    </w:lvl>
    <w:lvl w:ilvl="3">
      <w:start w:val="1"/>
      <w:numFmt w:val="decimal"/>
      <w:lvlRestart w:val="1"/>
      <w:pStyle w:val="Heading2Numbered"/>
      <w:lvlText w:val="%1.%4"/>
      <w:lvlJc w:val="left"/>
      <w:pPr>
        <w:ind w:left="851" w:hanging="851"/>
      </w:pPr>
      <w:rPr>
        <w:rFonts w:hint="default"/>
      </w:rPr>
    </w:lvl>
    <w:lvl w:ilvl="4">
      <w:start w:val="1"/>
      <w:numFmt w:val="decimal"/>
      <w:pStyle w:val="LegalParagraph111"/>
      <w:lvlText w:val="%1.%4.%5"/>
      <w:lvlJc w:val="left"/>
      <w:pPr>
        <w:tabs>
          <w:tab w:val="num" w:pos="1435"/>
        </w:tabs>
        <w:ind w:left="720" w:hanging="720"/>
      </w:pPr>
      <w:rPr>
        <w:rFonts w:hint="default"/>
      </w:rPr>
    </w:lvl>
    <w:lvl w:ilvl="5">
      <w:start w:val="1"/>
      <w:numFmt w:val="lowerLetter"/>
      <w:pStyle w:val="LegalParagraph111a"/>
      <w:lvlText w:val="%6."/>
      <w:lvlJc w:val="left"/>
      <w:pPr>
        <w:tabs>
          <w:tab w:val="num" w:pos="1792"/>
        </w:tabs>
        <w:ind w:left="1435" w:hanging="715"/>
      </w:pPr>
      <w:rPr>
        <w:rFonts w:hint="default"/>
      </w:rPr>
    </w:lvl>
    <w:lvl w:ilvl="6">
      <w:start w:val="1"/>
      <w:numFmt w:val="decimal"/>
      <w:lvlRestart w:val="4"/>
      <w:pStyle w:val="Heading3Numbered"/>
      <w:lvlText w:val="%1.%4.%7"/>
      <w:lvlJc w:val="left"/>
      <w:pPr>
        <w:ind w:left="851" w:hanging="851"/>
      </w:pPr>
      <w:rPr>
        <w:rFonts w:hint="default"/>
      </w:rPr>
    </w:lvl>
    <w:lvl w:ilvl="7">
      <w:start w:val="1"/>
      <w:numFmt w:val="decimal"/>
      <w:pStyle w:val="LegalParagraph1111"/>
      <w:lvlText w:val="%1.%4.%7.%8"/>
      <w:lvlJc w:val="left"/>
      <w:pPr>
        <w:tabs>
          <w:tab w:val="num" w:pos="1435"/>
        </w:tabs>
        <w:ind w:left="720" w:hanging="720"/>
      </w:pPr>
      <w:rPr>
        <w:rFonts w:hint="default"/>
      </w:rPr>
    </w:lvl>
    <w:lvl w:ilvl="8">
      <w:start w:val="1"/>
      <w:numFmt w:val="lowerLetter"/>
      <w:pStyle w:val="LegalParagraph1111a"/>
      <w:lvlText w:val="%9."/>
      <w:lvlJc w:val="left"/>
      <w:pPr>
        <w:tabs>
          <w:tab w:val="num" w:pos="1792"/>
        </w:tabs>
        <w:ind w:left="1435" w:hanging="715"/>
      </w:pPr>
      <w:rPr>
        <w:rFonts w:hint="default"/>
      </w:rPr>
    </w:lvl>
  </w:abstractNum>
  <w:abstractNum w:abstractNumId="4" w15:restartNumberingAfterBreak="0">
    <w:nsid w:val="05203C24"/>
    <w:multiLevelType w:val="multilevel"/>
    <w:tmpl w:val="895AE924"/>
    <w:lvl w:ilvl="0">
      <w:start w:val="1"/>
      <w:numFmt w:val="none"/>
      <w:pStyle w:val="List"/>
      <w:lvlText w:val="*"/>
      <w:lvlJc w:val="left"/>
      <w:pPr>
        <w:tabs>
          <w:tab w:val="num" w:pos="1077"/>
        </w:tabs>
        <w:ind w:left="1077" w:hanging="357"/>
      </w:pPr>
      <w:rPr>
        <w:rFonts w:hint="default"/>
        <w:color w:val="231F20" w:themeColor="text1"/>
      </w:rPr>
    </w:lvl>
    <w:lvl w:ilvl="1">
      <w:start w:val="1"/>
      <w:numFmt w:val="bullet"/>
      <w:pStyle w:val="List2"/>
      <w:lvlText w:val="†"/>
      <w:lvlJc w:val="left"/>
      <w:pPr>
        <w:tabs>
          <w:tab w:val="num" w:pos="1077"/>
        </w:tabs>
        <w:ind w:left="1077" w:hanging="357"/>
      </w:pPr>
      <w:rPr>
        <w:rFonts w:ascii="Arial" w:hAnsi="Arial" w:hint="default"/>
        <w:color w:val="231F20" w:themeColor="text1"/>
      </w:rPr>
    </w:lvl>
    <w:lvl w:ilvl="2">
      <w:start w:val="1"/>
      <w:numFmt w:val="bullet"/>
      <w:pStyle w:val="List3"/>
      <w:lvlText w:val="‡"/>
      <w:lvlJc w:val="left"/>
      <w:pPr>
        <w:tabs>
          <w:tab w:val="num" w:pos="1077"/>
        </w:tabs>
        <w:ind w:left="1077" w:hanging="357"/>
      </w:pPr>
      <w:rPr>
        <w:rFonts w:ascii="Arial" w:hAnsi="Arial" w:hint="default"/>
        <w:color w:val="231F20" w:themeColor="text1"/>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08F00763"/>
    <w:multiLevelType w:val="hybridMultilevel"/>
    <w:tmpl w:val="C866A9FC"/>
    <w:lvl w:ilvl="0" w:tplc="0EAA0B84">
      <w:start w:val="1"/>
      <w:numFmt w:val="bullet"/>
      <w:pStyle w:val="Tabledotpointlist"/>
      <w:lvlText w:val=""/>
      <w:lvlJc w:val="left"/>
      <w:pPr>
        <w:tabs>
          <w:tab w:val="num" w:pos="567"/>
        </w:tabs>
        <w:ind w:left="567" w:hanging="283"/>
      </w:pPr>
      <w:rPr>
        <w:rFonts w:ascii="Symbol" w:hAnsi="Symbol" w:hint="default"/>
      </w:rPr>
    </w:lvl>
    <w:lvl w:ilvl="1" w:tplc="1BDC3262" w:tentative="1">
      <w:start w:val="1"/>
      <w:numFmt w:val="bullet"/>
      <w:lvlText w:val="o"/>
      <w:lvlJc w:val="left"/>
      <w:pPr>
        <w:tabs>
          <w:tab w:val="num" w:pos="1440"/>
        </w:tabs>
        <w:ind w:left="1440" w:hanging="360"/>
      </w:pPr>
      <w:rPr>
        <w:rFonts w:ascii="Courier New" w:hAnsi="Courier New" w:cs="Courier New" w:hint="default"/>
      </w:rPr>
    </w:lvl>
    <w:lvl w:ilvl="2" w:tplc="6AD6F154" w:tentative="1">
      <w:start w:val="1"/>
      <w:numFmt w:val="bullet"/>
      <w:lvlText w:val=""/>
      <w:lvlJc w:val="left"/>
      <w:pPr>
        <w:tabs>
          <w:tab w:val="num" w:pos="2160"/>
        </w:tabs>
        <w:ind w:left="2160" w:hanging="360"/>
      </w:pPr>
      <w:rPr>
        <w:rFonts w:ascii="Wingdings" w:hAnsi="Wingdings" w:hint="default"/>
      </w:rPr>
    </w:lvl>
    <w:lvl w:ilvl="3" w:tplc="AF189C18" w:tentative="1">
      <w:start w:val="1"/>
      <w:numFmt w:val="bullet"/>
      <w:lvlText w:val=""/>
      <w:lvlJc w:val="left"/>
      <w:pPr>
        <w:tabs>
          <w:tab w:val="num" w:pos="2880"/>
        </w:tabs>
        <w:ind w:left="2880" w:hanging="360"/>
      </w:pPr>
      <w:rPr>
        <w:rFonts w:ascii="Symbol" w:hAnsi="Symbol" w:hint="default"/>
      </w:rPr>
    </w:lvl>
    <w:lvl w:ilvl="4" w:tplc="CC4C2EFC" w:tentative="1">
      <w:start w:val="1"/>
      <w:numFmt w:val="bullet"/>
      <w:lvlText w:val="o"/>
      <w:lvlJc w:val="left"/>
      <w:pPr>
        <w:tabs>
          <w:tab w:val="num" w:pos="3600"/>
        </w:tabs>
        <w:ind w:left="3600" w:hanging="360"/>
      </w:pPr>
      <w:rPr>
        <w:rFonts w:ascii="Courier New" w:hAnsi="Courier New" w:cs="Courier New" w:hint="default"/>
      </w:rPr>
    </w:lvl>
    <w:lvl w:ilvl="5" w:tplc="0462997A" w:tentative="1">
      <w:start w:val="1"/>
      <w:numFmt w:val="bullet"/>
      <w:lvlText w:val=""/>
      <w:lvlJc w:val="left"/>
      <w:pPr>
        <w:tabs>
          <w:tab w:val="num" w:pos="4320"/>
        </w:tabs>
        <w:ind w:left="4320" w:hanging="360"/>
      </w:pPr>
      <w:rPr>
        <w:rFonts w:ascii="Wingdings" w:hAnsi="Wingdings" w:hint="default"/>
      </w:rPr>
    </w:lvl>
    <w:lvl w:ilvl="6" w:tplc="7F6E3F30" w:tentative="1">
      <w:start w:val="1"/>
      <w:numFmt w:val="bullet"/>
      <w:lvlText w:val=""/>
      <w:lvlJc w:val="left"/>
      <w:pPr>
        <w:tabs>
          <w:tab w:val="num" w:pos="5040"/>
        </w:tabs>
        <w:ind w:left="5040" w:hanging="360"/>
      </w:pPr>
      <w:rPr>
        <w:rFonts w:ascii="Symbol" w:hAnsi="Symbol" w:hint="default"/>
      </w:rPr>
    </w:lvl>
    <w:lvl w:ilvl="7" w:tplc="7520B17A" w:tentative="1">
      <w:start w:val="1"/>
      <w:numFmt w:val="bullet"/>
      <w:lvlText w:val="o"/>
      <w:lvlJc w:val="left"/>
      <w:pPr>
        <w:tabs>
          <w:tab w:val="num" w:pos="5760"/>
        </w:tabs>
        <w:ind w:left="5760" w:hanging="360"/>
      </w:pPr>
      <w:rPr>
        <w:rFonts w:ascii="Courier New" w:hAnsi="Courier New" w:cs="Courier New" w:hint="default"/>
      </w:rPr>
    </w:lvl>
    <w:lvl w:ilvl="8" w:tplc="24763C6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8269C2"/>
    <w:multiLevelType w:val="multilevel"/>
    <w:tmpl w:val="A9D61020"/>
    <w:lvl w:ilvl="0">
      <w:start w:val="1"/>
      <w:numFmt w:val="decimal"/>
      <w:lvlText w:val="%1."/>
      <w:lvlJc w:val="left"/>
      <w:pPr>
        <w:ind w:left="720" w:hanging="7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7" w15:restartNumberingAfterBreak="0">
    <w:nsid w:val="0DE83F44"/>
    <w:multiLevelType w:val="multilevel"/>
    <w:tmpl w:val="AF561F9C"/>
    <w:lvl w:ilvl="0">
      <w:start w:val="1"/>
      <w:numFmt w:val="decimal"/>
      <w:pStyle w:val="CalloutList1"/>
      <w:lvlText w:val="%1."/>
      <w:lvlJc w:val="left"/>
      <w:pPr>
        <w:tabs>
          <w:tab w:val="num" w:pos="584"/>
        </w:tabs>
        <w:ind w:left="584" w:hanging="352"/>
      </w:pPr>
      <w:rPr>
        <w:rFonts w:hint="default"/>
      </w:rPr>
    </w:lvl>
    <w:lvl w:ilvl="1">
      <w:start w:val="1"/>
      <w:numFmt w:val="lowerLetter"/>
      <w:pStyle w:val="CalloutList2"/>
      <w:lvlText w:val="      %2."/>
      <w:lvlJc w:val="left"/>
      <w:pPr>
        <w:tabs>
          <w:tab w:val="num" w:pos="1021"/>
        </w:tabs>
        <w:ind w:left="1021" w:hanging="789"/>
      </w:pPr>
      <w:rPr>
        <w:rFonts w:hint="default"/>
      </w:rPr>
    </w:lvl>
    <w:lvl w:ilvl="2">
      <w:start w:val="1"/>
      <w:numFmt w:val="lowerRoman"/>
      <w:pStyle w:val="CalloutList3"/>
      <w:lvlText w:val="             %3."/>
      <w:lvlJc w:val="left"/>
      <w:pPr>
        <w:tabs>
          <w:tab w:val="num" w:pos="1361"/>
        </w:tabs>
        <w:ind w:left="1361" w:hanging="1129"/>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8" w15:restartNumberingAfterBreak="0">
    <w:nsid w:val="0F88154C"/>
    <w:multiLevelType w:val="hybridMultilevel"/>
    <w:tmpl w:val="C03E8D38"/>
    <w:lvl w:ilvl="0" w:tplc="368C03DE">
      <w:start w:val="1"/>
      <w:numFmt w:val="bullet"/>
      <w:lvlText w:val=""/>
      <w:lvlJc w:val="left"/>
      <w:pPr>
        <w:tabs>
          <w:tab w:val="num" w:pos="357"/>
        </w:tabs>
        <w:ind w:left="357" w:hanging="357"/>
      </w:pPr>
      <w:rPr>
        <w:rFonts w:ascii="Symbol" w:hAnsi="Symbol" w:hint="default"/>
        <w:color w:val="auto"/>
      </w:rPr>
    </w:lvl>
    <w:lvl w:ilvl="1" w:tplc="FFBC9BA2">
      <w:start w:val="1"/>
      <w:numFmt w:val="bullet"/>
      <w:lvlText w:val="o"/>
      <w:lvlJc w:val="left"/>
      <w:pPr>
        <w:tabs>
          <w:tab w:val="num" w:pos="1060"/>
        </w:tabs>
        <w:ind w:left="1060" w:hanging="360"/>
      </w:pPr>
      <w:rPr>
        <w:rFonts w:ascii="Courier New" w:hAnsi="Courier New" w:cs="Courier New" w:hint="default"/>
        <w:color w:val="auto"/>
      </w:rPr>
    </w:lvl>
    <w:lvl w:ilvl="2" w:tplc="E57C43DC">
      <w:start w:val="1"/>
      <w:numFmt w:val="bullet"/>
      <w:lvlText w:val=""/>
      <w:lvlJc w:val="left"/>
      <w:pPr>
        <w:tabs>
          <w:tab w:val="num" w:pos="1777"/>
        </w:tabs>
        <w:ind w:left="1777" w:hanging="357"/>
      </w:pPr>
      <w:rPr>
        <w:rFonts w:ascii="Symbol" w:hAnsi="Symbol" w:hint="default"/>
        <w:color w:val="auto"/>
      </w:rPr>
    </w:lvl>
    <w:lvl w:ilvl="3" w:tplc="0C090001">
      <w:start w:val="1"/>
      <w:numFmt w:val="bullet"/>
      <w:lvlText w:val=""/>
      <w:lvlJc w:val="left"/>
      <w:pPr>
        <w:tabs>
          <w:tab w:val="num" w:pos="2500"/>
        </w:tabs>
        <w:ind w:left="2500" w:hanging="360"/>
      </w:pPr>
      <w:rPr>
        <w:rFonts w:ascii="Symbol" w:hAnsi="Symbol" w:hint="default"/>
      </w:rPr>
    </w:lvl>
    <w:lvl w:ilvl="4" w:tplc="0C090003" w:tentative="1">
      <w:start w:val="1"/>
      <w:numFmt w:val="bullet"/>
      <w:lvlText w:val="o"/>
      <w:lvlJc w:val="left"/>
      <w:pPr>
        <w:tabs>
          <w:tab w:val="num" w:pos="3220"/>
        </w:tabs>
        <w:ind w:left="3220" w:hanging="360"/>
      </w:pPr>
      <w:rPr>
        <w:rFonts w:ascii="Courier New" w:hAnsi="Courier New" w:cs="Courier New" w:hint="default"/>
      </w:rPr>
    </w:lvl>
    <w:lvl w:ilvl="5" w:tplc="0C090005" w:tentative="1">
      <w:start w:val="1"/>
      <w:numFmt w:val="bullet"/>
      <w:lvlText w:val=""/>
      <w:lvlJc w:val="left"/>
      <w:pPr>
        <w:tabs>
          <w:tab w:val="num" w:pos="3940"/>
        </w:tabs>
        <w:ind w:left="3940" w:hanging="360"/>
      </w:pPr>
      <w:rPr>
        <w:rFonts w:ascii="Wingdings" w:hAnsi="Wingdings" w:hint="default"/>
      </w:rPr>
    </w:lvl>
    <w:lvl w:ilvl="6" w:tplc="0C090001" w:tentative="1">
      <w:start w:val="1"/>
      <w:numFmt w:val="bullet"/>
      <w:lvlText w:val=""/>
      <w:lvlJc w:val="left"/>
      <w:pPr>
        <w:tabs>
          <w:tab w:val="num" w:pos="4660"/>
        </w:tabs>
        <w:ind w:left="4660" w:hanging="360"/>
      </w:pPr>
      <w:rPr>
        <w:rFonts w:ascii="Symbol" w:hAnsi="Symbol" w:hint="default"/>
      </w:rPr>
    </w:lvl>
    <w:lvl w:ilvl="7" w:tplc="0C090003" w:tentative="1">
      <w:start w:val="1"/>
      <w:numFmt w:val="bullet"/>
      <w:lvlText w:val="o"/>
      <w:lvlJc w:val="left"/>
      <w:pPr>
        <w:tabs>
          <w:tab w:val="num" w:pos="5380"/>
        </w:tabs>
        <w:ind w:left="5380" w:hanging="360"/>
      </w:pPr>
      <w:rPr>
        <w:rFonts w:ascii="Courier New" w:hAnsi="Courier New" w:cs="Courier New" w:hint="default"/>
      </w:rPr>
    </w:lvl>
    <w:lvl w:ilvl="8" w:tplc="0C090005" w:tentative="1">
      <w:start w:val="1"/>
      <w:numFmt w:val="bullet"/>
      <w:lvlText w:val=""/>
      <w:lvlJc w:val="left"/>
      <w:pPr>
        <w:tabs>
          <w:tab w:val="num" w:pos="6100"/>
        </w:tabs>
        <w:ind w:left="6100" w:hanging="360"/>
      </w:pPr>
      <w:rPr>
        <w:rFonts w:ascii="Wingdings" w:hAnsi="Wingdings" w:hint="default"/>
      </w:rPr>
    </w:lvl>
  </w:abstractNum>
  <w:abstractNum w:abstractNumId="9" w15:restartNumberingAfterBreak="0">
    <w:nsid w:val="0FA739B3"/>
    <w:multiLevelType w:val="multilevel"/>
    <w:tmpl w:val="ABB4AB52"/>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20"/>
        </w:tabs>
        <w:ind w:left="720" w:hanging="363"/>
      </w:pPr>
      <w:rPr>
        <w:rFonts w:hint="default"/>
      </w:rPr>
    </w:lvl>
    <w:lvl w:ilvl="2">
      <w:start w:val="1"/>
      <w:numFmt w:val="lowerRoman"/>
      <w:pStyle w:val="ListNumber3"/>
      <w:lvlText w:val="%3."/>
      <w:lvlJc w:val="left"/>
      <w:pPr>
        <w:tabs>
          <w:tab w:val="num" w:pos="1077"/>
        </w:tabs>
        <w:ind w:left="1077" w:hanging="357"/>
      </w:pPr>
      <w:rPr>
        <w:rFonts w:hint="default"/>
      </w:rPr>
    </w:lvl>
    <w:lvl w:ilvl="3">
      <w:start w:val="1"/>
      <w:numFmt w:val="decimal"/>
      <w:pStyle w:val="TableListNumber"/>
      <w:lvlText w:val="%4."/>
      <w:lvlJc w:val="left"/>
      <w:pPr>
        <w:ind w:left="284" w:hanging="284"/>
      </w:pPr>
      <w:rPr>
        <w:rFonts w:hint="default"/>
      </w:rPr>
    </w:lvl>
    <w:lvl w:ilvl="4">
      <w:start w:val="1"/>
      <w:numFmt w:val="lowerLetter"/>
      <w:pStyle w:val="TableListNumber2"/>
      <w:lvlText w:val="%5."/>
      <w:lvlJc w:val="left"/>
      <w:pPr>
        <w:ind w:left="567" w:hanging="283"/>
      </w:pPr>
      <w:rPr>
        <w:rFonts w:hint="default"/>
      </w:rPr>
    </w:lvl>
    <w:lvl w:ilvl="5">
      <w:start w:val="1"/>
      <w:numFmt w:val="lowerLetter"/>
      <w:lvlText w:val="%6."/>
      <w:lvlJc w:val="left"/>
      <w:pPr>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0" w15:restartNumberingAfterBreak="0">
    <w:nsid w:val="14552EA9"/>
    <w:multiLevelType w:val="multilevel"/>
    <w:tmpl w:val="2BB06AF4"/>
    <w:numStyleLink w:val="StyleNumbered1"/>
  </w:abstractNum>
  <w:abstractNum w:abstractNumId="11" w15:restartNumberingAfterBreak="0">
    <w:nsid w:val="1939439A"/>
    <w:multiLevelType w:val="multilevel"/>
    <w:tmpl w:val="D17CFE76"/>
    <w:styleLink w:val="Callout"/>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tabs>
          <w:tab w:val="num" w:pos="567"/>
        </w:tabs>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B03033C"/>
    <w:multiLevelType w:val="multilevel"/>
    <w:tmpl w:val="686C9798"/>
    <w:lvl w:ilvl="0">
      <w:start w:val="1"/>
      <w:numFmt w:val="decimal"/>
      <w:lvlText w:val="%1."/>
      <w:lvlJc w:val="left"/>
      <w:pPr>
        <w:tabs>
          <w:tab w:val="num" w:pos="1117"/>
        </w:tabs>
        <w:ind w:left="1117" w:hanging="397"/>
      </w:pPr>
      <w:rPr>
        <w:sz w:val="22"/>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1D295917"/>
    <w:multiLevelType w:val="hybridMultilevel"/>
    <w:tmpl w:val="1012E9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F0A6A75"/>
    <w:multiLevelType w:val="multilevel"/>
    <w:tmpl w:val="DFDC7920"/>
    <w:styleLink w:val="GeneralList1"/>
    <w:lvl w:ilvl="0">
      <w:start w:val="1"/>
      <w:numFmt w:val="bullet"/>
      <w:lvlText w:val=""/>
      <w:lvlJc w:val="left"/>
      <w:pPr>
        <w:ind w:left="360" w:hanging="360"/>
      </w:pPr>
      <w:rPr>
        <w:rFonts w:ascii="Symbol" w:hAnsi="Symbol" w:hint="default"/>
        <w:color w:val="231F20" w:themeColor="text1"/>
      </w:rPr>
    </w:lvl>
    <w:lvl w:ilvl="1">
      <w:start w:val="1"/>
      <w:numFmt w:val="bullet"/>
      <w:lvlText w:val=""/>
      <w:lvlJc w:val="left"/>
      <w:pPr>
        <w:ind w:left="720" w:hanging="363"/>
      </w:pPr>
      <w:rPr>
        <w:rFonts w:ascii="Symbol" w:hAnsi="Symbol" w:hint="default"/>
        <w:color w:val="231F20" w:themeColor="text1"/>
      </w:rPr>
    </w:lvl>
    <w:lvl w:ilvl="2">
      <w:start w:val="1"/>
      <w:numFmt w:val="bullet"/>
      <w:lvlText w:val="-"/>
      <w:lvlJc w:val="left"/>
      <w:pPr>
        <w:ind w:left="1077" w:hanging="357"/>
      </w:pPr>
      <w:rPr>
        <w:rFonts w:ascii="Arial" w:hAnsi="Arial" w:hint="default"/>
      </w:rPr>
    </w:lvl>
    <w:lvl w:ilvl="3">
      <w:start w:val="1"/>
      <w:numFmt w:val="bullet"/>
      <w:lvlText w:val=""/>
      <w:lvlJc w:val="left"/>
      <w:pPr>
        <w:ind w:left="1435" w:hanging="358"/>
      </w:pPr>
      <w:rPr>
        <w:rFonts w:ascii="Wingdings" w:hAnsi="Wingdings" w:hint="default"/>
        <w:color w:val="auto"/>
      </w:rPr>
    </w:lvl>
    <w:lvl w:ilvl="4">
      <w:start w:val="1"/>
      <w:numFmt w:val="none"/>
      <w:lvlText w:val="Notes:"/>
      <w:lvlJc w:val="left"/>
      <w:pPr>
        <w:ind w:left="0" w:firstLine="0"/>
      </w:pPr>
      <w:rPr>
        <w:rFonts w:hint="default"/>
        <w:b/>
        <w:i w:val="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F3F598A"/>
    <w:multiLevelType w:val="hybridMultilevel"/>
    <w:tmpl w:val="79DC8F98"/>
    <w:lvl w:ilvl="0" w:tplc="0C09000F">
      <w:start w:val="1"/>
      <w:numFmt w:val="decimal"/>
      <w:lvlText w:val="%1."/>
      <w:lvlJc w:val="left"/>
      <w:pPr>
        <w:ind w:left="774" w:hanging="360"/>
      </w:p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16" w15:restartNumberingAfterBreak="0">
    <w:nsid w:val="23687829"/>
    <w:multiLevelType w:val="multilevel"/>
    <w:tmpl w:val="DFB024F4"/>
    <w:styleLink w:val="CalloutBullets"/>
    <w:lvl w:ilvl="0">
      <w:start w:val="1"/>
      <w:numFmt w:val="bullet"/>
      <w:lvlText w:val=""/>
      <w:lvlJc w:val="left"/>
      <w:pPr>
        <w:tabs>
          <w:tab w:val="num" w:pos="584"/>
        </w:tabs>
        <w:ind w:left="584" w:hanging="352"/>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66C3831"/>
    <w:multiLevelType w:val="hybridMultilevel"/>
    <w:tmpl w:val="A280BB4A"/>
    <w:lvl w:ilvl="0" w:tplc="989048CA">
      <w:start w:val="1"/>
      <w:numFmt w:val="bullet"/>
      <w:pStyle w:val="BodyBullet1"/>
      <w:lvlText w:val=""/>
      <w:lvlJc w:val="left"/>
      <w:pPr>
        <w:ind w:left="1077" w:hanging="360"/>
      </w:pPr>
      <w:rPr>
        <w:rFonts w:ascii="Wingdings" w:hAnsi="Wingdings" w:hint="default"/>
        <w:color w:val="auto"/>
      </w:rPr>
    </w:lvl>
    <w:lvl w:ilvl="1" w:tplc="B9E87006" w:tentative="1">
      <w:start w:val="1"/>
      <w:numFmt w:val="bullet"/>
      <w:lvlText w:val="o"/>
      <w:lvlJc w:val="left"/>
      <w:pPr>
        <w:ind w:left="1797" w:hanging="360"/>
      </w:pPr>
      <w:rPr>
        <w:rFonts w:ascii="Courier New" w:hAnsi="Courier New" w:cs="Courier New" w:hint="default"/>
      </w:rPr>
    </w:lvl>
    <w:lvl w:ilvl="2" w:tplc="003A253C" w:tentative="1">
      <w:start w:val="1"/>
      <w:numFmt w:val="bullet"/>
      <w:lvlText w:val=""/>
      <w:lvlJc w:val="left"/>
      <w:pPr>
        <w:ind w:left="2517" w:hanging="360"/>
      </w:pPr>
      <w:rPr>
        <w:rFonts w:ascii="Wingdings" w:hAnsi="Wingdings" w:hint="default"/>
      </w:rPr>
    </w:lvl>
    <w:lvl w:ilvl="3" w:tplc="EDAEE254" w:tentative="1">
      <w:start w:val="1"/>
      <w:numFmt w:val="bullet"/>
      <w:lvlText w:val=""/>
      <w:lvlJc w:val="left"/>
      <w:pPr>
        <w:ind w:left="3237" w:hanging="360"/>
      </w:pPr>
      <w:rPr>
        <w:rFonts w:ascii="Symbol" w:hAnsi="Symbol" w:hint="default"/>
      </w:rPr>
    </w:lvl>
    <w:lvl w:ilvl="4" w:tplc="368AB6F0" w:tentative="1">
      <w:start w:val="1"/>
      <w:numFmt w:val="bullet"/>
      <w:lvlText w:val="o"/>
      <w:lvlJc w:val="left"/>
      <w:pPr>
        <w:ind w:left="3957" w:hanging="360"/>
      </w:pPr>
      <w:rPr>
        <w:rFonts w:ascii="Courier New" w:hAnsi="Courier New" w:cs="Courier New" w:hint="default"/>
      </w:rPr>
    </w:lvl>
    <w:lvl w:ilvl="5" w:tplc="847899B2" w:tentative="1">
      <w:start w:val="1"/>
      <w:numFmt w:val="bullet"/>
      <w:lvlText w:val=""/>
      <w:lvlJc w:val="left"/>
      <w:pPr>
        <w:ind w:left="4677" w:hanging="360"/>
      </w:pPr>
      <w:rPr>
        <w:rFonts w:ascii="Wingdings" w:hAnsi="Wingdings" w:hint="default"/>
      </w:rPr>
    </w:lvl>
    <w:lvl w:ilvl="6" w:tplc="B6903E78" w:tentative="1">
      <w:start w:val="1"/>
      <w:numFmt w:val="bullet"/>
      <w:lvlText w:val=""/>
      <w:lvlJc w:val="left"/>
      <w:pPr>
        <w:ind w:left="5397" w:hanging="360"/>
      </w:pPr>
      <w:rPr>
        <w:rFonts w:ascii="Symbol" w:hAnsi="Symbol" w:hint="default"/>
      </w:rPr>
    </w:lvl>
    <w:lvl w:ilvl="7" w:tplc="CAFE2260" w:tentative="1">
      <w:start w:val="1"/>
      <w:numFmt w:val="bullet"/>
      <w:lvlText w:val="o"/>
      <w:lvlJc w:val="left"/>
      <w:pPr>
        <w:ind w:left="6117" w:hanging="360"/>
      </w:pPr>
      <w:rPr>
        <w:rFonts w:ascii="Courier New" w:hAnsi="Courier New" w:cs="Courier New" w:hint="default"/>
      </w:rPr>
    </w:lvl>
    <w:lvl w:ilvl="8" w:tplc="1C042580" w:tentative="1">
      <w:start w:val="1"/>
      <w:numFmt w:val="bullet"/>
      <w:lvlText w:val=""/>
      <w:lvlJc w:val="left"/>
      <w:pPr>
        <w:ind w:left="6837" w:hanging="360"/>
      </w:pPr>
      <w:rPr>
        <w:rFonts w:ascii="Wingdings" w:hAnsi="Wingdings" w:hint="default"/>
      </w:rPr>
    </w:lvl>
  </w:abstractNum>
  <w:abstractNum w:abstractNumId="18" w15:restartNumberingAfterBreak="0">
    <w:nsid w:val="2A2D2C35"/>
    <w:multiLevelType w:val="hybridMultilevel"/>
    <w:tmpl w:val="7D20C5DE"/>
    <w:lvl w:ilvl="0" w:tplc="7F4E79E8">
      <w:start w:val="1"/>
      <w:numFmt w:val="decimal"/>
      <w:pStyle w:val="Recommendations"/>
      <w:lvlText w:val="%1."/>
      <w:lvlJc w:val="left"/>
      <w:pPr>
        <w:tabs>
          <w:tab w:val="num" w:pos="425"/>
        </w:tabs>
        <w:ind w:left="425" w:hanging="425"/>
      </w:pPr>
      <w:rPr>
        <w:rFonts w:hint="default"/>
        <w:b w:val="0"/>
        <w:i w:val="0"/>
      </w:rPr>
    </w:lvl>
    <w:lvl w:ilvl="1" w:tplc="0C090003">
      <w:start w:val="1"/>
      <w:numFmt w:val="bullet"/>
      <w:lvlText w:val=""/>
      <w:lvlJc w:val="left"/>
      <w:pPr>
        <w:tabs>
          <w:tab w:val="num" w:pos="1440"/>
        </w:tabs>
        <w:ind w:left="1440" w:hanging="360"/>
      </w:pPr>
      <w:rPr>
        <w:rFonts w:ascii="Wingdings" w:hAnsi="Wingdings" w:hint="default"/>
        <w:b/>
      </w:rPr>
    </w:lvl>
    <w:lvl w:ilvl="2" w:tplc="0C090005">
      <w:start w:val="1"/>
      <w:numFmt w:val="lowerRoman"/>
      <w:lvlText w:val="%3."/>
      <w:lvlJc w:val="right"/>
      <w:pPr>
        <w:tabs>
          <w:tab w:val="num" w:pos="2160"/>
        </w:tabs>
        <w:ind w:left="2160" w:hanging="180"/>
      </w:pPr>
      <w:rPr>
        <w:rFonts w:hint="default"/>
        <w:b/>
      </w:r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19" w15:restartNumberingAfterBreak="0">
    <w:nsid w:val="2C0A384E"/>
    <w:multiLevelType w:val="hybridMultilevel"/>
    <w:tmpl w:val="9C62D84C"/>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D42AEAE2">
      <w:start w:val="1"/>
      <w:numFmt w:val="bullet"/>
      <w:lvlText w:val="-"/>
      <w:lvlJc w:val="left"/>
      <w:pPr>
        <w:ind w:left="1800" w:hanging="180"/>
      </w:pPr>
      <w:rPr>
        <w:rFonts w:ascii="Calibri" w:hAnsi="Calibri"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2D4F791F"/>
    <w:multiLevelType w:val="hybridMultilevel"/>
    <w:tmpl w:val="96361E06"/>
    <w:lvl w:ilvl="0" w:tplc="49EC5E16">
      <w:start w:val="1"/>
      <w:numFmt w:val="bullet"/>
      <w:pStyle w:val="BodyBullet2"/>
      <w:lvlText w:val=""/>
      <w:lvlJc w:val="left"/>
      <w:pPr>
        <w:ind w:left="1077" w:hanging="360"/>
      </w:pPr>
      <w:rPr>
        <w:rFonts w:ascii="Symbol" w:hAnsi="Symbol" w:hint="default"/>
        <w:color w:val="auto"/>
      </w:rPr>
    </w:lvl>
    <w:lvl w:ilvl="1" w:tplc="0C09000B" w:tentative="1">
      <w:start w:val="1"/>
      <w:numFmt w:val="bullet"/>
      <w:lvlText w:val="o"/>
      <w:lvlJc w:val="left"/>
      <w:pPr>
        <w:ind w:left="1797" w:hanging="360"/>
      </w:pPr>
      <w:rPr>
        <w:rFonts w:ascii="Courier New" w:hAnsi="Courier New" w:cs="Courier New" w:hint="default"/>
      </w:rPr>
    </w:lvl>
    <w:lvl w:ilvl="2" w:tplc="0C09001B" w:tentative="1">
      <w:start w:val="1"/>
      <w:numFmt w:val="bullet"/>
      <w:lvlText w:val=""/>
      <w:lvlJc w:val="left"/>
      <w:pPr>
        <w:ind w:left="2517" w:hanging="360"/>
      </w:pPr>
      <w:rPr>
        <w:rFonts w:ascii="Wingdings" w:hAnsi="Wingdings" w:hint="default"/>
      </w:rPr>
    </w:lvl>
    <w:lvl w:ilvl="3" w:tplc="0C09000F" w:tentative="1">
      <w:start w:val="1"/>
      <w:numFmt w:val="bullet"/>
      <w:lvlText w:val=""/>
      <w:lvlJc w:val="left"/>
      <w:pPr>
        <w:ind w:left="3237" w:hanging="360"/>
      </w:pPr>
      <w:rPr>
        <w:rFonts w:ascii="Symbol" w:hAnsi="Symbol" w:hint="default"/>
      </w:rPr>
    </w:lvl>
    <w:lvl w:ilvl="4" w:tplc="0C090019" w:tentative="1">
      <w:start w:val="1"/>
      <w:numFmt w:val="bullet"/>
      <w:lvlText w:val="o"/>
      <w:lvlJc w:val="left"/>
      <w:pPr>
        <w:ind w:left="3957" w:hanging="360"/>
      </w:pPr>
      <w:rPr>
        <w:rFonts w:ascii="Courier New" w:hAnsi="Courier New" w:cs="Courier New" w:hint="default"/>
      </w:rPr>
    </w:lvl>
    <w:lvl w:ilvl="5" w:tplc="0C09001B" w:tentative="1">
      <w:start w:val="1"/>
      <w:numFmt w:val="bullet"/>
      <w:lvlText w:val=""/>
      <w:lvlJc w:val="left"/>
      <w:pPr>
        <w:ind w:left="4677" w:hanging="360"/>
      </w:pPr>
      <w:rPr>
        <w:rFonts w:ascii="Wingdings" w:hAnsi="Wingdings" w:hint="default"/>
      </w:rPr>
    </w:lvl>
    <w:lvl w:ilvl="6" w:tplc="0C09000F" w:tentative="1">
      <w:start w:val="1"/>
      <w:numFmt w:val="bullet"/>
      <w:lvlText w:val=""/>
      <w:lvlJc w:val="left"/>
      <w:pPr>
        <w:ind w:left="5397" w:hanging="360"/>
      </w:pPr>
      <w:rPr>
        <w:rFonts w:ascii="Symbol" w:hAnsi="Symbol" w:hint="default"/>
      </w:rPr>
    </w:lvl>
    <w:lvl w:ilvl="7" w:tplc="0C090019" w:tentative="1">
      <w:start w:val="1"/>
      <w:numFmt w:val="bullet"/>
      <w:lvlText w:val="o"/>
      <w:lvlJc w:val="left"/>
      <w:pPr>
        <w:ind w:left="6117" w:hanging="360"/>
      </w:pPr>
      <w:rPr>
        <w:rFonts w:ascii="Courier New" w:hAnsi="Courier New" w:cs="Courier New" w:hint="default"/>
      </w:rPr>
    </w:lvl>
    <w:lvl w:ilvl="8" w:tplc="0C09001B" w:tentative="1">
      <w:start w:val="1"/>
      <w:numFmt w:val="bullet"/>
      <w:lvlText w:val=""/>
      <w:lvlJc w:val="left"/>
      <w:pPr>
        <w:ind w:left="6837" w:hanging="360"/>
      </w:pPr>
      <w:rPr>
        <w:rFonts w:ascii="Wingdings" w:hAnsi="Wingdings" w:hint="default"/>
      </w:rPr>
    </w:lvl>
  </w:abstractNum>
  <w:abstractNum w:abstractNumId="21" w15:restartNumberingAfterBreak="0">
    <w:nsid w:val="2DB242FD"/>
    <w:multiLevelType w:val="multilevel"/>
    <w:tmpl w:val="7A521DE2"/>
    <w:name w:val="OEH Bullet Multilevel List"/>
    <w:lvl w:ilvl="0">
      <w:start w:val="1"/>
      <w:numFmt w:val="bullet"/>
      <w:lvlText w:val=""/>
      <w:lvlJc w:val="left"/>
      <w:pPr>
        <w:tabs>
          <w:tab w:val="num" w:pos="340"/>
        </w:tabs>
        <w:ind w:left="340" w:hanging="340"/>
      </w:pPr>
      <w:rPr>
        <w:rFonts w:ascii="Symbol" w:hAnsi="Symbol" w:hint="default"/>
      </w:rPr>
    </w:lvl>
    <w:lvl w:ilvl="1">
      <w:start w:val="1"/>
      <w:numFmt w:val="bullet"/>
      <w:lvlText w:val="o"/>
      <w:lvlJc w:val="left"/>
      <w:pPr>
        <w:tabs>
          <w:tab w:val="num" w:pos="680"/>
        </w:tabs>
        <w:ind w:left="680" w:hanging="340"/>
      </w:pPr>
      <w:rPr>
        <w:rFonts w:ascii="Courier New" w:hAnsi="Courier New" w:hint="default"/>
      </w:rPr>
    </w:lvl>
    <w:lvl w:ilvl="2">
      <w:start w:val="1"/>
      <w:numFmt w:val="bullet"/>
      <w:lvlText w:val=""/>
      <w:lvlJc w:val="left"/>
      <w:pPr>
        <w:tabs>
          <w:tab w:val="num" w:pos="1021"/>
        </w:tabs>
        <w:ind w:left="1021" w:hanging="341"/>
      </w:pPr>
      <w:rPr>
        <w:rFonts w:ascii="Symbol" w:hAnsi="Symbol"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
      <w:lvlJc w:val="left"/>
      <w:pPr>
        <w:tabs>
          <w:tab w:val="num" w:pos="1701"/>
        </w:tabs>
        <w:ind w:left="1701" w:hanging="340"/>
      </w:pPr>
      <w:rPr>
        <w:rFonts w:ascii="Gotham Narrow Book" w:hAnsi="Gotham Narrow Book"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o"/>
      <w:lvlJc w:val="left"/>
      <w:pPr>
        <w:tabs>
          <w:tab w:val="num" w:pos="2722"/>
        </w:tabs>
        <w:ind w:left="2722" w:hanging="341"/>
      </w:pPr>
      <w:rPr>
        <w:rFonts w:ascii="Courier New" w:hAnsi="Courier New" w:hint="default"/>
      </w:rPr>
    </w:lvl>
    <w:lvl w:ilvl="8">
      <w:start w:val="1"/>
      <w:numFmt w:val="bullet"/>
      <w:lvlText w:val=""/>
      <w:lvlJc w:val="left"/>
      <w:pPr>
        <w:tabs>
          <w:tab w:val="num" w:pos="2948"/>
        </w:tabs>
        <w:ind w:left="2948" w:hanging="226"/>
      </w:pPr>
      <w:rPr>
        <w:rFonts w:ascii="Wingdings" w:hAnsi="Wingdings" w:hint="default"/>
      </w:rPr>
    </w:lvl>
  </w:abstractNum>
  <w:abstractNum w:abstractNumId="22" w15:restartNumberingAfterBreak="0">
    <w:nsid w:val="2EC43FF4"/>
    <w:multiLevelType w:val="hybridMultilevel"/>
    <w:tmpl w:val="8DF8FD4C"/>
    <w:lvl w:ilvl="0" w:tplc="1780E5BA">
      <w:start w:val="1"/>
      <w:numFmt w:val="bullet"/>
      <w:lvlText w:val=""/>
      <w:lvlJc w:val="left"/>
      <w:pPr>
        <w:tabs>
          <w:tab w:val="num" w:pos="357"/>
        </w:tabs>
        <w:ind w:left="357" w:hanging="357"/>
      </w:pPr>
      <w:rPr>
        <w:rFonts w:ascii="Symbol" w:hAnsi="Symbol" w:hint="default"/>
        <w:color w:val="auto"/>
      </w:rPr>
    </w:lvl>
    <w:lvl w:ilvl="1" w:tplc="0C090001">
      <w:start w:val="1"/>
      <w:numFmt w:val="bullet"/>
      <w:lvlText w:val=""/>
      <w:lvlJc w:val="left"/>
      <w:pPr>
        <w:tabs>
          <w:tab w:val="num" w:pos="1060"/>
        </w:tabs>
        <w:ind w:left="1060" w:hanging="360"/>
      </w:pPr>
      <w:rPr>
        <w:rFonts w:ascii="Symbol" w:hAnsi="Symbol" w:hint="default"/>
        <w:color w:val="auto"/>
      </w:rPr>
    </w:lvl>
    <w:lvl w:ilvl="2" w:tplc="E57C43DC">
      <w:start w:val="1"/>
      <w:numFmt w:val="bullet"/>
      <w:lvlText w:val=""/>
      <w:lvlJc w:val="left"/>
      <w:pPr>
        <w:tabs>
          <w:tab w:val="num" w:pos="1777"/>
        </w:tabs>
        <w:ind w:left="1777" w:hanging="357"/>
      </w:pPr>
      <w:rPr>
        <w:rFonts w:ascii="Symbol" w:hAnsi="Symbol" w:hint="default"/>
        <w:color w:val="auto"/>
      </w:rPr>
    </w:lvl>
    <w:lvl w:ilvl="3" w:tplc="0C090001">
      <w:start w:val="1"/>
      <w:numFmt w:val="bullet"/>
      <w:lvlText w:val=""/>
      <w:lvlJc w:val="left"/>
      <w:pPr>
        <w:tabs>
          <w:tab w:val="num" w:pos="2500"/>
        </w:tabs>
        <w:ind w:left="2500" w:hanging="360"/>
      </w:pPr>
      <w:rPr>
        <w:rFonts w:ascii="Symbol" w:hAnsi="Symbol" w:hint="default"/>
      </w:rPr>
    </w:lvl>
    <w:lvl w:ilvl="4" w:tplc="0C090003" w:tentative="1">
      <w:start w:val="1"/>
      <w:numFmt w:val="bullet"/>
      <w:lvlText w:val="o"/>
      <w:lvlJc w:val="left"/>
      <w:pPr>
        <w:tabs>
          <w:tab w:val="num" w:pos="3220"/>
        </w:tabs>
        <w:ind w:left="3220" w:hanging="360"/>
      </w:pPr>
      <w:rPr>
        <w:rFonts w:ascii="Courier New" w:hAnsi="Courier New" w:cs="Courier New" w:hint="default"/>
      </w:rPr>
    </w:lvl>
    <w:lvl w:ilvl="5" w:tplc="0C090005" w:tentative="1">
      <w:start w:val="1"/>
      <w:numFmt w:val="bullet"/>
      <w:lvlText w:val=""/>
      <w:lvlJc w:val="left"/>
      <w:pPr>
        <w:tabs>
          <w:tab w:val="num" w:pos="3940"/>
        </w:tabs>
        <w:ind w:left="3940" w:hanging="360"/>
      </w:pPr>
      <w:rPr>
        <w:rFonts w:ascii="Wingdings" w:hAnsi="Wingdings" w:hint="default"/>
      </w:rPr>
    </w:lvl>
    <w:lvl w:ilvl="6" w:tplc="0C090001" w:tentative="1">
      <w:start w:val="1"/>
      <w:numFmt w:val="bullet"/>
      <w:lvlText w:val=""/>
      <w:lvlJc w:val="left"/>
      <w:pPr>
        <w:tabs>
          <w:tab w:val="num" w:pos="4660"/>
        </w:tabs>
        <w:ind w:left="4660" w:hanging="360"/>
      </w:pPr>
      <w:rPr>
        <w:rFonts w:ascii="Symbol" w:hAnsi="Symbol" w:hint="default"/>
      </w:rPr>
    </w:lvl>
    <w:lvl w:ilvl="7" w:tplc="0C090003" w:tentative="1">
      <w:start w:val="1"/>
      <w:numFmt w:val="bullet"/>
      <w:lvlText w:val="o"/>
      <w:lvlJc w:val="left"/>
      <w:pPr>
        <w:tabs>
          <w:tab w:val="num" w:pos="5380"/>
        </w:tabs>
        <w:ind w:left="5380" w:hanging="360"/>
      </w:pPr>
      <w:rPr>
        <w:rFonts w:ascii="Courier New" w:hAnsi="Courier New" w:cs="Courier New" w:hint="default"/>
      </w:rPr>
    </w:lvl>
    <w:lvl w:ilvl="8" w:tplc="0C090005" w:tentative="1">
      <w:start w:val="1"/>
      <w:numFmt w:val="bullet"/>
      <w:lvlText w:val=""/>
      <w:lvlJc w:val="left"/>
      <w:pPr>
        <w:tabs>
          <w:tab w:val="num" w:pos="6100"/>
        </w:tabs>
        <w:ind w:left="6100" w:hanging="360"/>
      </w:pPr>
      <w:rPr>
        <w:rFonts w:ascii="Wingdings" w:hAnsi="Wingdings" w:hint="default"/>
      </w:rPr>
    </w:lvl>
  </w:abstractNum>
  <w:abstractNum w:abstractNumId="23" w15:restartNumberingAfterBreak="0">
    <w:nsid w:val="31A00E33"/>
    <w:multiLevelType w:val="multilevel"/>
    <w:tmpl w:val="2BB06AF4"/>
    <w:numStyleLink w:val="StyleNumbered1"/>
  </w:abstractNum>
  <w:abstractNum w:abstractNumId="24" w15:restartNumberingAfterBreak="0">
    <w:nsid w:val="33847DF4"/>
    <w:multiLevelType w:val="multilevel"/>
    <w:tmpl w:val="2BB06AF4"/>
    <w:numStyleLink w:val="StyleNumbered1"/>
  </w:abstractNum>
  <w:abstractNum w:abstractNumId="25" w15:restartNumberingAfterBreak="0">
    <w:nsid w:val="35292A75"/>
    <w:multiLevelType w:val="multilevel"/>
    <w:tmpl w:val="22A0AE8C"/>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tabs>
          <w:tab w:val="num" w:pos="567"/>
        </w:tabs>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26" w15:restartNumberingAfterBreak="0">
    <w:nsid w:val="3606500C"/>
    <w:multiLevelType w:val="multilevel"/>
    <w:tmpl w:val="2BB06AF4"/>
    <w:numStyleLink w:val="StyleNumbered1"/>
  </w:abstractNum>
  <w:abstractNum w:abstractNumId="27" w15:restartNumberingAfterBreak="0">
    <w:nsid w:val="3A7679C6"/>
    <w:multiLevelType w:val="multilevel"/>
    <w:tmpl w:val="2BB06AF4"/>
    <w:styleLink w:val="StyleNumbered1"/>
    <w:lvl w:ilvl="0">
      <w:start w:val="1"/>
      <w:numFmt w:val="decimal"/>
      <w:lvlText w:val="%1."/>
      <w:lvlJc w:val="left"/>
      <w:pPr>
        <w:tabs>
          <w:tab w:val="num" w:pos="397"/>
        </w:tabs>
        <w:ind w:left="397" w:hanging="397"/>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3B3778CD"/>
    <w:multiLevelType w:val="multilevel"/>
    <w:tmpl w:val="2BB06AF4"/>
    <w:lvl w:ilvl="0">
      <w:start w:val="1"/>
      <w:numFmt w:val="decimal"/>
      <w:lvlText w:val="%1."/>
      <w:lvlJc w:val="left"/>
      <w:pPr>
        <w:tabs>
          <w:tab w:val="num" w:pos="397"/>
        </w:tabs>
        <w:ind w:left="397" w:hanging="397"/>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D831C1F"/>
    <w:multiLevelType w:val="multilevel"/>
    <w:tmpl w:val="566AAADC"/>
    <w:lvl w:ilvl="0">
      <w:start w:val="1"/>
      <w:numFmt w:val="bullet"/>
      <w:pStyle w:val="CalloutBullet1"/>
      <w:lvlText w:val=""/>
      <w:lvlJc w:val="left"/>
      <w:pPr>
        <w:tabs>
          <w:tab w:val="num" w:pos="624"/>
        </w:tabs>
        <w:ind w:left="624" w:hanging="392"/>
      </w:pPr>
      <w:rPr>
        <w:rFonts w:ascii="Symbol" w:hAnsi="Symbol" w:hint="default"/>
      </w:rPr>
    </w:lvl>
    <w:lvl w:ilvl="1">
      <w:start w:val="1"/>
      <w:numFmt w:val="none"/>
      <w:pStyle w:val="CalloutBullet2"/>
      <w:lvlText w:val="     o"/>
      <w:lvlJc w:val="left"/>
      <w:pPr>
        <w:tabs>
          <w:tab w:val="num" w:pos="1021"/>
        </w:tabs>
        <w:ind w:left="1021" w:hanging="789"/>
      </w:pPr>
      <w:rPr>
        <w:rFonts w:ascii="Century Gothic" w:hAnsi="Century Gothic" w:hint="default"/>
        <w:color w:val="231F20" w:themeColor="text1"/>
        <w:spacing w:val="28"/>
        <w:sz w:val="18"/>
      </w:rPr>
    </w:lvl>
    <w:lvl w:ilvl="2">
      <w:start w:val="1"/>
      <w:numFmt w:val="none"/>
      <w:pStyle w:val="CalloutBullet3"/>
      <w:lvlText w:val="            -"/>
      <w:lvlJc w:val="left"/>
      <w:pPr>
        <w:tabs>
          <w:tab w:val="num" w:pos="1361"/>
        </w:tabs>
        <w:ind w:left="1361" w:hanging="1129"/>
      </w:pPr>
      <w:rPr>
        <w:rFonts w:hint="default"/>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E9763A4"/>
    <w:multiLevelType w:val="hybridMultilevel"/>
    <w:tmpl w:val="6764EBE2"/>
    <w:lvl w:ilvl="0" w:tplc="0C09000F">
      <w:start w:val="1"/>
      <w:numFmt w:val="decimal"/>
      <w:lvlText w:val="%1."/>
      <w:lvlJc w:val="left"/>
      <w:pPr>
        <w:ind w:left="502"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42AE4F34"/>
    <w:multiLevelType w:val="hybridMultilevel"/>
    <w:tmpl w:val="A5A8B8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4A4165B"/>
    <w:multiLevelType w:val="hybridMultilevel"/>
    <w:tmpl w:val="A37C3C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8E24C55"/>
    <w:multiLevelType w:val="hybridMultilevel"/>
    <w:tmpl w:val="3B86E90A"/>
    <w:lvl w:ilvl="0" w:tplc="0C090001">
      <w:start w:val="1"/>
      <w:numFmt w:val="bullet"/>
      <w:lvlText w:val=""/>
      <w:lvlJc w:val="left"/>
      <w:pPr>
        <w:ind w:left="1117" w:hanging="360"/>
      </w:pPr>
      <w:rPr>
        <w:rFonts w:ascii="Symbol" w:hAnsi="Symbol"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34" w15:restartNumberingAfterBreak="0">
    <w:nsid w:val="49190057"/>
    <w:multiLevelType w:val="hybridMultilevel"/>
    <w:tmpl w:val="695A344E"/>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4A0445F4"/>
    <w:multiLevelType w:val="multilevel"/>
    <w:tmpl w:val="585C2940"/>
    <w:styleLink w:val="Lists"/>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decimal"/>
      <w:lvlText w:val="%5."/>
      <w:lvlJc w:val="left"/>
      <w:pPr>
        <w:ind w:left="284" w:hanging="284"/>
      </w:pPr>
      <w:rPr>
        <w:rFonts w:hint="default"/>
      </w:rPr>
    </w:lvl>
    <w:lvl w:ilvl="5">
      <w:start w:val="1"/>
      <w:numFmt w:val="lowerLetter"/>
      <w:lvlText w:val="%6."/>
      <w:lvlJc w:val="left"/>
      <w:pPr>
        <w:ind w:left="567" w:hanging="283"/>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lvlText w:val="%9"/>
      <w:lvlJc w:val="left"/>
      <w:pPr>
        <w:ind w:left="0" w:firstLine="0"/>
      </w:pPr>
      <w:rPr>
        <w:rFonts w:hint="default"/>
      </w:rPr>
    </w:lvl>
  </w:abstractNum>
  <w:abstractNum w:abstractNumId="36" w15:restartNumberingAfterBreak="0">
    <w:nsid w:val="4AB828F1"/>
    <w:multiLevelType w:val="multilevel"/>
    <w:tmpl w:val="14263334"/>
    <w:lvl w:ilvl="0">
      <w:start w:val="1"/>
      <w:numFmt w:val="bullet"/>
      <w:pStyle w:val="ListBullet"/>
      <w:lvlText w:val=""/>
      <w:lvlJc w:val="left"/>
      <w:pPr>
        <w:tabs>
          <w:tab w:val="num" w:pos="425"/>
        </w:tabs>
        <w:ind w:left="425" w:hanging="425"/>
      </w:pPr>
      <w:rPr>
        <w:rFonts w:ascii="Symbol" w:hAnsi="Symbol" w:hint="default"/>
        <w:color w:val="231F20" w:themeColor="text1"/>
      </w:rPr>
    </w:lvl>
    <w:lvl w:ilvl="1">
      <w:start w:val="1"/>
      <w:numFmt w:val="bullet"/>
      <w:pStyle w:val="ListBullet2"/>
      <w:lvlText w:val="○"/>
      <w:lvlJc w:val="left"/>
      <w:pPr>
        <w:tabs>
          <w:tab w:val="num" w:pos="851"/>
        </w:tabs>
        <w:ind w:left="851" w:hanging="426"/>
      </w:pPr>
      <w:rPr>
        <w:rFonts w:ascii="Courier New" w:hAnsi="Courier New" w:hint="default"/>
        <w:color w:val="231F20" w:themeColor="text1"/>
        <w:sz w:val="18"/>
      </w:rPr>
    </w:lvl>
    <w:lvl w:ilvl="2">
      <w:start w:val="1"/>
      <w:numFmt w:val="bullet"/>
      <w:pStyle w:val="ListBullet3"/>
      <w:lvlText w:val=""/>
      <w:lvlJc w:val="left"/>
      <w:pPr>
        <w:tabs>
          <w:tab w:val="num" w:pos="1276"/>
        </w:tabs>
        <w:ind w:left="1276" w:hanging="425"/>
      </w:pPr>
      <w:rPr>
        <w:rFonts w:ascii="Symbol" w:hAnsi="Symbol" w:hint="default"/>
        <w:color w:val="231F20" w:themeColor="text1"/>
      </w:rPr>
    </w:lvl>
    <w:lvl w:ilvl="3">
      <w:start w:val="1"/>
      <w:numFmt w:val="bullet"/>
      <w:pStyle w:val="ListBullet4"/>
      <w:lvlText w:val=""/>
      <w:lvlJc w:val="left"/>
      <w:pPr>
        <w:tabs>
          <w:tab w:val="num" w:pos="284"/>
        </w:tabs>
        <w:ind w:left="284" w:hanging="284"/>
      </w:pPr>
      <w:rPr>
        <w:rFonts w:ascii="Symbol" w:hAnsi="Symbol" w:hint="default"/>
        <w:color w:val="231F20" w:themeColor="text1"/>
      </w:rPr>
    </w:lvl>
    <w:lvl w:ilvl="4">
      <w:start w:val="1"/>
      <w:numFmt w:val="bullet"/>
      <w:pStyle w:val="ListBullet5"/>
      <w:lvlText w:val="○"/>
      <w:lvlJc w:val="left"/>
      <w:pPr>
        <w:tabs>
          <w:tab w:val="num" w:pos="567"/>
        </w:tabs>
        <w:ind w:left="567" w:hanging="283"/>
      </w:pPr>
      <w:rPr>
        <w:rFonts w:ascii="Courier New" w:hAnsi="Courier New" w:hint="default"/>
        <w:b w:val="0"/>
        <w:i w:val="0"/>
        <w:color w:val="231F20" w:themeColor="text1"/>
        <w:sz w:val="18"/>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55A84F72"/>
    <w:multiLevelType w:val="hybridMultilevel"/>
    <w:tmpl w:val="316EB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8853B21"/>
    <w:multiLevelType w:val="hybridMultilevel"/>
    <w:tmpl w:val="54A0ECDA"/>
    <w:lvl w:ilvl="0" w:tplc="368C03DE">
      <w:start w:val="1"/>
      <w:numFmt w:val="bullet"/>
      <w:lvlText w:val=""/>
      <w:lvlJc w:val="left"/>
      <w:pPr>
        <w:tabs>
          <w:tab w:val="num" w:pos="357"/>
        </w:tabs>
        <w:ind w:left="357" w:hanging="357"/>
      </w:pPr>
      <w:rPr>
        <w:rFonts w:ascii="Symbol" w:hAnsi="Symbol" w:hint="default"/>
        <w:color w:val="auto"/>
      </w:rPr>
    </w:lvl>
    <w:lvl w:ilvl="1" w:tplc="0C090001">
      <w:start w:val="1"/>
      <w:numFmt w:val="bullet"/>
      <w:lvlText w:val=""/>
      <w:lvlJc w:val="left"/>
      <w:pPr>
        <w:tabs>
          <w:tab w:val="num" w:pos="1060"/>
        </w:tabs>
        <w:ind w:left="1060" w:hanging="360"/>
      </w:pPr>
      <w:rPr>
        <w:rFonts w:ascii="Symbol" w:hAnsi="Symbol" w:hint="default"/>
        <w:color w:val="auto"/>
      </w:rPr>
    </w:lvl>
    <w:lvl w:ilvl="2" w:tplc="E57C43DC">
      <w:start w:val="1"/>
      <w:numFmt w:val="bullet"/>
      <w:lvlText w:val=""/>
      <w:lvlJc w:val="left"/>
      <w:pPr>
        <w:tabs>
          <w:tab w:val="num" w:pos="1777"/>
        </w:tabs>
        <w:ind w:left="1777" w:hanging="357"/>
      </w:pPr>
      <w:rPr>
        <w:rFonts w:ascii="Symbol" w:hAnsi="Symbol" w:hint="default"/>
        <w:color w:val="auto"/>
      </w:rPr>
    </w:lvl>
    <w:lvl w:ilvl="3" w:tplc="0C090001">
      <w:start w:val="1"/>
      <w:numFmt w:val="bullet"/>
      <w:lvlText w:val=""/>
      <w:lvlJc w:val="left"/>
      <w:pPr>
        <w:tabs>
          <w:tab w:val="num" w:pos="2500"/>
        </w:tabs>
        <w:ind w:left="2500" w:hanging="360"/>
      </w:pPr>
      <w:rPr>
        <w:rFonts w:ascii="Symbol" w:hAnsi="Symbol" w:hint="default"/>
      </w:rPr>
    </w:lvl>
    <w:lvl w:ilvl="4" w:tplc="0C090003" w:tentative="1">
      <w:start w:val="1"/>
      <w:numFmt w:val="bullet"/>
      <w:lvlText w:val="o"/>
      <w:lvlJc w:val="left"/>
      <w:pPr>
        <w:tabs>
          <w:tab w:val="num" w:pos="3220"/>
        </w:tabs>
        <w:ind w:left="3220" w:hanging="360"/>
      </w:pPr>
      <w:rPr>
        <w:rFonts w:ascii="Courier New" w:hAnsi="Courier New" w:cs="Courier New" w:hint="default"/>
      </w:rPr>
    </w:lvl>
    <w:lvl w:ilvl="5" w:tplc="0C090005" w:tentative="1">
      <w:start w:val="1"/>
      <w:numFmt w:val="bullet"/>
      <w:lvlText w:val=""/>
      <w:lvlJc w:val="left"/>
      <w:pPr>
        <w:tabs>
          <w:tab w:val="num" w:pos="3940"/>
        </w:tabs>
        <w:ind w:left="3940" w:hanging="360"/>
      </w:pPr>
      <w:rPr>
        <w:rFonts w:ascii="Wingdings" w:hAnsi="Wingdings" w:hint="default"/>
      </w:rPr>
    </w:lvl>
    <w:lvl w:ilvl="6" w:tplc="0C090001" w:tentative="1">
      <w:start w:val="1"/>
      <w:numFmt w:val="bullet"/>
      <w:lvlText w:val=""/>
      <w:lvlJc w:val="left"/>
      <w:pPr>
        <w:tabs>
          <w:tab w:val="num" w:pos="4660"/>
        </w:tabs>
        <w:ind w:left="4660" w:hanging="360"/>
      </w:pPr>
      <w:rPr>
        <w:rFonts w:ascii="Symbol" w:hAnsi="Symbol" w:hint="default"/>
      </w:rPr>
    </w:lvl>
    <w:lvl w:ilvl="7" w:tplc="0C090003" w:tentative="1">
      <w:start w:val="1"/>
      <w:numFmt w:val="bullet"/>
      <w:lvlText w:val="o"/>
      <w:lvlJc w:val="left"/>
      <w:pPr>
        <w:tabs>
          <w:tab w:val="num" w:pos="5380"/>
        </w:tabs>
        <w:ind w:left="5380" w:hanging="360"/>
      </w:pPr>
      <w:rPr>
        <w:rFonts w:ascii="Courier New" w:hAnsi="Courier New" w:cs="Courier New" w:hint="default"/>
      </w:rPr>
    </w:lvl>
    <w:lvl w:ilvl="8" w:tplc="0C090005" w:tentative="1">
      <w:start w:val="1"/>
      <w:numFmt w:val="bullet"/>
      <w:lvlText w:val=""/>
      <w:lvlJc w:val="left"/>
      <w:pPr>
        <w:tabs>
          <w:tab w:val="num" w:pos="6100"/>
        </w:tabs>
        <w:ind w:left="6100" w:hanging="360"/>
      </w:pPr>
      <w:rPr>
        <w:rFonts w:ascii="Wingdings" w:hAnsi="Wingdings" w:hint="default"/>
      </w:rPr>
    </w:lvl>
  </w:abstractNum>
  <w:abstractNum w:abstractNumId="39" w15:restartNumberingAfterBreak="0">
    <w:nsid w:val="5A426B28"/>
    <w:multiLevelType w:val="multilevel"/>
    <w:tmpl w:val="74545F94"/>
    <w:styleLink w:val="MultiLevelheadinglist"/>
    <w:lvl w:ilvl="0">
      <w:start w:val="1"/>
      <w:numFmt w:val="decimal"/>
      <w:lvlText w:val="%1."/>
      <w:lvlJc w:val="left"/>
      <w:pPr>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35"/>
        </w:tabs>
        <w:ind w:left="1435" w:hanging="715"/>
      </w:pPr>
      <w:rPr>
        <w:rFonts w:hint="default"/>
      </w:rPr>
    </w:lvl>
    <w:lvl w:ilvl="3">
      <w:start w:val="1"/>
      <w:numFmt w:val="decimal"/>
      <w:lvlText w:val="%1.%4"/>
      <w:lvlJc w:val="left"/>
      <w:pPr>
        <w:ind w:left="720" w:hanging="720"/>
      </w:pPr>
      <w:rPr>
        <w:rFonts w:hint="default"/>
      </w:rPr>
    </w:lvl>
    <w:lvl w:ilvl="4">
      <w:start w:val="1"/>
      <w:numFmt w:val="decimal"/>
      <w:lvlText w:val="%1.%4.%5"/>
      <w:lvlJc w:val="left"/>
      <w:pPr>
        <w:tabs>
          <w:tab w:val="num" w:pos="1435"/>
        </w:tabs>
        <w:ind w:left="720" w:hanging="720"/>
      </w:pPr>
      <w:rPr>
        <w:rFonts w:hint="default"/>
      </w:rPr>
    </w:lvl>
    <w:lvl w:ilvl="5">
      <w:start w:val="1"/>
      <w:numFmt w:val="lowerLetter"/>
      <w:lvlText w:val="%6."/>
      <w:lvlJc w:val="left"/>
      <w:pPr>
        <w:tabs>
          <w:tab w:val="num" w:pos="1792"/>
        </w:tabs>
        <w:ind w:left="1435" w:hanging="715"/>
      </w:pPr>
      <w:rPr>
        <w:rFonts w:hint="default"/>
      </w:rPr>
    </w:lvl>
    <w:lvl w:ilvl="6">
      <w:start w:val="1"/>
      <w:numFmt w:val="decimal"/>
      <w:lvlRestart w:val="1"/>
      <w:lvlText w:val="%1.%4.%7"/>
      <w:lvlJc w:val="left"/>
      <w:pPr>
        <w:tabs>
          <w:tab w:val="num" w:pos="1435"/>
        </w:tabs>
        <w:ind w:left="720" w:hanging="720"/>
      </w:pPr>
      <w:rPr>
        <w:rFonts w:hint="default"/>
      </w:rPr>
    </w:lvl>
    <w:lvl w:ilvl="7">
      <w:start w:val="1"/>
      <w:numFmt w:val="decimal"/>
      <w:lvlText w:val="%1.%4.%7.%8"/>
      <w:lvlJc w:val="left"/>
      <w:pPr>
        <w:tabs>
          <w:tab w:val="num" w:pos="1435"/>
        </w:tabs>
        <w:ind w:left="720" w:hanging="720"/>
      </w:pPr>
      <w:rPr>
        <w:rFonts w:hint="default"/>
      </w:rPr>
    </w:lvl>
    <w:lvl w:ilvl="8">
      <w:start w:val="1"/>
      <w:numFmt w:val="lowerLetter"/>
      <w:lvlText w:val="%9."/>
      <w:lvlJc w:val="left"/>
      <w:pPr>
        <w:tabs>
          <w:tab w:val="num" w:pos="1792"/>
        </w:tabs>
        <w:ind w:left="1435" w:hanging="715"/>
      </w:pPr>
      <w:rPr>
        <w:rFonts w:hint="default"/>
      </w:rPr>
    </w:lvl>
  </w:abstractNum>
  <w:abstractNum w:abstractNumId="40" w15:restartNumberingAfterBreak="0">
    <w:nsid w:val="5BC67CE8"/>
    <w:multiLevelType w:val="hybridMultilevel"/>
    <w:tmpl w:val="5AC26014"/>
    <w:lvl w:ilvl="0" w:tplc="6DC0BADE">
      <w:start w:val="1"/>
      <w:numFmt w:val="lowerLetter"/>
      <w:pStyle w:val="Tablenumberlist"/>
      <w:lvlText w:val="%1."/>
      <w:lvlJc w:val="left"/>
      <w:pPr>
        <w:tabs>
          <w:tab w:val="num" w:pos="284"/>
        </w:tabs>
        <w:ind w:left="284" w:hanging="284"/>
      </w:pPr>
      <w:rPr>
        <w:rFonts w:hint="default"/>
      </w:rPr>
    </w:lvl>
    <w:lvl w:ilvl="1" w:tplc="694045E0" w:tentative="1">
      <w:start w:val="1"/>
      <w:numFmt w:val="lowerLetter"/>
      <w:lvlText w:val="%2."/>
      <w:lvlJc w:val="left"/>
      <w:pPr>
        <w:tabs>
          <w:tab w:val="num" w:pos="1440"/>
        </w:tabs>
        <w:ind w:left="1440" w:hanging="360"/>
      </w:pPr>
    </w:lvl>
    <w:lvl w:ilvl="2" w:tplc="17B85000" w:tentative="1">
      <w:start w:val="1"/>
      <w:numFmt w:val="lowerRoman"/>
      <w:lvlText w:val="%3."/>
      <w:lvlJc w:val="right"/>
      <w:pPr>
        <w:tabs>
          <w:tab w:val="num" w:pos="2160"/>
        </w:tabs>
        <w:ind w:left="2160" w:hanging="180"/>
      </w:pPr>
    </w:lvl>
    <w:lvl w:ilvl="3" w:tplc="5E3EEE22" w:tentative="1">
      <w:start w:val="1"/>
      <w:numFmt w:val="decimal"/>
      <w:lvlText w:val="%4."/>
      <w:lvlJc w:val="left"/>
      <w:pPr>
        <w:tabs>
          <w:tab w:val="num" w:pos="2880"/>
        </w:tabs>
        <w:ind w:left="2880" w:hanging="360"/>
      </w:pPr>
    </w:lvl>
    <w:lvl w:ilvl="4" w:tplc="154A01E0" w:tentative="1">
      <w:start w:val="1"/>
      <w:numFmt w:val="lowerLetter"/>
      <w:lvlText w:val="%5."/>
      <w:lvlJc w:val="left"/>
      <w:pPr>
        <w:tabs>
          <w:tab w:val="num" w:pos="3600"/>
        </w:tabs>
        <w:ind w:left="3600" w:hanging="360"/>
      </w:pPr>
    </w:lvl>
    <w:lvl w:ilvl="5" w:tplc="44803F9A" w:tentative="1">
      <w:start w:val="1"/>
      <w:numFmt w:val="lowerRoman"/>
      <w:lvlText w:val="%6."/>
      <w:lvlJc w:val="right"/>
      <w:pPr>
        <w:tabs>
          <w:tab w:val="num" w:pos="4320"/>
        </w:tabs>
        <w:ind w:left="4320" w:hanging="180"/>
      </w:pPr>
    </w:lvl>
    <w:lvl w:ilvl="6" w:tplc="53D8D7AC" w:tentative="1">
      <w:start w:val="1"/>
      <w:numFmt w:val="decimal"/>
      <w:lvlText w:val="%7."/>
      <w:lvlJc w:val="left"/>
      <w:pPr>
        <w:tabs>
          <w:tab w:val="num" w:pos="5040"/>
        </w:tabs>
        <w:ind w:left="5040" w:hanging="360"/>
      </w:pPr>
    </w:lvl>
    <w:lvl w:ilvl="7" w:tplc="811816F8" w:tentative="1">
      <w:start w:val="1"/>
      <w:numFmt w:val="lowerLetter"/>
      <w:lvlText w:val="%8."/>
      <w:lvlJc w:val="left"/>
      <w:pPr>
        <w:tabs>
          <w:tab w:val="num" w:pos="5760"/>
        </w:tabs>
        <w:ind w:left="5760" w:hanging="360"/>
      </w:pPr>
    </w:lvl>
    <w:lvl w:ilvl="8" w:tplc="8A2E7DD6" w:tentative="1">
      <w:start w:val="1"/>
      <w:numFmt w:val="lowerRoman"/>
      <w:lvlText w:val="%9."/>
      <w:lvlJc w:val="right"/>
      <w:pPr>
        <w:tabs>
          <w:tab w:val="num" w:pos="6480"/>
        </w:tabs>
        <w:ind w:left="6480" w:hanging="180"/>
      </w:pPr>
    </w:lvl>
  </w:abstractNum>
  <w:abstractNum w:abstractNumId="41" w15:restartNumberingAfterBreak="0">
    <w:nsid w:val="5BDE25AC"/>
    <w:multiLevelType w:val="multilevel"/>
    <w:tmpl w:val="2BB06AF4"/>
    <w:numStyleLink w:val="StyleNumbered1"/>
  </w:abstractNum>
  <w:abstractNum w:abstractNumId="42" w15:restartNumberingAfterBreak="0">
    <w:nsid w:val="5D72295C"/>
    <w:multiLevelType w:val="hybridMultilevel"/>
    <w:tmpl w:val="CE10BD0A"/>
    <w:lvl w:ilvl="0" w:tplc="1780E5BA">
      <w:start w:val="1"/>
      <w:numFmt w:val="bullet"/>
      <w:lvlText w:val=""/>
      <w:lvlJc w:val="left"/>
      <w:pPr>
        <w:tabs>
          <w:tab w:val="num" w:pos="357"/>
        </w:tabs>
        <w:ind w:left="357" w:hanging="357"/>
      </w:pPr>
      <w:rPr>
        <w:rFonts w:ascii="Symbol" w:hAnsi="Symbol" w:hint="default"/>
        <w:color w:val="auto"/>
      </w:rPr>
    </w:lvl>
    <w:lvl w:ilvl="1" w:tplc="0C090001">
      <w:start w:val="1"/>
      <w:numFmt w:val="bullet"/>
      <w:lvlText w:val=""/>
      <w:lvlJc w:val="left"/>
      <w:pPr>
        <w:tabs>
          <w:tab w:val="num" w:pos="1060"/>
        </w:tabs>
        <w:ind w:left="1060" w:hanging="360"/>
      </w:pPr>
      <w:rPr>
        <w:rFonts w:ascii="Symbol" w:hAnsi="Symbol" w:hint="default"/>
        <w:color w:val="auto"/>
      </w:rPr>
    </w:lvl>
    <w:lvl w:ilvl="2" w:tplc="E57C43DC">
      <w:start w:val="1"/>
      <w:numFmt w:val="bullet"/>
      <w:lvlText w:val=""/>
      <w:lvlJc w:val="left"/>
      <w:pPr>
        <w:tabs>
          <w:tab w:val="num" w:pos="1777"/>
        </w:tabs>
        <w:ind w:left="1777" w:hanging="357"/>
      </w:pPr>
      <w:rPr>
        <w:rFonts w:ascii="Symbol" w:hAnsi="Symbol" w:hint="default"/>
        <w:color w:val="auto"/>
      </w:rPr>
    </w:lvl>
    <w:lvl w:ilvl="3" w:tplc="0C090001">
      <w:start w:val="1"/>
      <w:numFmt w:val="bullet"/>
      <w:lvlText w:val=""/>
      <w:lvlJc w:val="left"/>
      <w:pPr>
        <w:tabs>
          <w:tab w:val="num" w:pos="2500"/>
        </w:tabs>
        <w:ind w:left="2500" w:hanging="360"/>
      </w:pPr>
      <w:rPr>
        <w:rFonts w:ascii="Symbol" w:hAnsi="Symbol" w:hint="default"/>
      </w:rPr>
    </w:lvl>
    <w:lvl w:ilvl="4" w:tplc="0C090003" w:tentative="1">
      <w:start w:val="1"/>
      <w:numFmt w:val="bullet"/>
      <w:lvlText w:val="o"/>
      <w:lvlJc w:val="left"/>
      <w:pPr>
        <w:tabs>
          <w:tab w:val="num" w:pos="3220"/>
        </w:tabs>
        <w:ind w:left="3220" w:hanging="360"/>
      </w:pPr>
      <w:rPr>
        <w:rFonts w:ascii="Courier New" w:hAnsi="Courier New" w:cs="Courier New" w:hint="default"/>
      </w:rPr>
    </w:lvl>
    <w:lvl w:ilvl="5" w:tplc="0C090005" w:tentative="1">
      <w:start w:val="1"/>
      <w:numFmt w:val="bullet"/>
      <w:lvlText w:val=""/>
      <w:lvlJc w:val="left"/>
      <w:pPr>
        <w:tabs>
          <w:tab w:val="num" w:pos="3940"/>
        </w:tabs>
        <w:ind w:left="3940" w:hanging="360"/>
      </w:pPr>
      <w:rPr>
        <w:rFonts w:ascii="Wingdings" w:hAnsi="Wingdings" w:hint="default"/>
      </w:rPr>
    </w:lvl>
    <w:lvl w:ilvl="6" w:tplc="0C090001" w:tentative="1">
      <w:start w:val="1"/>
      <w:numFmt w:val="bullet"/>
      <w:lvlText w:val=""/>
      <w:lvlJc w:val="left"/>
      <w:pPr>
        <w:tabs>
          <w:tab w:val="num" w:pos="4660"/>
        </w:tabs>
        <w:ind w:left="4660" w:hanging="360"/>
      </w:pPr>
      <w:rPr>
        <w:rFonts w:ascii="Symbol" w:hAnsi="Symbol" w:hint="default"/>
      </w:rPr>
    </w:lvl>
    <w:lvl w:ilvl="7" w:tplc="0C090003" w:tentative="1">
      <w:start w:val="1"/>
      <w:numFmt w:val="bullet"/>
      <w:lvlText w:val="o"/>
      <w:lvlJc w:val="left"/>
      <w:pPr>
        <w:tabs>
          <w:tab w:val="num" w:pos="5380"/>
        </w:tabs>
        <w:ind w:left="5380" w:hanging="360"/>
      </w:pPr>
      <w:rPr>
        <w:rFonts w:ascii="Courier New" w:hAnsi="Courier New" w:cs="Courier New" w:hint="default"/>
      </w:rPr>
    </w:lvl>
    <w:lvl w:ilvl="8" w:tplc="0C090005" w:tentative="1">
      <w:start w:val="1"/>
      <w:numFmt w:val="bullet"/>
      <w:lvlText w:val=""/>
      <w:lvlJc w:val="left"/>
      <w:pPr>
        <w:tabs>
          <w:tab w:val="num" w:pos="6100"/>
        </w:tabs>
        <w:ind w:left="6100" w:hanging="360"/>
      </w:pPr>
      <w:rPr>
        <w:rFonts w:ascii="Wingdings" w:hAnsi="Wingdings" w:hint="default"/>
      </w:rPr>
    </w:lvl>
  </w:abstractNum>
  <w:abstractNum w:abstractNumId="43" w15:restartNumberingAfterBreak="0">
    <w:nsid w:val="5DB53BB7"/>
    <w:multiLevelType w:val="multilevel"/>
    <w:tmpl w:val="C526B4CA"/>
    <w:name w:val="OEH Number Multilevel 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bullet"/>
      <w:lvlText w:val=""/>
      <w:lvlJc w:val="left"/>
      <w:pPr>
        <w:tabs>
          <w:tab w:val="num" w:pos="1361"/>
        </w:tabs>
        <w:ind w:left="1361" w:hanging="340"/>
      </w:pPr>
      <w:rPr>
        <w:rFonts w:ascii="Symbol" w:hAnsi="Symbol" w:hint="default"/>
      </w:rPr>
    </w:lvl>
    <w:lvl w:ilvl="4">
      <w:start w:val="1"/>
      <w:numFmt w:val="bullet"/>
      <w:lvlText w:val="o"/>
      <w:lvlJc w:val="left"/>
      <w:pPr>
        <w:tabs>
          <w:tab w:val="num" w:pos="1701"/>
        </w:tabs>
        <w:ind w:left="1701" w:hanging="340"/>
      </w:pPr>
      <w:rPr>
        <w:rFonts w:ascii="Courier New" w:hAnsi="Courier New"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2"/>
        </w:tabs>
        <w:ind w:left="2722" w:hanging="341"/>
      </w:pPr>
      <w:rPr>
        <w:rFonts w:ascii="Gotham Narrow Book" w:hAnsi="Gotham Narrow Book" w:hint="default"/>
      </w:rPr>
    </w:lvl>
    <w:lvl w:ilvl="8">
      <w:start w:val="1"/>
      <w:numFmt w:val="bullet"/>
      <w:lvlText w:val=""/>
      <w:lvlJc w:val="left"/>
      <w:pPr>
        <w:tabs>
          <w:tab w:val="num" w:pos="3062"/>
        </w:tabs>
        <w:ind w:left="3062" w:hanging="340"/>
      </w:pPr>
      <w:rPr>
        <w:rFonts w:ascii="Wingdings" w:hAnsi="Wingdings" w:hint="default"/>
      </w:rPr>
    </w:lvl>
  </w:abstractNum>
  <w:abstractNum w:abstractNumId="44" w15:restartNumberingAfterBreak="0">
    <w:nsid w:val="64724718"/>
    <w:multiLevelType w:val="multilevel"/>
    <w:tmpl w:val="2BB06AF4"/>
    <w:numStyleLink w:val="StyleNumbered1"/>
  </w:abstractNum>
  <w:abstractNum w:abstractNumId="45" w15:restartNumberingAfterBreak="0">
    <w:nsid w:val="686257D2"/>
    <w:multiLevelType w:val="hybridMultilevel"/>
    <w:tmpl w:val="B3569A44"/>
    <w:lvl w:ilvl="0" w:tplc="D42AEAE2">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8B545F4"/>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6AFC0A2F"/>
    <w:multiLevelType w:val="multilevel"/>
    <w:tmpl w:val="B770C938"/>
    <w:lvl w:ilvl="0">
      <w:start w:val="1"/>
      <w:numFmt w:val="decimal"/>
      <w:pStyle w:val="Publishedb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6CF01117"/>
    <w:multiLevelType w:val="multilevel"/>
    <w:tmpl w:val="2BB06AF4"/>
    <w:numStyleLink w:val="StyleNumbered1"/>
  </w:abstractNum>
  <w:abstractNum w:abstractNumId="49" w15:restartNumberingAfterBreak="0">
    <w:nsid w:val="7AD76AA7"/>
    <w:multiLevelType w:val="hybridMultilevel"/>
    <w:tmpl w:val="2C0407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7B6363E8"/>
    <w:multiLevelType w:val="hybridMultilevel"/>
    <w:tmpl w:val="3342D3D2"/>
    <w:lvl w:ilvl="0" w:tplc="0C09000F">
      <w:start w:val="1"/>
      <w:numFmt w:val="decimal"/>
      <w:lvlText w:val="%1."/>
      <w:lvlJc w:val="left"/>
      <w:pPr>
        <w:tabs>
          <w:tab w:val="num" w:pos="357"/>
        </w:tabs>
        <w:ind w:left="357" w:hanging="357"/>
      </w:pPr>
      <w:rPr>
        <w:rFonts w:hint="default"/>
        <w:color w:val="auto"/>
      </w:rPr>
    </w:lvl>
    <w:lvl w:ilvl="1" w:tplc="FFBC9BA2">
      <w:start w:val="1"/>
      <w:numFmt w:val="bullet"/>
      <w:lvlText w:val="o"/>
      <w:lvlJc w:val="left"/>
      <w:pPr>
        <w:tabs>
          <w:tab w:val="num" w:pos="1060"/>
        </w:tabs>
        <w:ind w:left="1060" w:hanging="360"/>
      </w:pPr>
      <w:rPr>
        <w:rFonts w:ascii="Courier New" w:hAnsi="Courier New" w:cs="Courier New" w:hint="default"/>
        <w:color w:val="auto"/>
      </w:rPr>
    </w:lvl>
    <w:lvl w:ilvl="2" w:tplc="E57C43DC">
      <w:start w:val="1"/>
      <w:numFmt w:val="bullet"/>
      <w:lvlText w:val=""/>
      <w:lvlJc w:val="left"/>
      <w:pPr>
        <w:tabs>
          <w:tab w:val="num" w:pos="1777"/>
        </w:tabs>
        <w:ind w:left="1777" w:hanging="357"/>
      </w:pPr>
      <w:rPr>
        <w:rFonts w:ascii="Symbol" w:hAnsi="Symbol" w:hint="default"/>
        <w:color w:val="auto"/>
      </w:rPr>
    </w:lvl>
    <w:lvl w:ilvl="3" w:tplc="0C090001">
      <w:start w:val="1"/>
      <w:numFmt w:val="bullet"/>
      <w:lvlText w:val=""/>
      <w:lvlJc w:val="left"/>
      <w:pPr>
        <w:tabs>
          <w:tab w:val="num" w:pos="2500"/>
        </w:tabs>
        <w:ind w:left="2500" w:hanging="360"/>
      </w:pPr>
      <w:rPr>
        <w:rFonts w:ascii="Symbol" w:hAnsi="Symbol" w:hint="default"/>
      </w:rPr>
    </w:lvl>
    <w:lvl w:ilvl="4" w:tplc="0C090003" w:tentative="1">
      <w:start w:val="1"/>
      <w:numFmt w:val="bullet"/>
      <w:lvlText w:val="o"/>
      <w:lvlJc w:val="left"/>
      <w:pPr>
        <w:tabs>
          <w:tab w:val="num" w:pos="3220"/>
        </w:tabs>
        <w:ind w:left="3220" w:hanging="360"/>
      </w:pPr>
      <w:rPr>
        <w:rFonts w:ascii="Courier New" w:hAnsi="Courier New" w:cs="Courier New" w:hint="default"/>
      </w:rPr>
    </w:lvl>
    <w:lvl w:ilvl="5" w:tplc="0C090005" w:tentative="1">
      <w:start w:val="1"/>
      <w:numFmt w:val="bullet"/>
      <w:lvlText w:val=""/>
      <w:lvlJc w:val="left"/>
      <w:pPr>
        <w:tabs>
          <w:tab w:val="num" w:pos="3940"/>
        </w:tabs>
        <w:ind w:left="3940" w:hanging="360"/>
      </w:pPr>
      <w:rPr>
        <w:rFonts w:ascii="Wingdings" w:hAnsi="Wingdings" w:hint="default"/>
      </w:rPr>
    </w:lvl>
    <w:lvl w:ilvl="6" w:tplc="0C090001" w:tentative="1">
      <w:start w:val="1"/>
      <w:numFmt w:val="bullet"/>
      <w:lvlText w:val=""/>
      <w:lvlJc w:val="left"/>
      <w:pPr>
        <w:tabs>
          <w:tab w:val="num" w:pos="4660"/>
        </w:tabs>
        <w:ind w:left="4660" w:hanging="360"/>
      </w:pPr>
      <w:rPr>
        <w:rFonts w:ascii="Symbol" w:hAnsi="Symbol" w:hint="default"/>
      </w:rPr>
    </w:lvl>
    <w:lvl w:ilvl="7" w:tplc="0C090003" w:tentative="1">
      <w:start w:val="1"/>
      <w:numFmt w:val="bullet"/>
      <w:lvlText w:val="o"/>
      <w:lvlJc w:val="left"/>
      <w:pPr>
        <w:tabs>
          <w:tab w:val="num" w:pos="5380"/>
        </w:tabs>
        <w:ind w:left="5380" w:hanging="360"/>
      </w:pPr>
      <w:rPr>
        <w:rFonts w:ascii="Courier New" w:hAnsi="Courier New" w:cs="Courier New" w:hint="default"/>
      </w:rPr>
    </w:lvl>
    <w:lvl w:ilvl="8" w:tplc="0C090005" w:tentative="1">
      <w:start w:val="1"/>
      <w:numFmt w:val="bullet"/>
      <w:lvlText w:val=""/>
      <w:lvlJc w:val="left"/>
      <w:pPr>
        <w:tabs>
          <w:tab w:val="num" w:pos="6100"/>
        </w:tabs>
        <w:ind w:left="6100" w:hanging="360"/>
      </w:pPr>
      <w:rPr>
        <w:rFonts w:ascii="Wingdings" w:hAnsi="Wingdings" w:hint="default"/>
      </w:rPr>
    </w:lvl>
  </w:abstractNum>
  <w:abstractNum w:abstractNumId="51" w15:restartNumberingAfterBreak="0">
    <w:nsid w:val="7B8323AD"/>
    <w:multiLevelType w:val="hybridMultilevel"/>
    <w:tmpl w:val="B68220A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BAD7E34"/>
    <w:multiLevelType w:val="multilevel"/>
    <w:tmpl w:val="2BB06AF4"/>
    <w:numStyleLink w:val="StyleNumbered1"/>
  </w:abstractNum>
  <w:abstractNum w:abstractNumId="53" w15:restartNumberingAfterBreak="0">
    <w:nsid w:val="7E69481D"/>
    <w:multiLevelType w:val="hybridMultilevel"/>
    <w:tmpl w:val="8AAC7C80"/>
    <w:lvl w:ilvl="0" w:tplc="0C09000F">
      <w:start w:val="1"/>
      <w:numFmt w:val="decimal"/>
      <w:lvlText w:val="%1."/>
      <w:lvlJc w:val="left"/>
      <w:pPr>
        <w:tabs>
          <w:tab w:val="num" w:pos="357"/>
        </w:tabs>
        <w:ind w:left="357" w:hanging="357"/>
      </w:pPr>
      <w:rPr>
        <w:rFonts w:hint="default"/>
        <w:color w:val="auto"/>
      </w:rPr>
    </w:lvl>
    <w:lvl w:ilvl="1" w:tplc="FFBC9BA2">
      <w:start w:val="1"/>
      <w:numFmt w:val="bullet"/>
      <w:lvlText w:val="o"/>
      <w:lvlJc w:val="left"/>
      <w:pPr>
        <w:tabs>
          <w:tab w:val="num" w:pos="1060"/>
        </w:tabs>
        <w:ind w:left="1060" w:hanging="360"/>
      </w:pPr>
      <w:rPr>
        <w:rFonts w:ascii="Courier New" w:hAnsi="Courier New" w:cs="Courier New" w:hint="default"/>
        <w:color w:val="auto"/>
      </w:rPr>
    </w:lvl>
    <w:lvl w:ilvl="2" w:tplc="E57C43DC">
      <w:start w:val="1"/>
      <w:numFmt w:val="bullet"/>
      <w:lvlText w:val=""/>
      <w:lvlJc w:val="left"/>
      <w:pPr>
        <w:tabs>
          <w:tab w:val="num" w:pos="1777"/>
        </w:tabs>
        <w:ind w:left="1777" w:hanging="357"/>
      </w:pPr>
      <w:rPr>
        <w:rFonts w:ascii="Symbol" w:hAnsi="Symbol" w:hint="default"/>
        <w:color w:val="auto"/>
      </w:rPr>
    </w:lvl>
    <w:lvl w:ilvl="3" w:tplc="0C090001">
      <w:start w:val="1"/>
      <w:numFmt w:val="bullet"/>
      <w:lvlText w:val=""/>
      <w:lvlJc w:val="left"/>
      <w:pPr>
        <w:tabs>
          <w:tab w:val="num" w:pos="2500"/>
        </w:tabs>
        <w:ind w:left="2500" w:hanging="360"/>
      </w:pPr>
      <w:rPr>
        <w:rFonts w:ascii="Symbol" w:hAnsi="Symbol" w:hint="default"/>
      </w:rPr>
    </w:lvl>
    <w:lvl w:ilvl="4" w:tplc="0C090003" w:tentative="1">
      <w:start w:val="1"/>
      <w:numFmt w:val="bullet"/>
      <w:lvlText w:val="o"/>
      <w:lvlJc w:val="left"/>
      <w:pPr>
        <w:tabs>
          <w:tab w:val="num" w:pos="3220"/>
        </w:tabs>
        <w:ind w:left="3220" w:hanging="360"/>
      </w:pPr>
      <w:rPr>
        <w:rFonts w:ascii="Courier New" w:hAnsi="Courier New" w:cs="Courier New" w:hint="default"/>
      </w:rPr>
    </w:lvl>
    <w:lvl w:ilvl="5" w:tplc="0C090005" w:tentative="1">
      <w:start w:val="1"/>
      <w:numFmt w:val="bullet"/>
      <w:lvlText w:val=""/>
      <w:lvlJc w:val="left"/>
      <w:pPr>
        <w:tabs>
          <w:tab w:val="num" w:pos="3940"/>
        </w:tabs>
        <w:ind w:left="3940" w:hanging="360"/>
      </w:pPr>
      <w:rPr>
        <w:rFonts w:ascii="Wingdings" w:hAnsi="Wingdings" w:hint="default"/>
      </w:rPr>
    </w:lvl>
    <w:lvl w:ilvl="6" w:tplc="0C090001" w:tentative="1">
      <w:start w:val="1"/>
      <w:numFmt w:val="bullet"/>
      <w:lvlText w:val=""/>
      <w:lvlJc w:val="left"/>
      <w:pPr>
        <w:tabs>
          <w:tab w:val="num" w:pos="4660"/>
        </w:tabs>
        <w:ind w:left="4660" w:hanging="360"/>
      </w:pPr>
      <w:rPr>
        <w:rFonts w:ascii="Symbol" w:hAnsi="Symbol" w:hint="default"/>
      </w:rPr>
    </w:lvl>
    <w:lvl w:ilvl="7" w:tplc="0C090003" w:tentative="1">
      <w:start w:val="1"/>
      <w:numFmt w:val="bullet"/>
      <w:lvlText w:val="o"/>
      <w:lvlJc w:val="left"/>
      <w:pPr>
        <w:tabs>
          <w:tab w:val="num" w:pos="5380"/>
        </w:tabs>
        <w:ind w:left="5380" w:hanging="360"/>
      </w:pPr>
      <w:rPr>
        <w:rFonts w:ascii="Courier New" w:hAnsi="Courier New" w:cs="Courier New" w:hint="default"/>
      </w:rPr>
    </w:lvl>
    <w:lvl w:ilvl="8" w:tplc="0C090005" w:tentative="1">
      <w:start w:val="1"/>
      <w:numFmt w:val="bullet"/>
      <w:lvlText w:val=""/>
      <w:lvlJc w:val="left"/>
      <w:pPr>
        <w:tabs>
          <w:tab w:val="num" w:pos="6100"/>
        </w:tabs>
        <w:ind w:left="6100" w:hanging="360"/>
      </w:pPr>
      <w:rPr>
        <w:rFonts w:ascii="Wingdings" w:hAnsi="Wingdings" w:hint="default"/>
      </w:rPr>
    </w:lvl>
  </w:abstractNum>
  <w:num w:numId="1" w16cid:durableId="674652904">
    <w:abstractNumId w:val="14"/>
  </w:num>
  <w:num w:numId="2" w16cid:durableId="295911911">
    <w:abstractNumId w:val="17"/>
  </w:num>
  <w:num w:numId="3" w16cid:durableId="1736659144">
    <w:abstractNumId w:val="20"/>
  </w:num>
  <w:num w:numId="4" w16cid:durableId="1790661139">
    <w:abstractNumId w:val="4"/>
  </w:num>
  <w:num w:numId="5" w16cid:durableId="1681469383">
    <w:abstractNumId w:val="35"/>
  </w:num>
  <w:num w:numId="6" w16cid:durableId="818305469">
    <w:abstractNumId w:val="40"/>
  </w:num>
  <w:num w:numId="7" w16cid:durableId="728773839">
    <w:abstractNumId w:val="5"/>
  </w:num>
  <w:num w:numId="8" w16cid:durableId="1846090877">
    <w:abstractNumId w:val="18"/>
  </w:num>
  <w:num w:numId="9" w16cid:durableId="790052586">
    <w:abstractNumId w:val="46"/>
  </w:num>
  <w:num w:numId="10" w16cid:durableId="441069379">
    <w:abstractNumId w:val="39"/>
  </w:num>
  <w:num w:numId="11" w16cid:durableId="384526874">
    <w:abstractNumId w:val="11"/>
  </w:num>
  <w:num w:numId="12" w16cid:durableId="703478710">
    <w:abstractNumId w:val="29"/>
  </w:num>
  <w:num w:numId="13" w16cid:durableId="1245381781">
    <w:abstractNumId w:val="16"/>
  </w:num>
  <w:num w:numId="14" w16cid:durableId="1694958691">
    <w:abstractNumId w:val="7"/>
  </w:num>
  <w:num w:numId="15" w16cid:durableId="1967083835">
    <w:abstractNumId w:val="47"/>
  </w:num>
  <w:num w:numId="16" w16cid:durableId="1008170335">
    <w:abstractNumId w:val="36"/>
  </w:num>
  <w:num w:numId="17" w16cid:durableId="506942363">
    <w:abstractNumId w:val="9"/>
  </w:num>
  <w:num w:numId="18" w16cid:durableId="757289498">
    <w:abstractNumId w:val="35"/>
  </w:num>
  <w:num w:numId="19" w16cid:durableId="487786848">
    <w:abstractNumId w:val="3"/>
  </w:num>
  <w:num w:numId="20" w16cid:durableId="1648246129">
    <w:abstractNumId w:val="1"/>
  </w:num>
  <w:num w:numId="21" w16cid:durableId="1163006303">
    <w:abstractNumId w:val="0"/>
  </w:num>
  <w:num w:numId="22" w16cid:durableId="7072668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636410">
    <w:abstractNumId w:val="35"/>
  </w:num>
  <w:num w:numId="24" w16cid:durableId="630088013">
    <w:abstractNumId w:val="25"/>
  </w:num>
  <w:num w:numId="25" w16cid:durableId="1124035683">
    <w:abstractNumId w:val="6"/>
  </w:num>
  <w:num w:numId="26" w16cid:durableId="1522822560">
    <w:abstractNumId w:val="8"/>
  </w:num>
  <w:num w:numId="27" w16cid:durableId="544634797">
    <w:abstractNumId w:val="2"/>
  </w:num>
  <w:num w:numId="28" w16cid:durableId="1951471043">
    <w:abstractNumId w:val="32"/>
  </w:num>
  <w:num w:numId="29" w16cid:durableId="231545171">
    <w:abstractNumId w:val="49"/>
  </w:num>
  <w:num w:numId="30" w16cid:durableId="1146631855">
    <w:abstractNumId w:val="52"/>
  </w:num>
  <w:num w:numId="31" w16cid:durableId="430709984">
    <w:abstractNumId w:val="27"/>
  </w:num>
  <w:num w:numId="32" w16cid:durableId="2098866585">
    <w:abstractNumId w:val="38"/>
  </w:num>
  <w:num w:numId="33" w16cid:durableId="711460394">
    <w:abstractNumId w:val="31"/>
  </w:num>
  <w:num w:numId="34" w16cid:durableId="1659651643">
    <w:abstractNumId w:val="13"/>
  </w:num>
  <w:num w:numId="35" w16cid:durableId="537401037">
    <w:abstractNumId w:val="44"/>
  </w:num>
  <w:num w:numId="36" w16cid:durableId="1727218419">
    <w:abstractNumId w:val="33"/>
  </w:num>
  <w:num w:numId="37" w16cid:durableId="1568564297">
    <w:abstractNumId w:val="23"/>
  </w:num>
  <w:num w:numId="38" w16cid:durableId="515077938">
    <w:abstractNumId w:val="22"/>
  </w:num>
  <w:num w:numId="39" w16cid:durableId="186525975">
    <w:abstractNumId w:val="28"/>
  </w:num>
  <w:num w:numId="40" w16cid:durableId="1819808214">
    <w:abstractNumId w:val="12"/>
  </w:num>
  <w:num w:numId="41" w16cid:durableId="169105173">
    <w:abstractNumId w:val="53"/>
  </w:num>
  <w:num w:numId="42" w16cid:durableId="543444553">
    <w:abstractNumId w:val="50"/>
  </w:num>
  <w:num w:numId="43" w16cid:durableId="1938294849">
    <w:abstractNumId w:val="34"/>
  </w:num>
  <w:num w:numId="44" w16cid:durableId="523597537">
    <w:abstractNumId w:val="19"/>
  </w:num>
  <w:num w:numId="45" w16cid:durableId="2073118296">
    <w:abstractNumId w:val="15"/>
  </w:num>
  <w:num w:numId="46" w16cid:durableId="14725544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831850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228349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373395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39376940">
    <w:abstractNumId w:val="30"/>
  </w:num>
  <w:num w:numId="51" w16cid:durableId="683678285">
    <w:abstractNumId w:val="45"/>
  </w:num>
  <w:num w:numId="52" w16cid:durableId="835849291">
    <w:abstractNumId w:val="51"/>
  </w:num>
  <w:num w:numId="53" w16cid:durableId="533226311">
    <w:abstractNumId w:val="26"/>
  </w:num>
  <w:num w:numId="54" w16cid:durableId="1990088016">
    <w:abstractNumId w:val="24"/>
  </w:num>
  <w:num w:numId="55" w16cid:durableId="1997875855">
    <w:abstractNumId w:val="41"/>
  </w:num>
  <w:num w:numId="56" w16cid:durableId="695614682">
    <w:abstractNumId w:val="48"/>
  </w:num>
  <w:num w:numId="57" w16cid:durableId="1347444426">
    <w:abstractNumId w:val="37"/>
  </w:num>
  <w:num w:numId="58" w16cid:durableId="711152522">
    <w:abstractNumId w:val="10"/>
  </w:num>
  <w:num w:numId="59" w16cid:durableId="2036733069">
    <w:abstractNumId w:val="4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LockQFSet/>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01"/>
    <w:rsid w:val="00003ABA"/>
    <w:rsid w:val="00005D98"/>
    <w:rsid w:val="000109BA"/>
    <w:rsid w:val="00011C96"/>
    <w:rsid w:val="000138A0"/>
    <w:rsid w:val="00015EE5"/>
    <w:rsid w:val="00020352"/>
    <w:rsid w:val="00026352"/>
    <w:rsid w:val="00027E23"/>
    <w:rsid w:val="00032076"/>
    <w:rsid w:val="00034A19"/>
    <w:rsid w:val="00035FC9"/>
    <w:rsid w:val="000368BF"/>
    <w:rsid w:val="00036F9E"/>
    <w:rsid w:val="0004023B"/>
    <w:rsid w:val="00041132"/>
    <w:rsid w:val="000413B3"/>
    <w:rsid w:val="000426DE"/>
    <w:rsid w:val="000438D6"/>
    <w:rsid w:val="0004458D"/>
    <w:rsid w:val="0004671E"/>
    <w:rsid w:val="0004795B"/>
    <w:rsid w:val="00047CFC"/>
    <w:rsid w:val="00050B98"/>
    <w:rsid w:val="00053C63"/>
    <w:rsid w:val="00057128"/>
    <w:rsid w:val="00060301"/>
    <w:rsid w:val="00062986"/>
    <w:rsid w:val="0007135F"/>
    <w:rsid w:val="000721B0"/>
    <w:rsid w:val="00076083"/>
    <w:rsid w:val="00077437"/>
    <w:rsid w:val="0008496A"/>
    <w:rsid w:val="00084F8B"/>
    <w:rsid w:val="00085343"/>
    <w:rsid w:val="00086F71"/>
    <w:rsid w:val="000920FF"/>
    <w:rsid w:val="0009348C"/>
    <w:rsid w:val="00093FF4"/>
    <w:rsid w:val="0009426B"/>
    <w:rsid w:val="000949AD"/>
    <w:rsid w:val="00095109"/>
    <w:rsid w:val="00095242"/>
    <w:rsid w:val="00096B0F"/>
    <w:rsid w:val="000A0771"/>
    <w:rsid w:val="000A0C8B"/>
    <w:rsid w:val="000A199A"/>
    <w:rsid w:val="000A490E"/>
    <w:rsid w:val="000A7B05"/>
    <w:rsid w:val="000B003A"/>
    <w:rsid w:val="000B3976"/>
    <w:rsid w:val="000B457D"/>
    <w:rsid w:val="000B63CA"/>
    <w:rsid w:val="000B752A"/>
    <w:rsid w:val="000C01FC"/>
    <w:rsid w:val="000C0BD6"/>
    <w:rsid w:val="000C14D9"/>
    <w:rsid w:val="000C3A80"/>
    <w:rsid w:val="000C4336"/>
    <w:rsid w:val="000D134F"/>
    <w:rsid w:val="000D1A33"/>
    <w:rsid w:val="000D4EDE"/>
    <w:rsid w:val="000E43AC"/>
    <w:rsid w:val="000E6D48"/>
    <w:rsid w:val="000F3B46"/>
    <w:rsid w:val="000F5553"/>
    <w:rsid w:val="000F601E"/>
    <w:rsid w:val="001003EE"/>
    <w:rsid w:val="001102B6"/>
    <w:rsid w:val="0011512C"/>
    <w:rsid w:val="001152CD"/>
    <w:rsid w:val="0011644D"/>
    <w:rsid w:val="00122F67"/>
    <w:rsid w:val="00123576"/>
    <w:rsid w:val="00124B21"/>
    <w:rsid w:val="00125776"/>
    <w:rsid w:val="00126941"/>
    <w:rsid w:val="001310D8"/>
    <w:rsid w:val="001316F4"/>
    <w:rsid w:val="00134486"/>
    <w:rsid w:val="0013471B"/>
    <w:rsid w:val="00134EA5"/>
    <w:rsid w:val="001360DB"/>
    <w:rsid w:val="001374CE"/>
    <w:rsid w:val="00143708"/>
    <w:rsid w:val="001443C1"/>
    <w:rsid w:val="0014696A"/>
    <w:rsid w:val="0014753F"/>
    <w:rsid w:val="001475C7"/>
    <w:rsid w:val="00157C98"/>
    <w:rsid w:val="0016348A"/>
    <w:rsid w:val="001653B6"/>
    <w:rsid w:val="00167F9A"/>
    <w:rsid w:val="001700CA"/>
    <w:rsid w:val="001718DA"/>
    <w:rsid w:val="00171E8D"/>
    <w:rsid w:val="00174881"/>
    <w:rsid w:val="00174B0F"/>
    <w:rsid w:val="00174B29"/>
    <w:rsid w:val="001809A1"/>
    <w:rsid w:val="0018235E"/>
    <w:rsid w:val="001828C6"/>
    <w:rsid w:val="00183EE2"/>
    <w:rsid w:val="00183FED"/>
    <w:rsid w:val="0018458D"/>
    <w:rsid w:val="001868FF"/>
    <w:rsid w:val="00190D93"/>
    <w:rsid w:val="00192578"/>
    <w:rsid w:val="00192E65"/>
    <w:rsid w:val="00197639"/>
    <w:rsid w:val="001A4AE4"/>
    <w:rsid w:val="001A71E4"/>
    <w:rsid w:val="001B02C2"/>
    <w:rsid w:val="001B0A9D"/>
    <w:rsid w:val="001B185E"/>
    <w:rsid w:val="001B2DB7"/>
    <w:rsid w:val="001B3CC7"/>
    <w:rsid w:val="001B43E3"/>
    <w:rsid w:val="001B5C2F"/>
    <w:rsid w:val="001B5F65"/>
    <w:rsid w:val="001B6581"/>
    <w:rsid w:val="001C3A02"/>
    <w:rsid w:val="001D48AF"/>
    <w:rsid w:val="001D5319"/>
    <w:rsid w:val="001D714D"/>
    <w:rsid w:val="001D7FDB"/>
    <w:rsid w:val="001E0F51"/>
    <w:rsid w:val="001E238F"/>
    <w:rsid w:val="001E55BF"/>
    <w:rsid w:val="001F6E1A"/>
    <w:rsid w:val="001F780A"/>
    <w:rsid w:val="001F7917"/>
    <w:rsid w:val="00200613"/>
    <w:rsid w:val="00202726"/>
    <w:rsid w:val="00206E37"/>
    <w:rsid w:val="00214F24"/>
    <w:rsid w:val="0022244E"/>
    <w:rsid w:val="00222794"/>
    <w:rsid w:val="00223747"/>
    <w:rsid w:val="00225782"/>
    <w:rsid w:val="00230635"/>
    <w:rsid w:val="00232435"/>
    <w:rsid w:val="00232A7E"/>
    <w:rsid w:val="00232AC1"/>
    <w:rsid w:val="00236EA9"/>
    <w:rsid w:val="00240126"/>
    <w:rsid w:val="002430F0"/>
    <w:rsid w:val="00252E6A"/>
    <w:rsid w:val="002601B7"/>
    <w:rsid w:val="00264AED"/>
    <w:rsid w:val="002661A6"/>
    <w:rsid w:val="00266C23"/>
    <w:rsid w:val="00270C3A"/>
    <w:rsid w:val="00270DFC"/>
    <w:rsid w:val="00271E8D"/>
    <w:rsid w:val="00272F8B"/>
    <w:rsid w:val="00274ECC"/>
    <w:rsid w:val="00277AEA"/>
    <w:rsid w:val="00283DD6"/>
    <w:rsid w:val="00286EAD"/>
    <w:rsid w:val="00290D1A"/>
    <w:rsid w:val="0029140B"/>
    <w:rsid w:val="0029389B"/>
    <w:rsid w:val="00296791"/>
    <w:rsid w:val="00297532"/>
    <w:rsid w:val="002A1E07"/>
    <w:rsid w:val="002A7D14"/>
    <w:rsid w:val="002B16D5"/>
    <w:rsid w:val="002B28E4"/>
    <w:rsid w:val="002B36F3"/>
    <w:rsid w:val="002B3EC5"/>
    <w:rsid w:val="002B7504"/>
    <w:rsid w:val="002C0D97"/>
    <w:rsid w:val="002C44D9"/>
    <w:rsid w:val="002C7065"/>
    <w:rsid w:val="002C7F4A"/>
    <w:rsid w:val="002D2804"/>
    <w:rsid w:val="002D4B6C"/>
    <w:rsid w:val="002D53D2"/>
    <w:rsid w:val="002D7F50"/>
    <w:rsid w:val="002E23A9"/>
    <w:rsid w:val="002E2A5B"/>
    <w:rsid w:val="002E3C50"/>
    <w:rsid w:val="002F0C2C"/>
    <w:rsid w:val="00300242"/>
    <w:rsid w:val="00300655"/>
    <w:rsid w:val="003013FA"/>
    <w:rsid w:val="00303D18"/>
    <w:rsid w:val="00304062"/>
    <w:rsid w:val="00306390"/>
    <w:rsid w:val="00307ADD"/>
    <w:rsid w:val="00312179"/>
    <w:rsid w:val="003124D1"/>
    <w:rsid w:val="003130CA"/>
    <w:rsid w:val="00320405"/>
    <w:rsid w:val="00320973"/>
    <w:rsid w:val="003228FA"/>
    <w:rsid w:val="003244E5"/>
    <w:rsid w:val="00325CFC"/>
    <w:rsid w:val="00326DCC"/>
    <w:rsid w:val="00335562"/>
    <w:rsid w:val="00336FC5"/>
    <w:rsid w:val="0033714B"/>
    <w:rsid w:val="003427D0"/>
    <w:rsid w:val="00343B1D"/>
    <w:rsid w:val="0034560B"/>
    <w:rsid w:val="00351C0C"/>
    <w:rsid w:val="00354583"/>
    <w:rsid w:val="003557C3"/>
    <w:rsid w:val="00355E28"/>
    <w:rsid w:val="00357D21"/>
    <w:rsid w:val="0036031E"/>
    <w:rsid w:val="003614FD"/>
    <w:rsid w:val="00361A0A"/>
    <w:rsid w:val="003644A2"/>
    <w:rsid w:val="00370D38"/>
    <w:rsid w:val="00371F54"/>
    <w:rsid w:val="00372316"/>
    <w:rsid w:val="00372A5A"/>
    <w:rsid w:val="00372E2B"/>
    <w:rsid w:val="003734FA"/>
    <w:rsid w:val="003738E5"/>
    <w:rsid w:val="00383A95"/>
    <w:rsid w:val="00384A36"/>
    <w:rsid w:val="0038604C"/>
    <w:rsid w:val="00387B71"/>
    <w:rsid w:val="003928EA"/>
    <w:rsid w:val="00392A54"/>
    <w:rsid w:val="003A2306"/>
    <w:rsid w:val="003A3021"/>
    <w:rsid w:val="003A3430"/>
    <w:rsid w:val="003A4746"/>
    <w:rsid w:val="003B25AD"/>
    <w:rsid w:val="003B3909"/>
    <w:rsid w:val="003B6E16"/>
    <w:rsid w:val="003B6EB6"/>
    <w:rsid w:val="003C0198"/>
    <w:rsid w:val="003C07B3"/>
    <w:rsid w:val="003C1E25"/>
    <w:rsid w:val="003C24A8"/>
    <w:rsid w:val="003C4CB2"/>
    <w:rsid w:val="003C6360"/>
    <w:rsid w:val="003C6517"/>
    <w:rsid w:val="003C6AB8"/>
    <w:rsid w:val="003C6FE8"/>
    <w:rsid w:val="003D27CB"/>
    <w:rsid w:val="003D2F29"/>
    <w:rsid w:val="003D48D7"/>
    <w:rsid w:val="003D7035"/>
    <w:rsid w:val="003E3762"/>
    <w:rsid w:val="003E513F"/>
    <w:rsid w:val="003E6BF6"/>
    <w:rsid w:val="003F0F0D"/>
    <w:rsid w:val="003F1E6D"/>
    <w:rsid w:val="003F3BD4"/>
    <w:rsid w:val="003F55B3"/>
    <w:rsid w:val="0040173E"/>
    <w:rsid w:val="00406B61"/>
    <w:rsid w:val="00424D54"/>
    <w:rsid w:val="00426645"/>
    <w:rsid w:val="00427373"/>
    <w:rsid w:val="00440E34"/>
    <w:rsid w:val="0044447D"/>
    <w:rsid w:val="00446B99"/>
    <w:rsid w:val="00451E72"/>
    <w:rsid w:val="004556A9"/>
    <w:rsid w:val="00463515"/>
    <w:rsid w:val="00463FA8"/>
    <w:rsid w:val="00465117"/>
    <w:rsid w:val="004666D4"/>
    <w:rsid w:val="004714B0"/>
    <w:rsid w:val="00472F37"/>
    <w:rsid w:val="004731A0"/>
    <w:rsid w:val="004831D6"/>
    <w:rsid w:val="004849A0"/>
    <w:rsid w:val="00494335"/>
    <w:rsid w:val="004949EE"/>
    <w:rsid w:val="004966F1"/>
    <w:rsid w:val="004967A1"/>
    <w:rsid w:val="004A2551"/>
    <w:rsid w:val="004A5434"/>
    <w:rsid w:val="004A5C46"/>
    <w:rsid w:val="004A7D40"/>
    <w:rsid w:val="004B3B8F"/>
    <w:rsid w:val="004B4235"/>
    <w:rsid w:val="004B584E"/>
    <w:rsid w:val="004B58D3"/>
    <w:rsid w:val="004C1106"/>
    <w:rsid w:val="004C58D5"/>
    <w:rsid w:val="004C6D4B"/>
    <w:rsid w:val="004C75F2"/>
    <w:rsid w:val="004C7892"/>
    <w:rsid w:val="004D04AD"/>
    <w:rsid w:val="004D3B72"/>
    <w:rsid w:val="004E2269"/>
    <w:rsid w:val="004E27E1"/>
    <w:rsid w:val="004E28F2"/>
    <w:rsid w:val="004E39F2"/>
    <w:rsid w:val="004E5B25"/>
    <w:rsid w:val="004F0F4C"/>
    <w:rsid w:val="004F5844"/>
    <w:rsid w:val="004F5B55"/>
    <w:rsid w:val="00503A51"/>
    <w:rsid w:val="00506D20"/>
    <w:rsid w:val="00507AC1"/>
    <w:rsid w:val="00511ED3"/>
    <w:rsid w:val="00512309"/>
    <w:rsid w:val="00513238"/>
    <w:rsid w:val="00515267"/>
    <w:rsid w:val="005171ED"/>
    <w:rsid w:val="0052135C"/>
    <w:rsid w:val="00526858"/>
    <w:rsid w:val="00533655"/>
    <w:rsid w:val="00535601"/>
    <w:rsid w:val="00536E98"/>
    <w:rsid w:val="005379D1"/>
    <w:rsid w:val="00540035"/>
    <w:rsid w:val="00542522"/>
    <w:rsid w:val="005436D2"/>
    <w:rsid w:val="0054526E"/>
    <w:rsid w:val="005476B5"/>
    <w:rsid w:val="00556888"/>
    <w:rsid w:val="005602A8"/>
    <w:rsid w:val="005659A0"/>
    <w:rsid w:val="00575861"/>
    <w:rsid w:val="00576F26"/>
    <w:rsid w:val="00583DE8"/>
    <w:rsid w:val="005850A2"/>
    <w:rsid w:val="0059108E"/>
    <w:rsid w:val="0059171D"/>
    <w:rsid w:val="0059229F"/>
    <w:rsid w:val="0059728E"/>
    <w:rsid w:val="005972C1"/>
    <w:rsid w:val="00597582"/>
    <w:rsid w:val="005A07AC"/>
    <w:rsid w:val="005A1B81"/>
    <w:rsid w:val="005A26E3"/>
    <w:rsid w:val="005A3F63"/>
    <w:rsid w:val="005A5705"/>
    <w:rsid w:val="005B073E"/>
    <w:rsid w:val="005B210E"/>
    <w:rsid w:val="005B227F"/>
    <w:rsid w:val="005B7801"/>
    <w:rsid w:val="005C1E87"/>
    <w:rsid w:val="005C3374"/>
    <w:rsid w:val="005C4EF6"/>
    <w:rsid w:val="005C5891"/>
    <w:rsid w:val="005C71A1"/>
    <w:rsid w:val="005C751F"/>
    <w:rsid w:val="005D00E9"/>
    <w:rsid w:val="005D2CB2"/>
    <w:rsid w:val="005D47A9"/>
    <w:rsid w:val="005D5FAE"/>
    <w:rsid w:val="005D75E2"/>
    <w:rsid w:val="005E3B1B"/>
    <w:rsid w:val="005E77F2"/>
    <w:rsid w:val="005E7C05"/>
    <w:rsid w:val="005F2994"/>
    <w:rsid w:val="005F29B7"/>
    <w:rsid w:val="005F5CBB"/>
    <w:rsid w:val="005F5D45"/>
    <w:rsid w:val="00603C4D"/>
    <w:rsid w:val="00606EB5"/>
    <w:rsid w:val="0060718C"/>
    <w:rsid w:val="00616DC4"/>
    <w:rsid w:val="00617FDA"/>
    <w:rsid w:val="0062116F"/>
    <w:rsid w:val="00624D20"/>
    <w:rsid w:val="00627D81"/>
    <w:rsid w:val="00631EE0"/>
    <w:rsid w:val="006329ED"/>
    <w:rsid w:val="00634E34"/>
    <w:rsid w:val="00634E4C"/>
    <w:rsid w:val="00635F45"/>
    <w:rsid w:val="00636B8B"/>
    <w:rsid w:val="006427FE"/>
    <w:rsid w:val="0064375E"/>
    <w:rsid w:val="00645F63"/>
    <w:rsid w:val="0064624F"/>
    <w:rsid w:val="006506C1"/>
    <w:rsid w:val="00651712"/>
    <w:rsid w:val="00653449"/>
    <w:rsid w:val="00655E5F"/>
    <w:rsid w:val="0066674D"/>
    <w:rsid w:val="00666A78"/>
    <w:rsid w:val="0067033C"/>
    <w:rsid w:val="006711F5"/>
    <w:rsid w:val="00675CCB"/>
    <w:rsid w:val="00687B26"/>
    <w:rsid w:val="00692B7F"/>
    <w:rsid w:val="0069375D"/>
    <w:rsid w:val="0069407C"/>
    <w:rsid w:val="0069574E"/>
    <w:rsid w:val="00696CF1"/>
    <w:rsid w:val="006A12E4"/>
    <w:rsid w:val="006A13C0"/>
    <w:rsid w:val="006A70D2"/>
    <w:rsid w:val="006B0D39"/>
    <w:rsid w:val="006B3B7B"/>
    <w:rsid w:val="006B71DE"/>
    <w:rsid w:val="006B77FA"/>
    <w:rsid w:val="006C2BE8"/>
    <w:rsid w:val="006E01D8"/>
    <w:rsid w:val="006E1F0E"/>
    <w:rsid w:val="006F145A"/>
    <w:rsid w:val="006F27CB"/>
    <w:rsid w:val="006F51A7"/>
    <w:rsid w:val="006F5865"/>
    <w:rsid w:val="00702E37"/>
    <w:rsid w:val="00704EB5"/>
    <w:rsid w:val="00706E2F"/>
    <w:rsid w:val="00707377"/>
    <w:rsid w:val="007073C6"/>
    <w:rsid w:val="00710A6A"/>
    <w:rsid w:val="00711FAF"/>
    <w:rsid w:val="00713C52"/>
    <w:rsid w:val="00723003"/>
    <w:rsid w:val="007236B7"/>
    <w:rsid w:val="007256EA"/>
    <w:rsid w:val="007353D3"/>
    <w:rsid w:val="007365A8"/>
    <w:rsid w:val="00736755"/>
    <w:rsid w:val="0074283A"/>
    <w:rsid w:val="00750DBB"/>
    <w:rsid w:val="007541B0"/>
    <w:rsid w:val="00755163"/>
    <w:rsid w:val="007555A4"/>
    <w:rsid w:val="00756AAB"/>
    <w:rsid w:val="00757F63"/>
    <w:rsid w:val="00760AC7"/>
    <w:rsid w:val="00762F04"/>
    <w:rsid w:val="00763084"/>
    <w:rsid w:val="007645AE"/>
    <w:rsid w:val="00764992"/>
    <w:rsid w:val="00767DF0"/>
    <w:rsid w:val="00773F74"/>
    <w:rsid w:val="00775255"/>
    <w:rsid w:val="00775AA0"/>
    <w:rsid w:val="00780B89"/>
    <w:rsid w:val="00781118"/>
    <w:rsid w:val="00781E24"/>
    <w:rsid w:val="00785163"/>
    <w:rsid w:val="00787CA0"/>
    <w:rsid w:val="007973EF"/>
    <w:rsid w:val="007B5417"/>
    <w:rsid w:val="007B58DB"/>
    <w:rsid w:val="007B5D4B"/>
    <w:rsid w:val="007B5F23"/>
    <w:rsid w:val="007B74C0"/>
    <w:rsid w:val="007C08B1"/>
    <w:rsid w:val="007C2C9B"/>
    <w:rsid w:val="007C2CC2"/>
    <w:rsid w:val="007C79AA"/>
    <w:rsid w:val="007D177A"/>
    <w:rsid w:val="007D417A"/>
    <w:rsid w:val="007D7E38"/>
    <w:rsid w:val="007E0934"/>
    <w:rsid w:val="007E113A"/>
    <w:rsid w:val="007E291A"/>
    <w:rsid w:val="007E3504"/>
    <w:rsid w:val="007E3FAF"/>
    <w:rsid w:val="007E525D"/>
    <w:rsid w:val="007E5B48"/>
    <w:rsid w:val="007E5D51"/>
    <w:rsid w:val="007E6A0C"/>
    <w:rsid w:val="007E6F52"/>
    <w:rsid w:val="007E739E"/>
    <w:rsid w:val="007E78F9"/>
    <w:rsid w:val="007F6A0E"/>
    <w:rsid w:val="007F6C9E"/>
    <w:rsid w:val="008046A3"/>
    <w:rsid w:val="00804B0E"/>
    <w:rsid w:val="008059C0"/>
    <w:rsid w:val="00805E2C"/>
    <w:rsid w:val="008065E7"/>
    <w:rsid w:val="008071A4"/>
    <w:rsid w:val="00807EAE"/>
    <w:rsid w:val="00811F1B"/>
    <w:rsid w:val="00813D9B"/>
    <w:rsid w:val="00814683"/>
    <w:rsid w:val="00815C50"/>
    <w:rsid w:val="008165FA"/>
    <w:rsid w:val="0082173D"/>
    <w:rsid w:val="008372B8"/>
    <w:rsid w:val="00841947"/>
    <w:rsid w:val="00843F37"/>
    <w:rsid w:val="00845843"/>
    <w:rsid w:val="00845CE0"/>
    <w:rsid w:val="00846D34"/>
    <w:rsid w:val="00850591"/>
    <w:rsid w:val="00850EF0"/>
    <w:rsid w:val="00852162"/>
    <w:rsid w:val="00855C7F"/>
    <w:rsid w:val="00856452"/>
    <w:rsid w:val="00862230"/>
    <w:rsid w:val="008637EC"/>
    <w:rsid w:val="008642E0"/>
    <w:rsid w:val="0086556A"/>
    <w:rsid w:val="00870BC6"/>
    <w:rsid w:val="0088036D"/>
    <w:rsid w:val="0088132C"/>
    <w:rsid w:val="008827CC"/>
    <w:rsid w:val="00885A14"/>
    <w:rsid w:val="0088689B"/>
    <w:rsid w:val="0089028F"/>
    <w:rsid w:val="00890FA0"/>
    <w:rsid w:val="00891EB3"/>
    <w:rsid w:val="0089257B"/>
    <w:rsid w:val="008946DC"/>
    <w:rsid w:val="008A214D"/>
    <w:rsid w:val="008A5BDC"/>
    <w:rsid w:val="008A622F"/>
    <w:rsid w:val="008A72D2"/>
    <w:rsid w:val="008B45BF"/>
    <w:rsid w:val="008B6868"/>
    <w:rsid w:val="008C0352"/>
    <w:rsid w:val="008C6A43"/>
    <w:rsid w:val="008D080C"/>
    <w:rsid w:val="008D2F0B"/>
    <w:rsid w:val="008E6A39"/>
    <w:rsid w:val="008F33B5"/>
    <w:rsid w:val="008F3467"/>
    <w:rsid w:val="00900558"/>
    <w:rsid w:val="00902A86"/>
    <w:rsid w:val="00905D75"/>
    <w:rsid w:val="00906799"/>
    <w:rsid w:val="00910A04"/>
    <w:rsid w:val="00916282"/>
    <w:rsid w:val="00924152"/>
    <w:rsid w:val="00925476"/>
    <w:rsid w:val="0093194D"/>
    <w:rsid w:val="00933479"/>
    <w:rsid w:val="00933C1E"/>
    <w:rsid w:val="00934C3F"/>
    <w:rsid w:val="009417AE"/>
    <w:rsid w:val="00942127"/>
    <w:rsid w:val="009426EC"/>
    <w:rsid w:val="009516A5"/>
    <w:rsid w:val="00952D4C"/>
    <w:rsid w:val="00961FED"/>
    <w:rsid w:val="009668AE"/>
    <w:rsid w:val="0096755F"/>
    <w:rsid w:val="00972AD7"/>
    <w:rsid w:val="009741CC"/>
    <w:rsid w:val="00974F0E"/>
    <w:rsid w:val="00975952"/>
    <w:rsid w:val="009766DC"/>
    <w:rsid w:val="009836FF"/>
    <w:rsid w:val="009875BB"/>
    <w:rsid w:val="0099087F"/>
    <w:rsid w:val="009961A8"/>
    <w:rsid w:val="009979F4"/>
    <w:rsid w:val="009A02D8"/>
    <w:rsid w:val="009A19DB"/>
    <w:rsid w:val="009A2B16"/>
    <w:rsid w:val="009A45B2"/>
    <w:rsid w:val="009B0231"/>
    <w:rsid w:val="009B1A07"/>
    <w:rsid w:val="009B20EA"/>
    <w:rsid w:val="009B780F"/>
    <w:rsid w:val="009C1C63"/>
    <w:rsid w:val="009C5BE3"/>
    <w:rsid w:val="009C6849"/>
    <w:rsid w:val="009D2DDD"/>
    <w:rsid w:val="009D4734"/>
    <w:rsid w:val="009E0B15"/>
    <w:rsid w:val="009E1D6C"/>
    <w:rsid w:val="009E6745"/>
    <w:rsid w:val="009E6B9A"/>
    <w:rsid w:val="009F221A"/>
    <w:rsid w:val="009F545C"/>
    <w:rsid w:val="009F7ADA"/>
    <w:rsid w:val="00A07C30"/>
    <w:rsid w:val="00A17EEA"/>
    <w:rsid w:val="00A24CE6"/>
    <w:rsid w:val="00A27D18"/>
    <w:rsid w:val="00A33802"/>
    <w:rsid w:val="00A3591A"/>
    <w:rsid w:val="00A37E51"/>
    <w:rsid w:val="00A40803"/>
    <w:rsid w:val="00A4253D"/>
    <w:rsid w:val="00A42897"/>
    <w:rsid w:val="00A446B5"/>
    <w:rsid w:val="00A531A3"/>
    <w:rsid w:val="00A543C1"/>
    <w:rsid w:val="00A55513"/>
    <w:rsid w:val="00A57532"/>
    <w:rsid w:val="00A62D31"/>
    <w:rsid w:val="00A63380"/>
    <w:rsid w:val="00A72A77"/>
    <w:rsid w:val="00A74E79"/>
    <w:rsid w:val="00A76B38"/>
    <w:rsid w:val="00A76D4F"/>
    <w:rsid w:val="00A7773A"/>
    <w:rsid w:val="00A778A9"/>
    <w:rsid w:val="00A824CD"/>
    <w:rsid w:val="00A84007"/>
    <w:rsid w:val="00A944E4"/>
    <w:rsid w:val="00A97E3B"/>
    <w:rsid w:val="00A97EA7"/>
    <w:rsid w:val="00AA5710"/>
    <w:rsid w:val="00AA69D2"/>
    <w:rsid w:val="00AB039E"/>
    <w:rsid w:val="00AB0FC9"/>
    <w:rsid w:val="00AC2D9B"/>
    <w:rsid w:val="00AC3775"/>
    <w:rsid w:val="00AC591D"/>
    <w:rsid w:val="00AC68A6"/>
    <w:rsid w:val="00AC6F2C"/>
    <w:rsid w:val="00AD18DC"/>
    <w:rsid w:val="00AD3D7D"/>
    <w:rsid w:val="00AD432F"/>
    <w:rsid w:val="00AD4AA8"/>
    <w:rsid w:val="00AD59C0"/>
    <w:rsid w:val="00AE596E"/>
    <w:rsid w:val="00AE5F97"/>
    <w:rsid w:val="00AE7809"/>
    <w:rsid w:val="00AE7C02"/>
    <w:rsid w:val="00AF00BE"/>
    <w:rsid w:val="00AF090F"/>
    <w:rsid w:val="00AF129F"/>
    <w:rsid w:val="00AF42A2"/>
    <w:rsid w:val="00AF575E"/>
    <w:rsid w:val="00AF7672"/>
    <w:rsid w:val="00B02FF8"/>
    <w:rsid w:val="00B0595B"/>
    <w:rsid w:val="00B10B98"/>
    <w:rsid w:val="00B11E6B"/>
    <w:rsid w:val="00B1257D"/>
    <w:rsid w:val="00B126E0"/>
    <w:rsid w:val="00B12DC9"/>
    <w:rsid w:val="00B13A5F"/>
    <w:rsid w:val="00B13F84"/>
    <w:rsid w:val="00B15ABA"/>
    <w:rsid w:val="00B20E67"/>
    <w:rsid w:val="00B211D5"/>
    <w:rsid w:val="00B21E26"/>
    <w:rsid w:val="00B23526"/>
    <w:rsid w:val="00B23C48"/>
    <w:rsid w:val="00B30B0E"/>
    <w:rsid w:val="00B3461C"/>
    <w:rsid w:val="00B361C6"/>
    <w:rsid w:val="00B42B2F"/>
    <w:rsid w:val="00B45ED4"/>
    <w:rsid w:val="00B472E1"/>
    <w:rsid w:val="00B5021C"/>
    <w:rsid w:val="00B5335D"/>
    <w:rsid w:val="00B5409F"/>
    <w:rsid w:val="00B56060"/>
    <w:rsid w:val="00B60391"/>
    <w:rsid w:val="00B60D19"/>
    <w:rsid w:val="00B6313C"/>
    <w:rsid w:val="00B67C66"/>
    <w:rsid w:val="00B7011B"/>
    <w:rsid w:val="00B71170"/>
    <w:rsid w:val="00B779BE"/>
    <w:rsid w:val="00B8001C"/>
    <w:rsid w:val="00B80BCE"/>
    <w:rsid w:val="00B81740"/>
    <w:rsid w:val="00B85D7B"/>
    <w:rsid w:val="00B900EA"/>
    <w:rsid w:val="00B91069"/>
    <w:rsid w:val="00B91488"/>
    <w:rsid w:val="00B92842"/>
    <w:rsid w:val="00B975D9"/>
    <w:rsid w:val="00BB6808"/>
    <w:rsid w:val="00BC1356"/>
    <w:rsid w:val="00BC4337"/>
    <w:rsid w:val="00BC6A0B"/>
    <w:rsid w:val="00BD12A1"/>
    <w:rsid w:val="00BD4B4E"/>
    <w:rsid w:val="00BD6200"/>
    <w:rsid w:val="00BE6345"/>
    <w:rsid w:val="00BE67EF"/>
    <w:rsid w:val="00BF14BD"/>
    <w:rsid w:val="00BF17C6"/>
    <w:rsid w:val="00BF5DD7"/>
    <w:rsid w:val="00C00FDA"/>
    <w:rsid w:val="00C00FE0"/>
    <w:rsid w:val="00C029EB"/>
    <w:rsid w:val="00C04E4B"/>
    <w:rsid w:val="00C054D0"/>
    <w:rsid w:val="00C102DF"/>
    <w:rsid w:val="00C1050F"/>
    <w:rsid w:val="00C161CC"/>
    <w:rsid w:val="00C22D43"/>
    <w:rsid w:val="00C23C60"/>
    <w:rsid w:val="00C24C87"/>
    <w:rsid w:val="00C27A05"/>
    <w:rsid w:val="00C3282E"/>
    <w:rsid w:val="00C33C5D"/>
    <w:rsid w:val="00C4117F"/>
    <w:rsid w:val="00C5483A"/>
    <w:rsid w:val="00C54889"/>
    <w:rsid w:val="00C559AB"/>
    <w:rsid w:val="00C57003"/>
    <w:rsid w:val="00C575E0"/>
    <w:rsid w:val="00C62BF5"/>
    <w:rsid w:val="00C636DA"/>
    <w:rsid w:val="00C675EA"/>
    <w:rsid w:val="00C72271"/>
    <w:rsid w:val="00C73C5F"/>
    <w:rsid w:val="00C755BC"/>
    <w:rsid w:val="00C7664A"/>
    <w:rsid w:val="00C802A5"/>
    <w:rsid w:val="00C833A9"/>
    <w:rsid w:val="00C85E3F"/>
    <w:rsid w:val="00C86ABA"/>
    <w:rsid w:val="00C874EB"/>
    <w:rsid w:val="00C87DA0"/>
    <w:rsid w:val="00C932C9"/>
    <w:rsid w:val="00C94B24"/>
    <w:rsid w:val="00C97BAA"/>
    <w:rsid w:val="00CA0173"/>
    <w:rsid w:val="00CA43A5"/>
    <w:rsid w:val="00CA4625"/>
    <w:rsid w:val="00CA46CC"/>
    <w:rsid w:val="00CA4FBE"/>
    <w:rsid w:val="00CA56F9"/>
    <w:rsid w:val="00CA6FF9"/>
    <w:rsid w:val="00CB4238"/>
    <w:rsid w:val="00CB6275"/>
    <w:rsid w:val="00CC1A64"/>
    <w:rsid w:val="00CC1AD8"/>
    <w:rsid w:val="00CC34EB"/>
    <w:rsid w:val="00CC66EA"/>
    <w:rsid w:val="00CC796C"/>
    <w:rsid w:val="00CC7BAA"/>
    <w:rsid w:val="00CD3C17"/>
    <w:rsid w:val="00CE16E3"/>
    <w:rsid w:val="00CE1F9C"/>
    <w:rsid w:val="00CE2E48"/>
    <w:rsid w:val="00CF0C86"/>
    <w:rsid w:val="00CF7D0D"/>
    <w:rsid w:val="00D021F7"/>
    <w:rsid w:val="00D078A2"/>
    <w:rsid w:val="00D07C24"/>
    <w:rsid w:val="00D10D45"/>
    <w:rsid w:val="00D129EC"/>
    <w:rsid w:val="00D1300E"/>
    <w:rsid w:val="00D21906"/>
    <w:rsid w:val="00D23038"/>
    <w:rsid w:val="00D31327"/>
    <w:rsid w:val="00D336D9"/>
    <w:rsid w:val="00D363B2"/>
    <w:rsid w:val="00D367EB"/>
    <w:rsid w:val="00D36F03"/>
    <w:rsid w:val="00D3710B"/>
    <w:rsid w:val="00D3784C"/>
    <w:rsid w:val="00D41A11"/>
    <w:rsid w:val="00D42AD0"/>
    <w:rsid w:val="00D461C2"/>
    <w:rsid w:val="00D46353"/>
    <w:rsid w:val="00D50837"/>
    <w:rsid w:val="00D542BD"/>
    <w:rsid w:val="00D54542"/>
    <w:rsid w:val="00D55429"/>
    <w:rsid w:val="00D56956"/>
    <w:rsid w:val="00D61AAE"/>
    <w:rsid w:val="00D74454"/>
    <w:rsid w:val="00D75CEC"/>
    <w:rsid w:val="00D7633C"/>
    <w:rsid w:val="00D771F9"/>
    <w:rsid w:val="00D8072C"/>
    <w:rsid w:val="00D848B6"/>
    <w:rsid w:val="00DA3826"/>
    <w:rsid w:val="00DA4C48"/>
    <w:rsid w:val="00DA5262"/>
    <w:rsid w:val="00DA727D"/>
    <w:rsid w:val="00DB145E"/>
    <w:rsid w:val="00DB19EE"/>
    <w:rsid w:val="00DB2D28"/>
    <w:rsid w:val="00DB53A7"/>
    <w:rsid w:val="00DB5766"/>
    <w:rsid w:val="00DB6855"/>
    <w:rsid w:val="00DB6A5E"/>
    <w:rsid w:val="00DD0538"/>
    <w:rsid w:val="00DD170F"/>
    <w:rsid w:val="00DD3D62"/>
    <w:rsid w:val="00DD4E5B"/>
    <w:rsid w:val="00DD7323"/>
    <w:rsid w:val="00DE0A8A"/>
    <w:rsid w:val="00DE2CE8"/>
    <w:rsid w:val="00DE7FAD"/>
    <w:rsid w:val="00DF0239"/>
    <w:rsid w:val="00DF1ED7"/>
    <w:rsid w:val="00DF2C29"/>
    <w:rsid w:val="00DF41A4"/>
    <w:rsid w:val="00DF6A3B"/>
    <w:rsid w:val="00DF6E54"/>
    <w:rsid w:val="00E01576"/>
    <w:rsid w:val="00E02B67"/>
    <w:rsid w:val="00E04228"/>
    <w:rsid w:val="00E04457"/>
    <w:rsid w:val="00E04BBC"/>
    <w:rsid w:val="00E05FCD"/>
    <w:rsid w:val="00E07362"/>
    <w:rsid w:val="00E07F5A"/>
    <w:rsid w:val="00E11F3E"/>
    <w:rsid w:val="00E159D7"/>
    <w:rsid w:val="00E21635"/>
    <w:rsid w:val="00E21653"/>
    <w:rsid w:val="00E23871"/>
    <w:rsid w:val="00E2414E"/>
    <w:rsid w:val="00E2646B"/>
    <w:rsid w:val="00E26830"/>
    <w:rsid w:val="00E30747"/>
    <w:rsid w:val="00E36724"/>
    <w:rsid w:val="00E40866"/>
    <w:rsid w:val="00E41483"/>
    <w:rsid w:val="00E42713"/>
    <w:rsid w:val="00E50682"/>
    <w:rsid w:val="00E50817"/>
    <w:rsid w:val="00E53C01"/>
    <w:rsid w:val="00E5508A"/>
    <w:rsid w:val="00E55A59"/>
    <w:rsid w:val="00E55EE5"/>
    <w:rsid w:val="00E62C32"/>
    <w:rsid w:val="00E63F1E"/>
    <w:rsid w:val="00E657BB"/>
    <w:rsid w:val="00E65A4F"/>
    <w:rsid w:val="00E709E4"/>
    <w:rsid w:val="00E70F69"/>
    <w:rsid w:val="00E71B0A"/>
    <w:rsid w:val="00E7257D"/>
    <w:rsid w:val="00E728CB"/>
    <w:rsid w:val="00E74C29"/>
    <w:rsid w:val="00E76131"/>
    <w:rsid w:val="00E8255C"/>
    <w:rsid w:val="00E84A6B"/>
    <w:rsid w:val="00E8683F"/>
    <w:rsid w:val="00E8727A"/>
    <w:rsid w:val="00E87318"/>
    <w:rsid w:val="00E87A04"/>
    <w:rsid w:val="00E92385"/>
    <w:rsid w:val="00E926A7"/>
    <w:rsid w:val="00E93D5D"/>
    <w:rsid w:val="00E96A5F"/>
    <w:rsid w:val="00E96DEA"/>
    <w:rsid w:val="00EA08D4"/>
    <w:rsid w:val="00EA32CA"/>
    <w:rsid w:val="00EA48AE"/>
    <w:rsid w:val="00EA542C"/>
    <w:rsid w:val="00EA5F15"/>
    <w:rsid w:val="00EA7DD6"/>
    <w:rsid w:val="00EB3160"/>
    <w:rsid w:val="00EB7F9D"/>
    <w:rsid w:val="00EC1F64"/>
    <w:rsid w:val="00ED006E"/>
    <w:rsid w:val="00ED2615"/>
    <w:rsid w:val="00ED4DFA"/>
    <w:rsid w:val="00ED5C37"/>
    <w:rsid w:val="00EE0126"/>
    <w:rsid w:val="00EE27AA"/>
    <w:rsid w:val="00EE34CD"/>
    <w:rsid w:val="00EE5B8F"/>
    <w:rsid w:val="00EF2A15"/>
    <w:rsid w:val="00EF5BFD"/>
    <w:rsid w:val="00EF680C"/>
    <w:rsid w:val="00F06FAA"/>
    <w:rsid w:val="00F07C04"/>
    <w:rsid w:val="00F11AAE"/>
    <w:rsid w:val="00F12BB2"/>
    <w:rsid w:val="00F13836"/>
    <w:rsid w:val="00F16638"/>
    <w:rsid w:val="00F206A4"/>
    <w:rsid w:val="00F21A36"/>
    <w:rsid w:val="00F2685D"/>
    <w:rsid w:val="00F34D63"/>
    <w:rsid w:val="00F448AC"/>
    <w:rsid w:val="00F44A29"/>
    <w:rsid w:val="00F53979"/>
    <w:rsid w:val="00F57E6C"/>
    <w:rsid w:val="00F6570B"/>
    <w:rsid w:val="00F67179"/>
    <w:rsid w:val="00F67615"/>
    <w:rsid w:val="00F7132B"/>
    <w:rsid w:val="00F72FBB"/>
    <w:rsid w:val="00F76C98"/>
    <w:rsid w:val="00F773C9"/>
    <w:rsid w:val="00F804CD"/>
    <w:rsid w:val="00F80750"/>
    <w:rsid w:val="00F81208"/>
    <w:rsid w:val="00F8283D"/>
    <w:rsid w:val="00F84587"/>
    <w:rsid w:val="00F85F59"/>
    <w:rsid w:val="00F86DD4"/>
    <w:rsid w:val="00F91080"/>
    <w:rsid w:val="00F954F8"/>
    <w:rsid w:val="00FA4633"/>
    <w:rsid w:val="00FA55E4"/>
    <w:rsid w:val="00FA6C1D"/>
    <w:rsid w:val="00FB16B8"/>
    <w:rsid w:val="00FB232B"/>
    <w:rsid w:val="00FB249C"/>
    <w:rsid w:val="00FB4CF2"/>
    <w:rsid w:val="00FC32E1"/>
    <w:rsid w:val="00FC4C9F"/>
    <w:rsid w:val="00FC60EE"/>
    <w:rsid w:val="00FC780C"/>
    <w:rsid w:val="00FD06F0"/>
    <w:rsid w:val="00FD4F27"/>
    <w:rsid w:val="00FD5FEF"/>
    <w:rsid w:val="00FD7577"/>
    <w:rsid w:val="00FD764E"/>
    <w:rsid w:val="00FE0F99"/>
    <w:rsid w:val="00FE419E"/>
    <w:rsid w:val="00FF0118"/>
    <w:rsid w:val="00FF1221"/>
    <w:rsid w:val="00FF1873"/>
    <w:rsid w:val="00FF4D19"/>
    <w:rsid w:val="00FF58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391348"/>
  <w15:docId w15:val="{CD197BC5-5EBB-40C0-8B37-711E7AED9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231F20" w:themeColor="text1"/>
        <w:sz w:val="22"/>
        <w:szCs w:val="22"/>
        <w:lang w:val="en-AU" w:eastAsia="en-US" w:bidi="ar-SA"/>
      </w:rPr>
    </w:rPrDefault>
    <w:pPrDefault>
      <w:pPr>
        <w:spacing w:before="120" w:after="120"/>
      </w:pPr>
    </w:pPrDefault>
  </w:docDefaults>
  <w:latentStyles w:defLockedState="1" w:defUIPriority="0" w:defSemiHidden="0" w:defUnhideWhenUsed="0" w:defQFormat="0" w:count="376">
    <w:lsdException w:name="Normal" w:locked="0" w:uiPriority="11" w:qFormat="1"/>
    <w:lsdException w:name="heading 1" w:qFormat="1"/>
    <w:lsdException w:name="heading 2" w:semiHidden="1" w:unhideWhenUsed="1" w:qFormat="1"/>
    <w:lsdException w:name="heading 3" w:semiHidden="1" w:unhideWhenUsed="1" w:qFormat="1"/>
    <w:lsdException w:name="heading 4" w:locked="0" w:semiHidden="1" w:unhideWhenUsed="1" w:qFormat="1"/>
    <w:lsdException w:name="heading 5" w:locked="0" w:semiHidden="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unhideWhenUsed="1"/>
    <w:lsdException w:name="annotation text" w:semiHidden="1" w:uiPriority="99" w:unhideWhenUsed="1"/>
    <w:lsdException w:name="header" w:locked="0" w:uiPriority="99" w:unhideWhenUsed="1"/>
    <w:lsdException w:name="footer" w:locked="0" w:uiPriority="99" w:unhideWhenUsed="1"/>
    <w:lsdException w:name="index heading" w:semiHidden="1" w:uiPriority="99" w:unhideWhenUsed="1"/>
    <w:lsdException w:name="caption" w:uiPriority="21" w:unhideWhenUsed="1" w:qFormat="1"/>
    <w:lsdException w:name="table of figures" w:uiPriority="99"/>
    <w:lsdException w:name="envelope address" w:semiHidden="1" w:uiPriority="7"/>
    <w:lsdException w:name="envelope return" w:semiHidden="1" w:uiPriority="7"/>
    <w:lsdException w:name="footnote reference" w:locked="0" w:unhideWhenUsed="1"/>
    <w:lsdException w:name="annotation reference" w:semiHidden="1" w:uiPriority="99" w:unhideWhenUsed="1"/>
    <w:lsdException w:name="line number" w:semiHidden="1" w:unhideWhenUsed="1"/>
    <w:lsdException w:name="page number" w:semiHidden="1" w:unhideWhenUsed="1"/>
    <w:lsdException w:name="endnote reference" w:locked="0" w:uiPriority="99" w:unhideWhenUsed="1"/>
    <w:lsdException w:name="endnote text" w:locked="0" w:uiPriority="99" w:unhideWhenUsed="1"/>
    <w:lsdException w:name="table of authorities" w:semiHidden="1" w:uiPriority="99" w:unhideWhenUsed="1"/>
    <w:lsdException w:name="macro" w:semiHidden="1" w:uiPriority="99" w:unhideWhenUsed="1"/>
    <w:lsdException w:name="toa heading" w:semiHidden="1" w:uiPriority="39" w:unhideWhenUsed="1"/>
    <w:lsdException w:name="List" w:semiHidden="1" w:unhideWhenUsed="1" w:qFormat="1"/>
    <w:lsdException w:name="List Bullet" w:uiPriority="11" w:unhideWhenUsed="1" w:qFormat="1"/>
    <w:lsdException w:name="List Number" w:uiPriority="12" w:qFormat="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uiPriority="11" w:unhideWhenUsed="1" w:qFormat="1"/>
    <w:lsdException w:name="List Bullet 3" w:uiPriority="11" w:unhideWhenUsed="1" w:qFormat="1"/>
    <w:lsdException w:name="List Bullet 4" w:locked="0" w:uiPriority="18" w:unhideWhenUsed="1" w:qFormat="1"/>
    <w:lsdException w:name="List Bullet 5" w:locked="0" w:semiHidden="1" w:uiPriority="18" w:unhideWhenUsed="1"/>
    <w:lsdException w:name="List Number 2" w:uiPriority="12" w:unhideWhenUsed="1" w:qFormat="1"/>
    <w:lsdException w:name="List Number 3" w:uiPriority="12" w:unhideWhenUsed="1" w:qFormat="1"/>
    <w:lsdException w:name="List Number 4" w:locked="0" w:uiPriority="18" w:unhideWhenUsed="1" w:qFormat="1"/>
    <w:lsdException w:name="List Number 5" w:locked="0" w:uiPriority="18"/>
    <w:lsdException w:name="Title" w:qFormat="1"/>
    <w:lsdException w:name="Closing" w:semiHidden="1" w:unhideWhenUsed="1"/>
    <w:lsdException w:name="Signature" w:semiHidden="1" w:unhideWhenUsed="1"/>
    <w:lsdException w:name="Default Paragraph Font" w:locked="0"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lsdException w:name="Hyperlink" w:locked="0" w:semiHidden="1" w:uiPriority="99" w:unhideWhenUsed="1"/>
    <w:lsdException w:name="FollowedHyperlink" w:locked="0" w:unhideWhenUsed="1"/>
    <w:lsdException w:name="Strong" w:qFormat="1"/>
    <w:lsdException w:name="Emphasis" w:qFormat="1"/>
    <w:lsdException w:name="Document Map" w:semiHidden="1" w:unhideWhenUsed="1"/>
    <w:lsdException w:name="Plain Text" w:semiHidden="1" w:unhideWhenUsed="1"/>
    <w:lsdException w:name="E-mail Signature" w:semiHidden="1" w:uiPriority="7"/>
    <w:lsdException w:name="HTML Top of Form" w:locked="0" w:semiHidden="1" w:uiPriority="99" w:unhideWhenUsed="1"/>
    <w:lsdException w:name="HTML Bottom of Form" w:locked="0"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99" w:unhideWhenUsed="1"/>
    <w:lsdException w:name="annotation subject" w:semiHidden="1" w:uiPriority="99" w:unhideWhenUsed="1"/>
    <w:lsdException w:name="No List" w:locked="0" w:semiHidden="1" w:uiPriority="99"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18" w:qFormat="1"/>
    <w:lsdException w:name="Intense Quote" w:semiHidden="1"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locked="0"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lsdException w:name="Smart Hyperlink" w:locked="0" w:semiHidden="1" w:uiPriority="99"/>
    <w:lsdException w:name="Hashtag" w:locked="0" w:semiHidden="1" w:uiPriority="99"/>
    <w:lsdException w:name="Unresolved Mention" w:locked="0" w:semiHidden="1" w:uiPriority="99"/>
    <w:lsdException w:name="Smart Link" w:locked="0" w:semiHidden="1" w:uiPriority="99" w:unhideWhenUsed="1"/>
  </w:latentStyles>
  <w:style w:type="paragraph" w:default="1" w:styleId="Normal">
    <w:name w:val="Normal"/>
    <w:aliases w:val="Body Text (Normal)"/>
    <w:qFormat/>
    <w:rsid w:val="000C3A80"/>
  </w:style>
  <w:style w:type="paragraph" w:styleId="Heading1">
    <w:name w:val="heading 1"/>
    <w:basedOn w:val="Normal"/>
    <w:next w:val="Normal"/>
    <w:link w:val="Heading1Char"/>
    <w:uiPriority w:val="1"/>
    <w:qFormat/>
    <w:rsid w:val="00E93D5D"/>
    <w:pPr>
      <w:keepNext/>
      <w:keepLines/>
      <w:spacing w:before="400" w:after="240" w:line="480" w:lineRule="atLeast"/>
      <w:outlineLvl w:val="0"/>
    </w:pPr>
    <w:rPr>
      <w:rFonts w:asciiTheme="majorHAnsi" w:eastAsiaTheme="majorEastAsia" w:hAnsiTheme="majorHAnsi" w:cstheme="majorBidi"/>
      <w:b/>
      <w:bCs/>
      <w:sz w:val="40"/>
      <w:szCs w:val="28"/>
    </w:rPr>
  </w:style>
  <w:style w:type="paragraph" w:styleId="Heading2">
    <w:name w:val="heading 2"/>
    <w:basedOn w:val="Normal"/>
    <w:next w:val="Normal"/>
    <w:link w:val="Heading2Char"/>
    <w:uiPriority w:val="3"/>
    <w:qFormat/>
    <w:rsid w:val="00EB3160"/>
    <w:pPr>
      <w:keepNext/>
      <w:keepLines/>
      <w:spacing w:before="360" w:line="400" w:lineRule="exact"/>
      <w:outlineLvl w:val="1"/>
    </w:pPr>
    <w:rPr>
      <w:rFonts w:asciiTheme="majorHAnsi" w:eastAsiaTheme="majorEastAsia" w:hAnsiTheme="majorHAnsi" w:cstheme="majorBidi"/>
      <w:b/>
      <w:bCs/>
      <w:color w:val="002664" w:themeColor="accent1"/>
      <w:sz w:val="32"/>
      <w:szCs w:val="26"/>
    </w:rPr>
  </w:style>
  <w:style w:type="paragraph" w:styleId="Heading3">
    <w:name w:val="heading 3"/>
    <w:basedOn w:val="Normal"/>
    <w:next w:val="Normal"/>
    <w:link w:val="Heading3Char"/>
    <w:uiPriority w:val="5"/>
    <w:qFormat/>
    <w:rsid w:val="00ED2615"/>
    <w:pPr>
      <w:keepNext/>
      <w:keepLines/>
      <w:spacing w:before="360" w:line="320" w:lineRule="exact"/>
      <w:outlineLvl w:val="2"/>
    </w:pPr>
    <w:rPr>
      <w:rFonts w:asciiTheme="majorHAnsi" w:eastAsiaTheme="majorEastAsia" w:hAnsiTheme="majorHAnsi" w:cstheme="majorBidi"/>
      <w:b/>
      <w:bCs/>
      <w:color w:val="306E92"/>
      <w:sz w:val="26"/>
    </w:rPr>
  </w:style>
  <w:style w:type="paragraph" w:styleId="Heading4">
    <w:name w:val="heading 4"/>
    <w:basedOn w:val="Normal"/>
    <w:next w:val="Normal"/>
    <w:link w:val="Heading4Char"/>
    <w:uiPriority w:val="7"/>
    <w:qFormat/>
    <w:rsid w:val="004731A0"/>
    <w:pPr>
      <w:keepNext/>
      <w:keepLines/>
      <w:spacing w:before="360" w:line="260" w:lineRule="exact"/>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7"/>
    <w:qFormat/>
    <w:rsid w:val="003B3909"/>
    <w:pPr>
      <w:keepNext/>
      <w:keepLines/>
      <w:spacing w:before="200"/>
      <w:outlineLvl w:val="4"/>
    </w:pPr>
    <w:rPr>
      <w:rFonts w:asciiTheme="majorHAnsi" w:eastAsiaTheme="majorEastAsia" w:hAnsiTheme="majorHAnsi" w:cstheme="majorBidi"/>
      <w:i/>
      <w:color w:val="001231" w:themeColor="accent1" w:themeShade="7F"/>
    </w:rPr>
  </w:style>
  <w:style w:type="paragraph" w:styleId="Heading6">
    <w:name w:val="heading 6"/>
    <w:basedOn w:val="Normal"/>
    <w:next w:val="Normal"/>
    <w:link w:val="Heading6Char"/>
    <w:uiPriority w:val="7"/>
    <w:semiHidden/>
    <w:locked/>
    <w:rsid w:val="00372E2B"/>
    <w:pPr>
      <w:keepNext/>
      <w:keepLines/>
      <w:spacing w:before="200"/>
      <w:outlineLvl w:val="5"/>
    </w:pPr>
    <w:rPr>
      <w:rFonts w:asciiTheme="majorHAnsi" w:eastAsiaTheme="majorEastAsia" w:hAnsiTheme="majorHAnsi" w:cstheme="majorBidi"/>
      <w:i/>
      <w:iCs/>
      <w:color w:val="001231" w:themeColor="accent1" w:themeShade="7F"/>
    </w:rPr>
  </w:style>
  <w:style w:type="paragraph" w:styleId="Heading7">
    <w:name w:val="heading 7"/>
    <w:basedOn w:val="Normal"/>
    <w:next w:val="Normal"/>
    <w:link w:val="Heading7Char"/>
    <w:uiPriority w:val="7"/>
    <w:semiHidden/>
    <w:locked/>
    <w:rsid w:val="00372E2B"/>
    <w:pPr>
      <w:keepNext/>
      <w:keepLines/>
      <w:spacing w:before="200"/>
      <w:outlineLvl w:val="6"/>
    </w:pPr>
    <w:rPr>
      <w:rFonts w:asciiTheme="majorHAnsi" w:eastAsiaTheme="majorEastAsia" w:hAnsiTheme="majorHAnsi" w:cstheme="majorBidi"/>
      <w:i/>
      <w:iCs/>
      <w:color w:val="5D5356" w:themeColor="text1" w:themeTint="BF"/>
    </w:rPr>
  </w:style>
  <w:style w:type="paragraph" w:styleId="Heading8">
    <w:name w:val="heading 8"/>
    <w:basedOn w:val="Normal"/>
    <w:next w:val="Normal"/>
    <w:link w:val="Heading8Char"/>
    <w:uiPriority w:val="7"/>
    <w:semiHidden/>
    <w:locked/>
    <w:rsid w:val="00372E2B"/>
    <w:pPr>
      <w:keepNext/>
      <w:keepLines/>
      <w:spacing w:before="200"/>
      <w:outlineLvl w:val="7"/>
    </w:pPr>
    <w:rPr>
      <w:rFonts w:asciiTheme="majorHAnsi" w:eastAsiaTheme="majorEastAsia" w:hAnsiTheme="majorHAnsi" w:cstheme="majorBidi"/>
      <w:color w:val="5D5356" w:themeColor="text1" w:themeTint="BF"/>
      <w:sz w:val="20"/>
      <w:szCs w:val="20"/>
    </w:rPr>
  </w:style>
  <w:style w:type="paragraph" w:styleId="Heading9">
    <w:name w:val="heading 9"/>
    <w:basedOn w:val="Normal"/>
    <w:next w:val="Normal"/>
    <w:link w:val="Heading9Char"/>
    <w:uiPriority w:val="7"/>
    <w:semiHidden/>
    <w:locked/>
    <w:rsid w:val="00372E2B"/>
    <w:pPr>
      <w:keepNext/>
      <w:keepLines/>
      <w:spacing w:before="200"/>
      <w:outlineLvl w:val="8"/>
    </w:pPr>
    <w:rPr>
      <w:rFonts w:asciiTheme="majorHAnsi" w:eastAsiaTheme="majorEastAsia" w:hAnsiTheme="majorHAnsi" w:cstheme="majorBidi"/>
      <w:i/>
      <w:iCs/>
      <w:color w:val="5D5356"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031E"/>
    <w:rPr>
      <w:rFonts w:asciiTheme="majorHAnsi" w:eastAsiaTheme="majorEastAsia" w:hAnsiTheme="majorHAnsi" w:cstheme="majorBidi"/>
      <w:b/>
      <w:bCs/>
      <w:sz w:val="40"/>
      <w:szCs w:val="28"/>
    </w:rPr>
  </w:style>
  <w:style w:type="character" w:customStyle="1" w:styleId="Heading2Char">
    <w:name w:val="Heading 2 Char"/>
    <w:basedOn w:val="DefaultParagraphFont"/>
    <w:link w:val="Heading2"/>
    <w:uiPriority w:val="3"/>
    <w:rsid w:val="00EB3160"/>
    <w:rPr>
      <w:rFonts w:asciiTheme="majorHAnsi" w:eastAsiaTheme="majorEastAsia" w:hAnsiTheme="majorHAnsi" w:cstheme="majorBidi"/>
      <w:b/>
      <w:bCs/>
      <w:color w:val="002664" w:themeColor="accent1"/>
      <w:sz w:val="32"/>
      <w:szCs w:val="26"/>
    </w:rPr>
  </w:style>
  <w:style w:type="character" w:customStyle="1" w:styleId="Heading3Char">
    <w:name w:val="Heading 3 Char"/>
    <w:basedOn w:val="DefaultParagraphFont"/>
    <w:link w:val="Heading3"/>
    <w:uiPriority w:val="5"/>
    <w:rsid w:val="00ED2615"/>
    <w:rPr>
      <w:rFonts w:asciiTheme="majorHAnsi" w:eastAsiaTheme="majorEastAsia" w:hAnsiTheme="majorHAnsi" w:cstheme="majorBidi"/>
      <w:b/>
      <w:bCs/>
      <w:color w:val="306E92"/>
      <w:sz w:val="26"/>
    </w:rPr>
  </w:style>
  <w:style w:type="paragraph" w:customStyle="1" w:styleId="BodyBullet1">
    <w:name w:val="Body Bullet 1"/>
    <w:basedOn w:val="Normal"/>
    <w:uiPriority w:val="7"/>
    <w:semiHidden/>
    <w:qFormat/>
    <w:locked/>
    <w:rsid w:val="00372E2B"/>
    <w:pPr>
      <w:numPr>
        <w:numId w:val="2"/>
      </w:numPr>
      <w:spacing w:line="240" w:lineRule="atLeast"/>
      <w:contextualSpacing/>
    </w:pPr>
  </w:style>
  <w:style w:type="paragraph" w:customStyle="1" w:styleId="BodyBullet2">
    <w:name w:val="Body Bullet 2"/>
    <w:basedOn w:val="BodyBullet1"/>
    <w:uiPriority w:val="7"/>
    <w:semiHidden/>
    <w:qFormat/>
    <w:locked/>
    <w:rsid w:val="00372E2B"/>
    <w:pPr>
      <w:numPr>
        <w:numId w:val="3"/>
      </w:numPr>
    </w:pPr>
  </w:style>
  <w:style w:type="character" w:customStyle="1" w:styleId="Heading4Char">
    <w:name w:val="Heading 4 Char"/>
    <w:basedOn w:val="DefaultParagraphFont"/>
    <w:link w:val="Heading4"/>
    <w:uiPriority w:val="7"/>
    <w:rsid w:val="0089257B"/>
    <w:rPr>
      <w:rFonts w:asciiTheme="majorHAnsi" w:eastAsiaTheme="majorEastAsia" w:hAnsiTheme="majorHAnsi" w:cstheme="majorBidi"/>
      <w:b/>
      <w:bCs/>
      <w:iCs/>
    </w:rPr>
  </w:style>
  <w:style w:type="paragraph" w:styleId="ListBullet">
    <w:name w:val="List Bullet"/>
    <w:basedOn w:val="Normal"/>
    <w:uiPriority w:val="11"/>
    <w:qFormat/>
    <w:rsid w:val="003F55B3"/>
    <w:pPr>
      <w:numPr>
        <w:numId w:val="16"/>
      </w:numPr>
      <w:spacing w:before="60" w:after="60"/>
    </w:pPr>
  </w:style>
  <w:style w:type="paragraph" w:styleId="ListBullet2">
    <w:name w:val="List Bullet 2"/>
    <w:basedOn w:val="ListBullet"/>
    <w:uiPriority w:val="11"/>
    <w:qFormat/>
    <w:rsid w:val="003F55B3"/>
    <w:pPr>
      <w:numPr>
        <w:ilvl w:val="1"/>
      </w:numPr>
    </w:pPr>
  </w:style>
  <w:style w:type="paragraph" w:styleId="ListNumber">
    <w:name w:val="List Number"/>
    <w:basedOn w:val="Normal"/>
    <w:uiPriority w:val="12"/>
    <w:qFormat/>
    <w:rsid w:val="003F55B3"/>
    <w:pPr>
      <w:numPr>
        <w:numId w:val="17"/>
      </w:numPr>
      <w:spacing w:before="60" w:after="60"/>
    </w:pPr>
  </w:style>
  <w:style w:type="paragraph" w:styleId="ListNumber2">
    <w:name w:val="List Number 2"/>
    <w:basedOn w:val="Normal"/>
    <w:uiPriority w:val="12"/>
    <w:qFormat/>
    <w:rsid w:val="003F55B3"/>
    <w:pPr>
      <w:numPr>
        <w:ilvl w:val="1"/>
        <w:numId w:val="17"/>
      </w:numPr>
      <w:spacing w:before="60" w:after="60"/>
    </w:pPr>
  </w:style>
  <w:style w:type="numbering" w:customStyle="1" w:styleId="Lists">
    <w:name w:val="Lists"/>
    <w:uiPriority w:val="99"/>
    <w:locked/>
    <w:rsid w:val="00062986"/>
    <w:pPr>
      <w:numPr>
        <w:numId w:val="5"/>
      </w:numPr>
    </w:pPr>
  </w:style>
  <w:style w:type="paragraph" w:styleId="ListNumber3">
    <w:name w:val="List Number 3"/>
    <w:basedOn w:val="Normal"/>
    <w:uiPriority w:val="12"/>
    <w:qFormat/>
    <w:rsid w:val="003F55B3"/>
    <w:pPr>
      <w:numPr>
        <w:ilvl w:val="2"/>
        <w:numId w:val="17"/>
      </w:numPr>
      <w:spacing w:before="60" w:after="60"/>
    </w:pPr>
  </w:style>
  <w:style w:type="paragraph" w:styleId="Title">
    <w:name w:val="Title"/>
    <w:basedOn w:val="Normal"/>
    <w:next w:val="Subtitle"/>
    <w:link w:val="TitleChar"/>
    <w:uiPriority w:val="76"/>
    <w:qFormat/>
    <w:rsid w:val="005F5D45"/>
    <w:pPr>
      <w:spacing w:before="0" w:after="0" w:line="216" w:lineRule="auto"/>
      <w:ind w:left="-590" w:right="3969"/>
      <w:contextualSpacing/>
      <w:outlineLvl w:val="0"/>
    </w:pPr>
    <w:rPr>
      <w:rFonts w:asciiTheme="majorHAnsi" w:eastAsiaTheme="majorEastAsia" w:hAnsiTheme="majorHAnsi" w:cstheme="majorBidi"/>
      <w:b/>
      <w:sz w:val="56"/>
      <w:szCs w:val="52"/>
    </w:rPr>
  </w:style>
  <w:style w:type="character" w:customStyle="1" w:styleId="TitleChar">
    <w:name w:val="Title Char"/>
    <w:basedOn w:val="DefaultParagraphFont"/>
    <w:link w:val="Title"/>
    <w:uiPriority w:val="76"/>
    <w:rsid w:val="00A824CD"/>
    <w:rPr>
      <w:rFonts w:asciiTheme="majorHAnsi" w:eastAsiaTheme="majorEastAsia" w:hAnsiTheme="majorHAnsi" w:cstheme="majorBidi"/>
      <w:b/>
      <w:sz w:val="56"/>
      <w:szCs w:val="52"/>
    </w:rPr>
  </w:style>
  <w:style w:type="numbering" w:customStyle="1" w:styleId="MultiLevelheadinglist">
    <w:name w:val="Multi Level heading list"/>
    <w:uiPriority w:val="99"/>
    <w:locked/>
    <w:rsid w:val="007B58DB"/>
    <w:pPr>
      <w:numPr>
        <w:numId w:val="10"/>
      </w:numPr>
    </w:pPr>
  </w:style>
  <w:style w:type="paragraph" w:styleId="TOC1">
    <w:name w:val="toc 1"/>
    <w:basedOn w:val="Normal"/>
    <w:next w:val="Normal"/>
    <w:uiPriority w:val="39"/>
    <w:rsid w:val="009B20EA"/>
    <w:pPr>
      <w:tabs>
        <w:tab w:val="right" w:pos="9015"/>
      </w:tabs>
      <w:spacing w:before="100" w:after="100"/>
      <w:ind w:left="567" w:right="284" w:hanging="567"/>
    </w:pPr>
    <w:rPr>
      <w:noProof/>
      <w:sz w:val="28"/>
    </w:rPr>
  </w:style>
  <w:style w:type="paragraph" w:styleId="TOCHeading">
    <w:name w:val="TOC Heading"/>
    <w:basedOn w:val="Heading1"/>
    <w:next w:val="Normal"/>
    <w:uiPriority w:val="38"/>
    <w:rsid w:val="00370D38"/>
    <w:pPr>
      <w:spacing w:before="0"/>
    </w:pPr>
  </w:style>
  <w:style w:type="paragraph" w:styleId="Footer">
    <w:name w:val="footer"/>
    <w:basedOn w:val="Normal"/>
    <w:link w:val="FooterChar"/>
    <w:uiPriority w:val="74"/>
    <w:rsid w:val="00C33C5D"/>
    <w:pPr>
      <w:spacing w:before="240" w:after="0"/>
      <w:jc w:val="center"/>
    </w:pPr>
    <w:rPr>
      <w:rFonts w:asciiTheme="majorHAnsi" w:hAnsiTheme="majorHAnsi"/>
      <w:sz w:val="18"/>
    </w:rPr>
  </w:style>
  <w:style w:type="character" w:customStyle="1" w:styleId="FooterChar">
    <w:name w:val="Footer Char"/>
    <w:basedOn w:val="DefaultParagraphFont"/>
    <w:link w:val="Footer"/>
    <w:uiPriority w:val="74"/>
    <w:rsid w:val="00A824CD"/>
    <w:rPr>
      <w:rFonts w:asciiTheme="majorHAnsi" w:hAnsiTheme="majorHAnsi"/>
      <w:sz w:val="18"/>
    </w:rPr>
  </w:style>
  <w:style w:type="paragraph" w:styleId="ListBullet3">
    <w:name w:val="List Bullet 3"/>
    <w:basedOn w:val="Normal"/>
    <w:uiPriority w:val="11"/>
    <w:qFormat/>
    <w:rsid w:val="003F55B3"/>
    <w:pPr>
      <w:numPr>
        <w:ilvl w:val="2"/>
        <w:numId w:val="16"/>
      </w:numPr>
      <w:spacing w:before="60" w:after="60"/>
    </w:pPr>
  </w:style>
  <w:style w:type="paragraph" w:styleId="ListBullet4">
    <w:name w:val="List Bullet 4"/>
    <w:aliases w:val="Table Bullet"/>
    <w:basedOn w:val="Normal"/>
    <w:uiPriority w:val="18"/>
    <w:qFormat/>
    <w:rsid w:val="003F55B3"/>
    <w:pPr>
      <w:numPr>
        <w:ilvl w:val="3"/>
        <w:numId w:val="16"/>
      </w:numPr>
      <w:spacing w:before="20" w:after="20"/>
    </w:pPr>
    <w:rPr>
      <w:sz w:val="20"/>
    </w:rPr>
  </w:style>
  <w:style w:type="table" w:styleId="TableGrid">
    <w:name w:val="Table Grid"/>
    <w:aliases w:val="Table Grid Main Report,Table Financial Statements"/>
    <w:basedOn w:val="TableNormal"/>
    <w:rsid w:val="00E65A4F"/>
    <w:pPr>
      <w:spacing w:before="60" w:after="60"/>
    </w:pPr>
    <w:rPr>
      <w:sz w:val="20"/>
    </w:rPr>
    <w:tblPr>
      <w:tblStyleRowBandSize w:val="1"/>
      <w:tblBorders>
        <w:top w:val="single" w:sz="4" w:space="0" w:color="D9D9D9" w:themeColor="background1" w:themeShade="D9"/>
        <w:bottom w:val="single" w:sz="6" w:space="0" w:color="002664" w:themeColor="accent1"/>
        <w:insideH w:val="single" w:sz="4" w:space="0" w:color="D9D9D9" w:themeColor="background1" w:themeShade="D9"/>
      </w:tblBorders>
    </w:tblPr>
    <w:tcPr>
      <w:shd w:val="clear" w:color="auto" w:fill="auto"/>
    </w:tc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D9D9D9" w:themeFill="background1" w:themeFillShade="D9"/>
      </w:tcPr>
    </w:tblStylePr>
    <w:tblStylePr w:type="firstCol">
      <w:rPr>
        <w:b w:val="0"/>
      </w:rPr>
    </w:tblStylePr>
    <w:tblStylePr w:type="lastCol">
      <w:pPr>
        <w:jc w:val="right"/>
      </w:pPr>
    </w:tblStylePr>
  </w:style>
  <w:style w:type="paragraph" w:styleId="Caption">
    <w:name w:val="caption"/>
    <w:aliases w:val="Figure Caption"/>
    <w:basedOn w:val="Normal"/>
    <w:next w:val="Normal"/>
    <w:uiPriority w:val="13"/>
    <w:qFormat/>
    <w:rsid w:val="00AF00BE"/>
    <w:pPr>
      <w:tabs>
        <w:tab w:val="left" w:pos="992"/>
      </w:tabs>
      <w:spacing w:after="360"/>
      <w:ind w:left="992" w:hanging="992"/>
    </w:pPr>
    <w:rPr>
      <w:b/>
      <w:bCs/>
      <w:sz w:val="20"/>
      <w:szCs w:val="18"/>
    </w:rPr>
  </w:style>
  <w:style w:type="paragraph" w:styleId="Header">
    <w:name w:val="header"/>
    <w:basedOn w:val="Normal"/>
    <w:link w:val="HeaderChar"/>
    <w:uiPriority w:val="74"/>
    <w:rsid w:val="00FD7577"/>
    <w:pPr>
      <w:tabs>
        <w:tab w:val="center" w:pos="4513"/>
        <w:tab w:val="right" w:pos="9026"/>
      </w:tabs>
      <w:spacing w:after="0"/>
      <w:jc w:val="center"/>
    </w:pPr>
    <w:rPr>
      <w:sz w:val="18"/>
    </w:rPr>
  </w:style>
  <w:style w:type="character" w:customStyle="1" w:styleId="HeaderChar">
    <w:name w:val="Header Char"/>
    <w:basedOn w:val="DefaultParagraphFont"/>
    <w:link w:val="Header"/>
    <w:uiPriority w:val="74"/>
    <w:rsid w:val="00A824CD"/>
    <w:rPr>
      <w:sz w:val="18"/>
    </w:rPr>
  </w:style>
  <w:style w:type="character" w:styleId="PlaceholderText">
    <w:name w:val="Placeholder Text"/>
    <w:basedOn w:val="DefaultParagraphFont"/>
    <w:uiPriority w:val="99"/>
    <w:rsid w:val="004E27E1"/>
    <w:rPr>
      <w:rFonts w:asciiTheme="minorHAnsi" w:hAnsiTheme="minorHAnsi"/>
      <w:noProof w:val="0"/>
      <w:color w:val="FF0000"/>
      <w:sz w:val="22"/>
      <w:bdr w:val="none" w:sz="0" w:space="0" w:color="auto"/>
      <w:shd w:val="clear" w:color="auto" w:fill="auto"/>
      <w:lang w:val="en-AU"/>
    </w:rPr>
  </w:style>
  <w:style w:type="character" w:styleId="Hyperlink">
    <w:name w:val="Hyperlink"/>
    <w:basedOn w:val="DefaultParagraphFont"/>
    <w:uiPriority w:val="99"/>
    <w:rsid w:val="000426DE"/>
    <w:rPr>
      <w:noProof w:val="0"/>
      <w:color w:val="auto"/>
      <w:u w:val="single"/>
      <w:lang w:val="en-AU"/>
    </w:rPr>
  </w:style>
  <w:style w:type="paragraph" w:styleId="Bibliography">
    <w:name w:val="Bibliography"/>
    <w:basedOn w:val="Normal"/>
    <w:next w:val="Normal"/>
    <w:uiPriority w:val="37"/>
    <w:semiHidden/>
    <w:locked/>
    <w:rsid w:val="00372E2B"/>
  </w:style>
  <w:style w:type="paragraph" w:styleId="BodyText2">
    <w:name w:val="Body Text 2"/>
    <w:basedOn w:val="Normal"/>
    <w:link w:val="BodyText2Char"/>
    <w:uiPriority w:val="7"/>
    <w:semiHidden/>
    <w:locked/>
    <w:rsid w:val="00372E2B"/>
    <w:pPr>
      <w:spacing w:line="480" w:lineRule="auto"/>
    </w:pPr>
  </w:style>
  <w:style w:type="character" w:customStyle="1" w:styleId="BodyText2Char">
    <w:name w:val="Body Text 2 Char"/>
    <w:basedOn w:val="DefaultParagraphFont"/>
    <w:link w:val="BodyText2"/>
    <w:uiPriority w:val="7"/>
    <w:semiHidden/>
    <w:rsid w:val="009741CC"/>
  </w:style>
  <w:style w:type="paragraph" w:styleId="BodyText3">
    <w:name w:val="Body Text 3"/>
    <w:basedOn w:val="Normal"/>
    <w:link w:val="BodyText3Char"/>
    <w:uiPriority w:val="7"/>
    <w:semiHidden/>
    <w:locked/>
    <w:rsid w:val="00372E2B"/>
    <w:rPr>
      <w:sz w:val="16"/>
      <w:szCs w:val="16"/>
    </w:rPr>
  </w:style>
  <w:style w:type="character" w:customStyle="1" w:styleId="BodyText3Char">
    <w:name w:val="Body Text 3 Char"/>
    <w:basedOn w:val="DefaultParagraphFont"/>
    <w:link w:val="BodyText3"/>
    <w:uiPriority w:val="7"/>
    <w:semiHidden/>
    <w:rsid w:val="009741CC"/>
    <w:rPr>
      <w:sz w:val="16"/>
      <w:szCs w:val="16"/>
    </w:rPr>
  </w:style>
  <w:style w:type="paragraph" w:styleId="BodyTextFirstIndent">
    <w:name w:val="Body Text First Indent"/>
    <w:basedOn w:val="Normal"/>
    <w:link w:val="BodyTextFirstIndentChar"/>
    <w:uiPriority w:val="7"/>
    <w:semiHidden/>
    <w:locked/>
    <w:rsid w:val="003B3909"/>
    <w:pPr>
      <w:spacing w:after="170"/>
      <w:ind w:firstLine="360"/>
    </w:pPr>
  </w:style>
  <w:style w:type="character" w:customStyle="1" w:styleId="BodyTextFirstIndentChar">
    <w:name w:val="Body Text First Indent Char"/>
    <w:basedOn w:val="DefaultParagraphFont"/>
    <w:link w:val="BodyTextFirstIndent"/>
    <w:uiPriority w:val="7"/>
    <w:semiHidden/>
    <w:rsid w:val="009741CC"/>
  </w:style>
  <w:style w:type="paragraph" w:styleId="BodyTextIndent">
    <w:name w:val="Body Text Indent"/>
    <w:basedOn w:val="Normal"/>
    <w:link w:val="BodyTextIndentChar"/>
    <w:uiPriority w:val="7"/>
    <w:semiHidden/>
    <w:locked/>
    <w:rsid w:val="00372E2B"/>
    <w:pPr>
      <w:ind w:left="283"/>
    </w:pPr>
  </w:style>
  <w:style w:type="character" w:customStyle="1" w:styleId="BodyTextIndentChar">
    <w:name w:val="Body Text Indent Char"/>
    <w:basedOn w:val="DefaultParagraphFont"/>
    <w:link w:val="BodyTextIndent"/>
    <w:uiPriority w:val="7"/>
    <w:semiHidden/>
    <w:rsid w:val="009741CC"/>
  </w:style>
  <w:style w:type="paragraph" w:styleId="BodyTextFirstIndent2">
    <w:name w:val="Body Text First Indent 2"/>
    <w:basedOn w:val="BodyTextIndent"/>
    <w:link w:val="BodyTextFirstIndent2Char"/>
    <w:uiPriority w:val="7"/>
    <w:semiHidden/>
    <w:locked/>
    <w:rsid w:val="00372E2B"/>
    <w:pPr>
      <w:spacing w:after="170"/>
      <w:ind w:left="360" w:firstLine="360"/>
    </w:pPr>
  </w:style>
  <w:style w:type="character" w:customStyle="1" w:styleId="BodyTextFirstIndent2Char">
    <w:name w:val="Body Text First Indent 2 Char"/>
    <w:basedOn w:val="BodyTextIndentChar"/>
    <w:link w:val="BodyTextFirstIndent2"/>
    <w:uiPriority w:val="7"/>
    <w:semiHidden/>
    <w:rsid w:val="009741CC"/>
  </w:style>
  <w:style w:type="paragraph" w:styleId="BodyTextIndent2">
    <w:name w:val="Body Text Indent 2"/>
    <w:basedOn w:val="Normal"/>
    <w:link w:val="BodyTextIndent2Char"/>
    <w:uiPriority w:val="7"/>
    <w:semiHidden/>
    <w:locked/>
    <w:rsid w:val="00372E2B"/>
    <w:pPr>
      <w:spacing w:line="480" w:lineRule="auto"/>
      <w:ind w:left="283"/>
    </w:pPr>
  </w:style>
  <w:style w:type="character" w:customStyle="1" w:styleId="BodyTextIndent2Char">
    <w:name w:val="Body Text Indent 2 Char"/>
    <w:basedOn w:val="DefaultParagraphFont"/>
    <w:link w:val="BodyTextIndent2"/>
    <w:uiPriority w:val="7"/>
    <w:semiHidden/>
    <w:rsid w:val="009741CC"/>
  </w:style>
  <w:style w:type="paragraph" w:styleId="BodyTextIndent3">
    <w:name w:val="Body Text Indent 3"/>
    <w:basedOn w:val="Normal"/>
    <w:link w:val="BodyTextIndent3Char"/>
    <w:uiPriority w:val="7"/>
    <w:semiHidden/>
    <w:locked/>
    <w:rsid w:val="00372E2B"/>
    <w:pPr>
      <w:ind w:left="283"/>
    </w:pPr>
    <w:rPr>
      <w:sz w:val="16"/>
      <w:szCs w:val="16"/>
    </w:rPr>
  </w:style>
  <w:style w:type="character" w:customStyle="1" w:styleId="BodyTextIndent3Char">
    <w:name w:val="Body Text Indent 3 Char"/>
    <w:basedOn w:val="DefaultParagraphFont"/>
    <w:link w:val="BodyTextIndent3"/>
    <w:uiPriority w:val="7"/>
    <w:semiHidden/>
    <w:rsid w:val="009741CC"/>
    <w:rPr>
      <w:sz w:val="16"/>
      <w:szCs w:val="16"/>
    </w:rPr>
  </w:style>
  <w:style w:type="character" w:styleId="BookTitle">
    <w:name w:val="Book Title"/>
    <w:basedOn w:val="DefaultParagraphFont"/>
    <w:uiPriority w:val="33"/>
    <w:semiHidden/>
    <w:qFormat/>
    <w:locked/>
    <w:rsid w:val="00372E2B"/>
    <w:rPr>
      <w:b/>
      <w:bCs/>
      <w:smallCaps/>
      <w:noProof w:val="0"/>
      <w:spacing w:val="5"/>
      <w:lang w:val="en-AU"/>
    </w:rPr>
  </w:style>
  <w:style w:type="paragraph" w:styleId="Closing">
    <w:name w:val="Closing"/>
    <w:basedOn w:val="Normal"/>
    <w:link w:val="ClosingChar"/>
    <w:uiPriority w:val="7"/>
    <w:semiHidden/>
    <w:locked/>
    <w:rsid w:val="00372E2B"/>
    <w:pPr>
      <w:ind w:left="4252"/>
    </w:pPr>
  </w:style>
  <w:style w:type="character" w:customStyle="1" w:styleId="ClosingChar">
    <w:name w:val="Closing Char"/>
    <w:basedOn w:val="DefaultParagraphFont"/>
    <w:link w:val="Closing"/>
    <w:uiPriority w:val="7"/>
    <w:semiHidden/>
    <w:rsid w:val="009741CC"/>
  </w:style>
  <w:style w:type="table" w:styleId="ColorfulGrid">
    <w:name w:val="Colorful Grid"/>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ADCBFF" w:themeFill="accent1" w:themeFillTint="33"/>
    </w:tcPr>
    <w:tblStylePr w:type="firstRow">
      <w:rPr>
        <w:b/>
        <w:bCs/>
      </w:rPr>
      <w:tblPr/>
      <w:tcPr>
        <w:shd w:val="clear" w:color="auto" w:fill="5B98FF" w:themeFill="accent1" w:themeFillTint="66"/>
      </w:tcPr>
    </w:tblStylePr>
    <w:tblStylePr w:type="lastRow">
      <w:rPr>
        <w:b/>
        <w:bCs/>
        <w:color w:val="231F20" w:themeColor="text1"/>
      </w:rPr>
      <w:tblPr/>
      <w:tcPr>
        <w:shd w:val="clear" w:color="auto" w:fill="5B98FF" w:themeFill="accent1" w:themeFillTint="66"/>
      </w:tcPr>
    </w:tblStylePr>
    <w:tblStylePr w:type="firstCol">
      <w:rPr>
        <w:color w:val="FFFFFF" w:themeColor="background1"/>
      </w:rPr>
      <w:tblPr/>
      <w:tcPr>
        <w:shd w:val="clear" w:color="auto" w:fill="001C4A" w:themeFill="accent1" w:themeFillShade="BF"/>
      </w:tcPr>
    </w:tblStylePr>
    <w:tblStylePr w:type="lastCol">
      <w:rPr>
        <w:color w:val="FFFFFF" w:themeColor="background1"/>
      </w:rPr>
      <w:tblPr/>
      <w:tcPr>
        <w:shd w:val="clear" w:color="auto" w:fill="001C4A" w:themeFill="accent1" w:themeFillShade="BF"/>
      </w:tcPr>
    </w:tblStylePr>
    <w:tblStylePr w:type="band1Vert">
      <w:tblPr/>
      <w:tcPr>
        <w:shd w:val="clear" w:color="auto" w:fill="327FFF" w:themeFill="accent1" w:themeFillTint="7F"/>
      </w:tcPr>
    </w:tblStylePr>
    <w:tblStylePr w:type="band1Horz">
      <w:tblPr/>
      <w:tcPr>
        <w:shd w:val="clear" w:color="auto" w:fill="327FFF" w:themeFill="accent1" w:themeFillTint="7F"/>
      </w:tcPr>
    </w:tblStylePr>
  </w:style>
  <w:style w:type="table" w:styleId="ColorfulGrid-Accent2">
    <w:name w:val="Colorful Grid Accent 2"/>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C7F0FF" w:themeFill="accent2" w:themeFillTint="33"/>
    </w:tcPr>
    <w:tblStylePr w:type="firstRow">
      <w:rPr>
        <w:b/>
        <w:bCs/>
      </w:rPr>
      <w:tblPr/>
      <w:tcPr>
        <w:shd w:val="clear" w:color="auto" w:fill="8FE2FF" w:themeFill="accent2" w:themeFillTint="66"/>
      </w:tcPr>
    </w:tblStylePr>
    <w:tblStylePr w:type="lastRow">
      <w:rPr>
        <w:b/>
        <w:bCs/>
        <w:color w:val="231F20" w:themeColor="text1"/>
      </w:rPr>
      <w:tblPr/>
      <w:tcPr>
        <w:shd w:val="clear" w:color="auto" w:fill="8FE2FF" w:themeFill="accent2" w:themeFillTint="66"/>
      </w:tcPr>
    </w:tblStylePr>
    <w:tblStylePr w:type="firstCol">
      <w:rPr>
        <w:color w:val="FFFFFF" w:themeColor="background1"/>
      </w:rPr>
      <w:tblPr/>
      <w:tcPr>
        <w:shd w:val="clear" w:color="auto" w:fill="007FAC" w:themeFill="accent2" w:themeFillShade="BF"/>
      </w:tcPr>
    </w:tblStylePr>
    <w:tblStylePr w:type="lastCol">
      <w:rPr>
        <w:color w:val="FFFFFF" w:themeColor="background1"/>
      </w:rPr>
      <w:tblPr/>
      <w:tcPr>
        <w:shd w:val="clear" w:color="auto" w:fill="007FAC" w:themeFill="accent2" w:themeFillShade="BF"/>
      </w:tcPr>
    </w:tblStylePr>
    <w:tblStylePr w:type="band1Vert">
      <w:tblPr/>
      <w:tcPr>
        <w:shd w:val="clear" w:color="auto" w:fill="73DAFF" w:themeFill="accent2" w:themeFillTint="7F"/>
      </w:tcPr>
    </w:tblStylePr>
    <w:tblStylePr w:type="band1Horz">
      <w:tblPr/>
      <w:tcPr>
        <w:shd w:val="clear" w:color="auto" w:fill="73DAFF" w:themeFill="accent2" w:themeFillTint="7F"/>
      </w:tcPr>
    </w:tblStylePr>
  </w:style>
  <w:style w:type="table" w:styleId="ColorfulGrid-Accent3">
    <w:name w:val="Colorful Grid Accent 3"/>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EFEFEF" w:themeFill="accent3" w:themeFillTint="33"/>
    </w:tcPr>
    <w:tblStylePr w:type="firstRow">
      <w:rPr>
        <w:b/>
        <w:bCs/>
      </w:rPr>
      <w:tblPr/>
      <w:tcPr>
        <w:shd w:val="clear" w:color="auto" w:fill="E0E0E0" w:themeFill="accent3" w:themeFillTint="66"/>
      </w:tcPr>
    </w:tblStylePr>
    <w:tblStylePr w:type="lastRow">
      <w:rPr>
        <w:b/>
        <w:bCs/>
        <w:color w:val="231F20" w:themeColor="text1"/>
      </w:rPr>
      <w:tblPr/>
      <w:tcPr>
        <w:shd w:val="clear" w:color="auto" w:fill="E0E0E0" w:themeFill="accent3" w:themeFillTint="66"/>
      </w:tcPr>
    </w:tblStylePr>
    <w:tblStylePr w:type="firstCol">
      <w:rPr>
        <w:color w:val="FFFFFF" w:themeColor="background1"/>
      </w:rPr>
      <w:tblPr/>
      <w:tcPr>
        <w:shd w:val="clear" w:color="auto" w:fill="858585" w:themeFill="accent3" w:themeFillShade="BF"/>
      </w:tcPr>
    </w:tblStylePr>
    <w:tblStylePr w:type="lastCol">
      <w:rPr>
        <w:color w:val="FFFFFF" w:themeColor="background1"/>
      </w:rPr>
      <w:tblPr/>
      <w:tcPr>
        <w:shd w:val="clear" w:color="auto" w:fill="858585" w:themeFill="accent3" w:themeFillShade="BF"/>
      </w:tcPr>
    </w:tblStylePr>
    <w:tblStylePr w:type="band1Vert">
      <w:tblPr/>
      <w:tcPr>
        <w:shd w:val="clear" w:color="auto" w:fill="D8D8D8" w:themeFill="accent3" w:themeFillTint="7F"/>
      </w:tcPr>
    </w:tblStylePr>
    <w:tblStylePr w:type="band1Horz">
      <w:tblPr/>
      <w:tcPr>
        <w:shd w:val="clear" w:color="auto" w:fill="D8D8D8" w:themeFill="accent3" w:themeFillTint="7F"/>
      </w:tcPr>
    </w:tblStylePr>
  </w:style>
  <w:style w:type="table" w:styleId="ColorfulGrid-Accent4">
    <w:name w:val="Colorful Grid Accent 4"/>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BFF5D5" w:themeFill="accent4" w:themeFillTint="33"/>
    </w:tcPr>
    <w:tblStylePr w:type="firstRow">
      <w:rPr>
        <w:b/>
        <w:bCs/>
      </w:rPr>
      <w:tblPr/>
      <w:tcPr>
        <w:shd w:val="clear" w:color="auto" w:fill="80ECAC" w:themeFill="accent4" w:themeFillTint="66"/>
      </w:tcPr>
    </w:tblStylePr>
    <w:tblStylePr w:type="lastRow">
      <w:rPr>
        <w:b/>
        <w:bCs/>
        <w:color w:val="231F20" w:themeColor="text1"/>
      </w:rPr>
      <w:tblPr/>
      <w:tcPr>
        <w:shd w:val="clear" w:color="auto" w:fill="80ECAC" w:themeFill="accent4" w:themeFillTint="66"/>
      </w:tcPr>
    </w:tblStylePr>
    <w:tblStylePr w:type="firstCol">
      <w:rPr>
        <w:color w:val="FFFFFF" w:themeColor="background1"/>
      </w:rPr>
      <w:tblPr/>
      <w:tcPr>
        <w:shd w:val="clear" w:color="auto" w:fill="0E602F" w:themeFill="accent4" w:themeFillShade="BF"/>
      </w:tcPr>
    </w:tblStylePr>
    <w:tblStylePr w:type="lastCol">
      <w:rPr>
        <w:color w:val="FFFFFF" w:themeColor="background1"/>
      </w:rPr>
      <w:tblPr/>
      <w:tcPr>
        <w:shd w:val="clear" w:color="auto" w:fill="0E602F" w:themeFill="accent4" w:themeFillShade="BF"/>
      </w:tcPr>
    </w:tblStylePr>
    <w:tblStylePr w:type="band1Vert">
      <w:tblPr/>
      <w:tcPr>
        <w:shd w:val="clear" w:color="auto" w:fill="61E898" w:themeFill="accent4" w:themeFillTint="7F"/>
      </w:tcPr>
    </w:tblStylePr>
    <w:tblStylePr w:type="band1Horz">
      <w:tblPr/>
      <w:tcPr>
        <w:shd w:val="clear" w:color="auto" w:fill="61E898" w:themeFill="accent4" w:themeFillTint="7F"/>
      </w:tcPr>
    </w:tblStylePr>
  </w:style>
  <w:style w:type="table" w:styleId="ColorfulGrid-Accent5">
    <w:name w:val="Colorful Grid Accent 5"/>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E3F1D5" w:themeFill="accent5" w:themeFillTint="33"/>
    </w:tcPr>
    <w:tblStylePr w:type="firstRow">
      <w:rPr>
        <w:b/>
        <w:bCs/>
      </w:rPr>
      <w:tblPr/>
      <w:tcPr>
        <w:shd w:val="clear" w:color="auto" w:fill="C8E4AB" w:themeFill="accent5" w:themeFillTint="66"/>
      </w:tcPr>
    </w:tblStylePr>
    <w:tblStylePr w:type="lastRow">
      <w:rPr>
        <w:b/>
        <w:bCs/>
        <w:color w:val="231F20" w:themeColor="text1"/>
      </w:rPr>
      <w:tblPr/>
      <w:tcPr>
        <w:shd w:val="clear" w:color="auto" w:fill="C8E4AB" w:themeFill="accent5" w:themeFillTint="66"/>
      </w:tcPr>
    </w:tblStylePr>
    <w:tblStylePr w:type="firstCol">
      <w:rPr>
        <w:color w:val="FFFFFF" w:themeColor="background1"/>
      </w:rPr>
      <w:tblPr/>
      <w:tcPr>
        <w:shd w:val="clear" w:color="auto" w:fill="59842A" w:themeFill="accent5" w:themeFillShade="BF"/>
      </w:tcPr>
    </w:tblStylePr>
    <w:tblStylePr w:type="lastCol">
      <w:rPr>
        <w:color w:val="FFFFFF" w:themeColor="background1"/>
      </w:rPr>
      <w:tblPr/>
      <w:tcPr>
        <w:shd w:val="clear" w:color="auto" w:fill="59842A" w:themeFill="accent5" w:themeFillShade="BF"/>
      </w:tcPr>
    </w:tblStylePr>
    <w:tblStylePr w:type="band1Vert">
      <w:tblPr/>
      <w:tcPr>
        <w:shd w:val="clear" w:color="auto" w:fill="BBDD96" w:themeFill="accent5" w:themeFillTint="7F"/>
      </w:tcPr>
    </w:tblStylePr>
    <w:tblStylePr w:type="band1Horz">
      <w:tblPr/>
      <w:tcPr>
        <w:shd w:val="clear" w:color="auto" w:fill="BBDD96" w:themeFill="accent5" w:themeFillTint="7F"/>
      </w:tcPr>
    </w:tblStylePr>
  </w:style>
  <w:style w:type="table" w:styleId="ColorfulGrid-Accent6">
    <w:name w:val="Colorful Grid Accent 6"/>
    <w:basedOn w:val="TableNormal"/>
    <w:uiPriority w:val="73"/>
    <w:locked/>
    <w:rsid w:val="00372E2B"/>
    <w:pPr>
      <w:spacing w:before="170" w:after="0"/>
    </w:pPr>
    <w:tblPr>
      <w:tblStyleRowBandSize w:val="1"/>
      <w:tblStyleColBandSize w:val="1"/>
      <w:tblBorders>
        <w:insideH w:val="single" w:sz="4" w:space="0" w:color="FFFFFF" w:themeColor="background1"/>
      </w:tblBorders>
    </w:tblPr>
    <w:tcPr>
      <w:shd w:val="clear" w:color="auto" w:fill="FADAD7" w:themeFill="accent6" w:themeFillTint="33"/>
    </w:tcPr>
    <w:tblStylePr w:type="firstRow">
      <w:rPr>
        <w:b/>
        <w:bCs/>
      </w:rPr>
      <w:tblPr/>
      <w:tcPr>
        <w:shd w:val="clear" w:color="auto" w:fill="F5B7B0" w:themeFill="accent6" w:themeFillTint="66"/>
      </w:tcPr>
    </w:tblStylePr>
    <w:tblStylePr w:type="lastRow">
      <w:rPr>
        <w:b/>
        <w:bCs/>
        <w:color w:val="231F20" w:themeColor="text1"/>
      </w:rPr>
      <w:tblPr/>
      <w:tcPr>
        <w:shd w:val="clear" w:color="auto" w:fill="F5B7B0" w:themeFill="accent6" w:themeFillTint="66"/>
      </w:tcPr>
    </w:tblStylePr>
    <w:tblStylePr w:type="firstCol">
      <w:rPr>
        <w:color w:val="FFFFFF" w:themeColor="background1"/>
      </w:rPr>
      <w:tblPr/>
      <w:tcPr>
        <w:shd w:val="clear" w:color="auto" w:fill="C12718" w:themeFill="accent6" w:themeFillShade="BF"/>
      </w:tcPr>
    </w:tblStylePr>
    <w:tblStylePr w:type="lastCol">
      <w:rPr>
        <w:color w:val="FFFFFF" w:themeColor="background1"/>
      </w:rPr>
      <w:tblPr/>
      <w:tcPr>
        <w:shd w:val="clear" w:color="auto" w:fill="C12718" w:themeFill="accent6" w:themeFillShade="BF"/>
      </w:tcPr>
    </w:tblStylePr>
    <w:tblStylePr w:type="band1Vert">
      <w:tblPr/>
      <w:tcPr>
        <w:shd w:val="clear" w:color="auto" w:fill="F3A59D" w:themeFill="accent6" w:themeFillTint="7F"/>
      </w:tcPr>
    </w:tblStylePr>
    <w:tblStylePr w:type="band1Horz">
      <w:tblPr/>
      <w:tcPr>
        <w:shd w:val="clear" w:color="auto" w:fill="F3A59D" w:themeFill="accent6" w:themeFillTint="7F"/>
      </w:tcPr>
    </w:tblStylePr>
  </w:style>
  <w:style w:type="table" w:styleId="ColorfulList">
    <w:name w:val="Colorful List"/>
    <w:basedOn w:val="TableNormal"/>
    <w:uiPriority w:val="72"/>
    <w:locked/>
    <w:rsid w:val="00372E2B"/>
    <w:pPr>
      <w:spacing w:before="170" w:after="0"/>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88B8" w:themeFill="accent2" w:themeFillShade="CC"/>
      </w:tcPr>
    </w:tblStylePr>
    <w:tblStylePr w:type="lastRow">
      <w:rPr>
        <w:b/>
        <w:bCs/>
        <w:color w:val="0088B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locked/>
    <w:rsid w:val="00372E2B"/>
    <w:pPr>
      <w:spacing w:before="170" w:after="0"/>
    </w:pPr>
    <w:tblPr>
      <w:tblStyleRowBandSize w:val="1"/>
      <w:tblStyleColBandSize w:val="1"/>
    </w:tblPr>
    <w:tcPr>
      <w:shd w:val="clear" w:color="auto" w:fill="D6E5FF" w:themeFill="accent1" w:themeFillTint="19"/>
    </w:tcPr>
    <w:tblStylePr w:type="firstRow">
      <w:rPr>
        <w:b/>
        <w:bCs/>
        <w:color w:val="FFFFFF" w:themeColor="background1"/>
      </w:rPr>
      <w:tblPr/>
      <w:tcPr>
        <w:tcBorders>
          <w:bottom w:val="single" w:sz="12" w:space="0" w:color="FFFFFF" w:themeColor="background1"/>
        </w:tcBorders>
        <w:shd w:val="clear" w:color="auto" w:fill="0088B8" w:themeFill="accent2" w:themeFillShade="CC"/>
      </w:tcPr>
    </w:tblStylePr>
    <w:tblStylePr w:type="lastRow">
      <w:rPr>
        <w:b/>
        <w:bCs/>
        <w:color w:val="0088B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BFFF" w:themeFill="accent1" w:themeFillTint="3F"/>
      </w:tcPr>
    </w:tblStylePr>
    <w:tblStylePr w:type="band1Horz">
      <w:tblPr/>
      <w:tcPr>
        <w:shd w:val="clear" w:color="auto" w:fill="ADCBFF" w:themeFill="accent1" w:themeFillTint="33"/>
      </w:tcPr>
    </w:tblStylePr>
  </w:style>
  <w:style w:type="table" w:styleId="ColorfulList-Accent2">
    <w:name w:val="Colorful List Accent 2"/>
    <w:basedOn w:val="TableNormal"/>
    <w:uiPriority w:val="72"/>
    <w:locked/>
    <w:rsid w:val="00372E2B"/>
    <w:pPr>
      <w:spacing w:before="170" w:after="0"/>
    </w:pPr>
    <w:tblPr>
      <w:tblStyleRowBandSize w:val="1"/>
      <w:tblStyleColBandSize w:val="1"/>
    </w:tblPr>
    <w:tcPr>
      <w:shd w:val="clear" w:color="auto" w:fill="E3F7FF" w:themeFill="accent2" w:themeFillTint="19"/>
    </w:tcPr>
    <w:tblStylePr w:type="firstRow">
      <w:rPr>
        <w:b/>
        <w:bCs/>
        <w:color w:val="FFFFFF" w:themeColor="background1"/>
      </w:rPr>
      <w:tblPr/>
      <w:tcPr>
        <w:tcBorders>
          <w:bottom w:val="single" w:sz="12" w:space="0" w:color="FFFFFF" w:themeColor="background1"/>
        </w:tcBorders>
        <w:shd w:val="clear" w:color="auto" w:fill="0088B8" w:themeFill="accent2" w:themeFillShade="CC"/>
      </w:tcPr>
    </w:tblStylePr>
    <w:tblStylePr w:type="lastRow">
      <w:rPr>
        <w:b/>
        <w:bCs/>
        <w:color w:val="0088B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DFF" w:themeFill="accent2" w:themeFillTint="3F"/>
      </w:tcPr>
    </w:tblStylePr>
    <w:tblStylePr w:type="band1Horz">
      <w:tblPr/>
      <w:tcPr>
        <w:shd w:val="clear" w:color="auto" w:fill="C7F0FF" w:themeFill="accent2" w:themeFillTint="33"/>
      </w:tcPr>
    </w:tblStylePr>
  </w:style>
  <w:style w:type="table" w:styleId="ColorfulList-Accent3">
    <w:name w:val="Colorful List Accent 3"/>
    <w:basedOn w:val="TableNormal"/>
    <w:uiPriority w:val="72"/>
    <w:locked/>
    <w:rsid w:val="00372E2B"/>
    <w:pPr>
      <w:spacing w:before="170" w:after="0"/>
    </w:pPr>
    <w:tblPr>
      <w:tblStyleRowBandSize w:val="1"/>
      <w:tblStyleColBandSize w:val="1"/>
    </w:tblPr>
    <w:tcPr>
      <w:shd w:val="clear" w:color="auto" w:fill="F7F7F7" w:themeFill="accent3" w:themeFillTint="19"/>
    </w:tcPr>
    <w:tblStylePr w:type="firstRow">
      <w:rPr>
        <w:b/>
        <w:bCs/>
        <w:color w:val="FFFFFF" w:themeColor="background1"/>
      </w:rPr>
      <w:tblPr/>
      <w:tcPr>
        <w:tcBorders>
          <w:bottom w:val="single" w:sz="12" w:space="0" w:color="FFFFFF" w:themeColor="background1"/>
        </w:tcBorders>
        <w:shd w:val="clear" w:color="auto" w:fill="0F6733" w:themeFill="accent4" w:themeFillShade="CC"/>
      </w:tcPr>
    </w:tblStylePr>
    <w:tblStylePr w:type="lastRow">
      <w:rPr>
        <w:b/>
        <w:bCs/>
        <w:color w:val="0F6733"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3" w:themeFillTint="3F"/>
      </w:tcPr>
    </w:tblStylePr>
    <w:tblStylePr w:type="band1Horz">
      <w:tblPr/>
      <w:tcPr>
        <w:shd w:val="clear" w:color="auto" w:fill="EFEFEF" w:themeFill="accent3" w:themeFillTint="33"/>
      </w:tcPr>
    </w:tblStylePr>
  </w:style>
  <w:style w:type="table" w:styleId="ColorfulList-Accent4">
    <w:name w:val="Colorful List Accent 4"/>
    <w:basedOn w:val="TableNormal"/>
    <w:uiPriority w:val="72"/>
    <w:locked/>
    <w:rsid w:val="00372E2B"/>
    <w:pPr>
      <w:spacing w:before="170" w:after="0"/>
    </w:pPr>
    <w:tblPr>
      <w:tblStyleRowBandSize w:val="1"/>
      <w:tblStyleColBandSize w:val="1"/>
    </w:tblPr>
    <w:tcPr>
      <w:shd w:val="clear" w:color="auto" w:fill="DFFAEA" w:themeFill="accent4" w:themeFillTint="19"/>
    </w:tcPr>
    <w:tblStylePr w:type="firstRow">
      <w:rPr>
        <w:b/>
        <w:bCs/>
        <w:color w:val="FFFFFF" w:themeColor="background1"/>
      </w:rPr>
      <w:tblPr/>
      <w:tcPr>
        <w:tcBorders>
          <w:bottom w:val="single" w:sz="12" w:space="0" w:color="FFFFFF" w:themeColor="background1"/>
        </w:tcBorders>
        <w:shd w:val="clear" w:color="auto" w:fill="8E8E8E" w:themeFill="accent3" w:themeFillShade="CC"/>
      </w:tcPr>
    </w:tblStylePr>
    <w:tblStylePr w:type="lastRow">
      <w:rPr>
        <w:b/>
        <w:bCs/>
        <w:color w:val="8E8E8E"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F3CC" w:themeFill="accent4" w:themeFillTint="3F"/>
      </w:tcPr>
    </w:tblStylePr>
    <w:tblStylePr w:type="band1Horz">
      <w:tblPr/>
      <w:tcPr>
        <w:shd w:val="clear" w:color="auto" w:fill="BFF5D5" w:themeFill="accent4" w:themeFillTint="33"/>
      </w:tcPr>
    </w:tblStylePr>
  </w:style>
  <w:style w:type="table" w:styleId="ColorfulList-Accent5">
    <w:name w:val="Colorful List Accent 5"/>
    <w:basedOn w:val="TableNormal"/>
    <w:uiPriority w:val="72"/>
    <w:locked/>
    <w:rsid w:val="00372E2B"/>
    <w:pPr>
      <w:spacing w:before="170" w:after="0"/>
    </w:pPr>
    <w:tblPr>
      <w:tblStyleRowBandSize w:val="1"/>
      <w:tblStyleColBandSize w:val="1"/>
    </w:tblPr>
    <w:tcPr>
      <w:shd w:val="clear" w:color="auto" w:fill="F1F8EA" w:themeFill="accent5" w:themeFillTint="19"/>
    </w:tcPr>
    <w:tblStylePr w:type="firstRow">
      <w:rPr>
        <w:b/>
        <w:bCs/>
        <w:color w:val="FFFFFF" w:themeColor="background1"/>
      </w:rPr>
      <w:tblPr/>
      <w:tcPr>
        <w:tcBorders>
          <w:bottom w:val="single" w:sz="12" w:space="0" w:color="FFFFFF" w:themeColor="background1"/>
        </w:tcBorders>
        <w:shd w:val="clear" w:color="auto" w:fill="CF2A19" w:themeFill="accent6" w:themeFillShade="CC"/>
      </w:tcPr>
    </w:tblStylePr>
    <w:tblStylePr w:type="lastRow">
      <w:rPr>
        <w:b/>
        <w:bCs/>
        <w:color w:val="CF2A19"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ECB" w:themeFill="accent5" w:themeFillTint="3F"/>
      </w:tcPr>
    </w:tblStylePr>
    <w:tblStylePr w:type="band1Horz">
      <w:tblPr/>
      <w:tcPr>
        <w:shd w:val="clear" w:color="auto" w:fill="E3F1D5" w:themeFill="accent5" w:themeFillTint="33"/>
      </w:tcPr>
    </w:tblStylePr>
  </w:style>
  <w:style w:type="table" w:styleId="ColorfulList-Accent6">
    <w:name w:val="Colorful List Accent 6"/>
    <w:basedOn w:val="TableNormal"/>
    <w:uiPriority w:val="72"/>
    <w:locked/>
    <w:rsid w:val="00372E2B"/>
    <w:pPr>
      <w:spacing w:before="170" w:after="0"/>
    </w:pPr>
    <w:tblPr>
      <w:tblStyleRowBandSize w:val="1"/>
      <w:tblStyleColBandSize w:val="1"/>
    </w:tblPr>
    <w:tcPr>
      <w:shd w:val="clear" w:color="auto" w:fill="FCEDEB" w:themeFill="accent6" w:themeFillTint="19"/>
    </w:tcPr>
    <w:tblStylePr w:type="firstRow">
      <w:rPr>
        <w:b/>
        <w:bCs/>
        <w:color w:val="FFFFFF" w:themeColor="background1"/>
      </w:rPr>
      <w:tblPr/>
      <w:tcPr>
        <w:tcBorders>
          <w:bottom w:val="single" w:sz="12" w:space="0" w:color="FFFFFF" w:themeColor="background1"/>
        </w:tcBorders>
        <w:shd w:val="clear" w:color="auto" w:fill="5F8D2D" w:themeFill="accent5" w:themeFillShade="CC"/>
      </w:tcPr>
    </w:tblStylePr>
    <w:tblStylePr w:type="lastRow">
      <w:rPr>
        <w:b/>
        <w:bCs/>
        <w:color w:val="5F8D2D"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2CE" w:themeFill="accent6" w:themeFillTint="3F"/>
      </w:tcPr>
    </w:tblStylePr>
    <w:tblStylePr w:type="band1Horz">
      <w:tblPr/>
      <w:tcPr>
        <w:shd w:val="clear" w:color="auto" w:fill="FADAD7" w:themeFill="accent6" w:themeFillTint="33"/>
      </w:tcPr>
    </w:tblStylePr>
  </w:style>
  <w:style w:type="table" w:styleId="ColorfulShading">
    <w:name w:val="Colorful Shading"/>
    <w:basedOn w:val="TableNormal"/>
    <w:uiPriority w:val="71"/>
    <w:locked/>
    <w:rsid w:val="00372E2B"/>
    <w:pPr>
      <w:spacing w:before="170" w:after="0"/>
    </w:pPr>
    <w:tblPr>
      <w:tblStyleRowBandSize w:val="1"/>
      <w:tblStyleColBandSize w:val="1"/>
      <w:tblBorders>
        <w:top w:val="single" w:sz="24" w:space="0" w:color="00ABE6"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locked/>
    <w:rsid w:val="00372E2B"/>
    <w:pPr>
      <w:spacing w:before="170" w:after="0"/>
    </w:pPr>
    <w:tblPr>
      <w:tblStyleRowBandSize w:val="1"/>
      <w:tblStyleColBandSize w:val="1"/>
      <w:tblBorders>
        <w:top w:val="single" w:sz="24" w:space="0" w:color="00ABE6" w:themeColor="accent2"/>
        <w:left w:val="single" w:sz="4" w:space="0" w:color="002664" w:themeColor="accent1"/>
        <w:bottom w:val="single" w:sz="4" w:space="0" w:color="002664" w:themeColor="accent1"/>
        <w:right w:val="single" w:sz="4" w:space="0" w:color="002664" w:themeColor="accent1"/>
        <w:insideH w:val="single" w:sz="4" w:space="0" w:color="FFFFFF" w:themeColor="background1"/>
        <w:insideV w:val="single" w:sz="4" w:space="0" w:color="FFFFFF" w:themeColor="background1"/>
      </w:tblBorders>
    </w:tblPr>
    <w:tcPr>
      <w:shd w:val="clear" w:color="auto" w:fill="D6E5FF" w:themeFill="accent1" w:themeFillTint="19"/>
    </w:tcPr>
    <w:tblStylePr w:type="firstRow">
      <w:rPr>
        <w:b/>
        <w:bCs/>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63C" w:themeFill="accent1" w:themeFillShade="99"/>
      </w:tcPr>
    </w:tblStylePr>
    <w:tblStylePr w:type="firstCol">
      <w:rPr>
        <w:color w:val="FFFFFF" w:themeColor="background1"/>
      </w:rPr>
      <w:tblPr/>
      <w:tcPr>
        <w:tcBorders>
          <w:top w:val="nil"/>
          <w:left w:val="nil"/>
          <w:bottom w:val="nil"/>
          <w:right w:val="nil"/>
          <w:insideH w:val="single" w:sz="4" w:space="0" w:color="00163C" w:themeColor="accent1" w:themeShade="99"/>
          <w:insideV w:val="nil"/>
        </w:tcBorders>
        <w:shd w:val="clear" w:color="auto" w:fill="00163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63C" w:themeFill="accent1" w:themeFillShade="99"/>
      </w:tcPr>
    </w:tblStylePr>
    <w:tblStylePr w:type="band1Vert">
      <w:tblPr/>
      <w:tcPr>
        <w:shd w:val="clear" w:color="auto" w:fill="5B98FF" w:themeFill="accent1" w:themeFillTint="66"/>
      </w:tcPr>
    </w:tblStylePr>
    <w:tblStylePr w:type="band1Horz">
      <w:tblPr/>
      <w:tcPr>
        <w:shd w:val="clear" w:color="auto" w:fill="327F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locked/>
    <w:rsid w:val="00372E2B"/>
    <w:pPr>
      <w:spacing w:before="170" w:after="0"/>
    </w:pPr>
    <w:tblPr>
      <w:tblStyleRowBandSize w:val="1"/>
      <w:tblStyleColBandSize w:val="1"/>
      <w:tblBorders>
        <w:top w:val="single" w:sz="24" w:space="0" w:color="00ABE6" w:themeColor="accent2"/>
        <w:left w:val="single" w:sz="4" w:space="0" w:color="00ABE6" w:themeColor="accent2"/>
        <w:bottom w:val="single" w:sz="4" w:space="0" w:color="00ABE6" w:themeColor="accent2"/>
        <w:right w:val="single" w:sz="4" w:space="0" w:color="00ABE6" w:themeColor="accent2"/>
        <w:insideH w:val="single" w:sz="4" w:space="0" w:color="FFFFFF" w:themeColor="background1"/>
        <w:insideV w:val="single" w:sz="4" w:space="0" w:color="FFFFFF" w:themeColor="background1"/>
      </w:tblBorders>
    </w:tblPr>
    <w:tcPr>
      <w:shd w:val="clear" w:color="auto" w:fill="E3F7FF" w:themeFill="accent2" w:themeFillTint="19"/>
    </w:tcPr>
    <w:tblStylePr w:type="firstRow">
      <w:rPr>
        <w:b/>
        <w:bCs/>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68A" w:themeFill="accent2" w:themeFillShade="99"/>
      </w:tcPr>
    </w:tblStylePr>
    <w:tblStylePr w:type="firstCol">
      <w:rPr>
        <w:color w:val="FFFFFF" w:themeColor="background1"/>
      </w:rPr>
      <w:tblPr/>
      <w:tcPr>
        <w:tcBorders>
          <w:top w:val="nil"/>
          <w:left w:val="nil"/>
          <w:bottom w:val="nil"/>
          <w:right w:val="nil"/>
          <w:insideH w:val="single" w:sz="4" w:space="0" w:color="00668A" w:themeColor="accent2" w:themeShade="99"/>
          <w:insideV w:val="nil"/>
        </w:tcBorders>
        <w:shd w:val="clear" w:color="auto" w:fill="00668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68A" w:themeFill="accent2" w:themeFillShade="99"/>
      </w:tcPr>
    </w:tblStylePr>
    <w:tblStylePr w:type="band1Vert">
      <w:tblPr/>
      <w:tcPr>
        <w:shd w:val="clear" w:color="auto" w:fill="8FE2FF" w:themeFill="accent2" w:themeFillTint="66"/>
      </w:tcPr>
    </w:tblStylePr>
    <w:tblStylePr w:type="band1Horz">
      <w:tblPr/>
      <w:tcPr>
        <w:shd w:val="clear" w:color="auto" w:fill="73DA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locked/>
    <w:rsid w:val="00372E2B"/>
    <w:pPr>
      <w:spacing w:before="170" w:after="0"/>
    </w:pPr>
    <w:tblPr>
      <w:tblStyleRowBandSize w:val="1"/>
      <w:tblStyleColBandSize w:val="1"/>
      <w:tblBorders>
        <w:top w:val="single" w:sz="24" w:space="0" w:color="138140" w:themeColor="accent4"/>
        <w:left w:val="single" w:sz="4" w:space="0" w:color="B2B2B2" w:themeColor="accent3"/>
        <w:bottom w:val="single" w:sz="4" w:space="0" w:color="B2B2B2" w:themeColor="accent3"/>
        <w:right w:val="single" w:sz="4" w:space="0" w:color="B2B2B2" w:themeColor="accent3"/>
        <w:insideH w:val="single" w:sz="4" w:space="0" w:color="FFFFFF" w:themeColor="background1"/>
        <w:insideV w:val="single" w:sz="4" w:space="0" w:color="FFFFFF" w:themeColor="background1"/>
      </w:tblBorders>
    </w:tblPr>
    <w:tcPr>
      <w:shd w:val="clear" w:color="auto" w:fill="F7F7F7" w:themeFill="accent3" w:themeFillTint="19"/>
    </w:tcPr>
    <w:tblStylePr w:type="firstRow">
      <w:rPr>
        <w:b/>
        <w:bCs/>
      </w:rPr>
      <w:tblPr/>
      <w:tcPr>
        <w:tcBorders>
          <w:top w:val="nil"/>
          <w:left w:val="nil"/>
          <w:bottom w:val="single" w:sz="24" w:space="0" w:color="13814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3" w:themeFillShade="99"/>
      </w:tcPr>
    </w:tblStylePr>
    <w:tblStylePr w:type="firstCol">
      <w:rPr>
        <w:color w:val="FFFFFF" w:themeColor="background1"/>
      </w:rPr>
      <w:tblPr/>
      <w:tcPr>
        <w:tcBorders>
          <w:top w:val="nil"/>
          <w:left w:val="nil"/>
          <w:bottom w:val="nil"/>
          <w:right w:val="nil"/>
          <w:insideH w:val="single" w:sz="4" w:space="0" w:color="6A6A6A" w:themeColor="accent3" w:themeShade="99"/>
          <w:insideV w:val="nil"/>
        </w:tcBorders>
        <w:shd w:val="clear" w:color="auto" w:fill="6A6A6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3" w:themeFillShade="99"/>
      </w:tcPr>
    </w:tblStylePr>
    <w:tblStylePr w:type="band1Vert">
      <w:tblPr/>
      <w:tcPr>
        <w:shd w:val="clear" w:color="auto" w:fill="E0E0E0" w:themeFill="accent3" w:themeFillTint="66"/>
      </w:tcPr>
    </w:tblStylePr>
    <w:tblStylePr w:type="band1Horz">
      <w:tblPr/>
      <w:tcPr>
        <w:shd w:val="clear" w:color="auto" w:fill="D8D8D8" w:themeFill="accent3" w:themeFillTint="7F"/>
      </w:tcPr>
    </w:tblStylePr>
  </w:style>
  <w:style w:type="table" w:styleId="ColorfulShading-Accent4">
    <w:name w:val="Colorful Shading Accent 4"/>
    <w:basedOn w:val="TableNormal"/>
    <w:uiPriority w:val="71"/>
    <w:locked/>
    <w:rsid w:val="00372E2B"/>
    <w:pPr>
      <w:spacing w:before="170" w:after="0"/>
    </w:pPr>
    <w:tblPr>
      <w:tblStyleRowBandSize w:val="1"/>
      <w:tblStyleColBandSize w:val="1"/>
      <w:tblBorders>
        <w:top w:val="single" w:sz="24" w:space="0" w:color="B2B2B2" w:themeColor="accent3"/>
        <w:left w:val="single" w:sz="4" w:space="0" w:color="138140" w:themeColor="accent4"/>
        <w:bottom w:val="single" w:sz="4" w:space="0" w:color="138140" w:themeColor="accent4"/>
        <w:right w:val="single" w:sz="4" w:space="0" w:color="138140" w:themeColor="accent4"/>
        <w:insideH w:val="single" w:sz="4" w:space="0" w:color="FFFFFF" w:themeColor="background1"/>
        <w:insideV w:val="single" w:sz="4" w:space="0" w:color="FFFFFF" w:themeColor="background1"/>
      </w:tblBorders>
    </w:tblPr>
    <w:tcPr>
      <w:shd w:val="clear" w:color="auto" w:fill="DFFAEA" w:themeFill="accent4" w:themeFillTint="19"/>
    </w:tcPr>
    <w:tblStylePr w:type="firstRow">
      <w:rPr>
        <w:b/>
        <w:bCs/>
      </w:rPr>
      <w:tblPr/>
      <w:tcPr>
        <w:tcBorders>
          <w:top w:val="nil"/>
          <w:left w:val="nil"/>
          <w:bottom w:val="single" w:sz="24" w:space="0" w:color="B2B2B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B4D26" w:themeFill="accent4" w:themeFillShade="99"/>
      </w:tcPr>
    </w:tblStylePr>
    <w:tblStylePr w:type="firstCol">
      <w:rPr>
        <w:color w:val="FFFFFF" w:themeColor="background1"/>
      </w:rPr>
      <w:tblPr/>
      <w:tcPr>
        <w:tcBorders>
          <w:top w:val="nil"/>
          <w:left w:val="nil"/>
          <w:bottom w:val="nil"/>
          <w:right w:val="nil"/>
          <w:insideH w:val="single" w:sz="4" w:space="0" w:color="0B4D26" w:themeColor="accent4" w:themeShade="99"/>
          <w:insideV w:val="nil"/>
        </w:tcBorders>
        <w:shd w:val="clear" w:color="auto" w:fill="0B4D2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B4D26" w:themeFill="accent4" w:themeFillShade="99"/>
      </w:tcPr>
    </w:tblStylePr>
    <w:tblStylePr w:type="band1Vert">
      <w:tblPr/>
      <w:tcPr>
        <w:shd w:val="clear" w:color="auto" w:fill="80ECAC" w:themeFill="accent4" w:themeFillTint="66"/>
      </w:tcPr>
    </w:tblStylePr>
    <w:tblStylePr w:type="band1Horz">
      <w:tblPr/>
      <w:tcPr>
        <w:shd w:val="clear" w:color="auto" w:fill="61E898"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locked/>
    <w:rsid w:val="00372E2B"/>
    <w:pPr>
      <w:spacing w:before="170" w:after="0"/>
    </w:pPr>
    <w:tblPr>
      <w:tblStyleRowBandSize w:val="1"/>
      <w:tblStyleColBandSize w:val="1"/>
      <w:tblBorders>
        <w:top w:val="single" w:sz="24" w:space="0" w:color="E74C3C" w:themeColor="accent6"/>
        <w:left w:val="single" w:sz="4" w:space="0" w:color="78B139" w:themeColor="accent5"/>
        <w:bottom w:val="single" w:sz="4" w:space="0" w:color="78B139" w:themeColor="accent5"/>
        <w:right w:val="single" w:sz="4" w:space="0" w:color="78B139" w:themeColor="accent5"/>
        <w:insideH w:val="single" w:sz="4" w:space="0" w:color="FFFFFF" w:themeColor="background1"/>
        <w:insideV w:val="single" w:sz="4" w:space="0" w:color="FFFFFF" w:themeColor="background1"/>
      </w:tblBorders>
    </w:tblPr>
    <w:tcPr>
      <w:shd w:val="clear" w:color="auto" w:fill="F1F8EA" w:themeFill="accent5" w:themeFillTint="19"/>
    </w:tcPr>
    <w:tblStylePr w:type="firstRow">
      <w:rPr>
        <w:b/>
        <w:bCs/>
      </w:rPr>
      <w:tblPr/>
      <w:tcPr>
        <w:tcBorders>
          <w:top w:val="nil"/>
          <w:left w:val="nil"/>
          <w:bottom w:val="single" w:sz="24" w:space="0" w:color="E74C3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76A22" w:themeFill="accent5" w:themeFillShade="99"/>
      </w:tcPr>
    </w:tblStylePr>
    <w:tblStylePr w:type="firstCol">
      <w:rPr>
        <w:color w:val="FFFFFF" w:themeColor="background1"/>
      </w:rPr>
      <w:tblPr/>
      <w:tcPr>
        <w:tcBorders>
          <w:top w:val="nil"/>
          <w:left w:val="nil"/>
          <w:bottom w:val="nil"/>
          <w:right w:val="nil"/>
          <w:insideH w:val="single" w:sz="4" w:space="0" w:color="476A22" w:themeColor="accent5" w:themeShade="99"/>
          <w:insideV w:val="nil"/>
        </w:tcBorders>
        <w:shd w:val="clear" w:color="auto" w:fill="476A2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76A22" w:themeFill="accent5" w:themeFillShade="99"/>
      </w:tcPr>
    </w:tblStylePr>
    <w:tblStylePr w:type="band1Vert">
      <w:tblPr/>
      <w:tcPr>
        <w:shd w:val="clear" w:color="auto" w:fill="C8E4AB" w:themeFill="accent5" w:themeFillTint="66"/>
      </w:tcPr>
    </w:tblStylePr>
    <w:tblStylePr w:type="band1Horz">
      <w:tblPr/>
      <w:tcPr>
        <w:shd w:val="clear" w:color="auto" w:fill="BBDD96"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locked/>
    <w:rsid w:val="00372E2B"/>
    <w:pPr>
      <w:spacing w:before="170" w:after="0"/>
    </w:pPr>
    <w:tblPr>
      <w:tblStyleRowBandSize w:val="1"/>
      <w:tblStyleColBandSize w:val="1"/>
      <w:tblBorders>
        <w:top w:val="single" w:sz="24" w:space="0" w:color="78B139" w:themeColor="accent5"/>
        <w:left w:val="single" w:sz="4" w:space="0" w:color="E74C3C" w:themeColor="accent6"/>
        <w:bottom w:val="single" w:sz="4" w:space="0" w:color="E74C3C" w:themeColor="accent6"/>
        <w:right w:val="single" w:sz="4" w:space="0" w:color="E74C3C" w:themeColor="accent6"/>
        <w:insideH w:val="single" w:sz="4" w:space="0" w:color="FFFFFF" w:themeColor="background1"/>
        <w:insideV w:val="single" w:sz="4" w:space="0" w:color="FFFFFF" w:themeColor="background1"/>
      </w:tblBorders>
    </w:tblPr>
    <w:tcPr>
      <w:shd w:val="clear" w:color="auto" w:fill="FCEDEB" w:themeFill="accent6" w:themeFillTint="19"/>
    </w:tcPr>
    <w:tblStylePr w:type="firstRow">
      <w:rPr>
        <w:b/>
        <w:bCs/>
      </w:rPr>
      <w:tblPr/>
      <w:tcPr>
        <w:tcBorders>
          <w:top w:val="nil"/>
          <w:left w:val="nil"/>
          <w:bottom w:val="single" w:sz="24" w:space="0" w:color="78B13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B1F13" w:themeFill="accent6" w:themeFillShade="99"/>
      </w:tcPr>
    </w:tblStylePr>
    <w:tblStylePr w:type="firstCol">
      <w:rPr>
        <w:color w:val="FFFFFF" w:themeColor="background1"/>
      </w:rPr>
      <w:tblPr/>
      <w:tcPr>
        <w:tcBorders>
          <w:top w:val="nil"/>
          <w:left w:val="nil"/>
          <w:bottom w:val="nil"/>
          <w:right w:val="nil"/>
          <w:insideH w:val="single" w:sz="4" w:space="0" w:color="9B1F13" w:themeColor="accent6" w:themeShade="99"/>
          <w:insideV w:val="nil"/>
        </w:tcBorders>
        <w:shd w:val="clear" w:color="auto" w:fill="9B1F1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B1F13" w:themeFill="accent6" w:themeFillShade="99"/>
      </w:tcPr>
    </w:tblStylePr>
    <w:tblStylePr w:type="band1Vert">
      <w:tblPr/>
      <w:tcPr>
        <w:shd w:val="clear" w:color="auto" w:fill="F5B7B0" w:themeFill="accent6" w:themeFillTint="66"/>
      </w:tcPr>
    </w:tblStylePr>
    <w:tblStylePr w:type="band1Horz">
      <w:tblPr/>
      <w:tcPr>
        <w:shd w:val="clear" w:color="auto" w:fill="F3A59D" w:themeFill="accent6" w:themeFillTint="7F"/>
      </w:tcPr>
    </w:tblStylePr>
    <w:tblStylePr w:type="neCell">
      <w:rPr>
        <w:color w:val="231F20" w:themeColor="text1"/>
      </w:rPr>
    </w:tblStylePr>
    <w:tblStylePr w:type="nwCell">
      <w:rPr>
        <w:color w:val="231F20" w:themeColor="text1"/>
      </w:rPr>
    </w:tblStylePr>
  </w:style>
  <w:style w:type="character" w:styleId="CommentReference">
    <w:name w:val="annotation reference"/>
    <w:basedOn w:val="DefaultParagraphFont"/>
    <w:uiPriority w:val="99"/>
    <w:semiHidden/>
    <w:locked/>
    <w:rsid w:val="00372E2B"/>
    <w:rPr>
      <w:noProof w:val="0"/>
      <w:sz w:val="16"/>
      <w:szCs w:val="16"/>
      <w:lang w:val="en-AU"/>
    </w:rPr>
  </w:style>
  <w:style w:type="paragraph" w:styleId="CommentText">
    <w:name w:val="annotation text"/>
    <w:basedOn w:val="Normal"/>
    <w:link w:val="CommentTextChar"/>
    <w:uiPriority w:val="99"/>
    <w:locked/>
    <w:rsid w:val="00372E2B"/>
    <w:rPr>
      <w:sz w:val="20"/>
      <w:szCs w:val="20"/>
    </w:rPr>
  </w:style>
  <w:style w:type="character" w:customStyle="1" w:styleId="CommentTextChar">
    <w:name w:val="Comment Text Char"/>
    <w:basedOn w:val="DefaultParagraphFont"/>
    <w:link w:val="CommentText"/>
    <w:uiPriority w:val="99"/>
    <w:rsid w:val="002B16D5"/>
    <w:rPr>
      <w:sz w:val="20"/>
      <w:szCs w:val="20"/>
    </w:rPr>
  </w:style>
  <w:style w:type="paragraph" w:styleId="CommentSubject">
    <w:name w:val="annotation subject"/>
    <w:basedOn w:val="CommentText"/>
    <w:next w:val="CommentText"/>
    <w:link w:val="CommentSubjectChar"/>
    <w:uiPriority w:val="99"/>
    <w:semiHidden/>
    <w:locked/>
    <w:rsid w:val="00372E2B"/>
    <w:rPr>
      <w:b/>
      <w:bCs/>
    </w:rPr>
  </w:style>
  <w:style w:type="character" w:customStyle="1" w:styleId="CommentSubjectChar">
    <w:name w:val="Comment Subject Char"/>
    <w:basedOn w:val="CommentTextChar"/>
    <w:link w:val="CommentSubject"/>
    <w:uiPriority w:val="99"/>
    <w:semiHidden/>
    <w:rsid w:val="002B16D5"/>
    <w:rPr>
      <w:b/>
      <w:bCs/>
      <w:sz w:val="20"/>
      <w:szCs w:val="20"/>
    </w:rPr>
  </w:style>
  <w:style w:type="table" w:styleId="DarkList">
    <w:name w:val="Dark List"/>
    <w:basedOn w:val="TableNormal"/>
    <w:uiPriority w:val="70"/>
    <w:locked/>
    <w:rsid w:val="00372E2B"/>
    <w:pPr>
      <w:spacing w:before="170" w:after="0"/>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locked/>
    <w:rsid w:val="00372E2B"/>
    <w:pPr>
      <w:spacing w:before="170" w:after="0"/>
    </w:pPr>
    <w:rPr>
      <w:color w:val="FFFFFF" w:themeColor="background1"/>
    </w:rPr>
    <w:tblPr>
      <w:tblStyleRowBandSize w:val="1"/>
      <w:tblStyleColBandSize w:val="1"/>
    </w:tblPr>
    <w:tcPr>
      <w:shd w:val="clear" w:color="auto" w:fill="00266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2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C4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C4A" w:themeFill="accent1" w:themeFillShade="BF"/>
      </w:tcPr>
    </w:tblStylePr>
    <w:tblStylePr w:type="band1Vert">
      <w:tblPr/>
      <w:tcPr>
        <w:tcBorders>
          <w:top w:val="nil"/>
          <w:left w:val="nil"/>
          <w:bottom w:val="nil"/>
          <w:right w:val="nil"/>
          <w:insideH w:val="nil"/>
          <w:insideV w:val="nil"/>
        </w:tcBorders>
        <w:shd w:val="clear" w:color="auto" w:fill="001C4A" w:themeFill="accent1" w:themeFillShade="BF"/>
      </w:tcPr>
    </w:tblStylePr>
    <w:tblStylePr w:type="band1Horz">
      <w:tblPr/>
      <w:tcPr>
        <w:tcBorders>
          <w:top w:val="nil"/>
          <w:left w:val="nil"/>
          <w:bottom w:val="nil"/>
          <w:right w:val="nil"/>
          <w:insideH w:val="nil"/>
          <w:insideV w:val="nil"/>
        </w:tcBorders>
        <w:shd w:val="clear" w:color="auto" w:fill="001C4A" w:themeFill="accent1" w:themeFillShade="BF"/>
      </w:tcPr>
    </w:tblStylePr>
  </w:style>
  <w:style w:type="table" w:styleId="DarkList-Accent2">
    <w:name w:val="Dark List Accent 2"/>
    <w:basedOn w:val="TableNormal"/>
    <w:uiPriority w:val="70"/>
    <w:locked/>
    <w:rsid w:val="00372E2B"/>
    <w:pPr>
      <w:spacing w:before="170" w:after="0"/>
    </w:pPr>
    <w:rPr>
      <w:color w:val="FFFFFF" w:themeColor="background1"/>
    </w:rPr>
    <w:tblPr>
      <w:tblStyleRowBandSize w:val="1"/>
      <w:tblStyleColBandSize w:val="1"/>
    </w:tblPr>
    <w:tcPr>
      <w:shd w:val="clear" w:color="auto" w:fill="00ABE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547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7FA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7FAC" w:themeFill="accent2" w:themeFillShade="BF"/>
      </w:tcPr>
    </w:tblStylePr>
    <w:tblStylePr w:type="band1Vert">
      <w:tblPr/>
      <w:tcPr>
        <w:tcBorders>
          <w:top w:val="nil"/>
          <w:left w:val="nil"/>
          <w:bottom w:val="nil"/>
          <w:right w:val="nil"/>
          <w:insideH w:val="nil"/>
          <w:insideV w:val="nil"/>
        </w:tcBorders>
        <w:shd w:val="clear" w:color="auto" w:fill="007FAC" w:themeFill="accent2" w:themeFillShade="BF"/>
      </w:tcPr>
    </w:tblStylePr>
    <w:tblStylePr w:type="band1Horz">
      <w:tblPr/>
      <w:tcPr>
        <w:tcBorders>
          <w:top w:val="nil"/>
          <w:left w:val="nil"/>
          <w:bottom w:val="nil"/>
          <w:right w:val="nil"/>
          <w:insideH w:val="nil"/>
          <w:insideV w:val="nil"/>
        </w:tcBorders>
        <w:shd w:val="clear" w:color="auto" w:fill="007FAC" w:themeFill="accent2" w:themeFillShade="BF"/>
      </w:tcPr>
    </w:tblStylePr>
  </w:style>
  <w:style w:type="table" w:styleId="DarkList-Accent3">
    <w:name w:val="Dark List Accent 3"/>
    <w:basedOn w:val="TableNormal"/>
    <w:uiPriority w:val="70"/>
    <w:locked/>
    <w:rsid w:val="00372E2B"/>
    <w:pPr>
      <w:spacing w:before="170" w:after="0"/>
    </w:pPr>
    <w:rPr>
      <w:color w:val="FFFFFF" w:themeColor="background1"/>
    </w:rPr>
    <w:tblPr>
      <w:tblStyleRowBandSize w:val="1"/>
      <w:tblStyleColBandSize w:val="1"/>
    </w:tblPr>
    <w:tcPr>
      <w:shd w:val="clear" w:color="auto" w:fill="B2B2B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3" w:themeFillShade="BF"/>
      </w:tcPr>
    </w:tblStylePr>
    <w:tblStylePr w:type="band1Vert">
      <w:tblPr/>
      <w:tcPr>
        <w:tcBorders>
          <w:top w:val="nil"/>
          <w:left w:val="nil"/>
          <w:bottom w:val="nil"/>
          <w:right w:val="nil"/>
          <w:insideH w:val="nil"/>
          <w:insideV w:val="nil"/>
        </w:tcBorders>
        <w:shd w:val="clear" w:color="auto" w:fill="858585" w:themeFill="accent3" w:themeFillShade="BF"/>
      </w:tcPr>
    </w:tblStylePr>
    <w:tblStylePr w:type="band1Horz">
      <w:tblPr/>
      <w:tcPr>
        <w:tcBorders>
          <w:top w:val="nil"/>
          <w:left w:val="nil"/>
          <w:bottom w:val="nil"/>
          <w:right w:val="nil"/>
          <w:insideH w:val="nil"/>
          <w:insideV w:val="nil"/>
        </w:tcBorders>
        <w:shd w:val="clear" w:color="auto" w:fill="858585" w:themeFill="accent3" w:themeFillShade="BF"/>
      </w:tcPr>
    </w:tblStylePr>
  </w:style>
  <w:style w:type="table" w:styleId="DarkList-Accent4">
    <w:name w:val="Dark List Accent 4"/>
    <w:basedOn w:val="TableNormal"/>
    <w:uiPriority w:val="70"/>
    <w:locked/>
    <w:rsid w:val="00372E2B"/>
    <w:pPr>
      <w:spacing w:before="170" w:after="0"/>
    </w:pPr>
    <w:rPr>
      <w:color w:val="FFFFFF" w:themeColor="background1"/>
    </w:rPr>
    <w:tblPr>
      <w:tblStyleRowBandSize w:val="1"/>
      <w:tblStyleColBandSize w:val="1"/>
    </w:tblPr>
    <w:tcPr>
      <w:shd w:val="clear" w:color="auto" w:fill="13814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940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E60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E602F" w:themeFill="accent4" w:themeFillShade="BF"/>
      </w:tcPr>
    </w:tblStylePr>
    <w:tblStylePr w:type="band1Vert">
      <w:tblPr/>
      <w:tcPr>
        <w:tcBorders>
          <w:top w:val="nil"/>
          <w:left w:val="nil"/>
          <w:bottom w:val="nil"/>
          <w:right w:val="nil"/>
          <w:insideH w:val="nil"/>
          <w:insideV w:val="nil"/>
        </w:tcBorders>
        <w:shd w:val="clear" w:color="auto" w:fill="0E602F" w:themeFill="accent4" w:themeFillShade="BF"/>
      </w:tcPr>
    </w:tblStylePr>
    <w:tblStylePr w:type="band1Horz">
      <w:tblPr/>
      <w:tcPr>
        <w:tcBorders>
          <w:top w:val="nil"/>
          <w:left w:val="nil"/>
          <w:bottom w:val="nil"/>
          <w:right w:val="nil"/>
          <w:insideH w:val="nil"/>
          <w:insideV w:val="nil"/>
        </w:tcBorders>
        <w:shd w:val="clear" w:color="auto" w:fill="0E602F" w:themeFill="accent4" w:themeFillShade="BF"/>
      </w:tcPr>
    </w:tblStylePr>
  </w:style>
  <w:style w:type="table" w:styleId="DarkList-Accent5">
    <w:name w:val="Dark List Accent 5"/>
    <w:basedOn w:val="TableNormal"/>
    <w:uiPriority w:val="70"/>
    <w:locked/>
    <w:rsid w:val="00372E2B"/>
    <w:pPr>
      <w:spacing w:before="170" w:after="0"/>
    </w:pPr>
    <w:rPr>
      <w:color w:val="FFFFFF" w:themeColor="background1"/>
    </w:rPr>
    <w:tblPr>
      <w:tblStyleRowBandSize w:val="1"/>
      <w:tblStyleColBandSize w:val="1"/>
    </w:tblPr>
    <w:tcPr>
      <w:shd w:val="clear" w:color="auto" w:fill="78B13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B571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9842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9842A" w:themeFill="accent5" w:themeFillShade="BF"/>
      </w:tcPr>
    </w:tblStylePr>
    <w:tblStylePr w:type="band1Vert">
      <w:tblPr/>
      <w:tcPr>
        <w:tcBorders>
          <w:top w:val="nil"/>
          <w:left w:val="nil"/>
          <w:bottom w:val="nil"/>
          <w:right w:val="nil"/>
          <w:insideH w:val="nil"/>
          <w:insideV w:val="nil"/>
        </w:tcBorders>
        <w:shd w:val="clear" w:color="auto" w:fill="59842A" w:themeFill="accent5" w:themeFillShade="BF"/>
      </w:tcPr>
    </w:tblStylePr>
    <w:tblStylePr w:type="band1Horz">
      <w:tblPr/>
      <w:tcPr>
        <w:tcBorders>
          <w:top w:val="nil"/>
          <w:left w:val="nil"/>
          <w:bottom w:val="nil"/>
          <w:right w:val="nil"/>
          <w:insideH w:val="nil"/>
          <w:insideV w:val="nil"/>
        </w:tcBorders>
        <w:shd w:val="clear" w:color="auto" w:fill="59842A" w:themeFill="accent5" w:themeFillShade="BF"/>
      </w:tcPr>
    </w:tblStylePr>
  </w:style>
  <w:style w:type="table" w:styleId="DarkList-Accent6">
    <w:name w:val="Dark List Accent 6"/>
    <w:basedOn w:val="TableNormal"/>
    <w:uiPriority w:val="70"/>
    <w:locked/>
    <w:rsid w:val="00372E2B"/>
    <w:pPr>
      <w:spacing w:before="170" w:after="0"/>
    </w:pPr>
    <w:rPr>
      <w:color w:val="FFFFFF" w:themeColor="background1"/>
    </w:rPr>
    <w:tblPr>
      <w:tblStyleRowBandSize w:val="1"/>
      <w:tblStyleColBandSize w:val="1"/>
    </w:tblPr>
    <w:tcPr>
      <w:shd w:val="clear" w:color="auto" w:fill="E74C3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01A1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12718"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12718" w:themeFill="accent6" w:themeFillShade="BF"/>
      </w:tcPr>
    </w:tblStylePr>
    <w:tblStylePr w:type="band1Vert">
      <w:tblPr/>
      <w:tcPr>
        <w:tcBorders>
          <w:top w:val="nil"/>
          <w:left w:val="nil"/>
          <w:bottom w:val="nil"/>
          <w:right w:val="nil"/>
          <w:insideH w:val="nil"/>
          <w:insideV w:val="nil"/>
        </w:tcBorders>
        <w:shd w:val="clear" w:color="auto" w:fill="C12718" w:themeFill="accent6" w:themeFillShade="BF"/>
      </w:tcPr>
    </w:tblStylePr>
    <w:tblStylePr w:type="band1Horz">
      <w:tblPr/>
      <w:tcPr>
        <w:tcBorders>
          <w:top w:val="nil"/>
          <w:left w:val="nil"/>
          <w:bottom w:val="nil"/>
          <w:right w:val="nil"/>
          <w:insideH w:val="nil"/>
          <w:insideV w:val="nil"/>
        </w:tcBorders>
        <w:shd w:val="clear" w:color="auto" w:fill="C12718" w:themeFill="accent6" w:themeFillShade="BF"/>
      </w:tcPr>
    </w:tblStylePr>
  </w:style>
  <w:style w:type="paragraph" w:styleId="Date">
    <w:name w:val="Date"/>
    <w:basedOn w:val="Normal"/>
    <w:next w:val="Normal"/>
    <w:link w:val="DateChar"/>
    <w:uiPriority w:val="7"/>
    <w:semiHidden/>
    <w:locked/>
    <w:rsid w:val="00372E2B"/>
  </w:style>
  <w:style w:type="character" w:customStyle="1" w:styleId="DateChar">
    <w:name w:val="Date Char"/>
    <w:basedOn w:val="DefaultParagraphFont"/>
    <w:link w:val="Date"/>
    <w:uiPriority w:val="7"/>
    <w:semiHidden/>
    <w:rsid w:val="009741CC"/>
  </w:style>
  <w:style w:type="paragraph" w:styleId="DocumentMap">
    <w:name w:val="Document Map"/>
    <w:basedOn w:val="Normal"/>
    <w:link w:val="DocumentMapChar"/>
    <w:uiPriority w:val="7"/>
    <w:semiHidden/>
    <w:locked/>
    <w:rsid w:val="00372E2B"/>
    <w:rPr>
      <w:rFonts w:ascii="Tahoma" w:hAnsi="Tahoma" w:cs="Tahoma"/>
      <w:sz w:val="16"/>
      <w:szCs w:val="16"/>
    </w:rPr>
  </w:style>
  <w:style w:type="character" w:customStyle="1" w:styleId="DocumentMapChar">
    <w:name w:val="Document Map Char"/>
    <w:basedOn w:val="DefaultParagraphFont"/>
    <w:link w:val="DocumentMap"/>
    <w:uiPriority w:val="7"/>
    <w:semiHidden/>
    <w:rsid w:val="009741CC"/>
    <w:rPr>
      <w:rFonts w:ascii="Tahoma" w:hAnsi="Tahoma" w:cs="Tahoma"/>
      <w:sz w:val="16"/>
      <w:szCs w:val="16"/>
    </w:rPr>
  </w:style>
  <w:style w:type="character" w:styleId="Emphasis">
    <w:name w:val="Emphasis"/>
    <w:basedOn w:val="DefaultParagraphFont"/>
    <w:uiPriority w:val="7"/>
    <w:semiHidden/>
    <w:qFormat/>
    <w:locked/>
    <w:rsid w:val="00F44A29"/>
    <w:rPr>
      <w:i/>
      <w:iCs/>
    </w:rPr>
  </w:style>
  <w:style w:type="character" w:styleId="EndnoteReference">
    <w:name w:val="endnote reference"/>
    <w:basedOn w:val="DefaultParagraphFont"/>
    <w:uiPriority w:val="99"/>
    <w:semiHidden/>
    <w:rsid w:val="00372E2B"/>
    <w:rPr>
      <w:noProof w:val="0"/>
      <w:vertAlign w:val="superscript"/>
      <w:lang w:val="en-AU"/>
    </w:rPr>
  </w:style>
  <w:style w:type="paragraph" w:styleId="EndnoteText">
    <w:name w:val="endnote text"/>
    <w:basedOn w:val="Normal"/>
    <w:link w:val="EndnoteTextChar"/>
    <w:uiPriority w:val="99"/>
    <w:semiHidden/>
    <w:rsid w:val="00372E2B"/>
    <w:rPr>
      <w:sz w:val="20"/>
      <w:szCs w:val="20"/>
    </w:rPr>
  </w:style>
  <w:style w:type="character" w:customStyle="1" w:styleId="EndnoteTextChar">
    <w:name w:val="Endnote Text Char"/>
    <w:basedOn w:val="DefaultParagraphFont"/>
    <w:link w:val="EndnoteText"/>
    <w:uiPriority w:val="99"/>
    <w:semiHidden/>
    <w:rsid w:val="002B16D5"/>
    <w:rPr>
      <w:sz w:val="20"/>
      <w:szCs w:val="20"/>
    </w:rPr>
  </w:style>
  <w:style w:type="character" w:styleId="FollowedHyperlink">
    <w:name w:val="FollowedHyperlink"/>
    <w:basedOn w:val="DefaultParagraphFont"/>
    <w:uiPriority w:val="34"/>
    <w:semiHidden/>
    <w:rsid w:val="00F954F8"/>
    <w:rPr>
      <w:noProof w:val="0"/>
      <w:color w:val="231F20" w:themeColor="text1"/>
      <w:u w:val="single"/>
      <w:lang w:val="en-AU"/>
    </w:rPr>
  </w:style>
  <w:style w:type="character" w:styleId="FootnoteReference">
    <w:name w:val="footnote reference"/>
    <w:basedOn w:val="DefaultParagraphFont"/>
    <w:uiPriority w:val="75"/>
    <w:rsid w:val="00372E2B"/>
    <w:rPr>
      <w:noProof w:val="0"/>
      <w:vertAlign w:val="superscript"/>
      <w:lang w:val="en-AU"/>
    </w:rPr>
  </w:style>
  <w:style w:type="paragraph" w:styleId="FootnoteText">
    <w:name w:val="footnote text"/>
    <w:basedOn w:val="Normal"/>
    <w:link w:val="FootnoteTextChar"/>
    <w:uiPriority w:val="75"/>
    <w:rsid w:val="00320405"/>
    <w:pPr>
      <w:keepLines/>
    </w:pPr>
    <w:rPr>
      <w:sz w:val="18"/>
      <w:szCs w:val="20"/>
    </w:rPr>
  </w:style>
  <w:style w:type="character" w:customStyle="1" w:styleId="FootnoteTextChar">
    <w:name w:val="Footnote Text Char"/>
    <w:basedOn w:val="DefaultParagraphFont"/>
    <w:link w:val="FootnoteText"/>
    <w:uiPriority w:val="75"/>
    <w:rsid w:val="00320405"/>
    <w:rPr>
      <w:sz w:val="18"/>
      <w:szCs w:val="20"/>
    </w:rPr>
  </w:style>
  <w:style w:type="character" w:customStyle="1" w:styleId="Heading5Char">
    <w:name w:val="Heading 5 Char"/>
    <w:basedOn w:val="DefaultParagraphFont"/>
    <w:link w:val="Heading5"/>
    <w:uiPriority w:val="7"/>
    <w:rsid w:val="0089257B"/>
    <w:rPr>
      <w:rFonts w:asciiTheme="majorHAnsi" w:eastAsiaTheme="majorEastAsia" w:hAnsiTheme="majorHAnsi" w:cstheme="majorBidi"/>
      <w:i/>
      <w:color w:val="001231" w:themeColor="accent1" w:themeShade="7F"/>
    </w:rPr>
  </w:style>
  <w:style w:type="character" w:customStyle="1" w:styleId="Heading6Char">
    <w:name w:val="Heading 6 Char"/>
    <w:basedOn w:val="DefaultParagraphFont"/>
    <w:link w:val="Heading6"/>
    <w:uiPriority w:val="7"/>
    <w:semiHidden/>
    <w:rsid w:val="00B30B0E"/>
    <w:rPr>
      <w:rFonts w:asciiTheme="majorHAnsi" w:eastAsiaTheme="majorEastAsia" w:hAnsiTheme="majorHAnsi" w:cstheme="majorBidi"/>
      <w:i/>
      <w:iCs/>
      <w:color w:val="001231" w:themeColor="accent1" w:themeShade="7F"/>
    </w:rPr>
  </w:style>
  <w:style w:type="character" w:customStyle="1" w:styleId="Heading7Char">
    <w:name w:val="Heading 7 Char"/>
    <w:basedOn w:val="DefaultParagraphFont"/>
    <w:link w:val="Heading7"/>
    <w:uiPriority w:val="7"/>
    <w:semiHidden/>
    <w:rsid w:val="00B30B0E"/>
    <w:rPr>
      <w:rFonts w:asciiTheme="majorHAnsi" w:eastAsiaTheme="majorEastAsia" w:hAnsiTheme="majorHAnsi" w:cstheme="majorBidi"/>
      <w:i/>
      <w:iCs/>
      <w:color w:val="5D5356" w:themeColor="text1" w:themeTint="BF"/>
    </w:rPr>
  </w:style>
  <w:style w:type="character" w:customStyle="1" w:styleId="Heading8Char">
    <w:name w:val="Heading 8 Char"/>
    <w:basedOn w:val="DefaultParagraphFont"/>
    <w:link w:val="Heading8"/>
    <w:uiPriority w:val="7"/>
    <w:semiHidden/>
    <w:rsid w:val="00B30B0E"/>
    <w:rPr>
      <w:rFonts w:asciiTheme="majorHAnsi" w:eastAsiaTheme="majorEastAsia" w:hAnsiTheme="majorHAnsi" w:cstheme="majorBidi"/>
      <w:color w:val="5D5356" w:themeColor="text1" w:themeTint="BF"/>
      <w:sz w:val="20"/>
      <w:szCs w:val="20"/>
    </w:rPr>
  </w:style>
  <w:style w:type="character" w:customStyle="1" w:styleId="Heading9Char">
    <w:name w:val="Heading 9 Char"/>
    <w:basedOn w:val="DefaultParagraphFont"/>
    <w:link w:val="Heading9"/>
    <w:uiPriority w:val="7"/>
    <w:semiHidden/>
    <w:rsid w:val="00B30B0E"/>
    <w:rPr>
      <w:rFonts w:asciiTheme="majorHAnsi" w:eastAsiaTheme="majorEastAsia" w:hAnsiTheme="majorHAnsi" w:cstheme="majorBidi"/>
      <w:i/>
      <w:iCs/>
      <w:color w:val="5D5356" w:themeColor="text1" w:themeTint="BF"/>
      <w:sz w:val="20"/>
      <w:szCs w:val="20"/>
    </w:rPr>
  </w:style>
  <w:style w:type="paragraph" w:styleId="HTMLAddress">
    <w:name w:val="HTML Address"/>
    <w:basedOn w:val="Normal"/>
    <w:link w:val="HTMLAddressChar"/>
    <w:uiPriority w:val="7"/>
    <w:semiHidden/>
    <w:locked/>
    <w:rsid w:val="00372E2B"/>
    <w:rPr>
      <w:i/>
      <w:iCs/>
    </w:rPr>
  </w:style>
  <w:style w:type="character" w:customStyle="1" w:styleId="HTMLAddressChar">
    <w:name w:val="HTML Address Char"/>
    <w:basedOn w:val="DefaultParagraphFont"/>
    <w:link w:val="HTMLAddress"/>
    <w:uiPriority w:val="7"/>
    <w:semiHidden/>
    <w:rsid w:val="002B16D5"/>
    <w:rPr>
      <w:i/>
      <w:iCs/>
    </w:rPr>
  </w:style>
  <w:style w:type="character" w:styleId="HTMLCite">
    <w:name w:val="HTML Cite"/>
    <w:basedOn w:val="DefaultParagraphFont"/>
    <w:uiPriority w:val="7"/>
    <w:semiHidden/>
    <w:locked/>
    <w:rsid w:val="00372E2B"/>
    <w:rPr>
      <w:i/>
      <w:iCs/>
      <w:noProof w:val="0"/>
      <w:lang w:val="en-AU"/>
    </w:rPr>
  </w:style>
  <w:style w:type="character" w:styleId="HTMLCode">
    <w:name w:val="HTML Code"/>
    <w:basedOn w:val="DefaultParagraphFont"/>
    <w:uiPriority w:val="7"/>
    <w:semiHidden/>
    <w:locked/>
    <w:rsid w:val="00372E2B"/>
    <w:rPr>
      <w:rFonts w:ascii="Consolas" w:hAnsi="Consolas"/>
      <w:noProof w:val="0"/>
      <w:sz w:val="20"/>
      <w:szCs w:val="20"/>
      <w:lang w:val="en-AU"/>
    </w:rPr>
  </w:style>
  <w:style w:type="character" w:styleId="HTMLDefinition">
    <w:name w:val="HTML Definition"/>
    <w:basedOn w:val="DefaultParagraphFont"/>
    <w:uiPriority w:val="7"/>
    <w:semiHidden/>
    <w:locked/>
    <w:rsid w:val="00372E2B"/>
    <w:rPr>
      <w:i/>
      <w:iCs/>
      <w:noProof w:val="0"/>
      <w:lang w:val="en-AU"/>
    </w:rPr>
  </w:style>
  <w:style w:type="character" w:styleId="HTMLKeyboard">
    <w:name w:val="HTML Keyboard"/>
    <w:basedOn w:val="DefaultParagraphFont"/>
    <w:uiPriority w:val="7"/>
    <w:semiHidden/>
    <w:locked/>
    <w:rsid w:val="00372E2B"/>
    <w:rPr>
      <w:rFonts w:ascii="Consolas" w:hAnsi="Consolas"/>
      <w:noProof w:val="0"/>
      <w:sz w:val="20"/>
      <w:szCs w:val="20"/>
      <w:lang w:val="en-AU"/>
    </w:rPr>
  </w:style>
  <w:style w:type="paragraph" w:styleId="HTMLPreformatted">
    <w:name w:val="HTML Preformatted"/>
    <w:basedOn w:val="Normal"/>
    <w:link w:val="HTMLPreformattedChar"/>
    <w:uiPriority w:val="7"/>
    <w:semiHidden/>
    <w:locked/>
    <w:rsid w:val="00372E2B"/>
    <w:rPr>
      <w:rFonts w:ascii="Consolas" w:hAnsi="Consolas"/>
      <w:sz w:val="20"/>
      <w:szCs w:val="20"/>
    </w:rPr>
  </w:style>
  <w:style w:type="character" w:customStyle="1" w:styleId="HTMLPreformattedChar">
    <w:name w:val="HTML Preformatted Char"/>
    <w:basedOn w:val="DefaultParagraphFont"/>
    <w:link w:val="HTMLPreformatted"/>
    <w:uiPriority w:val="7"/>
    <w:semiHidden/>
    <w:rsid w:val="002B16D5"/>
    <w:rPr>
      <w:rFonts w:ascii="Consolas" w:hAnsi="Consolas"/>
      <w:sz w:val="20"/>
      <w:szCs w:val="20"/>
    </w:rPr>
  </w:style>
  <w:style w:type="character" w:styleId="HTMLSample">
    <w:name w:val="HTML Sample"/>
    <w:basedOn w:val="DefaultParagraphFont"/>
    <w:uiPriority w:val="7"/>
    <w:semiHidden/>
    <w:locked/>
    <w:rsid w:val="00372E2B"/>
    <w:rPr>
      <w:rFonts w:ascii="Consolas" w:hAnsi="Consolas"/>
      <w:noProof w:val="0"/>
      <w:sz w:val="24"/>
      <w:szCs w:val="24"/>
      <w:lang w:val="en-AU"/>
    </w:rPr>
  </w:style>
  <w:style w:type="character" w:styleId="HTMLTypewriter">
    <w:name w:val="HTML Typewriter"/>
    <w:basedOn w:val="DefaultParagraphFont"/>
    <w:uiPriority w:val="7"/>
    <w:semiHidden/>
    <w:locked/>
    <w:rsid w:val="00372E2B"/>
    <w:rPr>
      <w:rFonts w:ascii="Consolas" w:hAnsi="Consolas"/>
      <w:noProof w:val="0"/>
      <w:sz w:val="20"/>
      <w:szCs w:val="20"/>
      <w:lang w:val="en-AU"/>
    </w:rPr>
  </w:style>
  <w:style w:type="character" w:styleId="HTMLVariable">
    <w:name w:val="HTML Variable"/>
    <w:basedOn w:val="DefaultParagraphFont"/>
    <w:uiPriority w:val="7"/>
    <w:semiHidden/>
    <w:locked/>
    <w:rsid w:val="00372E2B"/>
    <w:rPr>
      <w:i/>
      <w:iCs/>
      <w:noProof w:val="0"/>
      <w:lang w:val="en-AU"/>
    </w:rPr>
  </w:style>
  <w:style w:type="paragraph" w:styleId="Index1">
    <w:name w:val="index 1"/>
    <w:basedOn w:val="Normal"/>
    <w:next w:val="Normal"/>
    <w:autoRedefine/>
    <w:uiPriority w:val="99"/>
    <w:semiHidden/>
    <w:locked/>
    <w:rsid w:val="00372E2B"/>
    <w:pPr>
      <w:ind w:left="190" w:hanging="190"/>
    </w:pPr>
  </w:style>
  <w:style w:type="paragraph" w:styleId="Index2">
    <w:name w:val="index 2"/>
    <w:basedOn w:val="Normal"/>
    <w:next w:val="Normal"/>
    <w:autoRedefine/>
    <w:uiPriority w:val="99"/>
    <w:semiHidden/>
    <w:locked/>
    <w:rsid w:val="00372E2B"/>
    <w:pPr>
      <w:ind w:left="380" w:hanging="190"/>
    </w:pPr>
  </w:style>
  <w:style w:type="paragraph" w:styleId="Index3">
    <w:name w:val="index 3"/>
    <w:basedOn w:val="Normal"/>
    <w:next w:val="Normal"/>
    <w:autoRedefine/>
    <w:uiPriority w:val="99"/>
    <w:semiHidden/>
    <w:locked/>
    <w:rsid w:val="00372E2B"/>
    <w:pPr>
      <w:ind w:left="570" w:hanging="190"/>
    </w:pPr>
  </w:style>
  <w:style w:type="paragraph" w:styleId="Index4">
    <w:name w:val="index 4"/>
    <w:basedOn w:val="Normal"/>
    <w:next w:val="Normal"/>
    <w:autoRedefine/>
    <w:uiPriority w:val="99"/>
    <w:semiHidden/>
    <w:locked/>
    <w:rsid w:val="00372E2B"/>
    <w:pPr>
      <w:ind w:left="760" w:hanging="190"/>
    </w:pPr>
  </w:style>
  <w:style w:type="paragraph" w:styleId="Index5">
    <w:name w:val="index 5"/>
    <w:basedOn w:val="Normal"/>
    <w:next w:val="Normal"/>
    <w:autoRedefine/>
    <w:uiPriority w:val="99"/>
    <w:semiHidden/>
    <w:locked/>
    <w:rsid w:val="00372E2B"/>
    <w:pPr>
      <w:ind w:left="950" w:hanging="190"/>
    </w:pPr>
  </w:style>
  <w:style w:type="paragraph" w:styleId="Index6">
    <w:name w:val="index 6"/>
    <w:basedOn w:val="Normal"/>
    <w:next w:val="Normal"/>
    <w:autoRedefine/>
    <w:uiPriority w:val="99"/>
    <w:semiHidden/>
    <w:locked/>
    <w:rsid w:val="00372E2B"/>
    <w:pPr>
      <w:ind w:left="1140" w:hanging="190"/>
    </w:pPr>
  </w:style>
  <w:style w:type="paragraph" w:styleId="Index7">
    <w:name w:val="index 7"/>
    <w:basedOn w:val="Normal"/>
    <w:next w:val="Normal"/>
    <w:autoRedefine/>
    <w:uiPriority w:val="99"/>
    <w:semiHidden/>
    <w:locked/>
    <w:rsid w:val="00372E2B"/>
    <w:pPr>
      <w:ind w:left="1330" w:hanging="190"/>
    </w:pPr>
  </w:style>
  <w:style w:type="paragraph" w:styleId="Index8">
    <w:name w:val="index 8"/>
    <w:basedOn w:val="Normal"/>
    <w:next w:val="Normal"/>
    <w:autoRedefine/>
    <w:uiPriority w:val="99"/>
    <w:semiHidden/>
    <w:locked/>
    <w:rsid w:val="00372E2B"/>
    <w:pPr>
      <w:ind w:left="1520" w:hanging="190"/>
    </w:pPr>
  </w:style>
  <w:style w:type="paragraph" w:styleId="Index9">
    <w:name w:val="index 9"/>
    <w:basedOn w:val="Normal"/>
    <w:next w:val="Normal"/>
    <w:autoRedefine/>
    <w:uiPriority w:val="99"/>
    <w:semiHidden/>
    <w:locked/>
    <w:rsid w:val="00372E2B"/>
    <w:pPr>
      <w:ind w:left="1710" w:hanging="190"/>
    </w:pPr>
  </w:style>
  <w:style w:type="paragraph" w:styleId="IndexHeading">
    <w:name w:val="index heading"/>
    <w:basedOn w:val="Normal"/>
    <w:next w:val="Index1"/>
    <w:uiPriority w:val="99"/>
    <w:semiHidden/>
    <w:locked/>
    <w:rsid w:val="00372E2B"/>
    <w:rPr>
      <w:rFonts w:asciiTheme="majorHAnsi" w:eastAsiaTheme="majorEastAsia" w:hAnsiTheme="majorHAnsi" w:cstheme="majorBidi"/>
      <w:b/>
      <w:bCs/>
    </w:rPr>
  </w:style>
  <w:style w:type="character" w:styleId="IntenseEmphasis">
    <w:name w:val="Intense Emphasis"/>
    <w:basedOn w:val="DefaultParagraphFont"/>
    <w:uiPriority w:val="21"/>
    <w:semiHidden/>
    <w:qFormat/>
    <w:locked/>
    <w:rsid w:val="00372E2B"/>
    <w:rPr>
      <w:b/>
      <w:bCs/>
      <w:i/>
      <w:iCs/>
      <w:noProof w:val="0"/>
      <w:color w:val="002664" w:themeColor="accent1"/>
      <w:lang w:val="en-AU"/>
    </w:rPr>
  </w:style>
  <w:style w:type="character" w:styleId="IntenseReference">
    <w:name w:val="Intense Reference"/>
    <w:basedOn w:val="DefaultParagraphFont"/>
    <w:uiPriority w:val="32"/>
    <w:semiHidden/>
    <w:qFormat/>
    <w:locked/>
    <w:rsid w:val="00372E2B"/>
    <w:rPr>
      <w:b/>
      <w:bCs/>
      <w:smallCaps/>
      <w:noProof w:val="0"/>
      <w:color w:val="00ABE6" w:themeColor="accent2"/>
      <w:spacing w:val="5"/>
      <w:u w:val="single"/>
      <w:lang w:val="en-AU"/>
    </w:rPr>
  </w:style>
  <w:style w:type="table" w:styleId="LightGrid">
    <w:name w:val="Light Grid"/>
    <w:basedOn w:val="TableNormal"/>
    <w:uiPriority w:val="62"/>
    <w:locked/>
    <w:rsid w:val="00372E2B"/>
    <w:pPr>
      <w:spacing w:before="170" w:after="0"/>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locked/>
    <w:rsid w:val="00372E2B"/>
    <w:pPr>
      <w:spacing w:before="170" w:after="0"/>
    </w:p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insideH w:val="single" w:sz="8" w:space="0" w:color="002664" w:themeColor="accent1"/>
        <w:insideV w:val="single" w:sz="8" w:space="0" w:color="00266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664" w:themeColor="accent1"/>
          <w:left w:val="single" w:sz="8" w:space="0" w:color="002664" w:themeColor="accent1"/>
          <w:bottom w:val="single" w:sz="18" w:space="0" w:color="002664" w:themeColor="accent1"/>
          <w:right w:val="single" w:sz="8" w:space="0" w:color="002664" w:themeColor="accent1"/>
          <w:insideH w:val="nil"/>
          <w:insideV w:val="single" w:sz="8" w:space="0" w:color="00266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664" w:themeColor="accent1"/>
          <w:left w:val="single" w:sz="8" w:space="0" w:color="002664" w:themeColor="accent1"/>
          <w:bottom w:val="single" w:sz="8" w:space="0" w:color="002664" w:themeColor="accent1"/>
          <w:right w:val="single" w:sz="8" w:space="0" w:color="002664" w:themeColor="accent1"/>
          <w:insideH w:val="nil"/>
          <w:insideV w:val="single" w:sz="8" w:space="0" w:color="00266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tblStylePr w:type="band1Vert">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shd w:val="clear" w:color="auto" w:fill="99BFFF" w:themeFill="accent1" w:themeFillTint="3F"/>
      </w:tcPr>
    </w:tblStylePr>
    <w:tblStylePr w:type="band1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insideV w:val="single" w:sz="8" w:space="0" w:color="002664" w:themeColor="accent1"/>
        </w:tcBorders>
        <w:shd w:val="clear" w:color="auto" w:fill="99BFFF" w:themeFill="accent1" w:themeFillTint="3F"/>
      </w:tcPr>
    </w:tblStylePr>
    <w:tblStylePr w:type="band2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insideV w:val="single" w:sz="8" w:space="0" w:color="002664" w:themeColor="accent1"/>
        </w:tcBorders>
      </w:tcPr>
    </w:tblStylePr>
  </w:style>
  <w:style w:type="table" w:styleId="LightGrid-Accent2">
    <w:name w:val="Light Grid Accent 2"/>
    <w:basedOn w:val="TableNormal"/>
    <w:uiPriority w:val="62"/>
    <w:locked/>
    <w:rsid w:val="00372E2B"/>
    <w:pPr>
      <w:spacing w:before="170" w:after="0"/>
    </w:p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insideH w:val="single" w:sz="8" w:space="0" w:color="00ABE6" w:themeColor="accent2"/>
        <w:insideV w:val="single" w:sz="8" w:space="0" w:color="00ABE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BE6" w:themeColor="accent2"/>
          <w:left w:val="single" w:sz="8" w:space="0" w:color="00ABE6" w:themeColor="accent2"/>
          <w:bottom w:val="single" w:sz="18" w:space="0" w:color="00ABE6" w:themeColor="accent2"/>
          <w:right w:val="single" w:sz="8" w:space="0" w:color="00ABE6" w:themeColor="accent2"/>
          <w:insideH w:val="nil"/>
          <w:insideV w:val="single" w:sz="8" w:space="0" w:color="00ABE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BE6" w:themeColor="accent2"/>
          <w:left w:val="single" w:sz="8" w:space="0" w:color="00ABE6" w:themeColor="accent2"/>
          <w:bottom w:val="single" w:sz="8" w:space="0" w:color="00ABE6" w:themeColor="accent2"/>
          <w:right w:val="single" w:sz="8" w:space="0" w:color="00ABE6" w:themeColor="accent2"/>
          <w:insideH w:val="nil"/>
          <w:insideV w:val="single" w:sz="8" w:space="0" w:color="00ABE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tcPr>
    </w:tblStylePr>
    <w:tblStylePr w:type="band1Vert">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shd w:val="clear" w:color="auto" w:fill="B9EDFF" w:themeFill="accent2" w:themeFillTint="3F"/>
      </w:tcPr>
    </w:tblStylePr>
    <w:tblStylePr w:type="band1Horz">
      <w:tblPr/>
      <w:tcPr>
        <w:tcBorders>
          <w:top w:val="single" w:sz="8" w:space="0" w:color="00ABE6" w:themeColor="accent2"/>
          <w:left w:val="single" w:sz="8" w:space="0" w:color="00ABE6" w:themeColor="accent2"/>
          <w:bottom w:val="single" w:sz="8" w:space="0" w:color="00ABE6" w:themeColor="accent2"/>
          <w:right w:val="single" w:sz="8" w:space="0" w:color="00ABE6" w:themeColor="accent2"/>
          <w:insideV w:val="single" w:sz="8" w:space="0" w:color="00ABE6" w:themeColor="accent2"/>
        </w:tcBorders>
        <w:shd w:val="clear" w:color="auto" w:fill="B9EDFF" w:themeFill="accent2" w:themeFillTint="3F"/>
      </w:tcPr>
    </w:tblStylePr>
    <w:tblStylePr w:type="band2Horz">
      <w:tblPr/>
      <w:tcPr>
        <w:tcBorders>
          <w:top w:val="single" w:sz="8" w:space="0" w:color="00ABE6" w:themeColor="accent2"/>
          <w:left w:val="single" w:sz="8" w:space="0" w:color="00ABE6" w:themeColor="accent2"/>
          <w:bottom w:val="single" w:sz="8" w:space="0" w:color="00ABE6" w:themeColor="accent2"/>
          <w:right w:val="single" w:sz="8" w:space="0" w:color="00ABE6" w:themeColor="accent2"/>
          <w:insideV w:val="single" w:sz="8" w:space="0" w:color="00ABE6" w:themeColor="accent2"/>
        </w:tcBorders>
      </w:tcPr>
    </w:tblStylePr>
  </w:style>
  <w:style w:type="table" w:styleId="LightGrid-Accent3">
    <w:name w:val="Light Grid Accent 3"/>
    <w:basedOn w:val="TableNormal"/>
    <w:uiPriority w:val="62"/>
    <w:locked/>
    <w:rsid w:val="00372E2B"/>
    <w:pPr>
      <w:spacing w:before="170" w:after="0"/>
    </w:p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insideH w:val="single" w:sz="8" w:space="0" w:color="B2B2B2" w:themeColor="accent3"/>
        <w:insideV w:val="single" w:sz="8" w:space="0" w:color="B2B2B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3"/>
          <w:left w:val="single" w:sz="8" w:space="0" w:color="B2B2B2" w:themeColor="accent3"/>
          <w:bottom w:val="single" w:sz="18" w:space="0" w:color="B2B2B2" w:themeColor="accent3"/>
          <w:right w:val="single" w:sz="8" w:space="0" w:color="B2B2B2" w:themeColor="accent3"/>
          <w:insideH w:val="nil"/>
          <w:insideV w:val="single" w:sz="8" w:space="0" w:color="B2B2B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3"/>
          <w:left w:val="single" w:sz="8" w:space="0" w:color="B2B2B2" w:themeColor="accent3"/>
          <w:bottom w:val="single" w:sz="8" w:space="0" w:color="B2B2B2" w:themeColor="accent3"/>
          <w:right w:val="single" w:sz="8" w:space="0" w:color="B2B2B2" w:themeColor="accent3"/>
          <w:insideH w:val="nil"/>
          <w:insideV w:val="single" w:sz="8" w:space="0" w:color="B2B2B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tcPr>
    </w:tblStylePr>
    <w:tblStylePr w:type="band1Vert">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shd w:val="clear" w:color="auto" w:fill="EBEBEB" w:themeFill="accent3" w:themeFillTint="3F"/>
      </w:tcPr>
    </w:tblStylePr>
    <w:tblStylePr w:type="band1Horz">
      <w:tblPr/>
      <w:tcPr>
        <w:tcBorders>
          <w:top w:val="single" w:sz="8" w:space="0" w:color="B2B2B2" w:themeColor="accent3"/>
          <w:left w:val="single" w:sz="8" w:space="0" w:color="B2B2B2" w:themeColor="accent3"/>
          <w:bottom w:val="single" w:sz="8" w:space="0" w:color="B2B2B2" w:themeColor="accent3"/>
          <w:right w:val="single" w:sz="8" w:space="0" w:color="B2B2B2" w:themeColor="accent3"/>
          <w:insideV w:val="single" w:sz="8" w:space="0" w:color="B2B2B2" w:themeColor="accent3"/>
        </w:tcBorders>
        <w:shd w:val="clear" w:color="auto" w:fill="EBEBEB" w:themeFill="accent3" w:themeFillTint="3F"/>
      </w:tcPr>
    </w:tblStylePr>
    <w:tblStylePr w:type="band2Horz">
      <w:tblPr/>
      <w:tcPr>
        <w:tcBorders>
          <w:top w:val="single" w:sz="8" w:space="0" w:color="B2B2B2" w:themeColor="accent3"/>
          <w:left w:val="single" w:sz="8" w:space="0" w:color="B2B2B2" w:themeColor="accent3"/>
          <w:bottom w:val="single" w:sz="8" w:space="0" w:color="B2B2B2" w:themeColor="accent3"/>
          <w:right w:val="single" w:sz="8" w:space="0" w:color="B2B2B2" w:themeColor="accent3"/>
          <w:insideV w:val="single" w:sz="8" w:space="0" w:color="B2B2B2" w:themeColor="accent3"/>
        </w:tcBorders>
      </w:tcPr>
    </w:tblStylePr>
  </w:style>
  <w:style w:type="table" w:styleId="LightGrid-Accent4">
    <w:name w:val="Light Grid Accent 4"/>
    <w:basedOn w:val="TableNormal"/>
    <w:uiPriority w:val="62"/>
    <w:locked/>
    <w:rsid w:val="00372E2B"/>
    <w:pPr>
      <w:spacing w:before="170" w:after="0"/>
    </w:p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insideH w:val="single" w:sz="8" w:space="0" w:color="138140" w:themeColor="accent4"/>
        <w:insideV w:val="single" w:sz="8" w:space="0" w:color="13814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38140" w:themeColor="accent4"/>
          <w:left w:val="single" w:sz="8" w:space="0" w:color="138140" w:themeColor="accent4"/>
          <w:bottom w:val="single" w:sz="18" w:space="0" w:color="138140" w:themeColor="accent4"/>
          <w:right w:val="single" w:sz="8" w:space="0" w:color="138140" w:themeColor="accent4"/>
          <w:insideH w:val="nil"/>
          <w:insideV w:val="single" w:sz="8" w:space="0" w:color="13814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38140" w:themeColor="accent4"/>
          <w:left w:val="single" w:sz="8" w:space="0" w:color="138140" w:themeColor="accent4"/>
          <w:bottom w:val="single" w:sz="8" w:space="0" w:color="138140" w:themeColor="accent4"/>
          <w:right w:val="single" w:sz="8" w:space="0" w:color="138140" w:themeColor="accent4"/>
          <w:insideH w:val="nil"/>
          <w:insideV w:val="single" w:sz="8" w:space="0" w:color="13814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tcPr>
    </w:tblStylePr>
    <w:tblStylePr w:type="band1Vert">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shd w:val="clear" w:color="auto" w:fill="B0F3CC" w:themeFill="accent4" w:themeFillTint="3F"/>
      </w:tcPr>
    </w:tblStylePr>
    <w:tblStylePr w:type="band1Horz">
      <w:tblPr/>
      <w:tcPr>
        <w:tcBorders>
          <w:top w:val="single" w:sz="8" w:space="0" w:color="138140" w:themeColor="accent4"/>
          <w:left w:val="single" w:sz="8" w:space="0" w:color="138140" w:themeColor="accent4"/>
          <w:bottom w:val="single" w:sz="8" w:space="0" w:color="138140" w:themeColor="accent4"/>
          <w:right w:val="single" w:sz="8" w:space="0" w:color="138140" w:themeColor="accent4"/>
          <w:insideV w:val="single" w:sz="8" w:space="0" w:color="138140" w:themeColor="accent4"/>
        </w:tcBorders>
        <w:shd w:val="clear" w:color="auto" w:fill="B0F3CC" w:themeFill="accent4" w:themeFillTint="3F"/>
      </w:tcPr>
    </w:tblStylePr>
    <w:tblStylePr w:type="band2Horz">
      <w:tblPr/>
      <w:tcPr>
        <w:tcBorders>
          <w:top w:val="single" w:sz="8" w:space="0" w:color="138140" w:themeColor="accent4"/>
          <w:left w:val="single" w:sz="8" w:space="0" w:color="138140" w:themeColor="accent4"/>
          <w:bottom w:val="single" w:sz="8" w:space="0" w:color="138140" w:themeColor="accent4"/>
          <w:right w:val="single" w:sz="8" w:space="0" w:color="138140" w:themeColor="accent4"/>
          <w:insideV w:val="single" w:sz="8" w:space="0" w:color="138140" w:themeColor="accent4"/>
        </w:tcBorders>
      </w:tcPr>
    </w:tblStylePr>
  </w:style>
  <w:style w:type="table" w:styleId="LightGrid-Accent5">
    <w:name w:val="Light Grid Accent 5"/>
    <w:basedOn w:val="TableNormal"/>
    <w:uiPriority w:val="62"/>
    <w:locked/>
    <w:rsid w:val="00372E2B"/>
    <w:pPr>
      <w:spacing w:before="170" w:after="0"/>
    </w:p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insideH w:val="single" w:sz="8" w:space="0" w:color="78B139" w:themeColor="accent5"/>
        <w:insideV w:val="single" w:sz="8" w:space="0" w:color="78B13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8B139" w:themeColor="accent5"/>
          <w:left w:val="single" w:sz="8" w:space="0" w:color="78B139" w:themeColor="accent5"/>
          <w:bottom w:val="single" w:sz="18" w:space="0" w:color="78B139" w:themeColor="accent5"/>
          <w:right w:val="single" w:sz="8" w:space="0" w:color="78B139" w:themeColor="accent5"/>
          <w:insideH w:val="nil"/>
          <w:insideV w:val="single" w:sz="8" w:space="0" w:color="78B13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8B139" w:themeColor="accent5"/>
          <w:left w:val="single" w:sz="8" w:space="0" w:color="78B139" w:themeColor="accent5"/>
          <w:bottom w:val="single" w:sz="8" w:space="0" w:color="78B139" w:themeColor="accent5"/>
          <w:right w:val="single" w:sz="8" w:space="0" w:color="78B139" w:themeColor="accent5"/>
          <w:insideH w:val="nil"/>
          <w:insideV w:val="single" w:sz="8" w:space="0" w:color="78B13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tcPr>
    </w:tblStylePr>
    <w:tblStylePr w:type="band1Vert">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shd w:val="clear" w:color="auto" w:fill="DDEECB" w:themeFill="accent5" w:themeFillTint="3F"/>
      </w:tcPr>
    </w:tblStylePr>
    <w:tblStylePr w:type="band1Horz">
      <w:tblPr/>
      <w:tcPr>
        <w:tcBorders>
          <w:top w:val="single" w:sz="8" w:space="0" w:color="78B139" w:themeColor="accent5"/>
          <w:left w:val="single" w:sz="8" w:space="0" w:color="78B139" w:themeColor="accent5"/>
          <w:bottom w:val="single" w:sz="8" w:space="0" w:color="78B139" w:themeColor="accent5"/>
          <w:right w:val="single" w:sz="8" w:space="0" w:color="78B139" w:themeColor="accent5"/>
          <w:insideV w:val="single" w:sz="8" w:space="0" w:color="78B139" w:themeColor="accent5"/>
        </w:tcBorders>
        <w:shd w:val="clear" w:color="auto" w:fill="DDEECB" w:themeFill="accent5" w:themeFillTint="3F"/>
      </w:tcPr>
    </w:tblStylePr>
    <w:tblStylePr w:type="band2Horz">
      <w:tblPr/>
      <w:tcPr>
        <w:tcBorders>
          <w:top w:val="single" w:sz="8" w:space="0" w:color="78B139" w:themeColor="accent5"/>
          <w:left w:val="single" w:sz="8" w:space="0" w:color="78B139" w:themeColor="accent5"/>
          <w:bottom w:val="single" w:sz="8" w:space="0" w:color="78B139" w:themeColor="accent5"/>
          <w:right w:val="single" w:sz="8" w:space="0" w:color="78B139" w:themeColor="accent5"/>
          <w:insideV w:val="single" w:sz="8" w:space="0" w:color="78B139" w:themeColor="accent5"/>
        </w:tcBorders>
      </w:tcPr>
    </w:tblStylePr>
  </w:style>
  <w:style w:type="table" w:styleId="LightGrid-Accent6">
    <w:name w:val="Light Grid Accent 6"/>
    <w:basedOn w:val="TableNormal"/>
    <w:uiPriority w:val="62"/>
    <w:locked/>
    <w:rsid w:val="00372E2B"/>
    <w:pPr>
      <w:spacing w:before="170" w:after="0"/>
    </w:p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insideH w:val="single" w:sz="8" w:space="0" w:color="E74C3C" w:themeColor="accent6"/>
        <w:insideV w:val="single" w:sz="8" w:space="0" w:color="E74C3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4C3C" w:themeColor="accent6"/>
          <w:left w:val="single" w:sz="8" w:space="0" w:color="E74C3C" w:themeColor="accent6"/>
          <w:bottom w:val="single" w:sz="18" w:space="0" w:color="E74C3C" w:themeColor="accent6"/>
          <w:right w:val="single" w:sz="8" w:space="0" w:color="E74C3C" w:themeColor="accent6"/>
          <w:insideH w:val="nil"/>
          <w:insideV w:val="single" w:sz="8" w:space="0" w:color="E74C3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4C3C" w:themeColor="accent6"/>
          <w:left w:val="single" w:sz="8" w:space="0" w:color="E74C3C" w:themeColor="accent6"/>
          <w:bottom w:val="single" w:sz="8" w:space="0" w:color="E74C3C" w:themeColor="accent6"/>
          <w:right w:val="single" w:sz="8" w:space="0" w:color="E74C3C" w:themeColor="accent6"/>
          <w:insideH w:val="nil"/>
          <w:insideV w:val="single" w:sz="8" w:space="0" w:color="E74C3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tcPr>
    </w:tblStylePr>
    <w:tblStylePr w:type="band1Vert">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shd w:val="clear" w:color="auto" w:fill="F9D2CE" w:themeFill="accent6" w:themeFillTint="3F"/>
      </w:tcPr>
    </w:tblStylePr>
    <w:tblStylePr w:type="band1Horz">
      <w:tblPr/>
      <w:tcPr>
        <w:tcBorders>
          <w:top w:val="single" w:sz="8" w:space="0" w:color="E74C3C" w:themeColor="accent6"/>
          <w:left w:val="single" w:sz="8" w:space="0" w:color="E74C3C" w:themeColor="accent6"/>
          <w:bottom w:val="single" w:sz="8" w:space="0" w:color="E74C3C" w:themeColor="accent6"/>
          <w:right w:val="single" w:sz="8" w:space="0" w:color="E74C3C" w:themeColor="accent6"/>
          <w:insideV w:val="single" w:sz="8" w:space="0" w:color="E74C3C" w:themeColor="accent6"/>
        </w:tcBorders>
        <w:shd w:val="clear" w:color="auto" w:fill="F9D2CE" w:themeFill="accent6" w:themeFillTint="3F"/>
      </w:tcPr>
    </w:tblStylePr>
    <w:tblStylePr w:type="band2Horz">
      <w:tblPr/>
      <w:tcPr>
        <w:tcBorders>
          <w:top w:val="single" w:sz="8" w:space="0" w:color="E74C3C" w:themeColor="accent6"/>
          <w:left w:val="single" w:sz="8" w:space="0" w:color="E74C3C" w:themeColor="accent6"/>
          <w:bottom w:val="single" w:sz="8" w:space="0" w:color="E74C3C" w:themeColor="accent6"/>
          <w:right w:val="single" w:sz="8" w:space="0" w:color="E74C3C" w:themeColor="accent6"/>
          <w:insideV w:val="single" w:sz="8" w:space="0" w:color="E74C3C" w:themeColor="accent6"/>
        </w:tcBorders>
      </w:tcPr>
    </w:tblStylePr>
  </w:style>
  <w:style w:type="table" w:styleId="LightList">
    <w:name w:val="Light List"/>
    <w:basedOn w:val="TableNormal"/>
    <w:uiPriority w:val="61"/>
    <w:locked/>
    <w:rsid w:val="00372E2B"/>
    <w:pPr>
      <w:spacing w:before="170" w:after="0"/>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locked/>
    <w:rsid w:val="00372E2B"/>
    <w:pPr>
      <w:spacing w:before="170" w:after="0"/>
    </w:p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tblBorders>
    </w:tblPr>
    <w:tblStylePr w:type="firstRow">
      <w:pPr>
        <w:spacing w:before="0" w:after="0" w:line="240" w:lineRule="auto"/>
      </w:pPr>
      <w:rPr>
        <w:b/>
        <w:bCs/>
        <w:color w:val="FFFFFF" w:themeColor="background1"/>
      </w:rPr>
      <w:tblPr/>
      <w:tcPr>
        <w:shd w:val="clear" w:color="auto" w:fill="002664" w:themeFill="accent1"/>
      </w:tcPr>
    </w:tblStylePr>
    <w:tblStylePr w:type="lastRow">
      <w:pPr>
        <w:spacing w:before="0" w:after="0" w:line="240" w:lineRule="auto"/>
      </w:pPr>
      <w:rPr>
        <w:b/>
        <w:bCs/>
      </w:rPr>
      <w:tblPr/>
      <w:tcPr>
        <w:tcBorders>
          <w:top w:val="double" w:sz="6" w:space="0" w:color="002664" w:themeColor="accent1"/>
          <w:left w:val="single" w:sz="8" w:space="0" w:color="002664" w:themeColor="accent1"/>
          <w:bottom w:val="single" w:sz="8" w:space="0" w:color="002664" w:themeColor="accent1"/>
          <w:right w:val="single" w:sz="8" w:space="0" w:color="002664" w:themeColor="accent1"/>
        </w:tcBorders>
      </w:tcPr>
    </w:tblStylePr>
    <w:tblStylePr w:type="firstCol">
      <w:rPr>
        <w:b/>
        <w:bCs/>
      </w:rPr>
    </w:tblStylePr>
    <w:tblStylePr w:type="lastCol">
      <w:rPr>
        <w:b/>
        <w:bCs/>
      </w:rPr>
    </w:tblStylePr>
    <w:tblStylePr w:type="band1Vert">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tblStylePr w:type="band1Horz">
      <w:tblPr/>
      <w:tcPr>
        <w:tcBorders>
          <w:top w:val="single" w:sz="8" w:space="0" w:color="002664" w:themeColor="accent1"/>
          <w:left w:val="single" w:sz="8" w:space="0" w:color="002664" w:themeColor="accent1"/>
          <w:bottom w:val="single" w:sz="8" w:space="0" w:color="002664" w:themeColor="accent1"/>
          <w:right w:val="single" w:sz="8" w:space="0" w:color="002664" w:themeColor="accent1"/>
        </w:tcBorders>
      </w:tcPr>
    </w:tblStylePr>
  </w:style>
  <w:style w:type="table" w:styleId="LightList-Accent2">
    <w:name w:val="Light List Accent 2"/>
    <w:basedOn w:val="TableNormal"/>
    <w:uiPriority w:val="61"/>
    <w:locked/>
    <w:rsid w:val="00372E2B"/>
    <w:pPr>
      <w:spacing w:before="170" w:after="0"/>
    </w:p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tblBorders>
    </w:tblPr>
    <w:tblStylePr w:type="firstRow">
      <w:pPr>
        <w:spacing w:before="0" w:after="0" w:line="240" w:lineRule="auto"/>
      </w:pPr>
      <w:rPr>
        <w:b/>
        <w:bCs/>
        <w:color w:val="FFFFFF" w:themeColor="background1"/>
      </w:rPr>
      <w:tblPr/>
      <w:tcPr>
        <w:shd w:val="clear" w:color="auto" w:fill="00ABE6" w:themeFill="accent2"/>
      </w:tcPr>
    </w:tblStylePr>
    <w:tblStylePr w:type="lastRow">
      <w:pPr>
        <w:spacing w:before="0" w:after="0" w:line="240" w:lineRule="auto"/>
      </w:pPr>
      <w:rPr>
        <w:b/>
        <w:bCs/>
      </w:rPr>
      <w:tblPr/>
      <w:tcPr>
        <w:tcBorders>
          <w:top w:val="double" w:sz="6" w:space="0" w:color="00ABE6" w:themeColor="accent2"/>
          <w:left w:val="single" w:sz="8" w:space="0" w:color="00ABE6" w:themeColor="accent2"/>
          <w:bottom w:val="single" w:sz="8" w:space="0" w:color="00ABE6" w:themeColor="accent2"/>
          <w:right w:val="single" w:sz="8" w:space="0" w:color="00ABE6" w:themeColor="accent2"/>
        </w:tcBorders>
      </w:tcPr>
    </w:tblStylePr>
    <w:tblStylePr w:type="firstCol">
      <w:rPr>
        <w:b/>
        <w:bCs/>
      </w:rPr>
    </w:tblStylePr>
    <w:tblStylePr w:type="lastCol">
      <w:rPr>
        <w:b/>
        <w:bCs/>
      </w:rPr>
    </w:tblStylePr>
    <w:tblStylePr w:type="band1Vert">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tcPr>
    </w:tblStylePr>
    <w:tblStylePr w:type="band1Horz">
      <w:tblPr/>
      <w:tcPr>
        <w:tcBorders>
          <w:top w:val="single" w:sz="8" w:space="0" w:color="00ABE6" w:themeColor="accent2"/>
          <w:left w:val="single" w:sz="8" w:space="0" w:color="00ABE6" w:themeColor="accent2"/>
          <w:bottom w:val="single" w:sz="8" w:space="0" w:color="00ABE6" w:themeColor="accent2"/>
          <w:right w:val="single" w:sz="8" w:space="0" w:color="00ABE6" w:themeColor="accent2"/>
        </w:tcBorders>
      </w:tcPr>
    </w:tblStylePr>
  </w:style>
  <w:style w:type="table" w:styleId="LightList-Accent3">
    <w:name w:val="Light List Accent 3"/>
    <w:basedOn w:val="TableNormal"/>
    <w:uiPriority w:val="61"/>
    <w:locked/>
    <w:rsid w:val="00372E2B"/>
    <w:pPr>
      <w:spacing w:before="170" w:after="0"/>
    </w:p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tblBorders>
    </w:tblPr>
    <w:tblStylePr w:type="firstRow">
      <w:pPr>
        <w:spacing w:before="0" w:after="0" w:line="240" w:lineRule="auto"/>
      </w:pPr>
      <w:rPr>
        <w:b/>
        <w:bCs/>
        <w:color w:val="FFFFFF" w:themeColor="background1"/>
      </w:rPr>
      <w:tblPr/>
      <w:tcPr>
        <w:shd w:val="clear" w:color="auto" w:fill="B2B2B2" w:themeFill="accent3"/>
      </w:tcPr>
    </w:tblStylePr>
    <w:tblStylePr w:type="lastRow">
      <w:pPr>
        <w:spacing w:before="0" w:after="0" w:line="240" w:lineRule="auto"/>
      </w:pPr>
      <w:rPr>
        <w:b/>
        <w:bCs/>
      </w:rPr>
      <w:tblPr/>
      <w:tcPr>
        <w:tcBorders>
          <w:top w:val="double" w:sz="6" w:space="0" w:color="B2B2B2" w:themeColor="accent3"/>
          <w:left w:val="single" w:sz="8" w:space="0" w:color="B2B2B2" w:themeColor="accent3"/>
          <w:bottom w:val="single" w:sz="8" w:space="0" w:color="B2B2B2" w:themeColor="accent3"/>
          <w:right w:val="single" w:sz="8" w:space="0" w:color="B2B2B2" w:themeColor="accent3"/>
        </w:tcBorders>
      </w:tcPr>
    </w:tblStylePr>
    <w:tblStylePr w:type="firstCol">
      <w:rPr>
        <w:b/>
        <w:bCs/>
      </w:rPr>
    </w:tblStylePr>
    <w:tblStylePr w:type="lastCol">
      <w:rPr>
        <w:b/>
        <w:bCs/>
      </w:rPr>
    </w:tblStylePr>
    <w:tblStylePr w:type="band1Vert">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tcPr>
    </w:tblStylePr>
    <w:tblStylePr w:type="band1Horz">
      <w:tblPr/>
      <w:tcPr>
        <w:tcBorders>
          <w:top w:val="single" w:sz="8" w:space="0" w:color="B2B2B2" w:themeColor="accent3"/>
          <w:left w:val="single" w:sz="8" w:space="0" w:color="B2B2B2" w:themeColor="accent3"/>
          <w:bottom w:val="single" w:sz="8" w:space="0" w:color="B2B2B2" w:themeColor="accent3"/>
          <w:right w:val="single" w:sz="8" w:space="0" w:color="B2B2B2" w:themeColor="accent3"/>
        </w:tcBorders>
      </w:tcPr>
    </w:tblStylePr>
  </w:style>
  <w:style w:type="table" w:styleId="LightList-Accent4">
    <w:name w:val="Light List Accent 4"/>
    <w:basedOn w:val="TableNormal"/>
    <w:uiPriority w:val="61"/>
    <w:locked/>
    <w:rsid w:val="00372E2B"/>
    <w:pPr>
      <w:spacing w:before="170" w:after="0"/>
    </w:p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tblBorders>
    </w:tblPr>
    <w:tblStylePr w:type="firstRow">
      <w:pPr>
        <w:spacing w:before="0" w:after="0" w:line="240" w:lineRule="auto"/>
      </w:pPr>
      <w:rPr>
        <w:b/>
        <w:bCs/>
        <w:color w:val="FFFFFF" w:themeColor="background1"/>
      </w:rPr>
      <w:tblPr/>
      <w:tcPr>
        <w:shd w:val="clear" w:color="auto" w:fill="138140" w:themeFill="accent4"/>
      </w:tcPr>
    </w:tblStylePr>
    <w:tblStylePr w:type="lastRow">
      <w:pPr>
        <w:spacing w:before="0" w:after="0" w:line="240" w:lineRule="auto"/>
      </w:pPr>
      <w:rPr>
        <w:b/>
        <w:bCs/>
      </w:rPr>
      <w:tblPr/>
      <w:tcPr>
        <w:tcBorders>
          <w:top w:val="double" w:sz="6" w:space="0" w:color="138140" w:themeColor="accent4"/>
          <w:left w:val="single" w:sz="8" w:space="0" w:color="138140" w:themeColor="accent4"/>
          <w:bottom w:val="single" w:sz="8" w:space="0" w:color="138140" w:themeColor="accent4"/>
          <w:right w:val="single" w:sz="8" w:space="0" w:color="138140" w:themeColor="accent4"/>
        </w:tcBorders>
      </w:tcPr>
    </w:tblStylePr>
    <w:tblStylePr w:type="firstCol">
      <w:rPr>
        <w:b/>
        <w:bCs/>
      </w:rPr>
    </w:tblStylePr>
    <w:tblStylePr w:type="lastCol">
      <w:rPr>
        <w:b/>
        <w:bCs/>
      </w:rPr>
    </w:tblStylePr>
    <w:tblStylePr w:type="band1Vert">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tcPr>
    </w:tblStylePr>
    <w:tblStylePr w:type="band1Horz">
      <w:tblPr/>
      <w:tcPr>
        <w:tcBorders>
          <w:top w:val="single" w:sz="8" w:space="0" w:color="138140" w:themeColor="accent4"/>
          <w:left w:val="single" w:sz="8" w:space="0" w:color="138140" w:themeColor="accent4"/>
          <w:bottom w:val="single" w:sz="8" w:space="0" w:color="138140" w:themeColor="accent4"/>
          <w:right w:val="single" w:sz="8" w:space="0" w:color="138140" w:themeColor="accent4"/>
        </w:tcBorders>
      </w:tcPr>
    </w:tblStylePr>
  </w:style>
  <w:style w:type="table" w:styleId="LightList-Accent5">
    <w:name w:val="Light List Accent 5"/>
    <w:basedOn w:val="TableNormal"/>
    <w:uiPriority w:val="61"/>
    <w:locked/>
    <w:rsid w:val="00372E2B"/>
    <w:pPr>
      <w:spacing w:before="170" w:after="0"/>
    </w:p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tblBorders>
    </w:tblPr>
    <w:tblStylePr w:type="firstRow">
      <w:pPr>
        <w:spacing w:before="0" w:after="0" w:line="240" w:lineRule="auto"/>
      </w:pPr>
      <w:rPr>
        <w:b/>
        <w:bCs/>
        <w:color w:val="FFFFFF" w:themeColor="background1"/>
      </w:rPr>
      <w:tblPr/>
      <w:tcPr>
        <w:shd w:val="clear" w:color="auto" w:fill="78B139" w:themeFill="accent5"/>
      </w:tcPr>
    </w:tblStylePr>
    <w:tblStylePr w:type="lastRow">
      <w:pPr>
        <w:spacing w:before="0" w:after="0" w:line="240" w:lineRule="auto"/>
      </w:pPr>
      <w:rPr>
        <w:b/>
        <w:bCs/>
      </w:rPr>
      <w:tblPr/>
      <w:tcPr>
        <w:tcBorders>
          <w:top w:val="double" w:sz="6" w:space="0" w:color="78B139" w:themeColor="accent5"/>
          <w:left w:val="single" w:sz="8" w:space="0" w:color="78B139" w:themeColor="accent5"/>
          <w:bottom w:val="single" w:sz="8" w:space="0" w:color="78B139" w:themeColor="accent5"/>
          <w:right w:val="single" w:sz="8" w:space="0" w:color="78B139" w:themeColor="accent5"/>
        </w:tcBorders>
      </w:tcPr>
    </w:tblStylePr>
    <w:tblStylePr w:type="firstCol">
      <w:rPr>
        <w:b/>
        <w:bCs/>
      </w:rPr>
    </w:tblStylePr>
    <w:tblStylePr w:type="lastCol">
      <w:rPr>
        <w:b/>
        <w:bCs/>
      </w:rPr>
    </w:tblStylePr>
    <w:tblStylePr w:type="band1Vert">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tcPr>
    </w:tblStylePr>
    <w:tblStylePr w:type="band1Horz">
      <w:tblPr/>
      <w:tcPr>
        <w:tcBorders>
          <w:top w:val="single" w:sz="8" w:space="0" w:color="78B139" w:themeColor="accent5"/>
          <w:left w:val="single" w:sz="8" w:space="0" w:color="78B139" w:themeColor="accent5"/>
          <w:bottom w:val="single" w:sz="8" w:space="0" w:color="78B139" w:themeColor="accent5"/>
          <w:right w:val="single" w:sz="8" w:space="0" w:color="78B139" w:themeColor="accent5"/>
        </w:tcBorders>
      </w:tcPr>
    </w:tblStylePr>
  </w:style>
  <w:style w:type="table" w:styleId="LightList-Accent6">
    <w:name w:val="Light List Accent 6"/>
    <w:basedOn w:val="TableNormal"/>
    <w:uiPriority w:val="61"/>
    <w:locked/>
    <w:rsid w:val="00372E2B"/>
    <w:pPr>
      <w:spacing w:before="170" w:after="0"/>
    </w:p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tblBorders>
    </w:tblPr>
    <w:tblStylePr w:type="firstRow">
      <w:pPr>
        <w:spacing w:before="0" w:after="0" w:line="240" w:lineRule="auto"/>
      </w:pPr>
      <w:rPr>
        <w:b/>
        <w:bCs/>
        <w:color w:val="FFFFFF" w:themeColor="background1"/>
      </w:rPr>
      <w:tblPr/>
      <w:tcPr>
        <w:shd w:val="clear" w:color="auto" w:fill="E74C3C" w:themeFill="accent6"/>
      </w:tcPr>
    </w:tblStylePr>
    <w:tblStylePr w:type="lastRow">
      <w:pPr>
        <w:spacing w:before="0" w:after="0" w:line="240" w:lineRule="auto"/>
      </w:pPr>
      <w:rPr>
        <w:b/>
        <w:bCs/>
      </w:rPr>
      <w:tblPr/>
      <w:tcPr>
        <w:tcBorders>
          <w:top w:val="double" w:sz="6" w:space="0" w:color="E74C3C" w:themeColor="accent6"/>
          <w:left w:val="single" w:sz="8" w:space="0" w:color="E74C3C" w:themeColor="accent6"/>
          <w:bottom w:val="single" w:sz="8" w:space="0" w:color="E74C3C" w:themeColor="accent6"/>
          <w:right w:val="single" w:sz="8" w:space="0" w:color="E74C3C" w:themeColor="accent6"/>
        </w:tcBorders>
      </w:tcPr>
    </w:tblStylePr>
    <w:tblStylePr w:type="firstCol">
      <w:rPr>
        <w:b/>
        <w:bCs/>
      </w:rPr>
    </w:tblStylePr>
    <w:tblStylePr w:type="lastCol">
      <w:rPr>
        <w:b/>
        <w:bCs/>
      </w:rPr>
    </w:tblStylePr>
    <w:tblStylePr w:type="band1Vert">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tcPr>
    </w:tblStylePr>
    <w:tblStylePr w:type="band1Horz">
      <w:tblPr/>
      <w:tcPr>
        <w:tcBorders>
          <w:top w:val="single" w:sz="8" w:space="0" w:color="E74C3C" w:themeColor="accent6"/>
          <w:left w:val="single" w:sz="8" w:space="0" w:color="E74C3C" w:themeColor="accent6"/>
          <w:bottom w:val="single" w:sz="8" w:space="0" w:color="E74C3C" w:themeColor="accent6"/>
          <w:right w:val="single" w:sz="8" w:space="0" w:color="E74C3C" w:themeColor="accent6"/>
        </w:tcBorders>
      </w:tcPr>
    </w:tblStylePr>
  </w:style>
  <w:style w:type="table" w:styleId="LightShading">
    <w:name w:val="Light Shading"/>
    <w:basedOn w:val="TableNormal"/>
    <w:uiPriority w:val="60"/>
    <w:locked/>
    <w:rsid w:val="00372E2B"/>
    <w:pPr>
      <w:spacing w:before="170" w:after="0"/>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locked/>
    <w:rsid w:val="00372E2B"/>
    <w:pPr>
      <w:spacing w:before="170" w:after="0"/>
    </w:pPr>
    <w:rPr>
      <w:color w:val="001C4A" w:themeColor="accent1" w:themeShade="BF"/>
    </w:rPr>
    <w:tblPr>
      <w:tblStyleRowBandSize w:val="1"/>
      <w:tblStyleColBandSize w:val="1"/>
      <w:tblBorders>
        <w:top w:val="single" w:sz="8" w:space="0" w:color="002664" w:themeColor="accent1"/>
        <w:bottom w:val="single" w:sz="8" w:space="0" w:color="002664" w:themeColor="accent1"/>
      </w:tblBorders>
    </w:tblPr>
    <w:tblStylePr w:type="firstRow">
      <w:pPr>
        <w:spacing w:before="0" w:after="0" w:line="240" w:lineRule="auto"/>
      </w:pPr>
      <w:rPr>
        <w:b/>
        <w:bCs/>
      </w:rPr>
      <w:tblPr/>
      <w:tcPr>
        <w:tcBorders>
          <w:top w:val="single" w:sz="8" w:space="0" w:color="002664" w:themeColor="accent1"/>
          <w:left w:val="nil"/>
          <w:bottom w:val="single" w:sz="8" w:space="0" w:color="002664" w:themeColor="accent1"/>
          <w:right w:val="nil"/>
          <w:insideH w:val="nil"/>
          <w:insideV w:val="nil"/>
        </w:tcBorders>
      </w:tcPr>
    </w:tblStylePr>
    <w:tblStylePr w:type="lastRow">
      <w:pPr>
        <w:spacing w:before="0" w:after="0" w:line="240" w:lineRule="auto"/>
      </w:pPr>
      <w:rPr>
        <w:b/>
        <w:bCs/>
      </w:rPr>
      <w:tblPr/>
      <w:tcPr>
        <w:tcBorders>
          <w:top w:val="single" w:sz="8" w:space="0" w:color="002664" w:themeColor="accent1"/>
          <w:left w:val="nil"/>
          <w:bottom w:val="single" w:sz="8" w:space="0" w:color="0026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BFFF" w:themeFill="accent1" w:themeFillTint="3F"/>
      </w:tcPr>
    </w:tblStylePr>
    <w:tblStylePr w:type="band1Horz">
      <w:tblPr/>
      <w:tcPr>
        <w:tcBorders>
          <w:left w:val="nil"/>
          <w:right w:val="nil"/>
          <w:insideH w:val="nil"/>
          <w:insideV w:val="nil"/>
        </w:tcBorders>
        <w:shd w:val="clear" w:color="auto" w:fill="99BFFF" w:themeFill="accent1" w:themeFillTint="3F"/>
      </w:tcPr>
    </w:tblStylePr>
  </w:style>
  <w:style w:type="table" w:styleId="LightShading-Accent2">
    <w:name w:val="Light Shading Accent 2"/>
    <w:basedOn w:val="TableNormal"/>
    <w:uiPriority w:val="60"/>
    <w:locked/>
    <w:rsid w:val="00372E2B"/>
    <w:pPr>
      <w:spacing w:before="170" w:after="0"/>
    </w:pPr>
    <w:rPr>
      <w:color w:val="007FAC" w:themeColor="accent2" w:themeShade="BF"/>
    </w:rPr>
    <w:tblPr>
      <w:tblStyleRowBandSize w:val="1"/>
      <w:tblStyleColBandSize w:val="1"/>
      <w:tblBorders>
        <w:top w:val="single" w:sz="8" w:space="0" w:color="00ABE6" w:themeColor="accent2"/>
        <w:bottom w:val="single" w:sz="8" w:space="0" w:color="00ABE6" w:themeColor="accent2"/>
      </w:tblBorders>
    </w:tblPr>
    <w:tblStylePr w:type="firstRow">
      <w:pPr>
        <w:spacing w:before="0" w:after="0" w:line="240" w:lineRule="auto"/>
      </w:pPr>
      <w:rPr>
        <w:b/>
        <w:bCs/>
      </w:rPr>
      <w:tblPr/>
      <w:tcPr>
        <w:tcBorders>
          <w:top w:val="single" w:sz="8" w:space="0" w:color="00ABE6" w:themeColor="accent2"/>
          <w:left w:val="nil"/>
          <w:bottom w:val="single" w:sz="8" w:space="0" w:color="00ABE6" w:themeColor="accent2"/>
          <w:right w:val="nil"/>
          <w:insideH w:val="nil"/>
          <w:insideV w:val="nil"/>
        </w:tcBorders>
      </w:tcPr>
    </w:tblStylePr>
    <w:tblStylePr w:type="lastRow">
      <w:pPr>
        <w:spacing w:before="0" w:after="0" w:line="240" w:lineRule="auto"/>
      </w:pPr>
      <w:rPr>
        <w:b/>
        <w:bCs/>
      </w:rPr>
      <w:tblPr/>
      <w:tcPr>
        <w:tcBorders>
          <w:top w:val="single" w:sz="8" w:space="0" w:color="00ABE6" w:themeColor="accent2"/>
          <w:left w:val="nil"/>
          <w:bottom w:val="single" w:sz="8" w:space="0" w:color="00ABE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DFF" w:themeFill="accent2" w:themeFillTint="3F"/>
      </w:tcPr>
    </w:tblStylePr>
    <w:tblStylePr w:type="band1Horz">
      <w:tblPr/>
      <w:tcPr>
        <w:tcBorders>
          <w:left w:val="nil"/>
          <w:right w:val="nil"/>
          <w:insideH w:val="nil"/>
          <w:insideV w:val="nil"/>
        </w:tcBorders>
        <w:shd w:val="clear" w:color="auto" w:fill="B9EDFF" w:themeFill="accent2" w:themeFillTint="3F"/>
      </w:tcPr>
    </w:tblStylePr>
  </w:style>
  <w:style w:type="table" w:styleId="LightShading-Accent3">
    <w:name w:val="Light Shading Accent 3"/>
    <w:basedOn w:val="TableNormal"/>
    <w:uiPriority w:val="60"/>
    <w:locked/>
    <w:rsid w:val="00372E2B"/>
    <w:pPr>
      <w:spacing w:before="170" w:after="0"/>
    </w:pPr>
    <w:rPr>
      <w:color w:val="858585" w:themeColor="accent3" w:themeShade="BF"/>
    </w:rPr>
    <w:tblPr>
      <w:tblStyleRowBandSize w:val="1"/>
      <w:tblStyleColBandSize w:val="1"/>
      <w:tblBorders>
        <w:top w:val="single" w:sz="8" w:space="0" w:color="B2B2B2" w:themeColor="accent3"/>
        <w:bottom w:val="single" w:sz="8" w:space="0" w:color="B2B2B2" w:themeColor="accent3"/>
      </w:tblBorders>
    </w:tblPr>
    <w:tblStylePr w:type="firstRow">
      <w:pPr>
        <w:spacing w:before="0" w:after="0" w:line="240" w:lineRule="auto"/>
      </w:pPr>
      <w:rPr>
        <w:b/>
        <w:bCs/>
      </w:rPr>
      <w:tblPr/>
      <w:tcPr>
        <w:tcBorders>
          <w:top w:val="single" w:sz="8" w:space="0" w:color="B2B2B2" w:themeColor="accent3"/>
          <w:left w:val="nil"/>
          <w:bottom w:val="single" w:sz="8" w:space="0" w:color="B2B2B2" w:themeColor="accent3"/>
          <w:right w:val="nil"/>
          <w:insideH w:val="nil"/>
          <w:insideV w:val="nil"/>
        </w:tcBorders>
      </w:tcPr>
    </w:tblStylePr>
    <w:tblStylePr w:type="lastRow">
      <w:pPr>
        <w:spacing w:before="0" w:after="0" w:line="240" w:lineRule="auto"/>
      </w:pPr>
      <w:rPr>
        <w:b/>
        <w:bCs/>
      </w:rPr>
      <w:tblPr/>
      <w:tcPr>
        <w:tcBorders>
          <w:top w:val="single" w:sz="8" w:space="0" w:color="B2B2B2" w:themeColor="accent3"/>
          <w:left w:val="nil"/>
          <w:bottom w:val="single" w:sz="8" w:space="0" w:color="B2B2B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3" w:themeFillTint="3F"/>
      </w:tcPr>
    </w:tblStylePr>
    <w:tblStylePr w:type="band1Horz">
      <w:tblPr/>
      <w:tcPr>
        <w:tcBorders>
          <w:left w:val="nil"/>
          <w:right w:val="nil"/>
          <w:insideH w:val="nil"/>
          <w:insideV w:val="nil"/>
        </w:tcBorders>
        <w:shd w:val="clear" w:color="auto" w:fill="EBEBEB" w:themeFill="accent3" w:themeFillTint="3F"/>
      </w:tcPr>
    </w:tblStylePr>
  </w:style>
  <w:style w:type="table" w:styleId="LightShading-Accent4">
    <w:name w:val="Light Shading Accent 4"/>
    <w:basedOn w:val="TableNormal"/>
    <w:uiPriority w:val="60"/>
    <w:locked/>
    <w:rsid w:val="00372E2B"/>
    <w:pPr>
      <w:spacing w:before="170" w:after="0"/>
    </w:pPr>
    <w:rPr>
      <w:color w:val="0E602F" w:themeColor="accent4" w:themeShade="BF"/>
    </w:rPr>
    <w:tblPr>
      <w:tblStyleRowBandSize w:val="1"/>
      <w:tblStyleColBandSize w:val="1"/>
      <w:tblBorders>
        <w:top w:val="single" w:sz="8" w:space="0" w:color="138140" w:themeColor="accent4"/>
        <w:bottom w:val="single" w:sz="8" w:space="0" w:color="138140" w:themeColor="accent4"/>
      </w:tblBorders>
    </w:tblPr>
    <w:tblStylePr w:type="firstRow">
      <w:pPr>
        <w:spacing w:before="0" w:after="0" w:line="240" w:lineRule="auto"/>
      </w:pPr>
      <w:rPr>
        <w:b/>
        <w:bCs/>
      </w:rPr>
      <w:tblPr/>
      <w:tcPr>
        <w:tcBorders>
          <w:top w:val="single" w:sz="8" w:space="0" w:color="138140" w:themeColor="accent4"/>
          <w:left w:val="nil"/>
          <w:bottom w:val="single" w:sz="8" w:space="0" w:color="138140" w:themeColor="accent4"/>
          <w:right w:val="nil"/>
          <w:insideH w:val="nil"/>
          <w:insideV w:val="nil"/>
        </w:tcBorders>
      </w:tcPr>
    </w:tblStylePr>
    <w:tblStylePr w:type="lastRow">
      <w:pPr>
        <w:spacing w:before="0" w:after="0" w:line="240" w:lineRule="auto"/>
      </w:pPr>
      <w:rPr>
        <w:b/>
        <w:bCs/>
      </w:rPr>
      <w:tblPr/>
      <w:tcPr>
        <w:tcBorders>
          <w:top w:val="single" w:sz="8" w:space="0" w:color="138140" w:themeColor="accent4"/>
          <w:left w:val="nil"/>
          <w:bottom w:val="single" w:sz="8" w:space="0" w:color="13814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F3CC" w:themeFill="accent4" w:themeFillTint="3F"/>
      </w:tcPr>
    </w:tblStylePr>
    <w:tblStylePr w:type="band1Horz">
      <w:tblPr/>
      <w:tcPr>
        <w:tcBorders>
          <w:left w:val="nil"/>
          <w:right w:val="nil"/>
          <w:insideH w:val="nil"/>
          <w:insideV w:val="nil"/>
        </w:tcBorders>
        <w:shd w:val="clear" w:color="auto" w:fill="B0F3CC" w:themeFill="accent4" w:themeFillTint="3F"/>
      </w:tcPr>
    </w:tblStylePr>
  </w:style>
  <w:style w:type="table" w:styleId="LightShading-Accent5">
    <w:name w:val="Light Shading Accent 5"/>
    <w:basedOn w:val="TableNormal"/>
    <w:uiPriority w:val="60"/>
    <w:locked/>
    <w:rsid w:val="00372E2B"/>
    <w:pPr>
      <w:spacing w:before="170" w:after="0"/>
    </w:pPr>
    <w:rPr>
      <w:color w:val="59842A" w:themeColor="accent5" w:themeShade="BF"/>
    </w:rPr>
    <w:tblPr>
      <w:tblStyleRowBandSize w:val="1"/>
      <w:tblStyleColBandSize w:val="1"/>
      <w:tblBorders>
        <w:top w:val="single" w:sz="8" w:space="0" w:color="78B139" w:themeColor="accent5"/>
        <w:bottom w:val="single" w:sz="8" w:space="0" w:color="78B139" w:themeColor="accent5"/>
      </w:tblBorders>
    </w:tblPr>
    <w:tblStylePr w:type="firstRow">
      <w:pPr>
        <w:spacing w:before="0" w:after="0" w:line="240" w:lineRule="auto"/>
      </w:pPr>
      <w:rPr>
        <w:b/>
        <w:bCs/>
      </w:rPr>
      <w:tblPr/>
      <w:tcPr>
        <w:tcBorders>
          <w:top w:val="single" w:sz="8" w:space="0" w:color="78B139" w:themeColor="accent5"/>
          <w:left w:val="nil"/>
          <w:bottom w:val="single" w:sz="8" w:space="0" w:color="78B139" w:themeColor="accent5"/>
          <w:right w:val="nil"/>
          <w:insideH w:val="nil"/>
          <w:insideV w:val="nil"/>
        </w:tcBorders>
      </w:tcPr>
    </w:tblStylePr>
    <w:tblStylePr w:type="lastRow">
      <w:pPr>
        <w:spacing w:before="0" w:after="0" w:line="240" w:lineRule="auto"/>
      </w:pPr>
      <w:rPr>
        <w:b/>
        <w:bCs/>
      </w:rPr>
      <w:tblPr/>
      <w:tcPr>
        <w:tcBorders>
          <w:top w:val="single" w:sz="8" w:space="0" w:color="78B139" w:themeColor="accent5"/>
          <w:left w:val="nil"/>
          <w:bottom w:val="single" w:sz="8" w:space="0" w:color="78B13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ECB" w:themeFill="accent5" w:themeFillTint="3F"/>
      </w:tcPr>
    </w:tblStylePr>
    <w:tblStylePr w:type="band1Horz">
      <w:tblPr/>
      <w:tcPr>
        <w:tcBorders>
          <w:left w:val="nil"/>
          <w:right w:val="nil"/>
          <w:insideH w:val="nil"/>
          <w:insideV w:val="nil"/>
        </w:tcBorders>
        <w:shd w:val="clear" w:color="auto" w:fill="DDEECB" w:themeFill="accent5" w:themeFillTint="3F"/>
      </w:tcPr>
    </w:tblStylePr>
  </w:style>
  <w:style w:type="table" w:styleId="LightShading-Accent6">
    <w:name w:val="Light Shading Accent 6"/>
    <w:basedOn w:val="TableNormal"/>
    <w:uiPriority w:val="60"/>
    <w:locked/>
    <w:rsid w:val="00372E2B"/>
    <w:pPr>
      <w:spacing w:before="170" w:after="0"/>
    </w:pPr>
    <w:rPr>
      <w:color w:val="C12718" w:themeColor="accent6" w:themeShade="BF"/>
    </w:rPr>
    <w:tblPr>
      <w:tblStyleRowBandSize w:val="1"/>
      <w:tblStyleColBandSize w:val="1"/>
      <w:tblBorders>
        <w:top w:val="single" w:sz="8" w:space="0" w:color="E74C3C" w:themeColor="accent6"/>
        <w:bottom w:val="single" w:sz="8" w:space="0" w:color="E74C3C" w:themeColor="accent6"/>
      </w:tblBorders>
    </w:tblPr>
    <w:tblStylePr w:type="firstRow">
      <w:pPr>
        <w:spacing w:before="0" w:after="0" w:line="240" w:lineRule="auto"/>
      </w:pPr>
      <w:rPr>
        <w:b/>
        <w:bCs/>
      </w:rPr>
      <w:tblPr/>
      <w:tcPr>
        <w:tcBorders>
          <w:top w:val="single" w:sz="8" w:space="0" w:color="E74C3C" w:themeColor="accent6"/>
          <w:left w:val="nil"/>
          <w:bottom w:val="single" w:sz="8" w:space="0" w:color="E74C3C" w:themeColor="accent6"/>
          <w:right w:val="nil"/>
          <w:insideH w:val="nil"/>
          <w:insideV w:val="nil"/>
        </w:tcBorders>
      </w:tcPr>
    </w:tblStylePr>
    <w:tblStylePr w:type="lastRow">
      <w:pPr>
        <w:spacing w:before="0" w:after="0" w:line="240" w:lineRule="auto"/>
      </w:pPr>
      <w:rPr>
        <w:b/>
        <w:bCs/>
      </w:rPr>
      <w:tblPr/>
      <w:tcPr>
        <w:tcBorders>
          <w:top w:val="single" w:sz="8" w:space="0" w:color="E74C3C" w:themeColor="accent6"/>
          <w:left w:val="nil"/>
          <w:bottom w:val="single" w:sz="8" w:space="0" w:color="E74C3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2CE" w:themeFill="accent6" w:themeFillTint="3F"/>
      </w:tcPr>
    </w:tblStylePr>
    <w:tblStylePr w:type="band1Horz">
      <w:tblPr/>
      <w:tcPr>
        <w:tcBorders>
          <w:left w:val="nil"/>
          <w:right w:val="nil"/>
          <w:insideH w:val="nil"/>
          <w:insideV w:val="nil"/>
        </w:tcBorders>
        <w:shd w:val="clear" w:color="auto" w:fill="F9D2CE" w:themeFill="accent6" w:themeFillTint="3F"/>
      </w:tcPr>
    </w:tblStylePr>
  </w:style>
  <w:style w:type="character" w:styleId="LineNumber">
    <w:name w:val="line number"/>
    <w:basedOn w:val="DefaultParagraphFont"/>
    <w:uiPriority w:val="7"/>
    <w:semiHidden/>
    <w:locked/>
    <w:rsid w:val="00372E2B"/>
    <w:rPr>
      <w:noProof w:val="0"/>
      <w:lang w:val="en-AU"/>
    </w:rPr>
  </w:style>
  <w:style w:type="paragraph" w:styleId="List">
    <w:name w:val="List"/>
    <w:basedOn w:val="Normal"/>
    <w:uiPriority w:val="11"/>
    <w:semiHidden/>
    <w:qFormat/>
    <w:rsid w:val="00372E2B"/>
    <w:pPr>
      <w:numPr>
        <w:numId w:val="4"/>
      </w:numPr>
      <w:spacing w:before="113"/>
    </w:pPr>
    <w:rPr>
      <w:sz w:val="16"/>
    </w:rPr>
  </w:style>
  <w:style w:type="paragraph" w:styleId="List2">
    <w:name w:val="List 2"/>
    <w:basedOn w:val="Normal"/>
    <w:uiPriority w:val="11"/>
    <w:semiHidden/>
    <w:qFormat/>
    <w:rsid w:val="00372E2B"/>
    <w:pPr>
      <w:numPr>
        <w:ilvl w:val="1"/>
        <w:numId w:val="4"/>
      </w:numPr>
      <w:spacing w:before="113"/>
    </w:pPr>
    <w:rPr>
      <w:sz w:val="16"/>
    </w:rPr>
  </w:style>
  <w:style w:type="paragraph" w:styleId="List3">
    <w:name w:val="List 3"/>
    <w:basedOn w:val="Normal"/>
    <w:uiPriority w:val="11"/>
    <w:semiHidden/>
    <w:qFormat/>
    <w:rsid w:val="00372E2B"/>
    <w:pPr>
      <w:numPr>
        <w:ilvl w:val="2"/>
        <w:numId w:val="4"/>
      </w:numPr>
      <w:spacing w:before="113"/>
    </w:pPr>
    <w:rPr>
      <w:sz w:val="16"/>
    </w:rPr>
  </w:style>
  <w:style w:type="paragraph" w:styleId="List4">
    <w:name w:val="List 4"/>
    <w:basedOn w:val="Normal"/>
    <w:uiPriority w:val="11"/>
    <w:semiHidden/>
    <w:locked/>
    <w:rsid w:val="00372E2B"/>
    <w:pPr>
      <w:ind w:left="1132" w:hanging="283"/>
      <w:contextualSpacing/>
    </w:pPr>
  </w:style>
  <w:style w:type="paragraph" w:styleId="List5">
    <w:name w:val="List 5"/>
    <w:basedOn w:val="Normal"/>
    <w:uiPriority w:val="11"/>
    <w:semiHidden/>
    <w:locked/>
    <w:rsid w:val="00372E2B"/>
    <w:pPr>
      <w:ind w:left="1415" w:hanging="283"/>
      <w:contextualSpacing/>
    </w:pPr>
  </w:style>
  <w:style w:type="paragraph" w:styleId="ListBullet5">
    <w:name w:val="List Bullet 5"/>
    <w:aliases w:val="Table Bullet 2"/>
    <w:basedOn w:val="Normal"/>
    <w:uiPriority w:val="18"/>
    <w:rsid w:val="003F55B3"/>
    <w:pPr>
      <w:numPr>
        <w:ilvl w:val="4"/>
        <w:numId w:val="16"/>
      </w:numPr>
      <w:contextualSpacing/>
    </w:pPr>
    <w:rPr>
      <w:sz w:val="20"/>
    </w:rPr>
  </w:style>
  <w:style w:type="paragraph" w:styleId="ListContinue">
    <w:name w:val="List Continue"/>
    <w:basedOn w:val="Normal"/>
    <w:uiPriority w:val="11"/>
    <w:semiHidden/>
    <w:locked/>
    <w:rsid w:val="00372E2B"/>
    <w:pPr>
      <w:ind w:left="283"/>
      <w:contextualSpacing/>
    </w:pPr>
  </w:style>
  <w:style w:type="paragraph" w:styleId="ListContinue2">
    <w:name w:val="List Continue 2"/>
    <w:basedOn w:val="Normal"/>
    <w:uiPriority w:val="11"/>
    <w:semiHidden/>
    <w:locked/>
    <w:rsid w:val="00372E2B"/>
    <w:pPr>
      <w:ind w:left="566"/>
      <w:contextualSpacing/>
    </w:pPr>
  </w:style>
  <w:style w:type="paragraph" w:styleId="ListContinue3">
    <w:name w:val="List Continue 3"/>
    <w:basedOn w:val="Normal"/>
    <w:uiPriority w:val="11"/>
    <w:semiHidden/>
    <w:locked/>
    <w:rsid w:val="00372E2B"/>
    <w:pPr>
      <w:ind w:left="849"/>
      <w:contextualSpacing/>
    </w:pPr>
  </w:style>
  <w:style w:type="paragraph" w:styleId="ListContinue4">
    <w:name w:val="List Continue 4"/>
    <w:basedOn w:val="Normal"/>
    <w:uiPriority w:val="11"/>
    <w:semiHidden/>
    <w:locked/>
    <w:rsid w:val="00372E2B"/>
    <w:pPr>
      <w:ind w:left="1132"/>
      <w:contextualSpacing/>
    </w:pPr>
  </w:style>
  <w:style w:type="paragraph" w:styleId="ListContinue5">
    <w:name w:val="List Continue 5"/>
    <w:basedOn w:val="Normal"/>
    <w:uiPriority w:val="11"/>
    <w:semiHidden/>
    <w:locked/>
    <w:rsid w:val="00372E2B"/>
    <w:pPr>
      <w:contextualSpacing/>
    </w:pPr>
  </w:style>
  <w:style w:type="paragraph" w:styleId="ListParagraph">
    <w:name w:val="List Paragraph"/>
    <w:link w:val="ListParagraphChar"/>
    <w:uiPriority w:val="34"/>
    <w:qFormat/>
    <w:rsid w:val="007E3504"/>
    <w:pPr>
      <w:spacing w:before="60" w:after="60"/>
    </w:pPr>
  </w:style>
  <w:style w:type="paragraph" w:styleId="MacroText">
    <w:name w:val="macro"/>
    <w:link w:val="MacroTextChar"/>
    <w:uiPriority w:val="99"/>
    <w:semiHidden/>
    <w:locked/>
    <w:rsid w:val="00372E2B"/>
    <w:pPr>
      <w:tabs>
        <w:tab w:val="left" w:pos="480"/>
        <w:tab w:val="left" w:pos="960"/>
        <w:tab w:val="left" w:pos="1440"/>
        <w:tab w:val="left" w:pos="1920"/>
        <w:tab w:val="left" w:pos="2400"/>
        <w:tab w:val="left" w:pos="2880"/>
        <w:tab w:val="left" w:pos="3360"/>
        <w:tab w:val="left" w:pos="3840"/>
        <w:tab w:val="left" w:pos="4320"/>
      </w:tabs>
      <w:spacing w:before="170" w:after="0"/>
    </w:pPr>
    <w:rPr>
      <w:rFonts w:ascii="Consolas" w:hAnsi="Consolas"/>
      <w:sz w:val="20"/>
      <w:szCs w:val="20"/>
    </w:rPr>
  </w:style>
  <w:style w:type="character" w:customStyle="1" w:styleId="MacroTextChar">
    <w:name w:val="Macro Text Char"/>
    <w:basedOn w:val="DefaultParagraphFont"/>
    <w:link w:val="MacroText"/>
    <w:uiPriority w:val="99"/>
    <w:semiHidden/>
    <w:rsid w:val="002B16D5"/>
    <w:rPr>
      <w:rFonts w:ascii="Consolas" w:hAnsi="Consolas"/>
      <w:sz w:val="20"/>
      <w:szCs w:val="20"/>
    </w:rPr>
  </w:style>
  <w:style w:type="table" w:styleId="MediumGrid1">
    <w:name w:val="Medium Grid 1"/>
    <w:basedOn w:val="TableNormal"/>
    <w:uiPriority w:val="67"/>
    <w:locked/>
    <w:rsid w:val="00372E2B"/>
    <w:pPr>
      <w:spacing w:before="170" w:after="0"/>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locked/>
    <w:rsid w:val="00372E2B"/>
    <w:pPr>
      <w:spacing w:before="170" w:after="0"/>
    </w:pPr>
    <w:tblPr>
      <w:tblStyleRowBandSize w:val="1"/>
      <w:tblStyleColBandSize w:val="1"/>
      <w:tbl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single" w:sz="8" w:space="0" w:color="004CCA" w:themeColor="accent1" w:themeTint="BF"/>
        <w:insideV w:val="single" w:sz="8" w:space="0" w:color="004CCA" w:themeColor="accent1" w:themeTint="BF"/>
      </w:tblBorders>
    </w:tblPr>
    <w:tcPr>
      <w:shd w:val="clear" w:color="auto" w:fill="99BFFF" w:themeFill="accent1" w:themeFillTint="3F"/>
    </w:tcPr>
    <w:tblStylePr w:type="firstRow">
      <w:rPr>
        <w:b/>
        <w:bCs/>
      </w:rPr>
    </w:tblStylePr>
    <w:tblStylePr w:type="lastRow">
      <w:rPr>
        <w:b/>
        <w:bCs/>
      </w:rPr>
      <w:tblPr/>
      <w:tcPr>
        <w:tcBorders>
          <w:top w:val="single" w:sz="18" w:space="0" w:color="004CCA" w:themeColor="accent1" w:themeTint="BF"/>
        </w:tcBorders>
      </w:tcPr>
    </w:tblStylePr>
    <w:tblStylePr w:type="firstCol">
      <w:rPr>
        <w:b/>
        <w:bCs/>
      </w:rPr>
    </w:tblStylePr>
    <w:tblStylePr w:type="lastCol">
      <w:rPr>
        <w:b/>
        <w:bCs/>
      </w:rPr>
    </w:tblStylePr>
    <w:tblStylePr w:type="band1Vert">
      <w:tblPr/>
      <w:tcPr>
        <w:shd w:val="clear" w:color="auto" w:fill="327FFF" w:themeFill="accent1" w:themeFillTint="7F"/>
      </w:tcPr>
    </w:tblStylePr>
    <w:tblStylePr w:type="band1Horz">
      <w:tblPr/>
      <w:tcPr>
        <w:shd w:val="clear" w:color="auto" w:fill="327FFF" w:themeFill="accent1" w:themeFillTint="7F"/>
      </w:tcPr>
    </w:tblStylePr>
  </w:style>
  <w:style w:type="table" w:styleId="MediumGrid1-Accent2">
    <w:name w:val="Medium Grid 1 Accent 2"/>
    <w:basedOn w:val="TableNormal"/>
    <w:uiPriority w:val="67"/>
    <w:locked/>
    <w:rsid w:val="00372E2B"/>
    <w:pPr>
      <w:spacing w:before="170" w:after="0"/>
    </w:pPr>
    <w:tblPr>
      <w:tblStyleRowBandSize w:val="1"/>
      <w:tblStyleColBandSize w:val="1"/>
      <w:tblBorders>
        <w:top w:val="single" w:sz="8"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single" w:sz="8" w:space="0" w:color="2DC8FF" w:themeColor="accent2" w:themeTint="BF"/>
        <w:insideV w:val="single" w:sz="8" w:space="0" w:color="2DC8FF" w:themeColor="accent2" w:themeTint="BF"/>
      </w:tblBorders>
    </w:tblPr>
    <w:tcPr>
      <w:shd w:val="clear" w:color="auto" w:fill="B9EDFF" w:themeFill="accent2" w:themeFillTint="3F"/>
    </w:tcPr>
    <w:tblStylePr w:type="firstRow">
      <w:rPr>
        <w:b/>
        <w:bCs/>
      </w:rPr>
    </w:tblStylePr>
    <w:tblStylePr w:type="lastRow">
      <w:rPr>
        <w:b/>
        <w:bCs/>
      </w:rPr>
      <w:tblPr/>
      <w:tcPr>
        <w:tcBorders>
          <w:top w:val="single" w:sz="18" w:space="0" w:color="2DC8FF" w:themeColor="accent2" w:themeTint="BF"/>
        </w:tcBorders>
      </w:tcPr>
    </w:tblStylePr>
    <w:tblStylePr w:type="firstCol">
      <w:rPr>
        <w:b/>
        <w:bCs/>
      </w:rPr>
    </w:tblStylePr>
    <w:tblStylePr w:type="lastCol">
      <w:rPr>
        <w:b/>
        <w:bCs/>
      </w:rPr>
    </w:tblStylePr>
    <w:tblStylePr w:type="band1Vert">
      <w:tblPr/>
      <w:tcPr>
        <w:shd w:val="clear" w:color="auto" w:fill="73DAFF" w:themeFill="accent2" w:themeFillTint="7F"/>
      </w:tcPr>
    </w:tblStylePr>
    <w:tblStylePr w:type="band1Horz">
      <w:tblPr/>
      <w:tcPr>
        <w:shd w:val="clear" w:color="auto" w:fill="73DAFF" w:themeFill="accent2" w:themeFillTint="7F"/>
      </w:tcPr>
    </w:tblStylePr>
  </w:style>
  <w:style w:type="table" w:styleId="MediumGrid1-Accent3">
    <w:name w:val="Medium Grid 1 Accent 3"/>
    <w:basedOn w:val="TableNormal"/>
    <w:uiPriority w:val="67"/>
    <w:locked/>
    <w:rsid w:val="00372E2B"/>
    <w:pPr>
      <w:spacing w:before="170" w:after="0"/>
    </w:pPr>
    <w:tblPr>
      <w:tblStyleRowBandSize w:val="1"/>
      <w:tblStyleColBandSize w:val="1"/>
      <w:tblBorders>
        <w:top w:val="single" w:sz="8"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single" w:sz="8" w:space="0" w:color="C5C5C5" w:themeColor="accent3" w:themeTint="BF"/>
        <w:insideV w:val="single" w:sz="8" w:space="0" w:color="C5C5C5" w:themeColor="accent3" w:themeTint="BF"/>
      </w:tblBorders>
    </w:tblPr>
    <w:tcPr>
      <w:shd w:val="clear" w:color="auto" w:fill="EBEBEB" w:themeFill="accent3" w:themeFillTint="3F"/>
    </w:tcPr>
    <w:tblStylePr w:type="firstRow">
      <w:rPr>
        <w:b/>
        <w:bCs/>
      </w:rPr>
    </w:tblStylePr>
    <w:tblStylePr w:type="lastRow">
      <w:rPr>
        <w:b/>
        <w:bCs/>
      </w:rPr>
      <w:tblPr/>
      <w:tcPr>
        <w:tcBorders>
          <w:top w:val="single" w:sz="18" w:space="0" w:color="C5C5C5" w:themeColor="accent3" w:themeTint="BF"/>
        </w:tcBorders>
      </w:tcPr>
    </w:tblStylePr>
    <w:tblStylePr w:type="firstCol">
      <w:rPr>
        <w:b/>
        <w:bCs/>
      </w:rPr>
    </w:tblStylePr>
    <w:tblStylePr w:type="lastCol">
      <w:rPr>
        <w:b/>
        <w:bCs/>
      </w:rPr>
    </w:tblStylePr>
    <w:tblStylePr w:type="band1Vert">
      <w:tblPr/>
      <w:tcPr>
        <w:shd w:val="clear" w:color="auto" w:fill="D8D8D8" w:themeFill="accent3" w:themeFillTint="7F"/>
      </w:tcPr>
    </w:tblStylePr>
    <w:tblStylePr w:type="band1Horz">
      <w:tblPr/>
      <w:tcPr>
        <w:shd w:val="clear" w:color="auto" w:fill="D8D8D8" w:themeFill="accent3" w:themeFillTint="7F"/>
      </w:tcPr>
    </w:tblStylePr>
  </w:style>
  <w:style w:type="table" w:styleId="MediumGrid1-Accent4">
    <w:name w:val="Medium Grid 1 Accent 4"/>
    <w:basedOn w:val="TableNormal"/>
    <w:uiPriority w:val="67"/>
    <w:locked/>
    <w:rsid w:val="00372E2B"/>
    <w:pPr>
      <w:spacing w:before="170" w:after="0"/>
    </w:pPr>
    <w:tblPr>
      <w:tblStyleRowBandSize w:val="1"/>
      <w:tblStyleColBandSize w:val="1"/>
      <w:tblBorders>
        <w:top w:val="single" w:sz="8"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single" w:sz="8" w:space="0" w:color="1ED066" w:themeColor="accent4" w:themeTint="BF"/>
        <w:insideV w:val="single" w:sz="8" w:space="0" w:color="1ED066" w:themeColor="accent4" w:themeTint="BF"/>
      </w:tblBorders>
    </w:tblPr>
    <w:tcPr>
      <w:shd w:val="clear" w:color="auto" w:fill="B0F3CC" w:themeFill="accent4" w:themeFillTint="3F"/>
    </w:tcPr>
    <w:tblStylePr w:type="firstRow">
      <w:rPr>
        <w:b/>
        <w:bCs/>
      </w:rPr>
    </w:tblStylePr>
    <w:tblStylePr w:type="lastRow">
      <w:rPr>
        <w:b/>
        <w:bCs/>
      </w:rPr>
      <w:tblPr/>
      <w:tcPr>
        <w:tcBorders>
          <w:top w:val="single" w:sz="18" w:space="0" w:color="1ED066" w:themeColor="accent4" w:themeTint="BF"/>
        </w:tcBorders>
      </w:tcPr>
    </w:tblStylePr>
    <w:tblStylePr w:type="firstCol">
      <w:rPr>
        <w:b/>
        <w:bCs/>
      </w:rPr>
    </w:tblStylePr>
    <w:tblStylePr w:type="lastCol">
      <w:rPr>
        <w:b/>
        <w:bCs/>
      </w:rPr>
    </w:tblStylePr>
    <w:tblStylePr w:type="band1Vert">
      <w:tblPr/>
      <w:tcPr>
        <w:shd w:val="clear" w:color="auto" w:fill="61E898" w:themeFill="accent4" w:themeFillTint="7F"/>
      </w:tcPr>
    </w:tblStylePr>
    <w:tblStylePr w:type="band1Horz">
      <w:tblPr/>
      <w:tcPr>
        <w:shd w:val="clear" w:color="auto" w:fill="61E898" w:themeFill="accent4" w:themeFillTint="7F"/>
      </w:tcPr>
    </w:tblStylePr>
  </w:style>
  <w:style w:type="table" w:styleId="MediumGrid1-Accent5">
    <w:name w:val="Medium Grid 1 Accent 5"/>
    <w:basedOn w:val="TableNormal"/>
    <w:uiPriority w:val="67"/>
    <w:locked/>
    <w:rsid w:val="00372E2B"/>
    <w:pPr>
      <w:spacing w:before="170" w:after="0"/>
    </w:pPr>
    <w:tblPr>
      <w:tblStyleRowBandSize w:val="1"/>
      <w:tblStyleColBandSize w:val="1"/>
      <w:tblBorders>
        <w:top w:val="single" w:sz="8"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single" w:sz="8" w:space="0" w:color="99CC62" w:themeColor="accent5" w:themeTint="BF"/>
        <w:insideV w:val="single" w:sz="8" w:space="0" w:color="99CC62" w:themeColor="accent5" w:themeTint="BF"/>
      </w:tblBorders>
    </w:tblPr>
    <w:tcPr>
      <w:shd w:val="clear" w:color="auto" w:fill="DDEECB" w:themeFill="accent5" w:themeFillTint="3F"/>
    </w:tcPr>
    <w:tblStylePr w:type="firstRow">
      <w:rPr>
        <w:b/>
        <w:bCs/>
      </w:rPr>
    </w:tblStylePr>
    <w:tblStylePr w:type="lastRow">
      <w:rPr>
        <w:b/>
        <w:bCs/>
      </w:rPr>
      <w:tblPr/>
      <w:tcPr>
        <w:tcBorders>
          <w:top w:val="single" w:sz="18" w:space="0" w:color="99CC62" w:themeColor="accent5" w:themeTint="BF"/>
        </w:tcBorders>
      </w:tcPr>
    </w:tblStylePr>
    <w:tblStylePr w:type="firstCol">
      <w:rPr>
        <w:b/>
        <w:bCs/>
      </w:rPr>
    </w:tblStylePr>
    <w:tblStylePr w:type="lastCol">
      <w:rPr>
        <w:b/>
        <w:bCs/>
      </w:rPr>
    </w:tblStylePr>
    <w:tblStylePr w:type="band1Vert">
      <w:tblPr/>
      <w:tcPr>
        <w:shd w:val="clear" w:color="auto" w:fill="BBDD96" w:themeFill="accent5" w:themeFillTint="7F"/>
      </w:tcPr>
    </w:tblStylePr>
    <w:tblStylePr w:type="band1Horz">
      <w:tblPr/>
      <w:tcPr>
        <w:shd w:val="clear" w:color="auto" w:fill="BBDD96" w:themeFill="accent5" w:themeFillTint="7F"/>
      </w:tcPr>
    </w:tblStylePr>
  </w:style>
  <w:style w:type="table" w:styleId="MediumGrid1-Accent6">
    <w:name w:val="Medium Grid 1 Accent 6"/>
    <w:basedOn w:val="TableNormal"/>
    <w:uiPriority w:val="67"/>
    <w:locked/>
    <w:rsid w:val="00372E2B"/>
    <w:pPr>
      <w:spacing w:before="170" w:after="0"/>
    </w:pPr>
    <w:tblPr>
      <w:tblStyleRowBandSize w:val="1"/>
      <w:tblStyleColBandSize w:val="1"/>
      <w:tblBorders>
        <w:top w:val="single" w:sz="8"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single" w:sz="8" w:space="0" w:color="ED786C" w:themeColor="accent6" w:themeTint="BF"/>
        <w:insideV w:val="single" w:sz="8" w:space="0" w:color="ED786C" w:themeColor="accent6" w:themeTint="BF"/>
      </w:tblBorders>
    </w:tblPr>
    <w:tcPr>
      <w:shd w:val="clear" w:color="auto" w:fill="F9D2CE" w:themeFill="accent6" w:themeFillTint="3F"/>
    </w:tcPr>
    <w:tblStylePr w:type="firstRow">
      <w:rPr>
        <w:b/>
        <w:bCs/>
      </w:rPr>
    </w:tblStylePr>
    <w:tblStylePr w:type="lastRow">
      <w:rPr>
        <w:b/>
        <w:bCs/>
      </w:rPr>
      <w:tblPr/>
      <w:tcPr>
        <w:tcBorders>
          <w:top w:val="single" w:sz="18" w:space="0" w:color="ED786C" w:themeColor="accent6" w:themeTint="BF"/>
        </w:tcBorders>
      </w:tcPr>
    </w:tblStylePr>
    <w:tblStylePr w:type="firstCol">
      <w:rPr>
        <w:b/>
        <w:bCs/>
      </w:rPr>
    </w:tblStylePr>
    <w:tblStylePr w:type="lastCol">
      <w:rPr>
        <w:b/>
        <w:bCs/>
      </w:rPr>
    </w:tblStylePr>
    <w:tblStylePr w:type="band1Vert">
      <w:tblPr/>
      <w:tcPr>
        <w:shd w:val="clear" w:color="auto" w:fill="F3A59D" w:themeFill="accent6" w:themeFillTint="7F"/>
      </w:tcPr>
    </w:tblStylePr>
    <w:tblStylePr w:type="band1Horz">
      <w:tblPr/>
      <w:tcPr>
        <w:shd w:val="clear" w:color="auto" w:fill="F3A59D" w:themeFill="accent6" w:themeFillTint="7F"/>
      </w:tcPr>
    </w:tblStylePr>
  </w:style>
  <w:style w:type="table" w:styleId="MediumGrid2">
    <w:name w:val="Medium Grid 2"/>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insideH w:val="single" w:sz="8" w:space="0" w:color="002664" w:themeColor="accent1"/>
        <w:insideV w:val="single" w:sz="8" w:space="0" w:color="002664" w:themeColor="accent1"/>
      </w:tblBorders>
    </w:tblPr>
    <w:tcPr>
      <w:shd w:val="clear" w:color="auto" w:fill="99BFFF" w:themeFill="accent1" w:themeFillTint="3F"/>
    </w:tcPr>
    <w:tblStylePr w:type="firstRow">
      <w:rPr>
        <w:b/>
        <w:bCs/>
        <w:color w:val="231F20" w:themeColor="text1"/>
      </w:rPr>
      <w:tblPr/>
      <w:tcPr>
        <w:shd w:val="clear" w:color="auto" w:fill="D6E5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DCBFF" w:themeFill="accent1" w:themeFillTint="33"/>
      </w:tcPr>
    </w:tblStylePr>
    <w:tblStylePr w:type="band1Vert">
      <w:tblPr/>
      <w:tcPr>
        <w:shd w:val="clear" w:color="auto" w:fill="327FFF" w:themeFill="accent1" w:themeFillTint="7F"/>
      </w:tcPr>
    </w:tblStylePr>
    <w:tblStylePr w:type="band1Horz">
      <w:tblPr/>
      <w:tcPr>
        <w:tcBorders>
          <w:insideH w:val="single" w:sz="6" w:space="0" w:color="002664" w:themeColor="accent1"/>
          <w:insideV w:val="single" w:sz="6" w:space="0" w:color="002664" w:themeColor="accent1"/>
        </w:tcBorders>
        <w:shd w:val="clear" w:color="auto" w:fill="327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insideH w:val="single" w:sz="8" w:space="0" w:color="00ABE6" w:themeColor="accent2"/>
        <w:insideV w:val="single" w:sz="8" w:space="0" w:color="00ABE6" w:themeColor="accent2"/>
      </w:tblBorders>
    </w:tblPr>
    <w:tcPr>
      <w:shd w:val="clear" w:color="auto" w:fill="B9EDFF" w:themeFill="accent2" w:themeFillTint="3F"/>
    </w:tcPr>
    <w:tblStylePr w:type="firstRow">
      <w:rPr>
        <w:b/>
        <w:bCs/>
        <w:color w:val="231F20" w:themeColor="text1"/>
      </w:rPr>
      <w:tblPr/>
      <w:tcPr>
        <w:shd w:val="clear" w:color="auto" w:fill="E3F7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7F0FF" w:themeFill="accent2" w:themeFillTint="33"/>
      </w:tcPr>
    </w:tblStylePr>
    <w:tblStylePr w:type="band1Vert">
      <w:tblPr/>
      <w:tcPr>
        <w:shd w:val="clear" w:color="auto" w:fill="73DAFF" w:themeFill="accent2" w:themeFillTint="7F"/>
      </w:tcPr>
    </w:tblStylePr>
    <w:tblStylePr w:type="band1Horz">
      <w:tblPr/>
      <w:tcPr>
        <w:tcBorders>
          <w:insideH w:val="single" w:sz="6" w:space="0" w:color="00ABE6" w:themeColor="accent2"/>
          <w:insideV w:val="single" w:sz="6" w:space="0" w:color="00ABE6" w:themeColor="accent2"/>
        </w:tcBorders>
        <w:shd w:val="clear" w:color="auto" w:fill="73DA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insideH w:val="single" w:sz="8" w:space="0" w:color="B2B2B2" w:themeColor="accent3"/>
        <w:insideV w:val="single" w:sz="8" w:space="0" w:color="B2B2B2" w:themeColor="accent3"/>
      </w:tblBorders>
    </w:tblPr>
    <w:tcPr>
      <w:shd w:val="clear" w:color="auto" w:fill="EBEBEB" w:themeFill="accent3" w:themeFillTint="3F"/>
    </w:tcPr>
    <w:tblStylePr w:type="firstRow">
      <w:rPr>
        <w:b/>
        <w:bCs/>
        <w:color w:val="231F20" w:themeColor="text1"/>
      </w:rPr>
      <w:tblPr/>
      <w:tcPr>
        <w:shd w:val="clear" w:color="auto" w:fill="F7F7F7"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FEFEF" w:themeFill="accent3" w:themeFillTint="33"/>
      </w:tcPr>
    </w:tblStylePr>
    <w:tblStylePr w:type="band1Vert">
      <w:tblPr/>
      <w:tcPr>
        <w:shd w:val="clear" w:color="auto" w:fill="D8D8D8" w:themeFill="accent3" w:themeFillTint="7F"/>
      </w:tcPr>
    </w:tblStylePr>
    <w:tblStylePr w:type="band1Horz">
      <w:tblPr/>
      <w:tcPr>
        <w:tcBorders>
          <w:insideH w:val="single" w:sz="6" w:space="0" w:color="B2B2B2" w:themeColor="accent3"/>
          <w:insideV w:val="single" w:sz="6" w:space="0" w:color="B2B2B2" w:themeColor="accent3"/>
        </w:tcBorders>
        <w:shd w:val="clear" w:color="auto" w:fill="D8D8D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insideH w:val="single" w:sz="8" w:space="0" w:color="138140" w:themeColor="accent4"/>
        <w:insideV w:val="single" w:sz="8" w:space="0" w:color="138140" w:themeColor="accent4"/>
      </w:tblBorders>
    </w:tblPr>
    <w:tcPr>
      <w:shd w:val="clear" w:color="auto" w:fill="B0F3CC" w:themeFill="accent4" w:themeFillTint="3F"/>
    </w:tcPr>
    <w:tblStylePr w:type="firstRow">
      <w:rPr>
        <w:b/>
        <w:bCs/>
        <w:color w:val="231F20" w:themeColor="text1"/>
      </w:rPr>
      <w:tblPr/>
      <w:tcPr>
        <w:shd w:val="clear" w:color="auto" w:fill="DFFAEA"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F5D5" w:themeFill="accent4" w:themeFillTint="33"/>
      </w:tcPr>
    </w:tblStylePr>
    <w:tblStylePr w:type="band1Vert">
      <w:tblPr/>
      <w:tcPr>
        <w:shd w:val="clear" w:color="auto" w:fill="61E898" w:themeFill="accent4" w:themeFillTint="7F"/>
      </w:tcPr>
    </w:tblStylePr>
    <w:tblStylePr w:type="band1Horz">
      <w:tblPr/>
      <w:tcPr>
        <w:tcBorders>
          <w:insideH w:val="single" w:sz="6" w:space="0" w:color="138140" w:themeColor="accent4"/>
          <w:insideV w:val="single" w:sz="6" w:space="0" w:color="138140" w:themeColor="accent4"/>
        </w:tcBorders>
        <w:shd w:val="clear" w:color="auto" w:fill="61E8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insideH w:val="single" w:sz="8" w:space="0" w:color="78B139" w:themeColor="accent5"/>
        <w:insideV w:val="single" w:sz="8" w:space="0" w:color="78B139" w:themeColor="accent5"/>
      </w:tblBorders>
    </w:tblPr>
    <w:tcPr>
      <w:shd w:val="clear" w:color="auto" w:fill="DDEECB" w:themeFill="accent5" w:themeFillTint="3F"/>
    </w:tcPr>
    <w:tblStylePr w:type="firstRow">
      <w:rPr>
        <w:b/>
        <w:bCs/>
        <w:color w:val="231F20" w:themeColor="text1"/>
      </w:rPr>
      <w:tblPr/>
      <w:tcPr>
        <w:shd w:val="clear" w:color="auto" w:fill="F1F8EA"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3F1D5" w:themeFill="accent5" w:themeFillTint="33"/>
      </w:tcPr>
    </w:tblStylePr>
    <w:tblStylePr w:type="band1Vert">
      <w:tblPr/>
      <w:tcPr>
        <w:shd w:val="clear" w:color="auto" w:fill="BBDD96" w:themeFill="accent5" w:themeFillTint="7F"/>
      </w:tcPr>
    </w:tblStylePr>
    <w:tblStylePr w:type="band1Horz">
      <w:tblPr/>
      <w:tcPr>
        <w:tcBorders>
          <w:insideH w:val="single" w:sz="6" w:space="0" w:color="78B139" w:themeColor="accent5"/>
          <w:insideV w:val="single" w:sz="6" w:space="0" w:color="78B139" w:themeColor="accent5"/>
        </w:tcBorders>
        <w:shd w:val="clear" w:color="auto" w:fill="BBDD9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insideH w:val="single" w:sz="8" w:space="0" w:color="E74C3C" w:themeColor="accent6"/>
        <w:insideV w:val="single" w:sz="8" w:space="0" w:color="E74C3C" w:themeColor="accent6"/>
      </w:tblBorders>
    </w:tblPr>
    <w:tcPr>
      <w:shd w:val="clear" w:color="auto" w:fill="F9D2CE" w:themeFill="accent6" w:themeFillTint="3F"/>
    </w:tcPr>
    <w:tblStylePr w:type="firstRow">
      <w:rPr>
        <w:b/>
        <w:bCs/>
        <w:color w:val="231F20" w:themeColor="text1"/>
      </w:rPr>
      <w:tblPr/>
      <w:tcPr>
        <w:shd w:val="clear" w:color="auto" w:fill="FCEDEB"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DAD7" w:themeFill="accent6" w:themeFillTint="33"/>
      </w:tcPr>
    </w:tblStylePr>
    <w:tblStylePr w:type="band1Vert">
      <w:tblPr/>
      <w:tcPr>
        <w:shd w:val="clear" w:color="auto" w:fill="F3A59D" w:themeFill="accent6" w:themeFillTint="7F"/>
      </w:tcPr>
    </w:tblStylePr>
    <w:tblStylePr w:type="band1Horz">
      <w:tblPr/>
      <w:tcPr>
        <w:tcBorders>
          <w:insideH w:val="single" w:sz="6" w:space="0" w:color="E74C3C" w:themeColor="accent6"/>
          <w:insideV w:val="single" w:sz="6" w:space="0" w:color="E74C3C" w:themeColor="accent6"/>
        </w:tcBorders>
        <w:shd w:val="clear" w:color="auto" w:fill="F3A59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B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66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66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66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66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7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7FFF" w:themeFill="accent1" w:themeFillTint="7F"/>
      </w:tcPr>
    </w:tblStylePr>
  </w:style>
  <w:style w:type="table" w:styleId="MediumGrid3-Accent2">
    <w:name w:val="Medium Grid 3 Accent 2"/>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BE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BE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BE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BE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A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AFF" w:themeFill="accent2" w:themeFillTint="7F"/>
      </w:tcPr>
    </w:tblStylePr>
  </w:style>
  <w:style w:type="table" w:styleId="MediumGrid3-Accent3">
    <w:name w:val="Medium Grid 3 Accent 3"/>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3" w:themeFillTint="7F"/>
      </w:tcPr>
    </w:tblStylePr>
  </w:style>
  <w:style w:type="table" w:styleId="MediumGrid3-Accent4">
    <w:name w:val="Medium Grid 3 Accent 4"/>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F3C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3814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3814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3814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3814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1E8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1E898" w:themeFill="accent4" w:themeFillTint="7F"/>
      </w:tcPr>
    </w:tblStylePr>
  </w:style>
  <w:style w:type="table" w:styleId="MediumGrid3-Accent5">
    <w:name w:val="Medium Grid 3 Accent 5"/>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E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8B13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8B13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8B13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8B13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DD9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DD96" w:themeFill="accent5" w:themeFillTint="7F"/>
      </w:tcPr>
    </w:tblStylePr>
  </w:style>
  <w:style w:type="table" w:styleId="MediumGrid3-Accent6">
    <w:name w:val="Medium Grid 3 Accent 6"/>
    <w:basedOn w:val="TableNormal"/>
    <w:uiPriority w:val="69"/>
    <w:locked/>
    <w:rsid w:val="00372E2B"/>
    <w:pPr>
      <w:spacing w:before="17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2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4C3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4C3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4C3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4C3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5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59D" w:themeFill="accent6" w:themeFillTint="7F"/>
      </w:tcPr>
    </w:tblStylePr>
  </w:style>
  <w:style w:type="table" w:styleId="MediumList1">
    <w:name w:val="Medium List 1"/>
    <w:basedOn w:val="TableNormal"/>
    <w:uiPriority w:val="65"/>
    <w:locked/>
    <w:rsid w:val="00372E2B"/>
    <w:pPr>
      <w:spacing w:before="170" w:after="0"/>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A7CB9"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locked/>
    <w:rsid w:val="00372E2B"/>
    <w:pPr>
      <w:spacing w:before="170" w:after="0"/>
    </w:pPr>
    <w:tblPr>
      <w:tblStyleRowBandSize w:val="1"/>
      <w:tblStyleColBandSize w:val="1"/>
      <w:tblBorders>
        <w:top w:val="single" w:sz="8" w:space="0" w:color="002664" w:themeColor="accent1"/>
        <w:bottom w:val="single" w:sz="8" w:space="0" w:color="002664" w:themeColor="accent1"/>
      </w:tblBorders>
    </w:tblPr>
    <w:tblStylePr w:type="firstRow">
      <w:rPr>
        <w:rFonts w:asciiTheme="majorHAnsi" w:eastAsiaTheme="majorEastAsia" w:hAnsiTheme="majorHAnsi" w:cstheme="majorBidi"/>
      </w:rPr>
      <w:tblPr/>
      <w:tcPr>
        <w:tcBorders>
          <w:top w:val="nil"/>
          <w:bottom w:val="single" w:sz="8" w:space="0" w:color="002664" w:themeColor="accent1"/>
        </w:tcBorders>
      </w:tcPr>
    </w:tblStylePr>
    <w:tblStylePr w:type="lastRow">
      <w:rPr>
        <w:b/>
        <w:bCs/>
        <w:color w:val="0A7CB9" w:themeColor="text2"/>
      </w:rPr>
      <w:tblPr/>
      <w:tcPr>
        <w:tcBorders>
          <w:top w:val="single" w:sz="8" w:space="0" w:color="002664" w:themeColor="accent1"/>
          <w:bottom w:val="single" w:sz="8" w:space="0" w:color="002664" w:themeColor="accent1"/>
        </w:tcBorders>
      </w:tcPr>
    </w:tblStylePr>
    <w:tblStylePr w:type="firstCol">
      <w:rPr>
        <w:b/>
        <w:bCs/>
      </w:rPr>
    </w:tblStylePr>
    <w:tblStylePr w:type="lastCol">
      <w:rPr>
        <w:b/>
        <w:bCs/>
      </w:rPr>
      <w:tblPr/>
      <w:tcPr>
        <w:tcBorders>
          <w:top w:val="single" w:sz="8" w:space="0" w:color="002664" w:themeColor="accent1"/>
          <w:bottom w:val="single" w:sz="8" w:space="0" w:color="002664" w:themeColor="accent1"/>
        </w:tcBorders>
      </w:tcPr>
    </w:tblStylePr>
    <w:tblStylePr w:type="band1Vert">
      <w:tblPr/>
      <w:tcPr>
        <w:shd w:val="clear" w:color="auto" w:fill="99BFFF" w:themeFill="accent1" w:themeFillTint="3F"/>
      </w:tcPr>
    </w:tblStylePr>
    <w:tblStylePr w:type="band1Horz">
      <w:tblPr/>
      <w:tcPr>
        <w:shd w:val="clear" w:color="auto" w:fill="99BFFF" w:themeFill="accent1" w:themeFillTint="3F"/>
      </w:tcPr>
    </w:tblStylePr>
  </w:style>
  <w:style w:type="table" w:styleId="MediumList1-Accent2">
    <w:name w:val="Medium List 1 Accent 2"/>
    <w:basedOn w:val="TableNormal"/>
    <w:uiPriority w:val="65"/>
    <w:locked/>
    <w:rsid w:val="00372E2B"/>
    <w:pPr>
      <w:spacing w:before="170" w:after="0"/>
    </w:pPr>
    <w:tblPr>
      <w:tblStyleRowBandSize w:val="1"/>
      <w:tblStyleColBandSize w:val="1"/>
      <w:tblBorders>
        <w:top w:val="single" w:sz="8" w:space="0" w:color="00ABE6" w:themeColor="accent2"/>
        <w:bottom w:val="single" w:sz="8" w:space="0" w:color="00ABE6" w:themeColor="accent2"/>
      </w:tblBorders>
    </w:tblPr>
    <w:tblStylePr w:type="firstRow">
      <w:rPr>
        <w:rFonts w:asciiTheme="majorHAnsi" w:eastAsiaTheme="majorEastAsia" w:hAnsiTheme="majorHAnsi" w:cstheme="majorBidi"/>
      </w:rPr>
      <w:tblPr/>
      <w:tcPr>
        <w:tcBorders>
          <w:top w:val="nil"/>
          <w:bottom w:val="single" w:sz="8" w:space="0" w:color="00ABE6" w:themeColor="accent2"/>
        </w:tcBorders>
      </w:tcPr>
    </w:tblStylePr>
    <w:tblStylePr w:type="lastRow">
      <w:rPr>
        <w:b/>
        <w:bCs/>
        <w:color w:val="0A7CB9" w:themeColor="text2"/>
      </w:rPr>
      <w:tblPr/>
      <w:tcPr>
        <w:tcBorders>
          <w:top w:val="single" w:sz="8" w:space="0" w:color="00ABE6" w:themeColor="accent2"/>
          <w:bottom w:val="single" w:sz="8" w:space="0" w:color="00ABE6" w:themeColor="accent2"/>
        </w:tcBorders>
      </w:tcPr>
    </w:tblStylePr>
    <w:tblStylePr w:type="firstCol">
      <w:rPr>
        <w:b/>
        <w:bCs/>
      </w:rPr>
    </w:tblStylePr>
    <w:tblStylePr w:type="lastCol">
      <w:rPr>
        <w:b/>
        <w:bCs/>
      </w:rPr>
      <w:tblPr/>
      <w:tcPr>
        <w:tcBorders>
          <w:top w:val="single" w:sz="8" w:space="0" w:color="00ABE6" w:themeColor="accent2"/>
          <w:bottom w:val="single" w:sz="8" w:space="0" w:color="00ABE6" w:themeColor="accent2"/>
        </w:tcBorders>
      </w:tcPr>
    </w:tblStylePr>
    <w:tblStylePr w:type="band1Vert">
      <w:tblPr/>
      <w:tcPr>
        <w:shd w:val="clear" w:color="auto" w:fill="B9EDFF" w:themeFill="accent2" w:themeFillTint="3F"/>
      </w:tcPr>
    </w:tblStylePr>
    <w:tblStylePr w:type="band1Horz">
      <w:tblPr/>
      <w:tcPr>
        <w:shd w:val="clear" w:color="auto" w:fill="B9EDFF" w:themeFill="accent2" w:themeFillTint="3F"/>
      </w:tcPr>
    </w:tblStylePr>
  </w:style>
  <w:style w:type="table" w:styleId="MediumList1-Accent3">
    <w:name w:val="Medium List 1 Accent 3"/>
    <w:basedOn w:val="TableNormal"/>
    <w:uiPriority w:val="65"/>
    <w:locked/>
    <w:rsid w:val="00372E2B"/>
    <w:pPr>
      <w:spacing w:before="170" w:after="0"/>
    </w:pPr>
    <w:tblPr>
      <w:tblStyleRowBandSize w:val="1"/>
      <w:tblStyleColBandSize w:val="1"/>
      <w:tblBorders>
        <w:top w:val="single" w:sz="8" w:space="0" w:color="B2B2B2" w:themeColor="accent3"/>
        <w:bottom w:val="single" w:sz="8" w:space="0" w:color="B2B2B2" w:themeColor="accent3"/>
      </w:tblBorders>
    </w:tblPr>
    <w:tblStylePr w:type="firstRow">
      <w:rPr>
        <w:rFonts w:asciiTheme="majorHAnsi" w:eastAsiaTheme="majorEastAsia" w:hAnsiTheme="majorHAnsi" w:cstheme="majorBidi"/>
      </w:rPr>
      <w:tblPr/>
      <w:tcPr>
        <w:tcBorders>
          <w:top w:val="nil"/>
          <w:bottom w:val="single" w:sz="8" w:space="0" w:color="B2B2B2" w:themeColor="accent3"/>
        </w:tcBorders>
      </w:tcPr>
    </w:tblStylePr>
    <w:tblStylePr w:type="lastRow">
      <w:rPr>
        <w:b/>
        <w:bCs/>
        <w:color w:val="0A7CB9" w:themeColor="text2"/>
      </w:rPr>
      <w:tblPr/>
      <w:tcPr>
        <w:tcBorders>
          <w:top w:val="single" w:sz="8" w:space="0" w:color="B2B2B2" w:themeColor="accent3"/>
          <w:bottom w:val="single" w:sz="8" w:space="0" w:color="B2B2B2" w:themeColor="accent3"/>
        </w:tcBorders>
      </w:tcPr>
    </w:tblStylePr>
    <w:tblStylePr w:type="firstCol">
      <w:rPr>
        <w:b/>
        <w:bCs/>
      </w:rPr>
    </w:tblStylePr>
    <w:tblStylePr w:type="lastCol">
      <w:rPr>
        <w:b/>
        <w:bCs/>
      </w:rPr>
      <w:tblPr/>
      <w:tcPr>
        <w:tcBorders>
          <w:top w:val="single" w:sz="8" w:space="0" w:color="B2B2B2" w:themeColor="accent3"/>
          <w:bottom w:val="single" w:sz="8" w:space="0" w:color="B2B2B2" w:themeColor="accent3"/>
        </w:tcBorders>
      </w:tcPr>
    </w:tblStylePr>
    <w:tblStylePr w:type="band1Vert">
      <w:tblPr/>
      <w:tcPr>
        <w:shd w:val="clear" w:color="auto" w:fill="EBEBEB" w:themeFill="accent3" w:themeFillTint="3F"/>
      </w:tcPr>
    </w:tblStylePr>
    <w:tblStylePr w:type="band1Horz">
      <w:tblPr/>
      <w:tcPr>
        <w:shd w:val="clear" w:color="auto" w:fill="EBEBEB" w:themeFill="accent3" w:themeFillTint="3F"/>
      </w:tcPr>
    </w:tblStylePr>
  </w:style>
  <w:style w:type="table" w:styleId="MediumList1-Accent4">
    <w:name w:val="Medium List 1 Accent 4"/>
    <w:basedOn w:val="TableNormal"/>
    <w:uiPriority w:val="65"/>
    <w:locked/>
    <w:rsid w:val="00372E2B"/>
    <w:pPr>
      <w:spacing w:before="170" w:after="0"/>
    </w:pPr>
    <w:tblPr>
      <w:tblStyleRowBandSize w:val="1"/>
      <w:tblStyleColBandSize w:val="1"/>
      <w:tblBorders>
        <w:top w:val="single" w:sz="8" w:space="0" w:color="138140" w:themeColor="accent4"/>
        <w:bottom w:val="single" w:sz="8" w:space="0" w:color="138140" w:themeColor="accent4"/>
      </w:tblBorders>
    </w:tblPr>
    <w:tblStylePr w:type="firstRow">
      <w:rPr>
        <w:rFonts w:asciiTheme="majorHAnsi" w:eastAsiaTheme="majorEastAsia" w:hAnsiTheme="majorHAnsi" w:cstheme="majorBidi"/>
      </w:rPr>
      <w:tblPr/>
      <w:tcPr>
        <w:tcBorders>
          <w:top w:val="nil"/>
          <w:bottom w:val="single" w:sz="8" w:space="0" w:color="138140" w:themeColor="accent4"/>
        </w:tcBorders>
      </w:tcPr>
    </w:tblStylePr>
    <w:tblStylePr w:type="lastRow">
      <w:rPr>
        <w:b/>
        <w:bCs/>
        <w:color w:val="0A7CB9" w:themeColor="text2"/>
      </w:rPr>
      <w:tblPr/>
      <w:tcPr>
        <w:tcBorders>
          <w:top w:val="single" w:sz="8" w:space="0" w:color="138140" w:themeColor="accent4"/>
          <w:bottom w:val="single" w:sz="8" w:space="0" w:color="138140" w:themeColor="accent4"/>
        </w:tcBorders>
      </w:tcPr>
    </w:tblStylePr>
    <w:tblStylePr w:type="firstCol">
      <w:rPr>
        <w:b/>
        <w:bCs/>
      </w:rPr>
    </w:tblStylePr>
    <w:tblStylePr w:type="lastCol">
      <w:rPr>
        <w:b/>
        <w:bCs/>
      </w:rPr>
      <w:tblPr/>
      <w:tcPr>
        <w:tcBorders>
          <w:top w:val="single" w:sz="8" w:space="0" w:color="138140" w:themeColor="accent4"/>
          <w:bottom w:val="single" w:sz="8" w:space="0" w:color="138140" w:themeColor="accent4"/>
        </w:tcBorders>
      </w:tcPr>
    </w:tblStylePr>
    <w:tblStylePr w:type="band1Vert">
      <w:tblPr/>
      <w:tcPr>
        <w:shd w:val="clear" w:color="auto" w:fill="B0F3CC" w:themeFill="accent4" w:themeFillTint="3F"/>
      </w:tcPr>
    </w:tblStylePr>
    <w:tblStylePr w:type="band1Horz">
      <w:tblPr/>
      <w:tcPr>
        <w:shd w:val="clear" w:color="auto" w:fill="B0F3CC" w:themeFill="accent4" w:themeFillTint="3F"/>
      </w:tcPr>
    </w:tblStylePr>
  </w:style>
  <w:style w:type="table" w:styleId="MediumList1-Accent5">
    <w:name w:val="Medium List 1 Accent 5"/>
    <w:basedOn w:val="TableNormal"/>
    <w:uiPriority w:val="65"/>
    <w:locked/>
    <w:rsid w:val="00372E2B"/>
    <w:pPr>
      <w:spacing w:before="170" w:after="0"/>
    </w:pPr>
    <w:tblPr>
      <w:tblStyleRowBandSize w:val="1"/>
      <w:tblStyleColBandSize w:val="1"/>
      <w:tblBorders>
        <w:top w:val="single" w:sz="8" w:space="0" w:color="78B139" w:themeColor="accent5"/>
        <w:bottom w:val="single" w:sz="8" w:space="0" w:color="78B139" w:themeColor="accent5"/>
      </w:tblBorders>
    </w:tblPr>
    <w:tblStylePr w:type="firstRow">
      <w:rPr>
        <w:rFonts w:asciiTheme="majorHAnsi" w:eastAsiaTheme="majorEastAsia" w:hAnsiTheme="majorHAnsi" w:cstheme="majorBidi"/>
      </w:rPr>
      <w:tblPr/>
      <w:tcPr>
        <w:tcBorders>
          <w:top w:val="nil"/>
          <w:bottom w:val="single" w:sz="8" w:space="0" w:color="78B139" w:themeColor="accent5"/>
        </w:tcBorders>
      </w:tcPr>
    </w:tblStylePr>
    <w:tblStylePr w:type="lastRow">
      <w:rPr>
        <w:b/>
        <w:bCs/>
        <w:color w:val="0A7CB9" w:themeColor="text2"/>
      </w:rPr>
      <w:tblPr/>
      <w:tcPr>
        <w:tcBorders>
          <w:top w:val="single" w:sz="8" w:space="0" w:color="78B139" w:themeColor="accent5"/>
          <w:bottom w:val="single" w:sz="8" w:space="0" w:color="78B139" w:themeColor="accent5"/>
        </w:tcBorders>
      </w:tcPr>
    </w:tblStylePr>
    <w:tblStylePr w:type="firstCol">
      <w:rPr>
        <w:b/>
        <w:bCs/>
      </w:rPr>
    </w:tblStylePr>
    <w:tblStylePr w:type="lastCol">
      <w:rPr>
        <w:b/>
        <w:bCs/>
      </w:rPr>
      <w:tblPr/>
      <w:tcPr>
        <w:tcBorders>
          <w:top w:val="single" w:sz="8" w:space="0" w:color="78B139" w:themeColor="accent5"/>
          <w:bottom w:val="single" w:sz="8" w:space="0" w:color="78B139" w:themeColor="accent5"/>
        </w:tcBorders>
      </w:tcPr>
    </w:tblStylePr>
    <w:tblStylePr w:type="band1Vert">
      <w:tblPr/>
      <w:tcPr>
        <w:shd w:val="clear" w:color="auto" w:fill="DDEECB" w:themeFill="accent5" w:themeFillTint="3F"/>
      </w:tcPr>
    </w:tblStylePr>
    <w:tblStylePr w:type="band1Horz">
      <w:tblPr/>
      <w:tcPr>
        <w:shd w:val="clear" w:color="auto" w:fill="DDEECB" w:themeFill="accent5" w:themeFillTint="3F"/>
      </w:tcPr>
    </w:tblStylePr>
  </w:style>
  <w:style w:type="table" w:styleId="MediumList1-Accent6">
    <w:name w:val="Medium List 1 Accent 6"/>
    <w:basedOn w:val="TableNormal"/>
    <w:uiPriority w:val="65"/>
    <w:locked/>
    <w:rsid w:val="00372E2B"/>
    <w:pPr>
      <w:spacing w:before="170" w:after="0"/>
    </w:pPr>
    <w:tblPr>
      <w:tblStyleRowBandSize w:val="1"/>
      <w:tblStyleColBandSize w:val="1"/>
      <w:tblBorders>
        <w:top w:val="single" w:sz="8" w:space="0" w:color="E74C3C" w:themeColor="accent6"/>
        <w:bottom w:val="single" w:sz="8" w:space="0" w:color="E74C3C" w:themeColor="accent6"/>
      </w:tblBorders>
    </w:tblPr>
    <w:tblStylePr w:type="firstRow">
      <w:rPr>
        <w:rFonts w:asciiTheme="majorHAnsi" w:eastAsiaTheme="majorEastAsia" w:hAnsiTheme="majorHAnsi" w:cstheme="majorBidi"/>
      </w:rPr>
      <w:tblPr/>
      <w:tcPr>
        <w:tcBorders>
          <w:top w:val="nil"/>
          <w:bottom w:val="single" w:sz="8" w:space="0" w:color="E74C3C" w:themeColor="accent6"/>
        </w:tcBorders>
      </w:tcPr>
    </w:tblStylePr>
    <w:tblStylePr w:type="lastRow">
      <w:rPr>
        <w:b/>
        <w:bCs/>
        <w:color w:val="0A7CB9" w:themeColor="text2"/>
      </w:rPr>
      <w:tblPr/>
      <w:tcPr>
        <w:tcBorders>
          <w:top w:val="single" w:sz="8" w:space="0" w:color="E74C3C" w:themeColor="accent6"/>
          <w:bottom w:val="single" w:sz="8" w:space="0" w:color="E74C3C" w:themeColor="accent6"/>
        </w:tcBorders>
      </w:tcPr>
    </w:tblStylePr>
    <w:tblStylePr w:type="firstCol">
      <w:rPr>
        <w:b/>
        <w:bCs/>
      </w:rPr>
    </w:tblStylePr>
    <w:tblStylePr w:type="lastCol">
      <w:rPr>
        <w:b/>
        <w:bCs/>
      </w:rPr>
      <w:tblPr/>
      <w:tcPr>
        <w:tcBorders>
          <w:top w:val="single" w:sz="8" w:space="0" w:color="E74C3C" w:themeColor="accent6"/>
          <w:bottom w:val="single" w:sz="8" w:space="0" w:color="E74C3C" w:themeColor="accent6"/>
        </w:tcBorders>
      </w:tcPr>
    </w:tblStylePr>
    <w:tblStylePr w:type="band1Vert">
      <w:tblPr/>
      <w:tcPr>
        <w:shd w:val="clear" w:color="auto" w:fill="F9D2CE" w:themeFill="accent6" w:themeFillTint="3F"/>
      </w:tcPr>
    </w:tblStylePr>
    <w:tblStylePr w:type="band1Horz">
      <w:tblPr/>
      <w:tcPr>
        <w:shd w:val="clear" w:color="auto" w:fill="F9D2CE" w:themeFill="accent6" w:themeFillTint="3F"/>
      </w:tcPr>
    </w:tblStylePr>
  </w:style>
  <w:style w:type="table" w:styleId="MediumList2">
    <w:name w:val="Medium List 2"/>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2664" w:themeColor="accent1"/>
        <w:left w:val="single" w:sz="8" w:space="0" w:color="002664" w:themeColor="accent1"/>
        <w:bottom w:val="single" w:sz="8" w:space="0" w:color="002664" w:themeColor="accent1"/>
        <w:right w:val="single" w:sz="8" w:space="0" w:color="002664" w:themeColor="accent1"/>
      </w:tblBorders>
    </w:tblPr>
    <w:tblStylePr w:type="firstRow">
      <w:rPr>
        <w:sz w:val="24"/>
        <w:szCs w:val="24"/>
      </w:rPr>
      <w:tblPr/>
      <w:tcPr>
        <w:tcBorders>
          <w:top w:val="nil"/>
          <w:left w:val="nil"/>
          <w:bottom w:val="single" w:sz="24" w:space="0" w:color="002664" w:themeColor="accent1"/>
          <w:right w:val="nil"/>
          <w:insideH w:val="nil"/>
          <w:insideV w:val="nil"/>
        </w:tcBorders>
        <w:shd w:val="clear" w:color="auto" w:fill="FFFFFF" w:themeFill="background1"/>
      </w:tcPr>
    </w:tblStylePr>
    <w:tblStylePr w:type="lastRow">
      <w:tblPr/>
      <w:tcPr>
        <w:tcBorders>
          <w:top w:val="single" w:sz="8" w:space="0" w:color="00266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664" w:themeColor="accent1"/>
          <w:insideH w:val="nil"/>
          <w:insideV w:val="nil"/>
        </w:tcBorders>
        <w:shd w:val="clear" w:color="auto" w:fill="FFFFFF" w:themeFill="background1"/>
      </w:tcPr>
    </w:tblStylePr>
    <w:tblStylePr w:type="lastCol">
      <w:tblPr/>
      <w:tcPr>
        <w:tcBorders>
          <w:top w:val="nil"/>
          <w:left w:val="single" w:sz="8" w:space="0" w:color="00266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BFFF" w:themeFill="accent1" w:themeFillTint="3F"/>
      </w:tcPr>
    </w:tblStylePr>
    <w:tblStylePr w:type="band1Horz">
      <w:tblPr/>
      <w:tcPr>
        <w:tcBorders>
          <w:top w:val="nil"/>
          <w:bottom w:val="nil"/>
          <w:insideH w:val="nil"/>
          <w:insideV w:val="nil"/>
        </w:tcBorders>
        <w:shd w:val="clear" w:color="auto" w:fill="99B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00ABE6" w:themeColor="accent2"/>
        <w:left w:val="single" w:sz="8" w:space="0" w:color="00ABE6" w:themeColor="accent2"/>
        <w:bottom w:val="single" w:sz="8" w:space="0" w:color="00ABE6" w:themeColor="accent2"/>
        <w:right w:val="single" w:sz="8" w:space="0" w:color="00ABE6" w:themeColor="accent2"/>
      </w:tblBorders>
    </w:tblPr>
    <w:tblStylePr w:type="firstRow">
      <w:rPr>
        <w:sz w:val="24"/>
        <w:szCs w:val="24"/>
      </w:rPr>
      <w:tblPr/>
      <w:tcPr>
        <w:tcBorders>
          <w:top w:val="nil"/>
          <w:left w:val="nil"/>
          <w:bottom w:val="single" w:sz="24" w:space="0" w:color="00ABE6" w:themeColor="accent2"/>
          <w:right w:val="nil"/>
          <w:insideH w:val="nil"/>
          <w:insideV w:val="nil"/>
        </w:tcBorders>
        <w:shd w:val="clear" w:color="auto" w:fill="FFFFFF" w:themeFill="background1"/>
      </w:tcPr>
    </w:tblStylePr>
    <w:tblStylePr w:type="lastRow">
      <w:tblPr/>
      <w:tcPr>
        <w:tcBorders>
          <w:top w:val="single" w:sz="8" w:space="0" w:color="00ABE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BE6" w:themeColor="accent2"/>
          <w:insideH w:val="nil"/>
          <w:insideV w:val="nil"/>
        </w:tcBorders>
        <w:shd w:val="clear" w:color="auto" w:fill="FFFFFF" w:themeFill="background1"/>
      </w:tcPr>
    </w:tblStylePr>
    <w:tblStylePr w:type="lastCol">
      <w:tblPr/>
      <w:tcPr>
        <w:tcBorders>
          <w:top w:val="nil"/>
          <w:left w:val="single" w:sz="8" w:space="0" w:color="00ABE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DFF" w:themeFill="accent2" w:themeFillTint="3F"/>
      </w:tcPr>
    </w:tblStylePr>
    <w:tblStylePr w:type="band1Horz">
      <w:tblPr/>
      <w:tcPr>
        <w:tcBorders>
          <w:top w:val="nil"/>
          <w:bottom w:val="nil"/>
          <w:insideH w:val="nil"/>
          <w:insideV w:val="nil"/>
        </w:tcBorders>
        <w:shd w:val="clear" w:color="auto" w:fill="B9E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B2B2B2" w:themeColor="accent3"/>
        <w:left w:val="single" w:sz="8" w:space="0" w:color="B2B2B2" w:themeColor="accent3"/>
        <w:bottom w:val="single" w:sz="8" w:space="0" w:color="B2B2B2" w:themeColor="accent3"/>
        <w:right w:val="single" w:sz="8" w:space="0" w:color="B2B2B2" w:themeColor="accent3"/>
      </w:tblBorders>
    </w:tblPr>
    <w:tblStylePr w:type="firstRow">
      <w:rPr>
        <w:sz w:val="24"/>
        <w:szCs w:val="24"/>
      </w:rPr>
      <w:tblPr/>
      <w:tcPr>
        <w:tcBorders>
          <w:top w:val="nil"/>
          <w:left w:val="nil"/>
          <w:bottom w:val="single" w:sz="24" w:space="0" w:color="B2B2B2" w:themeColor="accent3"/>
          <w:right w:val="nil"/>
          <w:insideH w:val="nil"/>
          <w:insideV w:val="nil"/>
        </w:tcBorders>
        <w:shd w:val="clear" w:color="auto" w:fill="FFFFFF" w:themeFill="background1"/>
      </w:tcPr>
    </w:tblStylePr>
    <w:tblStylePr w:type="lastRow">
      <w:tblPr/>
      <w:tcPr>
        <w:tcBorders>
          <w:top w:val="single" w:sz="8" w:space="0" w:color="B2B2B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3"/>
          <w:insideH w:val="nil"/>
          <w:insideV w:val="nil"/>
        </w:tcBorders>
        <w:shd w:val="clear" w:color="auto" w:fill="FFFFFF" w:themeFill="background1"/>
      </w:tcPr>
    </w:tblStylePr>
    <w:tblStylePr w:type="lastCol">
      <w:tblPr/>
      <w:tcPr>
        <w:tcBorders>
          <w:top w:val="nil"/>
          <w:left w:val="single" w:sz="8" w:space="0" w:color="B2B2B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3" w:themeFillTint="3F"/>
      </w:tcPr>
    </w:tblStylePr>
    <w:tblStylePr w:type="band1Horz">
      <w:tblPr/>
      <w:tcPr>
        <w:tcBorders>
          <w:top w:val="nil"/>
          <w:bottom w:val="nil"/>
          <w:insideH w:val="nil"/>
          <w:insideV w:val="nil"/>
        </w:tcBorders>
        <w:shd w:val="clear" w:color="auto" w:fill="EBEBE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138140" w:themeColor="accent4"/>
        <w:left w:val="single" w:sz="8" w:space="0" w:color="138140" w:themeColor="accent4"/>
        <w:bottom w:val="single" w:sz="8" w:space="0" w:color="138140" w:themeColor="accent4"/>
        <w:right w:val="single" w:sz="8" w:space="0" w:color="138140" w:themeColor="accent4"/>
      </w:tblBorders>
    </w:tblPr>
    <w:tblStylePr w:type="firstRow">
      <w:rPr>
        <w:sz w:val="24"/>
        <w:szCs w:val="24"/>
      </w:rPr>
      <w:tblPr/>
      <w:tcPr>
        <w:tcBorders>
          <w:top w:val="nil"/>
          <w:left w:val="nil"/>
          <w:bottom w:val="single" w:sz="24" w:space="0" w:color="138140" w:themeColor="accent4"/>
          <w:right w:val="nil"/>
          <w:insideH w:val="nil"/>
          <w:insideV w:val="nil"/>
        </w:tcBorders>
        <w:shd w:val="clear" w:color="auto" w:fill="FFFFFF" w:themeFill="background1"/>
      </w:tcPr>
    </w:tblStylePr>
    <w:tblStylePr w:type="lastRow">
      <w:tblPr/>
      <w:tcPr>
        <w:tcBorders>
          <w:top w:val="single" w:sz="8" w:space="0" w:color="13814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38140" w:themeColor="accent4"/>
          <w:insideH w:val="nil"/>
          <w:insideV w:val="nil"/>
        </w:tcBorders>
        <w:shd w:val="clear" w:color="auto" w:fill="FFFFFF" w:themeFill="background1"/>
      </w:tcPr>
    </w:tblStylePr>
    <w:tblStylePr w:type="lastCol">
      <w:tblPr/>
      <w:tcPr>
        <w:tcBorders>
          <w:top w:val="nil"/>
          <w:left w:val="single" w:sz="8" w:space="0" w:color="13814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F3CC" w:themeFill="accent4" w:themeFillTint="3F"/>
      </w:tcPr>
    </w:tblStylePr>
    <w:tblStylePr w:type="band1Horz">
      <w:tblPr/>
      <w:tcPr>
        <w:tcBorders>
          <w:top w:val="nil"/>
          <w:bottom w:val="nil"/>
          <w:insideH w:val="nil"/>
          <w:insideV w:val="nil"/>
        </w:tcBorders>
        <w:shd w:val="clear" w:color="auto" w:fill="B0F3C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78B139" w:themeColor="accent5"/>
        <w:left w:val="single" w:sz="8" w:space="0" w:color="78B139" w:themeColor="accent5"/>
        <w:bottom w:val="single" w:sz="8" w:space="0" w:color="78B139" w:themeColor="accent5"/>
        <w:right w:val="single" w:sz="8" w:space="0" w:color="78B139" w:themeColor="accent5"/>
      </w:tblBorders>
    </w:tblPr>
    <w:tblStylePr w:type="firstRow">
      <w:rPr>
        <w:sz w:val="24"/>
        <w:szCs w:val="24"/>
      </w:rPr>
      <w:tblPr/>
      <w:tcPr>
        <w:tcBorders>
          <w:top w:val="nil"/>
          <w:left w:val="nil"/>
          <w:bottom w:val="single" w:sz="24" w:space="0" w:color="78B139" w:themeColor="accent5"/>
          <w:right w:val="nil"/>
          <w:insideH w:val="nil"/>
          <w:insideV w:val="nil"/>
        </w:tcBorders>
        <w:shd w:val="clear" w:color="auto" w:fill="FFFFFF" w:themeFill="background1"/>
      </w:tcPr>
    </w:tblStylePr>
    <w:tblStylePr w:type="lastRow">
      <w:tblPr/>
      <w:tcPr>
        <w:tcBorders>
          <w:top w:val="single" w:sz="8" w:space="0" w:color="78B13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8B139" w:themeColor="accent5"/>
          <w:insideH w:val="nil"/>
          <w:insideV w:val="nil"/>
        </w:tcBorders>
        <w:shd w:val="clear" w:color="auto" w:fill="FFFFFF" w:themeFill="background1"/>
      </w:tcPr>
    </w:tblStylePr>
    <w:tblStylePr w:type="lastCol">
      <w:tblPr/>
      <w:tcPr>
        <w:tcBorders>
          <w:top w:val="nil"/>
          <w:left w:val="single" w:sz="8" w:space="0" w:color="78B13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ECB" w:themeFill="accent5" w:themeFillTint="3F"/>
      </w:tcPr>
    </w:tblStylePr>
    <w:tblStylePr w:type="band1Horz">
      <w:tblPr/>
      <w:tcPr>
        <w:tcBorders>
          <w:top w:val="nil"/>
          <w:bottom w:val="nil"/>
          <w:insideH w:val="nil"/>
          <w:insideV w:val="nil"/>
        </w:tcBorders>
        <w:shd w:val="clear" w:color="auto" w:fill="DDEE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locked/>
    <w:rsid w:val="00372E2B"/>
    <w:pPr>
      <w:spacing w:before="170" w:after="0"/>
    </w:pPr>
    <w:rPr>
      <w:rFonts w:asciiTheme="majorHAnsi" w:eastAsiaTheme="majorEastAsia" w:hAnsiTheme="majorHAnsi" w:cstheme="majorBidi"/>
    </w:rPr>
    <w:tblPr>
      <w:tblStyleRowBandSize w:val="1"/>
      <w:tblStyleColBandSize w:val="1"/>
      <w:tblBorders>
        <w:top w:val="single" w:sz="8" w:space="0" w:color="E74C3C" w:themeColor="accent6"/>
        <w:left w:val="single" w:sz="8" w:space="0" w:color="E74C3C" w:themeColor="accent6"/>
        <w:bottom w:val="single" w:sz="8" w:space="0" w:color="E74C3C" w:themeColor="accent6"/>
        <w:right w:val="single" w:sz="8" w:space="0" w:color="E74C3C" w:themeColor="accent6"/>
      </w:tblBorders>
    </w:tblPr>
    <w:tblStylePr w:type="firstRow">
      <w:rPr>
        <w:sz w:val="24"/>
        <w:szCs w:val="24"/>
      </w:rPr>
      <w:tblPr/>
      <w:tcPr>
        <w:tcBorders>
          <w:top w:val="nil"/>
          <w:left w:val="nil"/>
          <w:bottom w:val="single" w:sz="24" w:space="0" w:color="E74C3C" w:themeColor="accent6"/>
          <w:right w:val="nil"/>
          <w:insideH w:val="nil"/>
          <w:insideV w:val="nil"/>
        </w:tcBorders>
        <w:shd w:val="clear" w:color="auto" w:fill="FFFFFF" w:themeFill="background1"/>
      </w:tcPr>
    </w:tblStylePr>
    <w:tblStylePr w:type="lastRow">
      <w:tblPr/>
      <w:tcPr>
        <w:tcBorders>
          <w:top w:val="single" w:sz="8" w:space="0" w:color="E74C3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4C3C" w:themeColor="accent6"/>
          <w:insideH w:val="nil"/>
          <w:insideV w:val="nil"/>
        </w:tcBorders>
        <w:shd w:val="clear" w:color="auto" w:fill="FFFFFF" w:themeFill="background1"/>
      </w:tcPr>
    </w:tblStylePr>
    <w:tblStylePr w:type="lastCol">
      <w:tblPr/>
      <w:tcPr>
        <w:tcBorders>
          <w:top w:val="nil"/>
          <w:left w:val="single" w:sz="8" w:space="0" w:color="E74C3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2CE" w:themeFill="accent6" w:themeFillTint="3F"/>
      </w:tcPr>
    </w:tblStylePr>
    <w:tblStylePr w:type="band1Horz">
      <w:tblPr/>
      <w:tcPr>
        <w:tcBorders>
          <w:top w:val="nil"/>
          <w:bottom w:val="nil"/>
          <w:insideH w:val="nil"/>
          <w:insideV w:val="nil"/>
        </w:tcBorders>
        <w:shd w:val="clear" w:color="auto" w:fill="F9D2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locked/>
    <w:rsid w:val="00372E2B"/>
    <w:pPr>
      <w:spacing w:before="170" w:after="0"/>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locked/>
    <w:rsid w:val="00372E2B"/>
    <w:pPr>
      <w:spacing w:before="170" w:after="0"/>
    </w:pPr>
    <w:tblPr>
      <w:tblStyleRowBandSize w:val="1"/>
      <w:tblStyleColBandSize w:val="1"/>
      <w:tbl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single" w:sz="8" w:space="0" w:color="004CCA" w:themeColor="accent1" w:themeTint="BF"/>
      </w:tblBorders>
    </w:tblPr>
    <w:tblStylePr w:type="firstRow">
      <w:pPr>
        <w:spacing w:before="0" w:after="0" w:line="240" w:lineRule="auto"/>
      </w:pPr>
      <w:rPr>
        <w:b/>
        <w:bCs/>
        <w:color w:val="FFFFFF" w:themeColor="background1"/>
      </w:rPr>
      <w:tblPr/>
      <w:tcPr>
        <w:tcBorders>
          <w:top w:val="single" w:sz="8"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nil"/>
          <w:insideV w:val="nil"/>
        </w:tcBorders>
        <w:shd w:val="clear" w:color="auto" w:fill="002664" w:themeFill="accent1"/>
      </w:tcPr>
    </w:tblStylePr>
    <w:tblStylePr w:type="lastRow">
      <w:pPr>
        <w:spacing w:before="0" w:after="0" w:line="240" w:lineRule="auto"/>
      </w:pPr>
      <w:rPr>
        <w:b/>
        <w:bCs/>
      </w:rPr>
      <w:tblPr/>
      <w:tcPr>
        <w:tcBorders>
          <w:top w:val="double" w:sz="6" w:space="0" w:color="004CCA" w:themeColor="accent1" w:themeTint="BF"/>
          <w:left w:val="single" w:sz="8" w:space="0" w:color="004CCA" w:themeColor="accent1" w:themeTint="BF"/>
          <w:bottom w:val="single" w:sz="8" w:space="0" w:color="004CCA" w:themeColor="accent1" w:themeTint="BF"/>
          <w:right w:val="single" w:sz="8" w:space="0" w:color="004CCA" w:themeColor="accent1" w:themeTint="BF"/>
          <w:insideH w:val="nil"/>
          <w:insideV w:val="nil"/>
        </w:tcBorders>
      </w:tcPr>
    </w:tblStylePr>
    <w:tblStylePr w:type="firstCol">
      <w:rPr>
        <w:b/>
        <w:bCs/>
      </w:rPr>
    </w:tblStylePr>
    <w:tblStylePr w:type="lastCol">
      <w:rPr>
        <w:b/>
        <w:bCs/>
      </w:rPr>
    </w:tblStylePr>
    <w:tblStylePr w:type="band1Vert">
      <w:tblPr/>
      <w:tcPr>
        <w:shd w:val="clear" w:color="auto" w:fill="99BFFF" w:themeFill="accent1" w:themeFillTint="3F"/>
      </w:tcPr>
    </w:tblStylePr>
    <w:tblStylePr w:type="band1Horz">
      <w:tblPr/>
      <w:tcPr>
        <w:tcBorders>
          <w:insideH w:val="nil"/>
          <w:insideV w:val="nil"/>
        </w:tcBorders>
        <w:shd w:val="clear" w:color="auto" w:fill="99B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locked/>
    <w:rsid w:val="00372E2B"/>
    <w:pPr>
      <w:spacing w:before="170" w:after="0"/>
    </w:pPr>
    <w:tblPr>
      <w:tblStyleRowBandSize w:val="1"/>
      <w:tblStyleColBandSize w:val="1"/>
      <w:tblBorders>
        <w:top w:val="single" w:sz="8"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single" w:sz="8" w:space="0" w:color="2DC8FF" w:themeColor="accent2" w:themeTint="BF"/>
      </w:tblBorders>
    </w:tblPr>
    <w:tblStylePr w:type="firstRow">
      <w:pPr>
        <w:spacing w:before="0" w:after="0" w:line="240" w:lineRule="auto"/>
      </w:pPr>
      <w:rPr>
        <w:b/>
        <w:bCs/>
        <w:color w:val="FFFFFF" w:themeColor="background1"/>
      </w:rPr>
      <w:tblPr/>
      <w:tcPr>
        <w:tcBorders>
          <w:top w:val="single" w:sz="8"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nil"/>
          <w:insideV w:val="nil"/>
        </w:tcBorders>
        <w:shd w:val="clear" w:color="auto" w:fill="00ABE6" w:themeFill="accent2"/>
      </w:tcPr>
    </w:tblStylePr>
    <w:tblStylePr w:type="lastRow">
      <w:pPr>
        <w:spacing w:before="0" w:after="0" w:line="240" w:lineRule="auto"/>
      </w:pPr>
      <w:rPr>
        <w:b/>
        <w:bCs/>
      </w:rPr>
      <w:tblPr/>
      <w:tcPr>
        <w:tcBorders>
          <w:top w:val="double" w:sz="6" w:space="0" w:color="2DC8FF" w:themeColor="accent2" w:themeTint="BF"/>
          <w:left w:val="single" w:sz="8" w:space="0" w:color="2DC8FF" w:themeColor="accent2" w:themeTint="BF"/>
          <w:bottom w:val="single" w:sz="8" w:space="0" w:color="2DC8FF" w:themeColor="accent2" w:themeTint="BF"/>
          <w:right w:val="single" w:sz="8" w:space="0" w:color="2DC8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9EDFF" w:themeFill="accent2" w:themeFillTint="3F"/>
      </w:tcPr>
    </w:tblStylePr>
    <w:tblStylePr w:type="band1Horz">
      <w:tblPr/>
      <w:tcPr>
        <w:tcBorders>
          <w:insideH w:val="nil"/>
          <w:insideV w:val="nil"/>
        </w:tcBorders>
        <w:shd w:val="clear" w:color="auto" w:fill="B9E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locked/>
    <w:rsid w:val="00372E2B"/>
    <w:pPr>
      <w:spacing w:before="170" w:after="0"/>
    </w:pPr>
    <w:tblPr>
      <w:tblStyleRowBandSize w:val="1"/>
      <w:tblStyleColBandSize w:val="1"/>
      <w:tblBorders>
        <w:top w:val="single" w:sz="8"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single" w:sz="8" w:space="0" w:color="C5C5C5" w:themeColor="accent3" w:themeTint="BF"/>
      </w:tblBorders>
    </w:tblPr>
    <w:tblStylePr w:type="firstRow">
      <w:pPr>
        <w:spacing w:before="0" w:after="0" w:line="240" w:lineRule="auto"/>
      </w:pPr>
      <w:rPr>
        <w:b/>
        <w:bCs/>
        <w:color w:val="FFFFFF" w:themeColor="background1"/>
      </w:rPr>
      <w:tblPr/>
      <w:tcPr>
        <w:tcBorders>
          <w:top w:val="single" w:sz="8"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nil"/>
          <w:insideV w:val="nil"/>
        </w:tcBorders>
        <w:shd w:val="clear" w:color="auto" w:fill="B2B2B2" w:themeFill="accent3"/>
      </w:tcPr>
    </w:tblStylePr>
    <w:tblStylePr w:type="lastRow">
      <w:pPr>
        <w:spacing w:before="0" w:after="0" w:line="240" w:lineRule="auto"/>
      </w:pPr>
      <w:rPr>
        <w:b/>
        <w:bCs/>
      </w:rPr>
      <w:tblPr/>
      <w:tcPr>
        <w:tcBorders>
          <w:top w:val="double" w:sz="6" w:space="0" w:color="C5C5C5" w:themeColor="accent3" w:themeTint="BF"/>
          <w:left w:val="single" w:sz="8" w:space="0" w:color="C5C5C5" w:themeColor="accent3" w:themeTint="BF"/>
          <w:bottom w:val="single" w:sz="8" w:space="0" w:color="C5C5C5" w:themeColor="accent3" w:themeTint="BF"/>
          <w:right w:val="single" w:sz="8" w:space="0" w:color="C5C5C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3" w:themeFillTint="3F"/>
      </w:tcPr>
    </w:tblStylePr>
    <w:tblStylePr w:type="band1Horz">
      <w:tblPr/>
      <w:tcPr>
        <w:tcBorders>
          <w:insideH w:val="nil"/>
          <w:insideV w:val="nil"/>
        </w:tcBorders>
        <w:shd w:val="clear" w:color="auto" w:fill="EBEBE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locked/>
    <w:rsid w:val="00372E2B"/>
    <w:pPr>
      <w:spacing w:before="170" w:after="0"/>
    </w:pPr>
    <w:tblPr>
      <w:tblStyleRowBandSize w:val="1"/>
      <w:tblStyleColBandSize w:val="1"/>
      <w:tblBorders>
        <w:top w:val="single" w:sz="8"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single" w:sz="8" w:space="0" w:color="1ED066" w:themeColor="accent4" w:themeTint="BF"/>
      </w:tblBorders>
    </w:tblPr>
    <w:tblStylePr w:type="firstRow">
      <w:pPr>
        <w:spacing w:before="0" w:after="0" w:line="240" w:lineRule="auto"/>
      </w:pPr>
      <w:rPr>
        <w:b/>
        <w:bCs/>
        <w:color w:val="FFFFFF" w:themeColor="background1"/>
      </w:rPr>
      <w:tblPr/>
      <w:tcPr>
        <w:tcBorders>
          <w:top w:val="single" w:sz="8"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nil"/>
          <w:insideV w:val="nil"/>
        </w:tcBorders>
        <w:shd w:val="clear" w:color="auto" w:fill="138140" w:themeFill="accent4"/>
      </w:tcPr>
    </w:tblStylePr>
    <w:tblStylePr w:type="lastRow">
      <w:pPr>
        <w:spacing w:before="0" w:after="0" w:line="240" w:lineRule="auto"/>
      </w:pPr>
      <w:rPr>
        <w:b/>
        <w:bCs/>
      </w:rPr>
      <w:tblPr/>
      <w:tcPr>
        <w:tcBorders>
          <w:top w:val="double" w:sz="6" w:space="0" w:color="1ED066" w:themeColor="accent4" w:themeTint="BF"/>
          <w:left w:val="single" w:sz="8" w:space="0" w:color="1ED066" w:themeColor="accent4" w:themeTint="BF"/>
          <w:bottom w:val="single" w:sz="8" w:space="0" w:color="1ED066" w:themeColor="accent4" w:themeTint="BF"/>
          <w:right w:val="single" w:sz="8" w:space="0" w:color="1ED066" w:themeColor="accent4" w:themeTint="BF"/>
          <w:insideH w:val="nil"/>
          <w:insideV w:val="nil"/>
        </w:tcBorders>
      </w:tcPr>
    </w:tblStylePr>
    <w:tblStylePr w:type="firstCol">
      <w:rPr>
        <w:b/>
        <w:bCs/>
      </w:rPr>
    </w:tblStylePr>
    <w:tblStylePr w:type="lastCol">
      <w:rPr>
        <w:b/>
        <w:bCs/>
      </w:rPr>
    </w:tblStylePr>
    <w:tblStylePr w:type="band1Vert">
      <w:tblPr/>
      <w:tcPr>
        <w:shd w:val="clear" w:color="auto" w:fill="B0F3CC" w:themeFill="accent4" w:themeFillTint="3F"/>
      </w:tcPr>
    </w:tblStylePr>
    <w:tblStylePr w:type="band1Horz">
      <w:tblPr/>
      <w:tcPr>
        <w:tcBorders>
          <w:insideH w:val="nil"/>
          <w:insideV w:val="nil"/>
        </w:tcBorders>
        <w:shd w:val="clear" w:color="auto" w:fill="B0F3C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372E2B"/>
    <w:pPr>
      <w:spacing w:before="170" w:after="0"/>
    </w:pPr>
    <w:tblPr>
      <w:tblStyleRowBandSize w:val="1"/>
      <w:tblStyleColBandSize w:val="1"/>
      <w:tblBorders>
        <w:top w:val="single" w:sz="8"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single" w:sz="8" w:space="0" w:color="99CC62" w:themeColor="accent5" w:themeTint="BF"/>
      </w:tblBorders>
    </w:tblPr>
    <w:tblStylePr w:type="firstRow">
      <w:pPr>
        <w:spacing w:before="0" w:after="0" w:line="240" w:lineRule="auto"/>
      </w:pPr>
      <w:rPr>
        <w:b/>
        <w:bCs/>
        <w:color w:val="FFFFFF" w:themeColor="background1"/>
      </w:rPr>
      <w:tblPr/>
      <w:tcPr>
        <w:tcBorders>
          <w:top w:val="single" w:sz="8"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nil"/>
          <w:insideV w:val="nil"/>
        </w:tcBorders>
        <w:shd w:val="clear" w:color="auto" w:fill="78B139" w:themeFill="accent5"/>
      </w:tcPr>
    </w:tblStylePr>
    <w:tblStylePr w:type="lastRow">
      <w:pPr>
        <w:spacing w:before="0" w:after="0" w:line="240" w:lineRule="auto"/>
      </w:pPr>
      <w:rPr>
        <w:b/>
        <w:bCs/>
      </w:rPr>
      <w:tblPr/>
      <w:tcPr>
        <w:tcBorders>
          <w:top w:val="double" w:sz="6" w:space="0" w:color="99CC62" w:themeColor="accent5" w:themeTint="BF"/>
          <w:left w:val="single" w:sz="8" w:space="0" w:color="99CC62" w:themeColor="accent5" w:themeTint="BF"/>
          <w:bottom w:val="single" w:sz="8" w:space="0" w:color="99CC62" w:themeColor="accent5" w:themeTint="BF"/>
          <w:right w:val="single" w:sz="8" w:space="0" w:color="99CC6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EECB" w:themeFill="accent5" w:themeFillTint="3F"/>
      </w:tcPr>
    </w:tblStylePr>
    <w:tblStylePr w:type="band1Horz">
      <w:tblPr/>
      <w:tcPr>
        <w:tcBorders>
          <w:insideH w:val="nil"/>
          <w:insideV w:val="nil"/>
        </w:tcBorders>
        <w:shd w:val="clear" w:color="auto" w:fill="DDEE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locked/>
    <w:rsid w:val="00372E2B"/>
    <w:pPr>
      <w:spacing w:before="170" w:after="0"/>
    </w:pPr>
    <w:tblPr>
      <w:tblStyleRowBandSize w:val="1"/>
      <w:tblStyleColBandSize w:val="1"/>
      <w:tblBorders>
        <w:top w:val="single" w:sz="8"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single" w:sz="8" w:space="0" w:color="ED786C" w:themeColor="accent6" w:themeTint="BF"/>
      </w:tblBorders>
    </w:tblPr>
    <w:tblStylePr w:type="firstRow">
      <w:pPr>
        <w:spacing w:before="0" w:after="0" w:line="240" w:lineRule="auto"/>
      </w:pPr>
      <w:rPr>
        <w:b/>
        <w:bCs/>
        <w:color w:val="FFFFFF" w:themeColor="background1"/>
      </w:rPr>
      <w:tblPr/>
      <w:tcPr>
        <w:tcBorders>
          <w:top w:val="single" w:sz="8"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nil"/>
          <w:insideV w:val="nil"/>
        </w:tcBorders>
        <w:shd w:val="clear" w:color="auto" w:fill="E74C3C" w:themeFill="accent6"/>
      </w:tcPr>
    </w:tblStylePr>
    <w:tblStylePr w:type="lastRow">
      <w:pPr>
        <w:spacing w:before="0" w:after="0" w:line="240" w:lineRule="auto"/>
      </w:pPr>
      <w:rPr>
        <w:b/>
        <w:bCs/>
      </w:rPr>
      <w:tblPr/>
      <w:tcPr>
        <w:tcBorders>
          <w:top w:val="double" w:sz="6" w:space="0" w:color="ED786C" w:themeColor="accent6" w:themeTint="BF"/>
          <w:left w:val="single" w:sz="8" w:space="0" w:color="ED786C" w:themeColor="accent6" w:themeTint="BF"/>
          <w:bottom w:val="single" w:sz="8" w:space="0" w:color="ED786C" w:themeColor="accent6" w:themeTint="BF"/>
          <w:right w:val="single" w:sz="8" w:space="0" w:color="ED78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D2CE" w:themeFill="accent6" w:themeFillTint="3F"/>
      </w:tcPr>
    </w:tblStylePr>
    <w:tblStylePr w:type="band1Horz">
      <w:tblPr/>
      <w:tcPr>
        <w:tcBorders>
          <w:insideH w:val="nil"/>
          <w:insideV w:val="nil"/>
        </w:tcBorders>
        <w:shd w:val="clear" w:color="auto" w:fill="F9D2C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66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664" w:themeFill="accent1"/>
      </w:tcPr>
    </w:tblStylePr>
    <w:tblStylePr w:type="lastCol">
      <w:rPr>
        <w:b/>
        <w:bCs/>
        <w:color w:val="FFFFFF" w:themeColor="background1"/>
      </w:rPr>
      <w:tblPr/>
      <w:tcPr>
        <w:tcBorders>
          <w:left w:val="nil"/>
          <w:right w:val="nil"/>
          <w:insideH w:val="nil"/>
          <w:insideV w:val="nil"/>
        </w:tcBorders>
        <w:shd w:val="clear" w:color="auto" w:fill="00266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E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E6" w:themeFill="accent2"/>
      </w:tcPr>
    </w:tblStylePr>
    <w:tblStylePr w:type="lastCol">
      <w:rPr>
        <w:b/>
        <w:bCs/>
        <w:color w:val="FFFFFF" w:themeColor="background1"/>
      </w:rPr>
      <w:tblPr/>
      <w:tcPr>
        <w:tcBorders>
          <w:left w:val="nil"/>
          <w:right w:val="nil"/>
          <w:insideH w:val="nil"/>
          <w:insideV w:val="nil"/>
        </w:tcBorders>
        <w:shd w:val="clear" w:color="auto" w:fill="00ABE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2B2B2" w:themeFill="accent3"/>
      </w:tcPr>
    </w:tblStylePr>
    <w:tblStylePr w:type="lastCol">
      <w:rPr>
        <w:b/>
        <w:bCs/>
        <w:color w:val="FFFFFF" w:themeColor="background1"/>
      </w:rPr>
      <w:tblPr/>
      <w:tcPr>
        <w:tcBorders>
          <w:left w:val="nil"/>
          <w:right w:val="nil"/>
          <w:insideH w:val="nil"/>
          <w:insideV w:val="nil"/>
        </w:tcBorders>
        <w:shd w:val="clear" w:color="auto" w:fill="B2B2B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3814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38140" w:themeFill="accent4"/>
      </w:tcPr>
    </w:tblStylePr>
    <w:tblStylePr w:type="lastCol">
      <w:rPr>
        <w:b/>
        <w:bCs/>
        <w:color w:val="FFFFFF" w:themeColor="background1"/>
      </w:rPr>
      <w:tblPr/>
      <w:tcPr>
        <w:tcBorders>
          <w:left w:val="nil"/>
          <w:right w:val="nil"/>
          <w:insideH w:val="nil"/>
          <w:insideV w:val="nil"/>
        </w:tcBorders>
        <w:shd w:val="clear" w:color="auto" w:fill="13814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8B13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8B139" w:themeFill="accent5"/>
      </w:tcPr>
    </w:tblStylePr>
    <w:tblStylePr w:type="lastCol">
      <w:rPr>
        <w:b/>
        <w:bCs/>
        <w:color w:val="FFFFFF" w:themeColor="background1"/>
      </w:rPr>
      <w:tblPr/>
      <w:tcPr>
        <w:tcBorders>
          <w:left w:val="nil"/>
          <w:right w:val="nil"/>
          <w:insideH w:val="nil"/>
          <w:insideV w:val="nil"/>
        </w:tcBorders>
        <w:shd w:val="clear" w:color="auto" w:fill="78B13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locked/>
    <w:rsid w:val="00372E2B"/>
    <w:pPr>
      <w:spacing w:before="17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4C3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74C3C" w:themeFill="accent6"/>
      </w:tcPr>
    </w:tblStylePr>
    <w:tblStylePr w:type="lastCol">
      <w:rPr>
        <w:b/>
        <w:bCs/>
        <w:color w:val="FFFFFF" w:themeColor="background1"/>
      </w:rPr>
      <w:tblPr/>
      <w:tcPr>
        <w:tcBorders>
          <w:left w:val="nil"/>
          <w:right w:val="nil"/>
          <w:insideH w:val="nil"/>
          <w:insideV w:val="nil"/>
        </w:tcBorders>
        <w:shd w:val="clear" w:color="auto" w:fill="E74C3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7"/>
    <w:semiHidden/>
    <w:locked/>
    <w:rsid w:val="00372E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7"/>
    <w:semiHidden/>
    <w:rsid w:val="002B16D5"/>
    <w:rPr>
      <w:rFonts w:asciiTheme="majorHAnsi" w:eastAsiaTheme="majorEastAsia" w:hAnsiTheme="majorHAnsi" w:cstheme="majorBidi"/>
      <w:shd w:val="pct20" w:color="auto" w:fill="auto"/>
    </w:rPr>
  </w:style>
  <w:style w:type="paragraph" w:styleId="NoSpacing">
    <w:name w:val="No Spacing"/>
    <w:semiHidden/>
    <w:locked/>
    <w:rsid w:val="00372E2B"/>
    <w:pPr>
      <w:spacing w:before="170" w:after="0"/>
    </w:pPr>
  </w:style>
  <w:style w:type="paragraph" w:styleId="NormalWeb">
    <w:name w:val="Normal (Web)"/>
    <w:basedOn w:val="Normal"/>
    <w:uiPriority w:val="99"/>
    <w:locked/>
    <w:rsid w:val="00372E2B"/>
    <w:rPr>
      <w:rFonts w:ascii="Times New Roman" w:hAnsi="Times New Roman" w:cs="Times New Roman"/>
    </w:rPr>
  </w:style>
  <w:style w:type="paragraph" w:styleId="NormalIndent">
    <w:name w:val="Normal Indent"/>
    <w:basedOn w:val="Normal"/>
    <w:uiPriority w:val="7"/>
    <w:semiHidden/>
    <w:locked/>
    <w:rsid w:val="00372E2B"/>
    <w:pPr>
      <w:ind w:left="720"/>
    </w:pPr>
  </w:style>
  <w:style w:type="paragraph" w:styleId="NoteHeading">
    <w:name w:val="Note Heading"/>
    <w:basedOn w:val="Normal"/>
    <w:next w:val="Normal"/>
    <w:link w:val="NoteHeadingChar"/>
    <w:uiPriority w:val="7"/>
    <w:semiHidden/>
    <w:locked/>
    <w:rsid w:val="00372E2B"/>
  </w:style>
  <w:style w:type="character" w:customStyle="1" w:styleId="NoteHeadingChar">
    <w:name w:val="Note Heading Char"/>
    <w:basedOn w:val="DefaultParagraphFont"/>
    <w:link w:val="NoteHeading"/>
    <w:uiPriority w:val="7"/>
    <w:semiHidden/>
    <w:rsid w:val="002B16D5"/>
  </w:style>
  <w:style w:type="character" w:styleId="PageNumber">
    <w:name w:val="page number"/>
    <w:basedOn w:val="DefaultParagraphFont"/>
    <w:uiPriority w:val="7"/>
    <w:semiHidden/>
    <w:locked/>
    <w:rsid w:val="00372E2B"/>
    <w:rPr>
      <w:noProof w:val="0"/>
      <w:lang w:val="en-AU"/>
    </w:rPr>
  </w:style>
  <w:style w:type="paragraph" w:styleId="PlainText">
    <w:name w:val="Plain Text"/>
    <w:basedOn w:val="Normal"/>
    <w:link w:val="PlainTextChar"/>
    <w:uiPriority w:val="7"/>
    <w:semiHidden/>
    <w:locked/>
    <w:rsid w:val="00372E2B"/>
    <w:rPr>
      <w:rFonts w:ascii="Consolas" w:hAnsi="Consolas"/>
      <w:sz w:val="21"/>
      <w:szCs w:val="21"/>
    </w:rPr>
  </w:style>
  <w:style w:type="character" w:customStyle="1" w:styleId="PlainTextChar">
    <w:name w:val="Plain Text Char"/>
    <w:basedOn w:val="DefaultParagraphFont"/>
    <w:link w:val="PlainText"/>
    <w:uiPriority w:val="7"/>
    <w:semiHidden/>
    <w:rsid w:val="002B16D5"/>
    <w:rPr>
      <w:rFonts w:ascii="Consolas" w:hAnsi="Consolas"/>
      <w:sz w:val="21"/>
      <w:szCs w:val="21"/>
    </w:rPr>
  </w:style>
  <w:style w:type="paragraph" w:styleId="Quote">
    <w:name w:val="Quote"/>
    <w:basedOn w:val="Normal"/>
    <w:next w:val="Normal"/>
    <w:link w:val="QuoteChar"/>
    <w:uiPriority w:val="18"/>
    <w:semiHidden/>
    <w:qFormat/>
    <w:rsid w:val="00272F8B"/>
    <w:pPr>
      <w:ind w:left="284" w:right="284"/>
    </w:pPr>
    <w:rPr>
      <w:iCs/>
      <w:sz w:val="20"/>
    </w:rPr>
  </w:style>
  <w:style w:type="character" w:customStyle="1" w:styleId="QuoteChar">
    <w:name w:val="Quote Char"/>
    <w:basedOn w:val="DefaultParagraphFont"/>
    <w:link w:val="Quote"/>
    <w:uiPriority w:val="18"/>
    <w:semiHidden/>
    <w:rsid w:val="00B30B0E"/>
    <w:rPr>
      <w:iCs/>
      <w:sz w:val="20"/>
    </w:rPr>
  </w:style>
  <w:style w:type="paragraph" w:styleId="Salutation">
    <w:name w:val="Salutation"/>
    <w:basedOn w:val="Normal"/>
    <w:next w:val="Normal"/>
    <w:link w:val="SalutationChar"/>
    <w:uiPriority w:val="7"/>
    <w:semiHidden/>
    <w:locked/>
    <w:rsid w:val="00372E2B"/>
  </w:style>
  <w:style w:type="character" w:customStyle="1" w:styleId="SalutationChar">
    <w:name w:val="Salutation Char"/>
    <w:basedOn w:val="DefaultParagraphFont"/>
    <w:link w:val="Salutation"/>
    <w:uiPriority w:val="7"/>
    <w:semiHidden/>
    <w:rsid w:val="002B16D5"/>
  </w:style>
  <w:style w:type="paragraph" w:styleId="Signature">
    <w:name w:val="Signature"/>
    <w:basedOn w:val="Normal"/>
    <w:link w:val="SignatureChar"/>
    <w:uiPriority w:val="7"/>
    <w:semiHidden/>
    <w:locked/>
    <w:rsid w:val="00372E2B"/>
    <w:pPr>
      <w:ind w:left="4252"/>
    </w:pPr>
  </w:style>
  <w:style w:type="character" w:customStyle="1" w:styleId="SignatureChar">
    <w:name w:val="Signature Char"/>
    <w:basedOn w:val="DefaultParagraphFont"/>
    <w:link w:val="Signature"/>
    <w:uiPriority w:val="7"/>
    <w:semiHidden/>
    <w:rsid w:val="002B16D5"/>
  </w:style>
  <w:style w:type="character" w:styleId="Strong">
    <w:name w:val="Strong"/>
    <w:basedOn w:val="DefaultParagraphFont"/>
    <w:uiPriority w:val="24"/>
    <w:semiHidden/>
    <w:qFormat/>
    <w:locked/>
    <w:rsid w:val="00372E2B"/>
    <w:rPr>
      <w:b/>
      <w:bCs/>
      <w:noProof w:val="0"/>
      <w:lang w:val="en-AU"/>
    </w:rPr>
  </w:style>
  <w:style w:type="paragraph" w:styleId="Subtitle">
    <w:name w:val="Subtitle"/>
    <w:next w:val="Normal"/>
    <w:link w:val="SubtitleChar"/>
    <w:uiPriority w:val="8"/>
    <w:qFormat/>
    <w:rsid w:val="00026352"/>
    <w:pPr>
      <w:numPr>
        <w:ilvl w:val="1"/>
      </w:numPr>
      <w:spacing w:before="0" w:after="0"/>
      <w:ind w:left="-590" w:right="3969"/>
      <w:contextualSpacing/>
      <w:outlineLvl w:val="0"/>
    </w:pPr>
    <w:rPr>
      <w:rFonts w:asciiTheme="majorHAnsi" w:eastAsiaTheme="majorEastAsia" w:hAnsiTheme="majorHAnsi" w:cstheme="majorBidi"/>
      <w:b/>
      <w:iCs/>
      <w:sz w:val="24"/>
    </w:rPr>
  </w:style>
  <w:style w:type="character" w:customStyle="1" w:styleId="SubtitleChar">
    <w:name w:val="Subtitle Char"/>
    <w:basedOn w:val="DefaultParagraphFont"/>
    <w:link w:val="Subtitle"/>
    <w:uiPriority w:val="8"/>
    <w:rsid w:val="00A824CD"/>
    <w:rPr>
      <w:rFonts w:asciiTheme="majorHAnsi" w:eastAsiaTheme="majorEastAsia" w:hAnsiTheme="majorHAnsi" w:cstheme="majorBidi"/>
      <w:b/>
      <w:iCs/>
      <w:sz w:val="24"/>
    </w:rPr>
  </w:style>
  <w:style w:type="character" w:styleId="SubtleEmphasis">
    <w:name w:val="Subtle Emphasis"/>
    <w:basedOn w:val="DefaultParagraphFont"/>
    <w:uiPriority w:val="19"/>
    <w:semiHidden/>
    <w:qFormat/>
    <w:locked/>
    <w:rsid w:val="00372E2B"/>
    <w:rPr>
      <w:i/>
      <w:iCs/>
      <w:noProof w:val="0"/>
      <w:color w:val="97898C" w:themeColor="text1" w:themeTint="7F"/>
      <w:lang w:val="en-AU"/>
    </w:rPr>
  </w:style>
  <w:style w:type="character" w:styleId="SubtleReference">
    <w:name w:val="Subtle Reference"/>
    <w:basedOn w:val="DefaultParagraphFont"/>
    <w:uiPriority w:val="31"/>
    <w:semiHidden/>
    <w:qFormat/>
    <w:locked/>
    <w:rsid w:val="00372E2B"/>
    <w:rPr>
      <w:smallCaps/>
      <w:noProof w:val="0"/>
      <w:color w:val="00ABE6" w:themeColor="accent2"/>
      <w:u w:val="single"/>
      <w:lang w:val="en-AU"/>
    </w:rPr>
  </w:style>
  <w:style w:type="table" w:styleId="Table3Deffects1">
    <w:name w:val="Table 3D effects 1"/>
    <w:basedOn w:val="TableNormal"/>
    <w:semiHidden/>
    <w:unhideWhenUsed/>
    <w:locked/>
    <w:rsid w:val="00372E2B"/>
    <w:pPr>
      <w:spacing w:before="17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locked/>
    <w:rsid w:val="00372E2B"/>
    <w:pPr>
      <w:spacing w:before="17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locked/>
    <w:rsid w:val="00372E2B"/>
    <w:pPr>
      <w:spacing w:before="17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locked/>
    <w:rsid w:val="00372E2B"/>
    <w:pPr>
      <w:spacing w:before="17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locked/>
    <w:rsid w:val="00372E2B"/>
    <w:pPr>
      <w:spacing w:before="17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locked/>
    <w:rsid w:val="00372E2B"/>
    <w:pPr>
      <w:spacing w:before="17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locked/>
    <w:rsid w:val="00372E2B"/>
    <w:pPr>
      <w:spacing w:before="17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locked/>
    <w:rsid w:val="00372E2B"/>
    <w:pPr>
      <w:spacing w:before="17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locked/>
    <w:rsid w:val="00372E2B"/>
    <w:pPr>
      <w:spacing w:before="17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locked/>
    <w:rsid w:val="00372E2B"/>
    <w:pPr>
      <w:spacing w:before="17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locked/>
    <w:rsid w:val="00372E2B"/>
    <w:pPr>
      <w:spacing w:before="17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locked/>
    <w:rsid w:val="00372E2B"/>
    <w:pPr>
      <w:spacing w:before="17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locked/>
    <w:rsid w:val="00372E2B"/>
    <w:pPr>
      <w:spacing w:before="17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locked/>
    <w:rsid w:val="00372E2B"/>
    <w:pPr>
      <w:spacing w:before="17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locked/>
    <w:rsid w:val="00372E2B"/>
    <w:pPr>
      <w:spacing w:before="17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locked/>
    <w:rsid w:val="00372E2B"/>
    <w:pPr>
      <w:spacing w:before="17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locked/>
    <w:rsid w:val="00372E2B"/>
    <w:pPr>
      <w:spacing w:before="17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locked/>
    <w:rsid w:val="00372E2B"/>
    <w:pPr>
      <w:spacing w:before="17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locked/>
    <w:rsid w:val="00372E2B"/>
    <w:pPr>
      <w:spacing w:before="17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locked/>
    <w:rsid w:val="00372E2B"/>
    <w:pPr>
      <w:spacing w:before="17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locked/>
    <w:rsid w:val="00372E2B"/>
    <w:pPr>
      <w:spacing w:before="17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locked/>
    <w:rsid w:val="00372E2B"/>
    <w:pPr>
      <w:spacing w:before="17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locked/>
    <w:rsid w:val="00372E2B"/>
    <w:pPr>
      <w:spacing w:before="17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locked/>
    <w:rsid w:val="00372E2B"/>
    <w:pPr>
      <w:spacing w:before="17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locked/>
    <w:rsid w:val="00372E2B"/>
    <w:pPr>
      <w:spacing w:before="17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locked/>
    <w:rsid w:val="00372E2B"/>
    <w:pPr>
      <w:spacing w:before="17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locked/>
    <w:rsid w:val="00372E2B"/>
    <w:pPr>
      <w:spacing w:before="17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locked/>
    <w:rsid w:val="00372E2B"/>
    <w:pPr>
      <w:spacing w:before="17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locked/>
    <w:rsid w:val="00372E2B"/>
    <w:pPr>
      <w:spacing w:before="17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locked/>
    <w:rsid w:val="00372E2B"/>
    <w:pPr>
      <w:spacing w:before="17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72E2B"/>
    <w:pPr>
      <w:ind w:left="190" w:hanging="190"/>
    </w:pPr>
  </w:style>
  <w:style w:type="table" w:styleId="TableProfessional">
    <w:name w:val="Table Professional"/>
    <w:basedOn w:val="TableNormal"/>
    <w:semiHidden/>
    <w:unhideWhenUsed/>
    <w:locked/>
    <w:rsid w:val="00372E2B"/>
    <w:pPr>
      <w:spacing w:before="17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locked/>
    <w:rsid w:val="00372E2B"/>
    <w:pPr>
      <w:spacing w:before="17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locked/>
    <w:rsid w:val="00372E2B"/>
    <w:pPr>
      <w:spacing w:before="17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locked/>
    <w:rsid w:val="00372E2B"/>
    <w:pPr>
      <w:spacing w:before="17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locked/>
    <w:rsid w:val="00372E2B"/>
    <w:pPr>
      <w:spacing w:before="17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locked/>
    <w:rsid w:val="00372E2B"/>
    <w:pPr>
      <w:spacing w:before="17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locked/>
    <w:rsid w:val="00372E2B"/>
    <w:pPr>
      <w:spacing w:before="17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locked/>
    <w:rsid w:val="00372E2B"/>
    <w:pPr>
      <w:spacing w:before="17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locked/>
    <w:rsid w:val="00372E2B"/>
    <w:pPr>
      <w:spacing w:before="17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locked/>
    <w:rsid w:val="00372E2B"/>
    <w:pPr>
      <w:spacing w:before="17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39"/>
    <w:semiHidden/>
    <w:rsid w:val="00264AED"/>
    <w:pPr>
      <w:spacing w:before="960" w:after="240" w:line="480" w:lineRule="atLeast"/>
    </w:pPr>
    <w:rPr>
      <w:rFonts w:asciiTheme="majorHAnsi" w:eastAsiaTheme="majorEastAsia" w:hAnsiTheme="majorHAnsi" w:cstheme="majorBidi"/>
      <w:b/>
      <w:bCs/>
      <w:sz w:val="40"/>
      <w:szCs w:val="26"/>
    </w:rPr>
  </w:style>
  <w:style w:type="paragraph" w:styleId="TOC2">
    <w:name w:val="toc 2"/>
    <w:basedOn w:val="Normal"/>
    <w:next w:val="Normal"/>
    <w:uiPriority w:val="39"/>
    <w:rsid w:val="009B20EA"/>
    <w:pPr>
      <w:tabs>
        <w:tab w:val="right" w:pos="9015"/>
      </w:tabs>
      <w:spacing w:before="60" w:after="60"/>
      <w:ind w:left="1418" w:right="284" w:hanging="851"/>
    </w:pPr>
    <w:rPr>
      <w:rFonts w:asciiTheme="majorHAnsi" w:eastAsiaTheme="majorEastAsia" w:hAnsiTheme="majorHAnsi" w:cstheme="majorBidi"/>
      <w:bCs/>
      <w:noProof/>
      <w:sz w:val="24"/>
    </w:rPr>
  </w:style>
  <w:style w:type="paragraph" w:styleId="TOC3">
    <w:name w:val="toc 3"/>
    <w:basedOn w:val="Normal"/>
    <w:next w:val="Normal"/>
    <w:uiPriority w:val="39"/>
    <w:rsid w:val="0004671E"/>
    <w:pPr>
      <w:tabs>
        <w:tab w:val="right" w:leader="dot" w:pos="10467"/>
      </w:tabs>
      <w:spacing w:before="60" w:after="60"/>
      <w:ind w:left="1814" w:hanging="680"/>
    </w:pPr>
  </w:style>
  <w:style w:type="paragraph" w:styleId="TOC4">
    <w:name w:val="toc 4"/>
    <w:basedOn w:val="TOC1"/>
    <w:next w:val="Normal"/>
    <w:autoRedefine/>
    <w:uiPriority w:val="39"/>
    <w:semiHidden/>
    <w:rsid w:val="0004671E"/>
  </w:style>
  <w:style w:type="paragraph" w:styleId="TOC5">
    <w:name w:val="toc 5"/>
    <w:basedOn w:val="TOC2"/>
    <w:next w:val="Normal"/>
    <w:autoRedefine/>
    <w:uiPriority w:val="39"/>
    <w:semiHidden/>
    <w:locked/>
    <w:rsid w:val="0004671E"/>
  </w:style>
  <w:style w:type="paragraph" w:styleId="TOC6">
    <w:name w:val="toc 6"/>
    <w:basedOn w:val="TableofFigures"/>
    <w:next w:val="Normal"/>
    <w:uiPriority w:val="39"/>
    <w:locked/>
    <w:rsid w:val="0004671E"/>
    <w:rPr>
      <w:noProof/>
    </w:rPr>
  </w:style>
  <w:style w:type="paragraph" w:styleId="TOC7">
    <w:name w:val="toc 7"/>
    <w:basedOn w:val="Normal"/>
    <w:next w:val="Normal"/>
    <w:autoRedefine/>
    <w:uiPriority w:val="39"/>
    <w:semiHidden/>
    <w:locked/>
    <w:rsid w:val="0004671E"/>
    <w:pPr>
      <w:spacing w:after="100"/>
      <w:ind w:left="1140"/>
    </w:pPr>
  </w:style>
  <w:style w:type="paragraph" w:styleId="TOC8">
    <w:name w:val="toc 8"/>
    <w:basedOn w:val="Normal"/>
    <w:next w:val="Normal"/>
    <w:autoRedefine/>
    <w:uiPriority w:val="39"/>
    <w:semiHidden/>
    <w:locked/>
    <w:rsid w:val="0004671E"/>
    <w:pPr>
      <w:spacing w:after="100"/>
      <w:ind w:left="1330"/>
    </w:pPr>
  </w:style>
  <w:style w:type="paragraph" w:styleId="TOC9">
    <w:name w:val="toc 9"/>
    <w:basedOn w:val="Normal"/>
    <w:next w:val="Normal"/>
    <w:autoRedefine/>
    <w:uiPriority w:val="39"/>
    <w:semiHidden/>
    <w:locked/>
    <w:rsid w:val="0004671E"/>
    <w:pPr>
      <w:spacing w:after="100"/>
      <w:ind w:left="1520"/>
    </w:pPr>
  </w:style>
  <w:style w:type="paragraph" w:customStyle="1" w:styleId="Notes">
    <w:name w:val="Notes"/>
    <w:basedOn w:val="Normal"/>
    <w:uiPriority w:val="7"/>
    <w:semiHidden/>
    <w:qFormat/>
    <w:locked/>
    <w:rsid w:val="00503A51"/>
    <w:pPr>
      <w:spacing w:after="240"/>
      <w:jc w:val="both"/>
    </w:pPr>
    <w:rPr>
      <w:sz w:val="20"/>
    </w:rPr>
  </w:style>
  <w:style w:type="table" w:customStyle="1" w:styleId="BandedTable">
    <w:name w:val="Banded Table"/>
    <w:basedOn w:val="TableGrid"/>
    <w:uiPriority w:val="99"/>
    <w:rsid w:val="00E657BB"/>
    <w:tblPr/>
    <w:tcPr>
      <w:shd w:val="clear" w:color="auto" w:fill="auto"/>
    </w:tcPr>
    <w:tblStylePr w:type="firstRow">
      <w:pPr>
        <w:wordWrap/>
        <w:spacing w:beforeLines="0" w:before="60" w:beforeAutospacing="0" w:afterLines="0" w:after="60" w:afterAutospacing="0" w:line="240" w:lineRule="auto"/>
        <w:jc w:val="left"/>
      </w:pPr>
      <w:rPr>
        <w:b/>
        <w:color w:val="FFFFFF" w:themeColor="background1"/>
        <w:sz w:val="20"/>
      </w:rPr>
      <w:tblPr/>
      <w:tcPr>
        <w:shd w:val="clear" w:color="auto" w:fill="002664" w:themeFill="accent1"/>
      </w:tcPr>
    </w:tblStylePr>
    <w:tblStylePr w:type="lastRow">
      <w:rPr>
        <w:b w:val="0"/>
      </w:rPr>
      <w:tblPr/>
      <w:tcPr>
        <w:shd w:val="clear" w:color="auto" w:fill="D9D9D9" w:themeFill="background1" w:themeFillShade="D9"/>
      </w:tcPr>
    </w:tblStylePr>
    <w:tblStylePr w:type="firstCol">
      <w:rPr>
        <w:b w:val="0"/>
      </w:rPr>
    </w:tblStylePr>
    <w:tblStylePr w:type="lastCol">
      <w:pPr>
        <w:jc w:val="right"/>
      </w:pPr>
    </w:tblStylePr>
    <w:tblStylePr w:type="band2Horz">
      <w:tblPr/>
      <w:tcPr>
        <w:shd w:val="clear" w:color="auto" w:fill="D9D9D9" w:themeFill="background1" w:themeFillShade="D9"/>
      </w:tcPr>
    </w:tblStylePr>
  </w:style>
  <w:style w:type="paragraph" w:styleId="TableofFigures">
    <w:name w:val="table of figures"/>
    <w:basedOn w:val="Normal"/>
    <w:next w:val="Normal"/>
    <w:uiPriority w:val="99"/>
    <w:rsid w:val="00E07F5A"/>
    <w:pPr>
      <w:tabs>
        <w:tab w:val="left" w:pos="1701"/>
        <w:tab w:val="right" w:pos="9015"/>
      </w:tabs>
      <w:spacing w:before="90" w:after="90"/>
      <w:ind w:left="1701" w:right="284" w:hanging="1701"/>
    </w:pPr>
    <w:rPr>
      <w:sz w:val="24"/>
    </w:rPr>
  </w:style>
  <w:style w:type="paragraph" w:customStyle="1" w:styleId="WebCallout">
    <w:name w:val="Web Callout"/>
    <w:uiPriority w:val="99"/>
    <w:rsid w:val="001475C7"/>
    <w:pPr>
      <w:framePr w:wrap="around" w:vAnchor="page" w:hAnchor="text" w:y="15423"/>
      <w:spacing w:after="0"/>
    </w:pPr>
    <w:rPr>
      <w:b/>
      <w:sz w:val="20"/>
    </w:rPr>
  </w:style>
  <w:style w:type="numbering" w:customStyle="1" w:styleId="GeneralList1">
    <w:name w:val="General List1"/>
    <w:uiPriority w:val="99"/>
    <w:locked/>
    <w:rsid w:val="00372E2B"/>
    <w:pPr>
      <w:numPr>
        <w:numId w:val="1"/>
      </w:numPr>
    </w:pPr>
  </w:style>
  <w:style w:type="paragraph" w:customStyle="1" w:styleId="Introduction">
    <w:name w:val="Introduction"/>
    <w:basedOn w:val="Normal"/>
    <w:next w:val="Normal"/>
    <w:uiPriority w:val="8"/>
    <w:qFormat/>
    <w:rsid w:val="00FB16B8"/>
    <w:pPr>
      <w:spacing w:after="240"/>
    </w:pPr>
    <w:rPr>
      <w:sz w:val="32"/>
    </w:rPr>
  </w:style>
  <w:style w:type="paragraph" w:customStyle="1" w:styleId="Note">
    <w:name w:val="Note"/>
    <w:basedOn w:val="Normal"/>
    <w:uiPriority w:val="25"/>
    <w:qFormat/>
    <w:rsid w:val="00AE7809"/>
    <w:pPr>
      <w:spacing w:before="60" w:after="60"/>
      <w:ind w:right="284"/>
    </w:pPr>
    <w:rPr>
      <w:sz w:val="18"/>
    </w:rPr>
  </w:style>
  <w:style w:type="paragraph" w:customStyle="1" w:styleId="Heading1Numbered">
    <w:name w:val="Heading 1 Numbered"/>
    <w:basedOn w:val="Heading1"/>
    <w:next w:val="Normal"/>
    <w:uiPriority w:val="7"/>
    <w:qFormat/>
    <w:rsid w:val="007B58DB"/>
    <w:pPr>
      <w:numPr>
        <w:numId w:val="19"/>
      </w:numPr>
    </w:pPr>
    <w:rPr>
      <w:bCs w:val="0"/>
    </w:rPr>
  </w:style>
  <w:style w:type="paragraph" w:customStyle="1" w:styleId="Heading2Numbered">
    <w:name w:val="Heading 2 Numbered"/>
    <w:basedOn w:val="Heading2"/>
    <w:next w:val="Normal"/>
    <w:uiPriority w:val="7"/>
    <w:qFormat/>
    <w:rsid w:val="007B58DB"/>
    <w:pPr>
      <w:numPr>
        <w:ilvl w:val="3"/>
        <w:numId w:val="19"/>
      </w:numPr>
    </w:pPr>
    <w:rPr>
      <w:bCs w:val="0"/>
    </w:rPr>
  </w:style>
  <w:style w:type="paragraph" w:customStyle="1" w:styleId="Heading3Numbered">
    <w:name w:val="Heading 3 Numbered"/>
    <w:basedOn w:val="Heading3"/>
    <w:next w:val="Normal"/>
    <w:uiPriority w:val="7"/>
    <w:qFormat/>
    <w:rsid w:val="007B58DB"/>
    <w:pPr>
      <w:numPr>
        <w:ilvl w:val="6"/>
        <w:numId w:val="19"/>
      </w:numPr>
    </w:pPr>
  </w:style>
  <w:style w:type="numbering" w:styleId="ArticleSection">
    <w:name w:val="Outline List 3"/>
    <w:basedOn w:val="NoList"/>
    <w:semiHidden/>
    <w:unhideWhenUsed/>
    <w:locked/>
    <w:rsid w:val="008059C0"/>
    <w:pPr>
      <w:numPr>
        <w:numId w:val="9"/>
      </w:numPr>
    </w:pPr>
  </w:style>
  <w:style w:type="paragraph" w:styleId="Revision">
    <w:name w:val="Revision"/>
    <w:hidden/>
    <w:uiPriority w:val="99"/>
    <w:semiHidden/>
    <w:rsid w:val="008059C0"/>
    <w:pPr>
      <w:spacing w:after="0"/>
    </w:pPr>
    <w:rPr>
      <w:rFonts w:asciiTheme="minorHAnsi" w:hAnsiTheme="minorHAnsi"/>
      <w:color w:val="auto"/>
    </w:rPr>
  </w:style>
  <w:style w:type="table" w:styleId="TableGridLight">
    <w:name w:val="Grid Table Light"/>
    <w:basedOn w:val="TableNormal"/>
    <w:uiPriority w:val="40"/>
    <w:locked/>
    <w:rsid w:val="00845CE0"/>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Hanging">
    <w:name w:val="Normal Hanging"/>
    <w:basedOn w:val="Normal"/>
    <w:uiPriority w:val="7"/>
    <w:semiHidden/>
    <w:rsid w:val="005E77F2"/>
    <w:pPr>
      <w:ind w:left="720" w:hanging="720"/>
    </w:pPr>
    <w:rPr>
      <w:rFonts w:eastAsia="Times New Roman" w:cs="Times New Roman"/>
      <w:color w:val="auto"/>
      <w:lang w:eastAsia="en-AU"/>
    </w:rPr>
  </w:style>
  <w:style w:type="paragraph" w:customStyle="1" w:styleId="Tablecolumnheading">
    <w:name w:val="Table column heading"/>
    <w:basedOn w:val="Normal"/>
    <w:link w:val="TablecolumnheadingChar"/>
    <w:uiPriority w:val="7"/>
    <w:semiHidden/>
    <w:locked/>
    <w:rsid w:val="005E77F2"/>
    <w:pPr>
      <w:spacing w:line="240" w:lineRule="exact"/>
    </w:pPr>
    <w:rPr>
      <w:rFonts w:eastAsia="Times New Roman" w:cs="Times New Roman"/>
      <w:b/>
      <w:color w:val="auto"/>
      <w:sz w:val="16"/>
      <w:lang w:eastAsia="en-AU"/>
    </w:rPr>
  </w:style>
  <w:style w:type="paragraph" w:customStyle="1" w:styleId="Tablebody">
    <w:name w:val="Table body"/>
    <w:basedOn w:val="Normal"/>
    <w:uiPriority w:val="7"/>
    <w:semiHidden/>
    <w:locked/>
    <w:rsid w:val="005E77F2"/>
    <w:pPr>
      <w:tabs>
        <w:tab w:val="left" w:pos="3828"/>
      </w:tabs>
      <w:spacing w:line="320" w:lineRule="exact"/>
    </w:pPr>
    <w:rPr>
      <w:rFonts w:eastAsia="Times New Roman" w:cs="Times New Roman"/>
      <w:color w:val="auto"/>
      <w:sz w:val="16"/>
      <w:lang w:eastAsia="en-AU"/>
    </w:rPr>
  </w:style>
  <w:style w:type="paragraph" w:customStyle="1" w:styleId="Table">
    <w:name w:val="Table"/>
    <w:basedOn w:val="Normal"/>
    <w:uiPriority w:val="7"/>
    <w:semiHidden/>
    <w:locked/>
    <w:rsid w:val="005E77F2"/>
    <w:pPr>
      <w:keepNext/>
      <w:keepLines/>
    </w:pPr>
    <w:rPr>
      <w:rFonts w:eastAsia="Times New Roman" w:cs="Times New Roman"/>
      <w:b/>
      <w:color w:val="auto"/>
      <w:sz w:val="16"/>
    </w:rPr>
  </w:style>
  <w:style w:type="paragraph" w:customStyle="1" w:styleId="Table10">
    <w:name w:val="Table10"/>
    <w:basedOn w:val="Normal"/>
    <w:uiPriority w:val="7"/>
    <w:semiHidden/>
    <w:locked/>
    <w:rsid w:val="005E77F2"/>
    <w:pPr>
      <w:keepNext/>
      <w:keepLines/>
      <w:spacing w:before="60"/>
      <w:jc w:val="center"/>
    </w:pPr>
    <w:rPr>
      <w:rFonts w:ascii="Times New Roman" w:eastAsia="Times New Roman" w:hAnsi="Times New Roman" w:cs="Times New Roman"/>
      <w:snapToGrid w:val="0"/>
      <w:color w:val="auto"/>
      <w:sz w:val="20"/>
    </w:rPr>
  </w:style>
  <w:style w:type="paragraph" w:customStyle="1" w:styleId="StyleTableofFiguresBefore0ptAfter0pt1">
    <w:name w:val="Style Table of Figures + Before:  0 pt After:  0 pt1"/>
    <w:basedOn w:val="TableofFigures"/>
    <w:uiPriority w:val="7"/>
    <w:semiHidden/>
    <w:locked/>
    <w:rsid w:val="005E77F2"/>
    <w:pPr>
      <w:tabs>
        <w:tab w:val="right" w:leader="dot" w:pos="9072"/>
      </w:tabs>
      <w:spacing w:before="120" w:after="0"/>
      <w:ind w:left="1559" w:hanging="1559"/>
    </w:pPr>
    <w:rPr>
      <w:rFonts w:eastAsia="Times New Roman" w:cs="Times New Roman"/>
      <w:b/>
      <w:bCs/>
      <w:noProof/>
      <w:color w:val="auto"/>
      <w:sz w:val="22"/>
      <w:szCs w:val="20"/>
      <w:lang w:eastAsia="en-AU"/>
    </w:rPr>
  </w:style>
  <w:style w:type="character" w:customStyle="1" w:styleId="TablecolumnheadingChar">
    <w:name w:val="Table column heading Char"/>
    <w:basedOn w:val="DefaultParagraphFont"/>
    <w:link w:val="Tablecolumnheading"/>
    <w:uiPriority w:val="7"/>
    <w:semiHidden/>
    <w:rsid w:val="002B16D5"/>
    <w:rPr>
      <w:rFonts w:eastAsia="Times New Roman" w:cs="Times New Roman"/>
      <w:b/>
      <w:color w:val="auto"/>
      <w:sz w:val="16"/>
      <w:lang w:eastAsia="en-AU"/>
    </w:rPr>
  </w:style>
  <w:style w:type="paragraph" w:customStyle="1" w:styleId="TableTitle">
    <w:name w:val="Table Title"/>
    <w:basedOn w:val="Tablecolumnheading"/>
    <w:link w:val="TableTitleChar"/>
    <w:uiPriority w:val="18"/>
    <w:semiHidden/>
    <w:locked/>
    <w:rsid w:val="005E77F2"/>
    <w:rPr>
      <w:szCs w:val="20"/>
    </w:rPr>
  </w:style>
  <w:style w:type="character" w:customStyle="1" w:styleId="TableTitleChar">
    <w:name w:val="Table Title Char"/>
    <w:basedOn w:val="TablecolumnheadingChar"/>
    <w:link w:val="TableTitle"/>
    <w:uiPriority w:val="18"/>
    <w:semiHidden/>
    <w:rsid w:val="00B60D19"/>
    <w:rPr>
      <w:rFonts w:eastAsia="Times New Roman" w:cs="Times New Roman"/>
      <w:b/>
      <w:color w:val="auto"/>
      <w:sz w:val="16"/>
      <w:szCs w:val="20"/>
      <w:lang w:eastAsia="en-AU"/>
    </w:rPr>
  </w:style>
  <w:style w:type="paragraph" w:customStyle="1" w:styleId="KeithClassHeader">
    <w:name w:val="Keith Class Header"/>
    <w:basedOn w:val="Normal"/>
    <w:uiPriority w:val="7"/>
    <w:semiHidden/>
    <w:rsid w:val="005E77F2"/>
    <w:pPr>
      <w:keepNext/>
      <w:widowControl w:val="0"/>
      <w:pBdr>
        <w:bottom w:val="single" w:sz="12" w:space="1" w:color="6F9747"/>
      </w:pBdr>
      <w:jc w:val="right"/>
      <w:outlineLvl w:val="1"/>
    </w:pPr>
    <w:rPr>
      <w:rFonts w:eastAsia="Times New Roman" w:cs="Arial"/>
      <w:b/>
      <w:bCs/>
      <w:smallCaps/>
      <w:snapToGrid w:val="0"/>
      <w:color w:val="6F9747"/>
      <w:sz w:val="52"/>
      <w:szCs w:val="52"/>
      <w:lang w:eastAsia="en-AU"/>
    </w:rPr>
  </w:style>
  <w:style w:type="paragraph" w:customStyle="1" w:styleId="ProfileHeader2">
    <w:name w:val="Profile Header 2"/>
    <w:basedOn w:val="Normal"/>
    <w:next w:val="Normal"/>
    <w:autoRedefine/>
    <w:uiPriority w:val="7"/>
    <w:semiHidden/>
    <w:locked/>
    <w:rsid w:val="005E77F2"/>
    <w:pPr>
      <w:tabs>
        <w:tab w:val="left" w:pos="3240"/>
        <w:tab w:val="left" w:pos="6120"/>
      </w:tabs>
      <w:spacing w:after="0"/>
    </w:pPr>
    <w:rPr>
      <w:rFonts w:eastAsia="Times New Roman" w:cs="Arial"/>
      <w:noProof/>
      <w:color w:val="auto"/>
      <w:lang w:eastAsia="en-AU"/>
    </w:rPr>
  </w:style>
  <w:style w:type="paragraph" w:customStyle="1" w:styleId="NarrowProfileheadingLeft0cmFirstline0cmBotto">
    <w:name w:val="Narrow Profile heading + Left:  0 cm First line:  0 cm + Botto..."/>
    <w:basedOn w:val="Normal"/>
    <w:uiPriority w:val="7"/>
    <w:semiHidden/>
    <w:rsid w:val="005E77F2"/>
    <w:pPr>
      <w:keepNext/>
      <w:widowControl w:val="0"/>
      <w:pBdr>
        <w:bottom w:val="single" w:sz="12" w:space="1" w:color="C080FF"/>
      </w:pBdr>
      <w:outlineLvl w:val="1"/>
    </w:pPr>
    <w:rPr>
      <w:rFonts w:ascii="Arial Narrow" w:eastAsia="Times New Roman" w:hAnsi="Arial Narrow" w:cs="Times New Roman"/>
      <w:b/>
      <w:bCs/>
      <w:smallCaps/>
      <w:snapToGrid w:val="0"/>
      <w:color w:val="auto"/>
      <w:sz w:val="36"/>
      <w:szCs w:val="20"/>
      <w:lang w:eastAsia="en-AU"/>
    </w:rPr>
  </w:style>
  <w:style w:type="paragraph" w:customStyle="1" w:styleId="Appendix1heading">
    <w:name w:val="Appendix 1 heading"/>
    <w:basedOn w:val="Heading4"/>
    <w:uiPriority w:val="7"/>
    <w:semiHidden/>
    <w:rsid w:val="005E77F2"/>
    <w:pPr>
      <w:keepLines w:val="0"/>
      <w:spacing w:before="0" w:after="0" w:line="240" w:lineRule="auto"/>
    </w:pPr>
    <w:rPr>
      <w:rFonts w:ascii="Times New Roman" w:eastAsia="Times New Roman" w:hAnsi="Times New Roman" w:cs="Times New Roman"/>
      <w:b w:val="0"/>
      <w:i/>
      <w:color w:val="858585" w:themeColor="accent3" w:themeShade="BF"/>
      <w:sz w:val="24"/>
      <w:szCs w:val="20"/>
      <w:lang w:eastAsia="en-AU"/>
    </w:rPr>
  </w:style>
  <w:style w:type="paragraph" w:customStyle="1" w:styleId="structurehead">
    <w:name w:val="structure_head"/>
    <w:basedOn w:val="Heading4"/>
    <w:uiPriority w:val="7"/>
    <w:semiHidden/>
    <w:locked/>
    <w:rsid w:val="005E77F2"/>
    <w:pPr>
      <w:keepLines w:val="0"/>
      <w:spacing w:before="0" w:after="0" w:line="240" w:lineRule="auto"/>
    </w:pPr>
    <w:rPr>
      <w:rFonts w:ascii="Times New Roman" w:eastAsia="Times New Roman" w:hAnsi="Times New Roman" w:cs="Times New Roman"/>
      <w:b w:val="0"/>
      <w:i/>
      <w:color w:val="858585" w:themeColor="accent3" w:themeShade="BF"/>
      <w:sz w:val="24"/>
      <w:szCs w:val="20"/>
      <w:lang w:eastAsia="en-AU"/>
    </w:rPr>
  </w:style>
  <w:style w:type="paragraph" w:customStyle="1" w:styleId="unitname">
    <w:name w:val="unit name"/>
    <w:basedOn w:val="Appendix1heading"/>
    <w:uiPriority w:val="7"/>
    <w:semiHidden/>
    <w:locked/>
    <w:rsid w:val="005E77F2"/>
  </w:style>
  <w:style w:type="paragraph" w:customStyle="1" w:styleId="Recommendations">
    <w:name w:val="Recommendations"/>
    <w:basedOn w:val="Normal"/>
    <w:uiPriority w:val="7"/>
    <w:semiHidden/>
    <w:locked/>
    <w:rsid w:val="005E77F2"/>
    <w:pPr>
      <w:numPr>
        <w:numId w:val="8"/>
      </w:numPr>
    </w:pPr>
    <w:rPr>
      <w:rFonts w:eastAsia="Times New Roman" w:cs="Arial"/>
      <w:color w:val="auto"/>
      <w:lang w:eastAsia="en-AU"/>
    </w:rPr>
  </w:style>
  <w:style w:type="paragraph" w:customStyle="1" w:styleId="AppendixH1">
    <w:name w:val="Appendix H1"/>
    <w:basedOn w:val="Heading1"/>
    <w:next w:val="Normal"/>
    <w:uiPriority w:val="8"/>
    <w:rsid w:val="00AD59C0"/>
    <w:pPr>
      <w:keepLines w:val="0"/>
      <w:pageBreakBefore/>
      <w:tabs>
        <w:tab w:val="left" w:pos="1620"/>
      </w:tabs>
      <w:spacing w:before="0" w:after="360" w:line="240" w:lineRule="auto"/>
    </w:pPr>
    <w:rPr>
      <w:rFonts w:ascii="Arial Bold" w:eastAsia="Times New Roman" w:hAnsi="Arial Bold" w:cs="Arial"/>
      <w:b w:val="0"/>
      <w:sz w:val="36"/>
      <w:lang w:eastAsia="en-AU"/>
    </w:rPr>
  </w:style>
  <w:style w:type="paragraph" w:customStyle="1" w:styleId="Tabletext">
    <w:name w:val="Table text"/>
    <w:basedOn w:val="Normal"/>
    <w:uiPriority w:val="18"/>
    <w:rsid w:val="003B3909"/>
    <w:pPr>
      <w:spacing w:before="60" w:after="60"/>
    </w:pPr>
    <w:rPr>
      <w:rFonts w:eastAsia="Times New Roman" w:cs="Times New Roman"/>
      <w:color w:val="auto"/>
      <w:sz w:val="20"/>
      <w:szCs w:val="20"/>
    </w:rPr>
  </w:style>
  <w:style w:type="paragraph" w:customStyle="1" w:styleId="Style1">
    <w:name w:val="Style1"/>
    <w:basedOn w:val="Normal"/>
    <w:uiPriority w:val="7"/>
    <w:semiHidden/>
    <w:locked/>
    <w:rsid w:val="005E77F2"/>
    <w:pPr>
      <w:jc w:val="center"/>
    </w:pPr>
    <w:rPr>
      <w:rFonts w:ascii="Arial Narrow" w:eastAsia="Times New Roman" w:hAnsi="Arial Narrow" w:cs="Arial"/>
      <w:b/>
      <w:color w:val="auto"/>
      <w:sz w:val="28"/>
      <w:szCs w:val="28"/>
      <w:lang w:eastAsia="en-AU"/>
    </w:rPr>
  </w:style>
  <w:style w:type="paragraph" w:customStyle="1" w:styleId="ListNumbercontinued">
    <w:name w:val="List Number continued"/>
    <w:basedOn w:val="ListNumber"/>
    <w:uiPriority w:val="11"/>
    <w:semiHidden/>
    <w:rsid w:val="005E77F2"/>
    <w:pPr>
      <w:tabs>
        <w:tab w:val="left" w:pos="425"/>
      </w:tabs>
      <w:spacing w:before="100" w:beforeAutospacing="1"/>
      <w:ind w:left="425"/>
    </w:pPr>
    <w:rPr>
      <w:rFonts w:eastAsia="Times New Roman" w:cs="Times New Roman"/>
      <w:color w:val="auto"/>
      <w:lang w:eastAsia="en-AU"/>
    </w:rPr>
  </w:style>
  <w:style w:type="paragraph" w:customStyle="1" w:styleId="Tabletopheading">
    <w:name w:val="Table top heading"/>
    <w:basedOn w:val="Tabletext"/>
    <w:uiPriority w:val="18"/>
    <w:semiHidden/>
    <w:locked/>
    <w:rsid w:val="005E3B1B"/>
    <w:pPr>
      <w:keepNext/>
    </w:pPr>
    <w:rPr>
      <w:rFonts w:ascii="Arial Bold" w:hAnsi="Arial Bold"/>
      <w:b/>
      <w:color w:val="F2F2F2" w:themeColor="background1" w:themeShade="F2"/>
    </w:rPr>
  </w:style>
  <w:style w:type="paragraph" w:customStyle="1" w:styleId="Tablecaption">
    <w:name w:val="Table caption"/>
    <w:basedOn w:val="Normal"/>
    <w:link w:val="TablecaptionChar"/>
    <w:uiPriority w:val="20"/>
    <w:qFormat/>
    <w:rsid w:val="00AF00BE"/>
    <w:pPr>
      <w:keepNext/>
      <w:keepLines/>
      <w:tabs>
        <w:tab w:val="left" w:pos="992"/>
      </w:tabs>
      <w:spacing w:before="360"/>
      <w:ind w:left="992" w:hanging="992"/>
    </w:pPr>
    <w:rPr>
      <w:rFonts w:eastAsia="Times New Roman" w:cs="Arial"/>
      <w:b/>
      <w:color w:val="auto"/>
      <w:sz w:val="20"/>
      <w:szCs w:val="16"/>
      <w:lang w:eastAsia="en-AU"/>
    </w:rPr>
  </w:style>
  <w:style w:type="paragraph" w:customStyle="1" w:styleId="Tablefigure">
    <w:name w:val="Table figure"/>
    <w:basedOn w:val="Tabletext"/>
    <w:uiPriority w:val="18"/>
    <w:semiHidden/>
    <w:locked/>
    <w:rsid w:val="005E77F2"/>
    <w:pPr>
      <w:jc w:val="right"/>
    </w:pPr>
  </w:style>
  <w:style w:type="paragraph" w:customStyle="1" w:styleId="References">
    <w:name w:val="References"/>
    <w:basedOn w:val="Normal"/>
    <w:uiPriority w:val="24"/>
    <w:rsid w:val="007E6F52"/>
    <w:pPr>
      <w:keepLines/>
    </w:pPr>
    <w:rPr>
      <w:rFonts w:eastAsia="Times New Roman" w:cs="Times New Roman"/>
      <w:color w:val="auto"/>
      <w:lang w:eastAsia="en-AU"/>
    </w:rPr>
  </w:style>
  <w:style w:type="paragraph" w:customStyle="1" w:styleId="Tablenumberlist">
    <w:name w:val="Table number list"/>
    <w:basedOn w:val="Tabletext"/>
    <w:uiPriority w:val="18"/>
    <w:semiHidden/>
    <w:locked/>
    <w:rsid w:val="00627D81"/>
    <w:pPr>
      <w:numPr>
        <w:numId w:val="6"/>
      </w:numPr>
      <w:tabs>
        <w:tab w:val="left" w:pos="284"/>
      </w:tabs>
      <w:spacing w:before="20" w:after="20"/>
    </w:pPr>
    <w:rPr>
      <w:szCs w:val="18"/>
    </w:rPr>
  </w:style>
  <w:style w:type="paragraph" w:customStyle="1" w:styleId="Boxtext">
    <w:name w:val="Box text"/>
    <w:basedOn w:val="Normal"/>
    <w:link w:val="BoxtextCharChar"/>
    <w:uiPriority w:val="24"/>
    <w:semiHidden/>
    <w:locked/>
    <w:rsid w:val="003B3909"/>
    <w:pPr>
      <w:pBdr>
        <w:top w:val="single" w:sz="4" w:space="3" w:color="auto"/>
        <w:left w:val="single" w:sz="4" w:space="3" w:color="auto"/>
        <w:bottom w:val="single" w:sz="4" w:space="3" w:color="auto"/>
        <w:right w:val="single" w:sz="4" w:space="3" w:color="auto"/>
      </w:pBdr>
      <w:shd w:val="clear" w:color="auto" w:fill="F3F3F3"/>
      <w:spacing w:after="60"/>
      <w:ind w:left="425" w:right="425"/>
    </w:pPr>
    <w:rPr>
      <w:rFonts w:eastAsia="Times New Roman" w:cs="Times New Roman"/>
      <w:color w:val="auto"/>
      <w:lang w:eastAsia="en-AU"/>
    </w:rPr>
  </w:style>
  <w:style w:type="character" w:customStyle="1" w:styleId="BoxtextCharChar">
    <w:name w:val="Box text Char Char"/>
    <w:basedOn w:val="DefaultParagraphFont"/>
    <w:link w:val="Boxtext"/>
    <w:uiPriority w:val="24"/>
    <w:semiHidden/>
    <w:rsid w:val="003B3909"/>
    <w:rPr>
      <w:rFonts w:eastAsia="Times New Roman" w:cs="Times New Roman"/>
      <w:color w:val="auto"/>
      <w:shd w:val="clear" w:color="auto" w:fill="F3F3F3"/>
      <w:lang w:eastAsia="en-AU"/>
    </w:rPr>
  </w:style>
  <w:style w:type="character" w:customStyle="1" w:styleId="TablecaptionChar">
    <w:name w:val="Table caption Char"/>
    <w:basedOn w:val="DefaultParagraphFont"/>
    <w:link w:val="Tablecaption"/>
    <w:uiPriority w:val="20"/>
    <w:rsid w:val="00AF00BE"/>
    <w:rPr>
      <w:rFonts w:eastAsia="Times New Roman" w:cs="Arial"/>
      <w:b/>
      <w:color w:val="auto"/>
      <w:sz w:val="20"/>
      <w:szCs w:val="16"/>
      <w:lang w:eastAsia="en-AU"/>
    </w:rPr>
  </w:style>
  <w:style w:type="paragraph" w:customStyle="1" w:styleId="Tabledotpointlist">
    <w:name w:val="Table dot point list"/>
    <w:basedOn w:val="Normal"/>
    <w:uiPriority w:val="18"/>
    <w:semiHidden/>
    <w:locked/>
    <w:rsid w:val="0089257B"/>
    <w:pPr>
      <w:numPr>
        <w:numId w:val="7"/>
      </w:numPr>
      <w:tabs>
        <w:tab w:val="clear" w:pos="567"/>
        <w:tab w:val="left" w:pos="284"/>
      </w:tabs>
      <w:spacing w:before="20" w:after="20"/>
      <w:ind w:left="284" w:hanging="284"/>
    </w:pPr>
    <w:rPr>
      <w:rFonts w:eastAsia="Times New Roman" w:cs="Times New Roman"/>
      <w:color w:val="auto"/>
      <w:sz w:val="20"/>
      <w:szCs w:val="18"/>
      <w:lang w:eastAsia="en-AU"/>
    </w:rPr>
  </w:style>
  <w:style w:type="paragraph" w:customStyle="1" w:styleId="Pa24">
    <w:name w:val="Pa24"/>
    <w:basedOn w:val="Normal"/>
    <w:next w:val="Normal"/>
    <w:uiPriority w:val="99"/>
    <w:semiHidden/>
    <w:locked/>
    <w:rsid w:val="005E77F2"/>
    <w:pPr>
      <w:autoSpaceDE w:val="0"/>
      <w:autoSpaceDN w:val="0"/>
      <w:adjustRightInd w:val="0"/>
      <w:spacing w:after="0" w:line="201" w:lineRule="atLeast"/>
    </w:pPr>
    <w:rPr>
      <w:rFonts w:ascii="Gotham Bold" w:hAnsi="Gotham Bold"/>
      <w:color w:val="auto"/>
      <w:sz w:val="24"/>
      <w:szCs w:val="24"/>
    </w:rPr>
  </w:style>
  <w:style w:type="paragraph" w:customStyle="1" w:styleId="Pa1">
    <w:name w:val="Pa1"/>
    <w:basedOn w:val="Normal"/>
    <w:uiPriority w:val="99"/>
    <w:semiHidden/>
    <w:locked/>
    <w:rsid w:val="009A19DB"/>
    <w:pPr>
      <w:autoSpaceDE w:val="0"/>
      <w:autoSpaceDN w:val="0"/>
      <w:adjustRightInd w:val="0"/>
      <w:spacing w:after="0" w:line="241" w:lineRule="atLeast"/>
    </w:pPr>
    <w:rPr>
      <w:rFonts w:ascii="Gotham Bold" w:eastAsia="Times New Roman" w:hAnsi="Gotham Bold" w:cs="Times New Roman"/>
      <w:color w:val="auto"/>
      <w:sz w:val="24"/>
      <w:szCs w:val="24"/>
      <w:lang w:eastAsia="en-AU"/>
    </w:rPr>
  </w:style>
  <w:style w:type="paragraph" w:customStyle="1" w:styleId="Pa9">
    <w:name w:val="Pa9"/>
    <w:basedOn w:val="Normal"/>
    <w:uiPriority w:val="99"/>
    <w:semiHidden/>
    <w:locked/>
    <w:rsid w:val="009A19DB"/>
    <w:pPr>
      <w:autoSpaceDE w:val="0"/>
      <w:autoSpaceDN w:val="0"/>
      <w:adjustRightInd w:val="0"/>
      <w:spacing w:after="0" w:line="181" w:lineRule="atLeast"/>
    </w:pPr>
    <w:rPr>
      <w:rFonts w:ascii="Gotham Bold" w:eastAsia="Times New Roman" w:hAnsi="Gotham Bold" w:cs="Times New Roman"/>
      <w:color w:val="auto"/>
      <w:sz w:val="24"/>
      <w:szCs w:val="24"/>
      <w:lang w:eastAsia="en-AU"/>
    </w:rPr>
  </w:style>
  <w:style w:type="character" w:customStyle="1" w:styleId="ListParagraphChar">
    <w:name w:val="List Paragraph Char"/>
    <w:basedOn w:val="DefaultParagraphFont"/>
    <w:link w:val="ListParagraph"/>
    <w:uiPriority w:val="34"/>
    <w:rsid w:val="00A824CD"/>
  </w:style>
  <w:style w:type="paragraph" w:customStyle="1" w:styleId="Tablenormaltext">
    <w:name w:val="Table normal text"/>
    <w:basedOn w:val="Normal"/>
    <w:uiPriority w:val="18"/>
    <w:semiHidden/>
    <w:qFormat/>
    <w:locked/>
    <w:rsid w:val="005E77F2"/>
    <w:pPr>
      <w:spacing w:before="60" w:after="60"/>
    </w:pPr>
    <w:rPr>
      <w:rFonts w:eastAsia="Times New Roman" w:cs="Arial"/>
      <w:bCs/>
      <w:color w:val="000000"/>
      <w:sz w:val="20"/>
      <w:szCs w:val="20"/>
      <w:lang w:eastAsia="en-AU"/>
    </w:rPr>
  </w:style>
  <w:style w:type="paragraph" w:customStyle="1" w:styleId="Tablenumeralright-aligned">
    <w:name w:val="Table numeral right-aligned"/>
    <w:basedOn w:val="Tablenormaltext"/>
    <w:uiPriority w:val="15"/>
    <w:qFormat/>
    <w:rsid w:val="005E77F2"/>
    <w:pPr>
      <w:jc w:val="right"/>
    </w:pPr>
  </w:style>
  <w:style w:type="paragraph" w:customStyle="1" w:styleId="Tabletotalbold">
    <w:name w:val="Table total bold"/>
    <w:basedOn w:val="Tabletext"/>
    <w:uiPriority w:val="18"/>
    <w:semiHidden/>
    <w:qFormat/>
    <w:locked/>
    <w:rsid w:val="004E28F2"/>
    <w:rPr>
      <w:b/>
    </w:rPr>
  </w:style>
  <w:style w:type="paragraph" w:customStyle="1" w:styleId="Bodytextboldexeclist">
    <w:name w:val="Body text bold exec list"/>
    <w:basedOn w:val="Normal"/>
    <w:uiPriority w:val="17"/>
    <w:semiHidden/>
    <w:locked/>
    <w:rsid w:val="00B30B0E"/>
    <w:pPr>
      <w:spacing w:before="200" w:after="40"/>
    </w:pPr>
    <w:rPr>
      <w:rFonts w:eastAsia="Times New Roman" w:cs="Times New Roman"/>
      <w:b/>
      <w:color w:val="auto"/>
      <w:lang w:eastAsia="en-AU"/>
    </w:rPr>
  </w:style>
  <w:style w:type="paragraph" w:customStyle="1" w:styleId="Tablesecondaryheading">
    <w:name w:val="Table secondary heading"/>
    <w:basedOn w:val="Tabletopheading"/>
    <w:uiPriority w:val="18"/>
    <w:qFormat/>
    <w:rsid w:val="004B58D3"/>
    <w:rPr>
      <w:color w:val="auto"/>
    </w:rPr>
  </w:style>
  <w:style w:type="paragraph" w:customStyle="1" w:styleId="Tabletotalboldright-aligned">
    <w:name w:val="Table total bold right-aligned"/>
    <w:basedOn w:val="Tablenumeralright-aligned"/>
    <w:uiPriority w:val="18"/>
    <w:semiHidden/>
    <w:qFormat/>
    <w:locked/>
    <w:rsid w:val="00813D9B"/>
    <w:rPr>
      <w:b/>
    </w:rPr>
  </w:style>
  <w:style w:type="paragraph" w:customStyle="1" w:styleId="Tabletopheadingright-aligned">
    <w:name w:val="Table top heading right-aligned"/>
    <w:basedOn w:val="Tabletopheading"/>
    <w:uiPriority w:val="18"/>
    <w:semiHidden/>
    <w:qFormat/>
    <w:locked/>
    <w:rsid w:val="00CC796C"/>
    <w:pPr>
      <w:jc w:val="right"/>
    </w:pPr>
    <w:rPr>
      <w:rFonts w:eastAsia="Arial Unicode MS"/>
      <w:b w:val="0"/>
    </w:rPr>
  </w:style>
  <w:style w:type="paragraph" w:customStyle="1" w:styleId="Tableheadwhitefont">
    <w:name w:val="Table head white font"/>
    <w:basedOn w:val="Tabletext"/>
    <w:uiPriority w:val="14"/>
    <w:qFormat/>
    <w:locked/>
    <w:rsid w:val="00060301"/>
    <w:rPr>
      <w:color w:val="FFFFFF" w:themeColor="background1"/>
    </w:rPr>
  </w:style>
  <w:style w:type="paragraph" w:customStyle="1" w:styleId="Tabletopheadingcentred">
    <w:name w:val="Table top heading centred"/>
    <w:basedOn w:val="Tabletopheading"/>
    <w:uiPriority w:val="18"/>
    <w:semiHidden/>
    <w:qFormat/>
    <w:locked/>
    <w:rsid w:val="002601B7"/>
    <w:pPr>
      <w:jc w:val="center"/>
    </w:pPr>
  </w:style>
  <w:style w:type="paragraph" w:styleId="BalloonText">
    <w:name w:val="Balloon Text"/>
    <w:basedOn w:val="Normal"/>
    <w:link w:val="BalloonTextChar"/>
    <w:uiPriority w:val="99"/>
    <w:semiHidden/>
    <w:locked/>
    <w:rsid w:val="000F3B4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6D5"/>
    <w:rPr>
      <w:rFonts w:ascii="Segoe UI" w:hAnsi="Segoe UI" w:cs="Segoe UI"/>
      <w:sz w:val="18"/>
      <w:szCs w:val="18"/>
    </w:rPr>
  </w:style>
  <w:style w:type="paragraph" w:customStyle="1" w:styleId="CoverWebCallout">
    <w:name w:val="Cover Web Callout"/>
    <w:basedOn w:val="WebCallout"/>
    <w:uiPriority w:val="99"/>
    <w:qFormat/>
    <w:rsid w:val="00D363B2"/>
    <w:pPr>
      <w:framePr w:wrap="around" w:vAnchor="margin" w:hAnchor="page" w:x="852" w:y="14607"/>
      <w:spacing w:before="0"/>
    </w:pPr>
    <w:rPr>
      <w:rFonts w:asciiTheme="majorHAnsi" w:hAnsiTheme="majorHAnsi"/>
      <w:sz w:val="24"/>
    </w:rPr>
  </w:style>
  <w:style w:type="paragraph" w:customStyle="1" w:styleId="EESCover">
    <w:name w:val="EES Cover"/>
    <w:basedOn w:val="Normal"/>
    <w:uiPriority w:val="99"/>
    <w:qFormat/>
    <w:rsid w:val="0004458D"/>
    <w:pPr>
      <w:spacing w:before="920" w:after="240"/>
      <w:ind w:left="-590"/>
    </w:pPr>
    <w:rPr>
      <w:rFonts w:asciiTheme="majorHAnsi" w:hAnsiTheme="majorHAnsi"/>
      <w:b/>
    </w:rPr>
  </w:style>
  <w:style w:type="paragraph" w:customStyle="1" w:styleId="ImageCaption">
    <w:name w:val="Image Caption"/>
    <w:basedOn w:val="Caption"/>
    <w:uiPriority w:val="13"/>
    <w:qFormat/>
    <w:rsid w:val="0004671E"/>
  </w:style>
  <w:style w:type="numbering" w:customStyle="1" w:styleId="Callout">
    <w:name w:val="Callout"/>
    <w:uiPriority w:val="99"/>
    <w:rsid w:val="00B5335D"/>
    <w:pPr>
      <w:numPr>
        <w:numId w:val="11"/>
      </w:numPr>
    </w:pPr>
  </w:style>
  <w:style w:type="paragraph" w:customStyle="1" w:styleId="CalloutHeading">
    <w:name w:val="Callout Heading"/>
    <w:basedOn w:val="Normal"/>
    <w:uiPriority w:val="21"/>
    <w:qFormat/>
    <w:rsid w:val="0022244E"/>
    <w:pPr>
      <w:keepNext/>
      <w:pBdr>
        <w:top w:val="single" w:sz="36" w:space="9" w:color="CEE2F6"/>
        <w:left w:val="single" w:sz="36" w:space="9" w:color="CEE2F6"/>
        <w:bottom w:val="single" w:sz="36" w:space="11" w:color="CEE2F6"/>
        <w:right w:val="single" w:sz="36" w:space="9" w:color="CEE2F6"/>
      </w:pBdr>
      <w:shd w:val="clear" w:color="auto" w:fill="CEE2F6"/>
      <w:spacing w:before="360"/>
      <w:ind w:left="232" w:right="232"/>
    </w:pPr>
    <w:rPr>
      <w:b/>
      <w:sz w:val="26"/>
    </w:rPr>
  </w:style>
  <w:style w:type="paragraph" w:customStyle="1" w:styleId="CalloutBody">
    <w:name w:val="Callout Body"/>
    <w:basedOn w:val="CalloutHeading"/>
    <w:uiPriority w:val="22"/>
    <w:qFormat/>
    <w:rsid w:val="0022244E"/>
    <w:pPr>
      <w:keepNext w:val="0"/>
      <w:spacing w:before="120"/>
    </w:pPr>
    <w:rPr>
      <w:b w:val="0"/>
      <w:sz w:val="22"/>
    </w:rPr>
  </w:style>
  <w:style w:type="paragraph" w:customStyle="1" w:styleId="CalloutList1">
    <w:name w:val="Callout List 1"/>
    <w:basedOn w:val="CalloutBody"/>
    <w:uiPriority w:val="22"/>
    <w:qFormat/>
    <w:rsid w:val="00B5335D"/>
    <w:pPr>
      <w:numPr>
        <w:numId w:val="14"/>
      </w:numPr>
    </w:pPr>
  </w:style>
  <w:style w:type="paragraph" w:customStyle="1" w:styleId="CalloutBullet1">
    <w:name w:val="Callout Bullet 1"/>
    <w:basedOn w:val="CalloutList1"/>
    <w:uiPriority w:val="22"/>
    <w:qFormat/>
    <w:rsid w:val="00B5335D"/>
    <w:pPr>
      <w:numPr>
        <w:numId w:val="12"/>
      </w:numPr>
    </w:pPr>
  </w:style>
  <w:style w:type="paragraph" w:customStyle="1" w:styleId="CalloutBullet2">
    <w:name w:val="Callout Bullet 2"/>
    <w:basedOn w:val="CalloutBullet1"/>
    <w:uiPriority w:val="22"/>
    <w:qFormat/>
    <w:rsid w:val="00B5335D"/>
    <w:pPr>
      <w:numPr>
        <w:ilvl w:val="1"/>
      </w:numPr>
    </w:pPr>
  </w:style>
  <w:style w:type="paragraph" w:customStyle="1" w:styleId="CalloutBullet3">
    <w:name w:val="Callout Bullet 3"/>
    <w:basedOn w:val="CalloutBullet2"/>
    <w:uiPriority w:val="22"/>
    <w:qFormat/>
    <w:rsid w:val="00B5335D"/>
    <w:pPr>
      <w:numPr>
        <w:ilvl w:val="2"/>
      </w:numPr>
    </w:pPr>
  </w:style>
  <w:style w:type="numbering" w:customStyle="1" w:styleId="CalloutBullets">
    <w:name w:val="Callout Bullets"/>
    <w:uiPriority w:val="99"/>
    <w:rsid w:val="00B5335D"/>
    <w:pPr>
      <w:numPr>
        <w:numId w:val="13"/>
      </w:numPr>
    </w:pPr>
  </w:style>
  <w:style w:type="paragraph" w:customStyle="1" w:styleId="CalloutHeading2">
    <w:name w:val="Callout Heading 2"/>
    <w:basedOn w:val="CalloutHeading"/>
    <w:uiPriority w:val="21"/>
    <w:qFormat/>
    <w:rsid w:val="0022244E"/>
    <w:pPr>
      <w:spacing w:before="120"/>
    </w:pPr>
  </w:style>
  <w:style w:type="paragraph" w:customStyle="1" w:styleId="CalloutList2">
    <w:name w:val="Callout List 2"/>
    <w:basedOn w:val="CalloutList1"/>
    <w:uiPriority w:val="22"/>
    <w:qFormat/>
    <w:rsid w:val="00B5335D"/>
    <w:pPr>
      <w:numPr>
        <w:ilvl w:val="1"/>
      </w:numPr>
    </w:pPr>
  </w:style>
  <w:style w:type="paragraph" w:customStyle="1" w:styleId="CalloutList3">
    <w:name w:val="Callout List 3"/>
    <w:basedOn w:val="CalloutList2"/>
    <w:uiPriority w:val="22"/>
    <w:qFormat/>
    <w:rsid w:val="00B5335D"/>
    <w:pPr>
      <w:numPr>
        <w:ilvl w:val="2"/>
      </w:numPr>
    </w:pPr>
  </w:style>
  <w:style w:type="paragraph" w:customStyle="1" w:styleId="Publishedby">
    <w:name w:val="Published by"/>
    <w:basedOn w:val="Normal"/>
    <w:uiPriority w:val="79"/>
    <w:semiHidden/>
    <w:qFormat/>
    <w:rsid w:val="001152CD"/>
    <w:pPr>
      <w:numPr>
        <w:numId w:val="15"/>
      </w:numPr>
      <w:spacing w:before="480"/>
    </w:pPr>
  </w:style>
  <w:style w:type="paragraph" w:customStyle="1" w:styleId="Address">
    <w:name w:val="Address"/>
    <w:basedOn w:val="Normal"/>
    <w:uiPriority w:val="79"/>
    <w:semiHidden/>
    <w:qFormat/>
    <w:rsid w:val="001152CD"/>
    <w:pPr>
      <w:tabs>
        <w:tab w:val="num" w:pos="720"/>
      </w:tabs>
      <w:spacing w:before="0"/>
      <w:ind w:left="720" w:hanging="720"/>
    </w:pPr>
  </w:style>
  <w:style w:type="paragraph" w:customStyle="1" w:styleId="Heading4Numbered">
    <w:name w:val="Heading 4 Numbered"/>
    <w:basedOn w:val="Heading4"/>
    <w:next w:val="Normal"/>
    <w:uiPriority w:val="7"/>
    <w:semiHidden/>
    <w:qFormat/>
    <w:rsid w:val="00E05FCD"/>
  </w:style>
  <w:style w:type="numbering" w:customStyle="1" w:styleId="StyleNumbered1">
    <w:name w:val="Style Numbered1"/>
    <w:basedOn w:val="NoList"/>
    <w:rsid w:val="00AD59C0"/>
    <w:pPr>
      <w:numPr>
        <w:numId w:val="31"/>
      </w:numPr>
    </w:pPr>
  </w:style>
  <w:style w:type="paragraph" w:customStyle="1" w:styleId="LegalParagraph11">
    <w:name w:val="Legal Paragraph 1.1"/>
    <w:basedOn w:val="Heading1Numbered"/>
    <w:uiPriority w:val="2"/>
    <w:semiHidden/>
    <w:qFormat/>
    <w:rsid w:val="007B58DB"/>
    <w:pPr>
      <w:numPr>
        <w:ilvl w:val="1"/>
      </w:numPr>
      <w:spacing w:before="120" w:after="120" w:line="240" w:lineRule="auto"/>
    </w:pPr>
    <w:rPr>
      <w:b w:val="0"/>
      <w:sz w:val="22"/>
    </w:rPr>
  </w:style>
  <w:style w:type="paragraph" w:customStyle="1" w:styleId="LegalParagraph111">
    <w:name w:val="Legal Paragraph 1.1.1"/>
    <w:basedOn w:val="Heading3Numbered"/>
    <w:uiPriority w:val="4"/>
    <w:semiHidden/>
    <w:qFormat/>
    <w:rsid w:val="007B58DB"/>
    <w:pPr>
      <w:numPr>
        <w:ilvl w:val="4"/>
      </w:numPr>
      <w:spacing w:before="120" w:line="240" w:lineRule="auto"/>
    </w:pPr>
    <w:rPr>
      <w:b w:val="0"/>
      <w:color w:val="231F20" w:themeColor="text1"/>
      <w:sz w:val="22"/>
    </w:rPr>
  </w:style>
  <w:style w:type="paragraph" w:customStyle="1" w:styleId="LegalParagraph1111">
    <w:name w:val="Legal Paragraph 1.1.1.1"/>
    <w:basedOn w:val="Heading4Numbered"/>
    <w:uiPriority w:val="6"/>
    <w:semiHidden/>
    <w:qFormat/>
    <w:rsid w:val="007B58DB"/>
    <w:pPr>
      <w:numPr>
        <w:ilvl w:val="7"/>
        <w:numId w:val="19"/>
      </w:numPr>
      <w:spacing w:before="120" w:line="240" w:lineRule="auto"/>
    </w:pPr>
    <w:rPr>
      <w:b w:val="0"/>
    </w:rPr>
  </w:style>
  <w:style w:type="paragraph" w:customStyle="1" w:styleId="LegalParagraph11a">
    <w:name w:val="Legal Paragraph 1.1a"/>
    <w:basedOn w:val="Normal"/>
    <w:uiPriority w:val="2"/>
    <w:semiHidden/>
    <w:qFormat/>
    <w:rsid w:val="007B58DB"/>
    <w:pPr>
      <w:numPr>
        <w:ilvl w:val="2"/>
        <w:numId w:val="19"/>
      </w:numPr>
    </w:pPr>
  </w:style>
  <w:style w:type="paragraph" w:customStyle="1" w:styleId="LegalParagraph111a">
    <w:name w:val="Legal Paragraph 1.1.1a"/>
    <w:basedOn w:val="Normal"/>
    <w:uiPriority w:val="4"/>
    <w:semiHidden/>
    <w:qFormat/>
    <w:rsid w:val="007B58DB"/>
    <w:pPr>
      <w:numPr>
        <w:ilvl w:val="5"/>
        <w:numId w:val="19"/>
      </w:numPr>
    </w:pPr>
  </w:style>
  <w:style w:type="paragraph" w:customStyle="1" w:styleId="LegalParagraph1111a">
    <w:name w:val="Legal Paragraph 1.1.1.1a"/>
    <w:basedOn w:val="Normal"/>
    <w:uiPriority w:val="6"/>
    <w:semiHidden/>
    <w:qFormat/>
    <w:rsid w:val="007B58DB"/>
    <w:pPr>
      <w:numPr>
        <w:ilvl w:val="8"/>
        <w:numId w:val="19"/>
      </w:numPr>
    </w:pPr>
  </w:style>
  <w:style w:type="paragraph" w:styleId="IntenseQuote">
    <w:name w:val="Intense Quote"/>
    <w:basedOn w:val="Normal"/>
    <w:next w:val="Normal"/>
    <w:link w:val="IntenseQuoteChar"/>
    <w:uiPriority w:val="19"/>
    <w:semiHidden/>
    <w:locked/>
    <w:rsid w:val="00E65A4F"/>
    <w:pPr>
      <w:pBdr>
        <w:top w:val="single" w:sz="4" w:space="10" w:color="002664" w:themeColor="accent1"/>
        <w:bottom w:val="single" w:sz="4" w:space="10" w:color="002664" w:themeColor="accent1"/>
      </w:pBdr>
      <w:spacing w:before="360" w:after="360"/>
      <w:ind w:left="864" w:right="864"/>
      <w:jc w:val="center"/>
    </w:pPr>
    <w:rPr>
      <w:i/>
      <w:iCs/>
      <w:color w:val="002664" w:themeColor="accent1"/>
    </w:rPr>
  </w:style>
  <w:style w:type="character" w:customStyle="1" w:styleId="IntenseQuoteChar">
    <w:name w:val="Intense Quote Char"/>
    <w:basedOn w:val="DefaultParagraphFont"/>
    <w:link w:val="IntenseQuote"/>
    <w:uiPriority w:val="19"/>
    <w:semiHidden/>
    <w:rsid w:val="00E65A4F"/>
    <w:rPr>
      <w:i/>
      <w:iCs/>
      <w:color w:val="002664" w:themeColor="accent1"/>
    </w:rPr>
  </w:style>
  <w:style w:type="paragraph" w:styleId="ListNumber4">
    <w:name w:val="List Number 4"/>
    <w:basedOn w:val="Normal"/>
    <w:uiPriority w:val="18"/>
    <w:semiHidden/>
    <w:qFormat/>
    <w:rsid w:val="00513238"/>
    <w:pPr>
      <w:numPr>
        <w:ilvl w:val="4"/>
      </w:numPr>
      <w:contextualSpacing/>
    </w:pPr>
  </w:style>
  <w:style w:type="paragraph" w:styleId="ListNumber5">
    <w:name w:val="List Number 5"/>
    <w:basedOn w:val="Normal"/>
    <w:uiPriority w:val="18"/>
    <w:semiHidden/>
    <w:rsid w:val="00513238"/>
    <w:pPr>
      <w:numPr>
        <w:ilvl w:val="5"/>
      </w:numPr>
      <w:contextualSpacing/>
    </w:pPr>
  </w:style>
  <w:style w:type="paragraph" w:customStyle="1" w:styleId="Calloutfigurecaption">
    <w:name w:val="Callout figure caption"/>
    <w:basedOn w:val="CalloutBody"/>
    <w:uiPriority w:val="23"/>
    <w:qFormat/>
    <w:rsid w:val="003F55B3"/>
    <w:pPr>
      <w:spacing w:after="240"/>
      <w:ind w:left="1661" w:hanging="1429"/>
    </w:pPr>
    <w:rPr>
      <w:b/>
      <w:bCs/>
      <w:sz w:val="20"/>
      <w:szCs w:val="20"/>
    </w:rPr>
  </w:style>
  <w:style w:type="paragraph" w:customStyle="1" w:styleId="Callouttablecaption">
    <w:name w:val="Callout table caption"/>
    <w:basedOn w:val="Calloutfigurecaption"/>
    <w:uiPriority w:val="23"/>
    <w:qFormat/>
    <w:rsid w:val="00723003"/>
    <w:pPr>
      <w:keepNext/>
      <w:spacing w:before="360" w:after="0"/>
    </w:pPr>
  </w:style>
  <w:style w:type="paragraph" w:customStyle="1" w:styleId="Captionnote">
    <w:name w:val="Caption note"/>
    <w:basedOn w:val="Normal"/>
    <w:uiPriority w:val="26"/>
    <w:qFormat/>
    <w:rsid w:val="003F55B3"/>
    <w:pPr>
      <w:keepLines/>
      <w:spacing w:before="60"/>
    </w:pPr>
    <w:rPr>
      <w:rFonts w:cs="Arial"/>
      <w:sz w:val="20"/>
      <w:szCs w:val="20"/>
    </w:rPr>
  </w:style>
  <w:style w:type="paragraph" w:customStyle="1" w:styleId="TableListNumber">
    <w:name w:val="Table List Number"/>
    <w:basedOn w:val="ListNumber4"/>
    <w:uiPriority w:val="16"/>
    <w:rsid w:val="00E8683F"/>
    <w:pPr>
      <w:numPr>
        <w:ilvl w:val="3"/>
        <w:numId w:val="17"/>
      </w:numPr>
    </w:pPr>
  </w:style>
  <w:style w:type="paragraph" w:customStyle="1" w:styleId="TableListNumber2">
    <w:name w:val="Table List Number 2"/>
    <w:basedOn w:val="ListNumber5"/>
    <w:uiPriority w:val="16"/>
    <w:rsid w:val="00E8683F"/>
    <w:pPr>
      <w:numPr>
        <w:ilvl w:val="4"/>
        <w:numId w:val="17"/>
      </w:numPr>
    </w:pPr>
  </w:style>
  <w:style w:type="paragraph" w:customStyle="1" w:styleId="AppendixH2">
    <w:name w:val="Appendix H2"/>
    <w:basedOn w:val="Heading2"/>
    <w:uiPriority w:val="8"/>
    <w:qFormat/>
    <w:rsid w:val="00AF42A2"/>
    <w:pPr>
      <w:tabs>
        <w:tab w:val="left" w:pos="567"/>
      </w:tabs>
    </w:pPr>
    <w:rPr>
      <w:sz w:val="28"/>
    </w:rPr>
  </w:style>
  <w:style w:type="paragraph" w:customStyle="1" w:styleId="Figure">
    <w:name w:val="Figure"/>
    <w:basedOn w:val="Normal"/>
    <w:uiPriority w:val="14"/>
    <w:qFormat/>
    <w:rsid w:val="00EC1F64"/>
    <w:pPr>
      <w:keepNext/>
      <w:spacing w:before="360"/>
    </w:pPr>
  </w:style>
  <w:style w:type="paragraph" w:customStyle="1" w:styleId="SBwtBlueBorder">
    <w:name w:val="SB wt Blue Border"/>
    <w:basedOn w:val="Normal"/>
    <w:uiPriority w:val="24"/>
    <w:qFormat/>
    <w:rsid w:val="00171E8D"/>
    <w:pPr>
      <w:pBdr>
        <w:top w:val="single" w:sz="8" w:space="9" w:color="002664" w:themeColor="accent1"/>
        <w:left w:val="single" w:sz="8" w:space="10" w:color="002664" w:themeColor="accent1"/>
        <w:bottom w:val="single" w:sz="8" w:space="9" w:color="002664" w:themeColor="accent1"/>
        <w:right w:val="single" w:sz="8" w:space="10" w:color="002664" w:themeColor="accent1"/>
      </w:pBdr>
      <w:spacing w:before="0"/>
      <w:ind w:left="227" w:right="227"/>
    </w:pPr>
    <w:rPr>
      <w:color w:val="002664" w:themeColor="accent1"/>
    </w:rPr>
  </w:style>
  <w:style w:type="paragraph" w:customStyle="1" w:styleId="SBwtBlueBorderHeading">
    <w:name w:val="SB wt Blue Border Heading"/>
    <w:basedOn w:val="SBwtBlueBorder"/>
    <w:uiPriority w:val="24"/>
    <w:qFormat/>
    <w:rsid w:val="00171E8D"/>
    <w:rPr>
      <w:b/>
      <w:sz w:val="32"/>
    </w:rPr>
  </w:style>
  <w:style w:type="numbering" w:customStyle="1" w:styleId="StyleNumbered">
    <w:name w:val="Style Numbered"/>
    <w:basedOn w:val="NoList"/>
    <w:rsid w:val="00AD59C0"/>
    <w:pPr>
      <w:numPr>
        <w:numId w:val="27"/>
      </w:numPr>
    </w:pPr>
  </w:style>
  <w:style w:type="character" w:styleId="UnresolvedMention">
    <w:name w:val="Unresolved Mention"/>
    <w:basedOn w:val="DefaultParagraphFont"/>
    <w:uiPriority w:val="99"/>
    <w:semiHidden/>
    <w:rsid w:val="00AD59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68458">
      <w:bodyDiv w:val="1"/>
      <w:marLeft w:val="0"/>
      <w:marRight w:val="0"/>
      <w:marTop w:val="0"/>
      <w:marBottom w:val="0"/>
      <w:divBdr>
        <w:top w:val="none" w:sz="0" w:space="0" w:color="auto"/>
        <w:left w:val="none" w:sz="0" w:space="0" w:color="auto"/>
        <w:bottom w:val="none" w:sz="0" w:space="0" w:color="auto"/>
        <w:right w:val="none" w:sz="0" w:space="0" w:color="auto"/>
      </w:divBdr>
    </w:div>
    <w:div w:id="129172158">
      <w:bodyDiv w:val="1"/>
      <w:marLeft w:val="0"/>
      <w:marRight w:val="0"/>
      <w:marTop w:val="0"/>
      <w:marBottom w:val="0"/>
      <w:divBdr>
        <w:top w:val="none" w:sz="0" w:space="0" w:color="auto"/>
        <w:left w:val="none" w:sz="0" w:space="0" w:color="auto"/>
        <w:bottom w:val="none" w:sz="0" w:space="0" w:color="auto"/>
        <w:right w:val="none" w:sz="0" w:space="0" w:color="auto"/>
      </w:divBdr>
      <w:divsChild>
        <w:div w:id="362748683">
          <w:marLeft w:val="547"/>
          <w:marRight w:val="0"/>
          <w:marTop w:val="0"/>
          <w:marBottom w:val="0"/>
          <w:divBdr>
            <w:top w:val="none" w:sz="0" w:space="0" w:color="auto"/>
            <w:left w:val="none" w:sz="0" w:space="0" w:color="auto"/>
            <w:bottom w:val="none" w:sz="0" w:space="0" w:color="auto"/>
            <w:right w:val="none" w:sz="0" w:space="0" w:color="auto"/>
          </w:divBdr>
        </w:div>
      </w:divsChild>
    </w:div>
    <w:div w:id="805007629">
      <w:bodyDiv w:val="1"/>
      <w:marLeft w:val="0"/>
      <w:marRight w:val="0"/>
      <w:marTop w:val="0"/>
      <w:marBottom w:val="0"/>
      <w:divBdr>
        <w:top w:val="none" w:sz="0" w:space="0" w:color="auto"/>
        <w:left w:val="none" w:sz="0" w:space="0" w:color="auto"/>
        <w:bottom w:val="none" w:sz="0" w:space="0" w:color="auto"/>
        <w:right w:val="none" w:sz="0" w:space="0" w:color="auto"/>
      </w:divBdr>
      <w:divsChild>
        <w:div w:id="697118187">
          <w:marLeft w:val="547"/>
          <w:marRight w:val="0"/>
          <w:marTop w:val="0"/>
          <w:marBottom w:val="0"/>
          <w:divBdr>
            <w:top w:val="none" w:sz="0" w:space="0" w:color="auto"/>
            <w:left w:val="none" w:sz="0" w:space="0" w:color="auto"/>
            <w:bottom w:val="none" w:sz="0" w:space="0" w:color="auto"/>
            <w:right w:val="none" w:sz="0" w:space="0" w:color="auto"/>
          </w:divBdr>
        </w:div>
      </w:divsChild>
    </w:div>
    <w:div w:id="1584028942">
      <w:bodyDiv w:val="1"/>
      <w:marLeft w:val="0"/>
      <w:marRight w:val="0"/>
      <w:marTop w:val="0"/>
      <w:marBottom w:val="0"/>
      <w:divBdr>
        <w:top w:val="none" w:sz="0" w:space="0" w:color="auto"/>
        <w:left w:val="none" w:sz="0" w:space="0" w:color="auto"/>
        <w:bottom w:val="none" w:sz="0" w:space="0" w:color="auto"/>
        <w:right w:val="none" w:sz="0" w:space="0" w:color="auto"/>
      </w:divBdr>
      <w:divsChild>
        <w:div w:id="332731833">
          <w:marLeft w:val="547"/>
          <w:marRight w:val="0"/>
          <w:marTop w:val="0"/>
          <w:marBottom w:val="0"/>
          <w:divBdr>
            <w:top w:val="none" w:sz="0" w:space="0" w:color="auto"/>
            <w:left w:val="none" w:sz="0" w:space="0" w:color="auto"/>
            <w:bottom w:val="none" w:sz="0" w:space="0" w:color="auto"/>
            <w:right w:val="none" w:sz="0" w:space="0" w:color="auto"/>
          </w:divBdr>
        </w:div>
      </w:divsChild>
    </w:div>
    <w:div w:id="2048140481">
      <w:bodyDiv w:val="1"/>
      <w:marLeft w:val="0"/>
      <w:marRight w:val="0"/>
      <w:marTop w:val="0"/>
      <w:marBottom w:val="0"/>
      <w:divBdr>
        <w:top w:val="none" w:sz="0" w:space="0" w:color="auto"/>
        <w:left w:val="none" w:sz="0" w:space="0" w:color="auto"/>
        <w:bottom w:val="none" w:sz="0" w:space="0" w:color="auto"/>
        <w:right w:val="none" w:sz="0" w:space="0" w:color="auto"/>
      </w:divBdr>
    </w:div>
    <w:div w:id="213898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deed.en" TargetMode="External"/><Relationship Id="rId13" Type="http://schemas.openxmlformats.org/officeDocument/2006/relationships/hyperlink" Target="http://www.environment.nsw.gov.au" TargetMode="External"/><Relationship Id="rId18" Type="http://schemas.openxmlformats.org/officeDocument/2006/relationships/hyperlink" Target="https://www.environment.nsw.gov.au/resources/grants/180068-Ecological-Monitoring-Guide.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environment.nsw.gov.au/licences-and-permits/protected-native-plant-licences" TargetMode="External"/><Relationship Id="rId7" Type="http://schemas.openxmlformats.org/officeDocument/2006/relationships/image" Target="media/image1.png"/><Relationship Id="rId12" Type="http://schemas.openxmlformats.org/officeDocument/2006/relationships/hyperlink" Target="mailto:info@environment.nsw.gov.au" TargetMode="External"/><Relationship Id="rId17" Type="http://schemas.openxmlformats.org/officeDocument/2006/relationships/hyperlink" Target="https://www.environment.nsw.gov.au/-/media/OEH/Corporate-Site/Documents/Funding-and-support/Environmental-Trust/Restoration-and-rehabilitation/guide-to-monitoring-ecological-restoration-projects-150472.pdf"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www.dcceew.gov.au/environment/wildlife-trade/natives" TargetMode="External"/><Relationship Id="rId20" Type="http://schemas.openxmlformats.org/officeDocument/2006/relationships/hyperlink" Target="https://plantnet.rbgsyd.nsw.gov.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ironment.nsw.gov.au"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environment.nsw.gov.au/licences-and-permits/protected-native-plant-licences/apply-for-a-whole-plant-licence" TargetMode="External"/><Relationship Id="rId23" Type="http://schemas.openxmlformats.org/officeDocument/2006/relationships/header" Target="header1.xml"/><Relationship Id="rId10" Type="http://schemas.openxmlformats.org/officeDocument/2006/relationships/hyperlink" Target="mailto:info@environment.nsw.gov.au" TargetMode="External"/><Relationship Id="rId19" Type="http://schemas.openxmlformats.org/officeDocument/2006/relationships/hyperlink" Target="http://www.ngiq.asn.au/wp-content/uploads/NGIALabellingGuidelinesAUG07.pdf" TargetMode="External"/><Relationship Id="rId4" Type="http://schemas.openxmlformats.org/officeDocument/2006/relationships/webSettings" Target="webSettings.xml"/><Relationship Id="rId9" Type="http://schemas.openxmlformats.org/officeDocument/2006/relationships/hyperlink" Target="http://creativecommons.org/licenses/by/4.0/legalcode" TargetMode="External"/><Relationship Id="rId14" Type="http://schemas.openxmlformats.org/officeDocument/2006/relationships/footer" Target="footer1.xml"/><Relationship Id="rId22" Type="http://schemas.openxmlformats.org/officeDocument/2006/relationships/hyperlink" Target="https://www.environment.nsw.gov.au/-/media/OEH/Corporate-Site/Documents/Licences-and-permits/whole-plant-sustainable-management-plan-170679.pdf"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mun\AppData\Roaming\Microsoft\Templates\EES-DPE-report-word-template.dotx" TargetMode="External"/></Relationships>
</file>

<file path=word/theme/theme1.xml><?xml version="1.0" encoding="utf-8"?>
<a:theme xmlns:a="http://schemas.openxmlformats.org/drawingml/2006/main" name="Office Theme">
  <a:themeElements>
    <a:clrScheme name="DPIE">
      <a:dk1>
        <a:srgbClr val="231F20"/>
      </a:dk1>
      <a:lt1>
        <a:srgbClr val="FFFFFF"/>
      </a:lt1>
      <a:dk2>
        <a:srgbClr val="0A7CB9"/>
      </a:dk2>
      <a:lt2>
        <a:srgbClr val="40C1BB"/>
      </a:lt2>
      <a:accent1>
        <a:srgbClr val="002664"/>
      </a:accent1>
      <a:accent2>
        <a:srgbClr val="00ABE6"/>
      </a:accent2>
      <a:accent3>
        <a:srgbClr val="B2B2B2"/>
      </a:accent3>
      <a:accent4>
        <a:srgbClr val="138140"/>
      </a:accent4>
      <a:accent5>
        <a:srgbClr val="78B139"/>
      </a:accent5>
      <a:accent6>
        <a:srgbClr val="E74C3C"/>
      </a:accent6>
      <a:hlink>
        <a:srgbClr val="F9BE00"/>
      </a:hlink>
      <a:folHlink>
        <a:srgbClr val="FF7F2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EES-DPE-report-word-template</Template>
  <TotalTime>0</TotalTime>
  <Pages>54</Pages>
  <Words>20526</Words>
  <Characters>117000</Characters>
  <Application>Microsoft Office Word</Application>
  <DocSecurity>4</DocSecurity>
  <Lines>975</Lines>
  <Paragraphs>274</Paragraphs>
  <ScaleCrop>false</ScaleCrop>
  <HeadingPairs>
    <vt:vector size="2" baseType="variant">
      <vt:variant>
        <vt:lpstr>Title</vt:lpstr>
      </vt:variant>
      <vt:variant>
        <vt:i4>1</vt:i4>
      </vt:variant>
    </vt:vector>
  </HeadingPairs>
  <TitlesOfParts>
    <vt:vector size="1" baseType="lpstr">
      <vt:lpstr>Whole-Plant Sustainable Management Plan 2023–2027</vt:lpstr>
    </vt:vector>
  </TitlesOfParts>
  <Company/>
  <LinksUpToDate>false</LinksUpToDate>
  <CharactersWithSpaces>137252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Whole-Plant Sustainable Management Plan 2023–2027</dc:title>
  <dc:creator>NSW Department of Planning and Environment</dc:creator>
  <cp:keywords/>
  <cp:lastModifiedBy>Durack, Bec</cp:lastModifiedBy>
  <cp:revision>2</cp:revision>
  <dcterms:created xsi:type="dcterms:W3CDTF">2022-12-19T02:49:00Z</dcterms:created>
  <dcterms:modified xsi:type="dcterms:W3CDTF">2022-12-19T02:49:00Z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vsionalCategory">
    <vt:lpwstr>2166;#Branding ＆ Templates|e012734a-75b9-4a64-a335-9944cf67b718</vt:lpwstr>
  </property>
  <property fmtid="{D5CDD505-2E9C-101B-9397-08002B2CF9AE}" pid="4" name="ContentTypeId">
    <vt:lpwstr>0x0101009DB8618430E8D149BA674DA7B0E0C3F00100B0EB211D84A83B4889594862134A9E3A</vt:lpwstr>
  </property>
  <property fmtid="{D5CDD505-2E9C-101B-9397-08002B2CF9AE}" pid="5" name="oeh_Organisation">
    <vt:lpwstr>2078;#Office of Environment ＆ Heritage|9e65329a-909b-4bca-a701-7152fb4abb92</vt:lpwstr>
  </property>
  <property fmtid="{D5CDD505-2E9C-101B-9397-08002B2CF9AE}" pid="6" name="InfoType">
    <vt:lpwstr>1330;#Template|d4974af4-718c-4110-84b0-13c02e8feb1f</vt:lpwstr>
  </property>
  <property fmtid="{D5CDD505-2E9C-101B-9397-08002B2CF9AE}" pid="7" name="oeh_BusinessDivision">
    <vt:lpwstr>1719;#Office of the Chief Executive|8c6aaaa7-3b5e-428b-ad1d-5c7e3e5336b2</vt:lpwstr>
  </property>
  <property fmtid="{D5CDD505-2E9C-101B-9397-08002B2CF9AE}" pid="8" name="Program">
    <vt:lpwstr/>
  </property>
  <property fmtid="{D5CDD505-2E9C-101B-9397-08002B2CF9AE}" pid="9" name="Topics">
    <vt:lpwstr/>
  </property>
  <property fmtid="{D5CDD505-2E9C-101B-9397-08002B2CF9AE}" pid="10" name="System">
    <vt:lpwstr/>
  </property>
  <property fmtid="{D5CDD505-2E9C-101B-9397-08002B2CF9AE}" pid="11" name="ShowGlobal">
    <vt:bool>true</vt:bool>
  </property>
  <property fmtid="{D5CDD505-2E9C-101B-9397-08002B2CF9AE}" pid="12" name="KeepMarginsTheSame">
    <vt:bool>true</vt:bool>
  </property>
  <property fmtid="{D5CDD505-2E9C-101B-9397-08002B2CF9AE}" pid="13" name="templateType">
    <vt:lpwstr>Standard</vt:lpwstr>
  </property>
  <property fmtid="{D5CDD505-2E9C-101B-9397-08002B2CF9AE}" pid="14" name="CustomTab">
    <vt:lpwstr>OEH</vt:lpwstr>
  </property>
  <property fmtid="{D5CDD505-2E9C-101B-9397-08002B2CF9AE}" pid="15" name="OEHTab">
    <vt:bool>true</vt:bool>
  </property>
  <property fmtid="{D5CDD505-2E9C-101B-9397-08002B2CF9AE}" pid="16" name="RecordPoint_WorkflowType">
    <vt:lpwstr>ActiveSubmitStub</vt:lpwstr>
  </property>
  <property fmtid="{D5CDD505-2E9C-101B-9397-08002B2CF9AE}" pid="17" name="RecordPoint_ActiveItemSiteId">
    <vt:lpwstr>{8003c3b3-d20c-4e9a-bee9-0e2243d810ee}</vt:lpwstr>
  </property>
  <property fmtid="{D5CDD505-2E9C-101B-9397-08002B2CF9AE}" pid="18" name="RecordPoint_ActiveItemListId">
    <vt:lpwstr>{6093c3d3-7f25-4188-8657-48470e92f428}</vt:lpwstr>
  </property>
  <property fmtid="{D5CDD505-2E9C-101B-9397-08002B2CF9AE}" pid="19" name="RecordPoint_ActiveItemUniqueId">
    <vt:lpwstr>{e733915b-e437-4b6e-ae67-770fdf0e172b}</vt:lpwstr>
  </property>
  <property fmtid="{D5CDD505-2E9C-101B-9397-08002B2CF9AE}" pid="20" name="RecordPoint_ActiveItemWebId">
    <vt:lpwstr>{ce0940a8-fbdd-4d61-aa5f-5fccf7e3a693}</vt:lpwstr>
  </property>
</Properties>
</file>