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F343" w14:textId="10E3BE41" w:rsidR="00E9534F" w:rsidRPr="00F50F77" w:rsidRDefault="00E9534F" w:rsidP="00F50F77">
      <w:pPr>
        <w:spacing w:after="200" w:line="276" w:lineRule="auto"/>
        <w:rPr>
          <w:rFonts w:ascii="Arial" w:hAnsi="Arial" w:cs="Arial"/>
          <w:b/>
          <w:sz w:val="24"/>
          <w:szCs w:val="24"/>
        </w:rPr>
      </w:pPr>
      <w:r w:rsidRPr="00F50F77">
        <w:rPr>
          <w:rFonts w:ascii="Arial" w:hAnsi="Arial" w:cs="Arial"/>
          <w:b/>
          <w:sz w:val="24"/>
          <w:szCs w:val="24"/>
        </w:rPr>
        <w:t>Report on Public Comments on the Draft Northern Territory Assessment Bilateral Agreement</w:t>
      </w:r>
    </w:p>
    <w:p w14:paraId="25AC3CAA" w14:textId="38FE0276" w:rsidR="00E9534F" w:rsidRPr="00F50F77" w:rsidRDefault="00E9534F" w:rsidP="00F50F77">
      <w:pPr>
        <w:spacing w:after="200" w:line="276" w:lineRule="auto"/>
        <w:jc w:val="both"/>
        <w:rPr>
          <w:rFonts w:ascii="Arial" w:hAnsi="Arial" w:cs="Arial"/>
        </w:rPr>
      </w:pPr>
      <w:r w:rsidRPr="00F50F77">
        <w:rPr>
          <w:rFonts w:ascii="Arial" w:hAnsi="Arial" w:cs="Arial"/>
        </w:rPr>
        <w:t xml:space="preserve">A draft </w:t>
      </w:r>
      <w:r w:rsidR="00901D26" w:rsidRPr="00F50F77">
        <w:rPr>
          <w:rFonts w:ascii="Arial" w:hAnsi="Arial" w:cs="Arial"/>
        </w:rPr>
        <w:t xml:space="preserve">of the new </w:t>
      </w:r>
      <w:r w:rsidR="00DA3EF0" w:rsidRPr="00F50F77">
        <w:rPr>
          <w:rFonts w:ascii="Arial" w:hAnsi="Arial" w:cs="Arial"/>
        </w:rPr>
        <w:t>A</w:t>
      </w:r>
      <w:r w:rsidRPr="00F50F77">
        <w:rPr>
          <w:rFonts w:ascii="Arial" w:hAnsi="Arial" w:cs="Arial"/>
        </w:rPr>
        <w:t xml:space="preserve">ssessment </w:t>
      </w:r>
      <w:r w:rsidR="00DA3EF0" w:rsidRPr="00F50F77">
        <w:rPr>
          <w:rFonts w:ascii="Arial" w:hAnsi="Arial" w:cs="Arial"/>
        </w:rPr>
        <w:t>B</w:t>
      </w:r>
      <w:r w:rsidRPr="00F50F77">
        <w:rPr>
          <w:rFonts w:ascii="Arial" w:hAnsi="Arial" w:cs="Arial"/>
        </w:rPr>
        <w:t xml:space="preserve">ilateral </w:t>
      </w:r>
      <w:r w:rsidR="00DA3EF0" w:rsidRPr="00F50F77">
        <w:rPr>
          <w:rFonts w:ascii="Arial" w:hAnsi="Arial" w:cs="Arial"/>
        </w:rPr>
        <w:t>A</w:t>
      </w:r>
      <w:r w:rsidRPr="00F50F77">
        <w:rPr>
          <w:rFonts w:ascii="Arial" w:hAnsi="Arial" w:cs="Arial"/>
        </w:rPr>
        <w:t>greemen</w:t>
      </w:r>
      <w:r w:rsidR="00423D7A" w:rsidRPr="00F50F77">
        <w:rPr>
          <w:rFonts w:ascii="Arial" w:hAnsi="Arial" w:cs="Arial"/>
        </w:rPr>
        <w:t>t</w:t>
      </w:r>
      <w:r w:rsidRPr="00F50F77">
        <w:rPr>
          <w:rFonts w:ascii="Arial" w:hAnsi="Arial" w:cs="Arial"/>
        </w:rPr>
        <w:t xml:space="preserve"> between the Commonwealth and the Northern Territory</w:t>
      </w:r>
      <w:r w:rsidR="00F86AA3" w:rsidRPr="00F50F77">
        <w:rPr>
          <w:rFonts w:ascii="Arial" w:hAnsi="Arial" w:cs="Arial"/>
        </w:rPr>
        <w:t xml:space="preserve"> of Australia </w:t>
      </w:r>
      <w:r w:rsidRPr="00F50F77">
        <w:rPr>
          <w:rFonts w:ascii="Arial" w:hAnsi="Arial" w:cs="Arial"/>
        </w:rPr>
        <w:t>(</w:t>
      </w:r>
      <w:r w:rsidRPr="00F50F77">
        <w:rPr>
          <w:rFonts w:ascii="Arial" w:hAnsi="Arial" w:cs="Arial"/>
          <w:b/>
          <w:bCs/>
        </w:rPr>
        <w:t>NT</w:t>
      </w:r>
      <w:r w:rsidR="00F86AA3" w:rsidRPr="00F50F77">
        <w:rPr>
          <w:rFonts w:ascii="Arial" w:hAnsi="Arial" w:cs="Arial"/>
          <w:b/>
          <w:bCs/>
        </w:rPr>
        <w:t>A</w:t>
      </w:r>
      <w:r w:rsidRPr="00F50F77">
        <w:rPr>
          <w:rFonts w:ascii="Arial" w:hAnsi="Arial" w:cs="Arial"/>
        </w:rPr>
        <w:t xml:space="preserve">) was published on </w:t>
      </w:r>
      <w:r w:rsidR="00495DB5" w:rsidRPr="00F50F77">
        <w:rPr>
          <w:rFonts w:ascii="Arial" w:hAnsi="Arial" w:cs="Arial"/>
        </w:rPr>
        <w:t>7</w:t>
      </w:r>
      <w:r w:rsidRPr="00F50F77">
        <w:rPr>
          <w:rFonts w:ascii="Arial" w:hAnsi="Arial" w:cs="Arial"/>
        </w:rPr>
        <w:t xml:space="preserve"> December 2020 with an invitation for any person to comment by </w:t>
      </w:r>
      <w:r w:rsidR="00495DB5" w:rsidRPr="00F50F77">
        <w:rPr>
          <w:rFonts w:ascii="Arial" w:hAnsi="Arial" w:cs="Arial"/>
        </w:rPr>
        <w:t>29</w:t>
      </w:r>
      <w:r w:rsidRPr="00F50F77">
        <w:rPr>
          <w:rFonts w:ascii="Arial" w:hAnsi="Arial" w:cs="Arial"/>
        </w:rPr>
        <w:t> January 2021 (</w:t>
      </w:r>
      <w:r w:rsidR="00F86AA3" w:rsidRPr="00F50F77">
        <w:rPr>
          <w:rFonts w:ascii="Arial" w:hAnsi="Arial" w:cs="Arial"/>
        </w:rPr>
        <w:t xml:space="preserve">longer than the 28 days required by section 49A(a) of the </w:t>
      </w:r>
      <w:r w:rsidR="00F50F77" w:rsidRPr="00F50F77">
        <w:rPr>
          <w:rFonts w:ascii="Arial" w:hAnsi="Arial" w:cs="Arial"/>
          <w:i/>
          <w:iCs/>
        </w:rPr>
        <w:t>Environment Protection and Biodiversity Conservation Act</w:t>
      </w:r>
      <w:r w:rsidR="00F50F77">
        <w:rPr>
          <w:rFonts w:ascii="Arial" w:hAnsi="Arial" w:cs="Arial"/>
        </w:rPr>
        <w:t xml:space="preserve"> </w:t>
      </w:r>
      <w:r w:rsidR="00F50F77">
        <w:rPr>
          <w:rFonts w:ascii="Arial" w:hAnsi="Arial" w:cs="Arial"/>
          <w:i/>
          <w:iCs/>
        </w:rPr>
        <w:t xml:space="preserve">1999 </w:t>
      </w:r>
      <w:r w:rsidR="00F50F77">
        <w:rPr>
          <w:rFonts w:ascii="Arial" w:hAnsi="Arial" w:cs="Arial"/>
        </w:rPr>
        <w:t>(</w:t>
      </w:r>
      <w:r w:rsidR="00F86AA3" w:rsidRPr="00F50F77">
        <w:rPr>
          <w:rFonts w:ascii="Arial" w:hAnsi="Arial" w:cs="Arial"/>
          <w:b/>
          <w:bCs/>
        </w:rPr>
        <w:t>EPBC Act</w:t>
      </w:r>
      <w:r w:rsidRPr="00F50F77">
        <w:rPr>
          <w:rFonts w:ascii="Arial" w:hAnsi="Arial" w:cs="Arial"/>
        </w:rPr>
        <w:t>).</w:t>
      </w:r>
    </w:p>
    <w:p w14:paraId="245CD6A2" w14:textId="1974E60D" w:rsidR="00E9534F" w:rsidRPr="00F50F77" w:rsidRDefault="00E9534F" w:rsidP="00F50F77">
      <w:pPr>
        <w:spacing w:after="200" w:line="276" w:lineRule="auto"/>
        <w:jc w:val="both"/>
        <w:rPr>
          <w:rFonts w:ascii="Arial" w:hAnsi="Arial" w:cs="Arial"/>
        </w:rPr>
      </w:pPr>
      <w:r w:rsidRPr="00F50F77">
        <w:rPr>
          <w:rFonts w:ascii="Arial" w:hAnsi="Arial" w:cs="Arial"/>
        </w:rPr>
        <w:t>This report provides a summary of</w:t>
      </w:r>
      <w:r w:rsidR="00DA3EF0" w:rsidRPr="00F50F77">
        <w:rPr>
          <w:rFonts w:ascii="Arial" w:hAnsi="Arial" w:cs="Arial"/>
        </w:rPr>
        <w:t xml:space="preserve"> the</w:t>
      </w:r>
      <w:r w:rsidRPr="00F50F77">
        <w:rPr>
          <w:rFonts w:ascii="Arial" w:hAnsi="Arial" w:cs="Arial"/>
        </w:rPr>
        <w:t xml:space="preserve"> </w:t>
      </w:r>
      <w:r w:rsidR="00F86AA3" w:rsidRPr="00F50F77">
        <w:rPr>
          <w:rFonts w:ascii="Arial" w:hAnsi="Arial" w:cs="Arial"/>
        </w:rPr>
        <w:t xml:space="preserve">public </w:t>
      </w:r>
      <w:r w:rsidR="00BD3206" w:rsidRPr="00F50F77">
        <w:rPr>
          <w:rFonts w:ascii="Arial" w:hAnsi="Arial" w:cs="Arial"/>
        </w:rPr>
        <w:t>comments</w:t>
      </w:r>
      <w:r w:rsidRPr="00F50F77">
        <w:rPr>
          <w:rFonts w:ascii="Arial" w:hAnsi="Arial" w:cs="Arial"/>
        </w:rPr>
        <w:t xml:space="preserve">. The </w:t>
      </w:r>
      <w:r w:rsidR="00F86AA3" w:rsidRPr="00F50F77">
        <w:rPr>
          <w:rFonts w:ascii="Arial" w:hAnsi="Arial" w:cs="Arial"/>
        </w:rPr>
        <w:t>public comments</w:t>
      </w:r>
      <w:r w:rsidRPr="00F50F77">
        <w:rPr>
          <w:rFonts w:ascii="Arial" w:hAnsi="Arial" w:cs="Arial"/>
        </w:rPr>
        <w:t xml:space="preserve"> will be published on the Department of Agriculture</w:t>
      </w:r>
      <w:r w:rsidR="00BD3206" w:rsidRPr="00F50F77">
        <w:rPr>
          <w:rFonts w:ascii="Arial" w:hAnsi="Arial" w:cs="Arial"/>
        </w:rPr>
        <w:t>,</w:t>
      </w:r>
      <w:r w:rsidRPr="00F50F77">
        <w:rPr>
          <w:rFonts w:ascii="Arial" w:hAnsi="Arial" w:cs="Arial"/>
        </w:rPr>
        <w:t xml:space="preserve"> </w:t>
      </w:r>
      <w:proofErr w:type="gramStart"/>
      <w:r w:rsidRPr="00F50F77">
        <w:rPr>
          <w:rFonts w:ascii="Arial" w:hAnsi="Arial" w:cs="Arial"/>
        </w:rPr>
        <w:t>Water</w:t>
      </w:r>
      <w:proofErr w:type="gramEnd"/>
      <w:r w:rsidRPr="00F50F77">
        <w:rPr>
          <w:rFonts w:ascii="Arial" w:hAnsi="Arial" w:cs="Arial"/>
        </w:rPr>
        <w:t xml:space="preserve"> and the Environment (the </w:t>
      </w:r>
      <w:r w:rsidR="0082542D" w:rsidRPr="00F50F77">
        <w:rPr>
          <w:rFonts w:ascii="Arial" w:hAnsi="Arial" w:cs="Arial"/>
          <w:b/>
          <w:bCs/>
        </w:rPr>
        <w:t>de</w:t>
      </w:r>
      <w:r w:rsidRPr="00F50F77">
        <w:rPr>
          <w:rFonts w:ascii="Arial" w:hAnsi="Arial" w:cs="Arial"/>
          <w:b/>
          <w:bCs/>
        </w:rPr>
        <w:t>partment</w:t>
      </w:r>
      <w:r w:rsidRPr="00F50F77">
        <w:rPr>
          <w:rFonts w:ascii="Arial" w:hAnsi="Arial" w:cs="Arial"/>
        </w:rPr>
        <w:t xml:space="preserve">) website, except where the author has marked the </w:t>
      </w:r>
      <w:r w:rsidR="00F86AA3" w:rsidRPr="00F50F77">
        <w:rPr>
          <w:rFonts w:ascii="Arial" w:hAnsi="Arial" w:cs="Arial"/>
        </w:rPr>
        <w:t>public comment</w:t>
      </w:r>
      <w:r w:rsidRPr="00F50F77">
        <w:rPr>
          <w:rFonts w:ascii="Arial" w:hAnsi="Arial" w:cs="Arial"/>
        </w:rPr>
        <w:t xml:space="preserve">, or parts of the </w:t>
      </w:r>
      <w:r w:rsidR="00F86AA3" w:rsidRPr="00F50F77">
        <w:rPr>
          <w:rFonts w:ascii="Arial" w:hAnsi="Arial" w:cs="Arial"/>
        </w:rPr>
        <w:t>public comment</w:t>
      </w:r>
      <w:r w:rsidRPr="00F50F77">
        <w:rPr>
          <w:rFonts w:ascii="Arial" w:hAnsi="Arial" w:cs="Arial"/>
        </w:rPr>
        <w:t>, as confidential.</w:t>
      </w:r>
    </w:p>
    <w:p w14:paraId="75EFF129" w14:textId="0C068B06" w:rsidR="00E9534F" w:rsidRPr="00F50F77" w:rsidRDefault="00E9534F" w:rsidP="00F50F77">
      <w:pPr>
        <w:spacing w:after="200" w:line="276" w:lineRule="auto"/>
        <w:jc w:val="both"/>
        <w:rPr>
          <w:rFonts w:ascii="Arial" w:hAnsi="Arial" w:cs="Arial"/>
        </w:rPr>
      </w:pPr>
      <w:r w:rsidRPr="00F50F77">
        <w:rPr>
          <w:rFonts w:ascii="Arial" w:hAnsi="Arial" w:cs="Arial"/>
        </w:rPr>
        <w:t xml:space="preserve">Four </w:t>
      </w:r>
      <w:r w:rsidR="00F86AA3" w:rsidRPr="00F50F77">
        <w:rPr>
          <w:rFonts w:ascii="Arial" w:hAnsi="Arial" w:cs="Arial"/>
        </w:rPr>
        <w:t>public comments</w:t>
      </w:r>
      <w:r w:rsidRPr="00F50F77">
        <w:rPr>
          <w:rFonts w:ascii="Arial" w:hAnsi="Arial" w:cs="Arial"/>
        </w:rPr>
        <w:t xml:space="preserve"> were received on the draft </w:t>
      </w:r>
      <w:r w:rsidR="00DA3EF0" w:rsidRPr="00F50F77">
        <w:rPr>
          <w:rFonts w:ascii="Arial" w:hAnsi="Arial" w:cs="Arial"/>
        </w:rPr>
        <w:t>A</w:t>
      </w:r>
      <w:r w:rsidRPr="00F50F77">
        <w:rPr>
          <w:rFonts w:ascii="Arial" w:hAnsi="Arial" w:cs="Arial"/>
        </w:rPr>
        <w:t xml:space="preserve">ssessment </w:t>
      </w:r>
      <w:r w:rsidR="00DA3EF0" w:rsidRPr="00F50F77">
        <w:rPr>
          <w:rFonts w:ascii="Arial" w:hAnsi="Arial" w:cs="Arial"/>
        </w:rPr>
        <w:t>B</w:t>
      </w:r>
      <w:r w:rsidRPr="00F50F77">
        <w:rPr>
          <w:rFonts w:ascii="Arial" w:hAnsi="Arial" w:cs="Arial"/>
        </w:rPr>
        <w:t xml:space="preserve">ilateral </w:t>
      </w:r>
      <w:r w:rsidR="00DA3EF0" w:rsidRPr="00F50F77">
        <w:rPr>
          <w:rFonts w:ascii="Arial" w:hAnsi="Arial" w:cs="Arial"/>
        </w:rPr>
        <w:t>A</w:t>
      </w:r>
      <w:r w:rsidRPr="00F50F77">
        <w:rPr>
          <w:rFonts w:ascii="Arial" w:hAnsi="Arial" w:cs="Arial"/>
        </w:rPr>
        <w:t xml:space="preserve">greement during the public consultation period. The following </w:t>
      </w:r>
      <w:r w:rsidR="00F86AA3" w:rsidRPr="00F50F77">
        <w:rPr>
          <w:rFonts w:ascii="Arial" w:hAnsi="Arial" w:cs="Arial"/>
        </w:rPr>
        <w:t>public comments</w:t>
      </w:r>
      <w:r w:rsidRPr="00F50F77">
        <w:rPr>
          <w:rFonts w:ascii="Arial" w:hAnsi="Arial" w:cs="Arial"/>
        </w:rPr>
        <w:t xml:space="preserve"> were received and are listed in the order in which they were received:</w:t>
      </w:r>
    </w:p>
    <w:p w14:paraId="1103B88B" w14:textId="0B51D375" w:rsidR="00E9534F" w:rsidRPr="00F50F77" w:rsidRDefault="00E9534F" w:rsidP="009E71B6">
      <w:pPr>
        <w:numPr>
          <w:ilvl w:val="0"/>
          <w:numId w:val="1"/>
        </w:numPr>
        <w:tabs>
          <w:tab w:val="clear" w:pos="1080"/>
          <w:tab w:val="num" w:pos="709"/>
        </w:tabs>
        <w:spacing w:after="200" w:line="276" w:lineRule="auto"/>
        <w:ind w:hanging="796"/>
        <w:jc w:val="both"/>
        <w:rPr>
          <w:rFonts w:ascii="Arial" w:hAnsi="Arial" w:cs="Arial"/>
        </w:rPr>
      </w:pPr>
      <w:r w:rsidRPr="00F50F77">
        <w:rPr>
          <w:rFonts w:ascii="Arial" w:hAnsi="Arial" w:cs="Arial"/>
        </w:rPr>
        <w:t xml:space="preserve">Minerals Council of Australia </w:t>
      </w:r>
    </w:p>
    <w:p w14:paraId="56CB6FB5" w14:textId="51A2CC23" w:rsidR="00E9534F" w:rsidRPr="00F50F77" w:rsidRDefault="00E9534F" w:rsidP="009E71B6">
      <w:pPr>
        <w:numPr>
          <w:ilvl w:val="0"/>
          <w:numId w:val="1"/>
        </w:numPr>
        <w:tabs>
          <w:tab w:val="clear" w:pos="1080"/>
          <w:tab w:val="num" w:pos="709"/>
        </w:tabs>
        <w:spacing w:after="200" w:line="276" w:lineRule="auto"/>
        <w:ind w:hanging="796"/>
        <w:jc w:val="both"/>
        <w:rPr>
          <w:rFonts w:ascii="Arial" w:hAnsi="Arial" w:cs="Arial"/>
        </w:rPr>
      </w:pPr>
      <w:r w:rsidRPr="00F50F77">
        <w:rPr>
          <w:rFonts w:ascii="Arial" w:hAnsi="Arial" w:cs="Arial"/>
        </w:rPr>
        <w:t>Environment Centre NT</w:t>
      </w:r>
    </w:p>
    <w:p w14:paraId="3A2813B4" w14:textId="4A4B3AB3" w:rsidR="00E9534F" w:rsidRPr="00F50F77" w:rsidRDefault="00E9534F" w:rsidP="009E71B6">
      <w:pPr>
        <w:numPr>
          <w:ilvl w:val="0"/>
          <w:numId w:val="1"/>
        </w:numPr>
        <w:tabs>
          <w:tab w:val="clear" w:pos="1080"/>
          <w:tab w:val="num" w:pos="709"/>
        </w:tabs>
        <w:spacing w:after="200" w:line="276" w:lineRule="auto"/>
        <w:ind w:hanging="796"/>
        <w:jc w:val="both"/>
        <w:rPr>
          <w:rFonts w:ascii="Arial" w:hAnsi="Arial" w:cs="Arial"/>
          <w:bCs/>
        </w:rPr>
      </w:pPr>
      <w:r w:rsidRPr="00F50F77">
        <w:rPr>
          <w:rFonts w:ascii="Arial" w:hAnsi="Arial" w:cs="Arial"/>
        </w:rPr>
        <w:t>Environmental Defenders Office</w:t>
      </w:r>
    </w:p>
    <w:p w14:paraId="4317BD98" w14:textId="3811DC2B" w:rsidR="00E9534F" w:rsidRPr="00F50F77" w:rsidRDefault="00E9534F" w:rsidP="009E71B6">
      <w:pPr>
        <w:numPr>
          <w:ilvl w:val="0"/>
          <w:numId w:val="1"/>
        </w:numPr>
        <w:tabs>
          <w:tab w:val="clear" w:pos="1080"/>
          <w:tab w:val="num" w:pos="709"/>
        </w:tabs>
        <w:spacing w:after="200" w:line="276" w:lineRule="auto"/>
        <w:ind w:hanging="796"/>
        <w:jc w:val="both"/>
        <w:rPr>
          <w:rFonts w:ascii="Arial" w:hAnsi="Arial" w:cs="Arial"/>
          <w:bCs/>
        </w:rPr>
      </w:pPr>
      <w:r w:rsidRPr="00F50F77">
        <w:rPr>
          <w:rFonts w:ascii="Arial" w:hAnsi="Arial" w:cs="Arial"/>
        </w:rPr>
        <w:t>Arid Lands Environment Centre</w:t>
      </w:r>
    </w:p>
    <w:p w14:paraId="5D583C09" w14:textId="63B7B095" w:rsidR="00E9534F" w:rsidRPr="00F50F77" w:rsidRDefault="00E9534F" w:rsidP="00F50F77">
      <w:pPr>
        <w:spacing w:after="200" w:line="276" w:lineRule="auto"/>
        <w:jc w:val="both"/>
        <w:rPr>
          <w:rFonts w:ascii="Arial" w:hAnsi="Arial" w:cs="Arial"/>
          <w:bCs/>
        </w:rPr>
      </w:pPr>
      <w:r w:rsidRPr="00F50F77">
        <w:rPr>
          <w:rFonts w:ascii="Arial" w:hAnsi="Arial" w:cs="Arial"/>
          <w:bCs/>
        </w:rPr>
        <w:t xml:space="preserve">Three of the </w:t>
      </w:r>
      <w:r w:rsidR="00F86AA3" w:rsidRPr="00F50F77">
        <w:rPr>
          <w:rFonts w:ascii="Arial" w:hAnsi="Arial" w:cs="Arial"/>
          <w:bCs/>
        </w:rPr>
        <w:t>public comments</w:t>
      </w:r>
      <w:r w:rsidRPr="00F50F77">
        <w:rPr>
          <w:rFonts w:ascii="Arial" w:hAnsi="Arial" w:cs="Arial"/>
          <w:bCs/>
        </w:rPr>
        <w:t xml:space="preserve"> objected to, and one </w:t>
      </w:r>
      <w:r w:rsidR="00F86AA3" w:rsidRPr="00F50F77">
        <w:rPr>
          <w:rFonts w:ascii="Arial" w:hAnsi="Arial" w:cs="Arial"/>
          <w:bCs/>
        </w:rPr>
        <w:t>public comment</w:t>
      </w:r>
      <w:r w:rsidRPr="00F50F77">
        <w:rPr>
          <w:rFonts w:ascii="Arial" w:hAnsi="Arial" w:cs="Arial"/>
          <w:bCs/>
        </w:rPr>
        <w:t xml:space="preserve"> was supportive of, the </w:t>
      </w:r>
      <w:r w:rsidR="00714AB6" w:rsidRPr="00F50F77">
        <w:rPr>
          <w:rFonts w:ascii="Arial" w:hAnsi="Arial" w:cs="Arial"/>
          <w:bCs/>
        </w:rPr>
        <w:t>draft</w:t>
      </w:r>
      <w:r w:rsidRPr="00F50F77">
        <w:rPr>
          <w:rFonts w:ascii="Arial" w:hAnsi="Arial" w:cs="Arial"/>
          <w:bCs/>
        </w:rPr>
        <w:t xml:space="preserve"> </w:t>
      </w:r>
      <w:r w:rsidR="00DA3EF0" w:rsidRPr="00F50F77">
        <w:rPr>
          <w:rFonts w:ascii="Arial" w:hAnsi="Arial" w:cs="Arial"/>
          <w:bCs/>
        </w:rPr>
        <w:t>A</w:t>
      </w:r>
      <w:r w:rsidRPr="00F50F77">
        <w:rPr>
          <w:rFonts w:ascii="Arial" w:hAnsi="Arial" w:cs="Arial"/>
          <w:bCs/>
        </w:rPr>
        <w:t xml:space="preserve">ssessment </w:t>
      </w:r>
      <w:r w:rsidR="00DA3EF0" w:rsidRPr="00F50F77">
        <w:rPr>
          <w:rFonts w:ascii="Arial" w:hAnsi="Arial" w:cs="Arial"/>
          <w:bCs/>
        </w:rPr>
        <w:t>B</w:t>
      </w:r>
      <w:r w:rsidRPr="00F50F77">
        <w:rPr>
          <w:rFonts w:ascii="Arial" w:hAnsi="Arial" w:cs="Arial"/>
          <w:bCs/>
        </w:rPr>
        <w:t xml:space="preserve">ilateral </w:t>
      </w:r>
      <w:r w:rsidR="00DA3EF0" w:rsidRPr="00F50F77">
        <w:rPr>
          <w:rFonts w:ascii="Arial" w:hAnsi="Arial" w:cs="Arial"/>
          <w:bCs/>
        </w:rPr>
        <w:t>A</w:t>
      </w:r>
      <w:r w:rsidRPr="00F50F77">
        <w:rPr>
          <w:rFonts w:ascii="Arial" w:hAnsi="Arial" w:cs="Arial"/>
          <w:bCs/>
        </w:rPr>
        <w:t>greement.</w:t>
      </w:r>
    </w:p>
    <w:p w14:paraId="31859092" w14:textId="686D31FF" w:rsidR="00E9534F" w:rsidRPr="00F50F77" w:rsidRDefault="00E9534F" w:rsidP="00F50F77">
      <w:pPr>
        <w:spacing w:after="200" w:line="276" w:lineRule="auto"/>
        <w:jc w:val="both"/>
        <w:rPr>
          <w:rFonts w:ascii="Arial" w:hAnsi="Arial" w:cs="Arial"/>
          <w:bCs/>
        </w:rPr>
      </w:pPr>
      <w:r w:rsidRPr="00F50F77">
        <w:rPr>
          <w:rFonts w:ascii="Arial" w:hAnsi="Arial" w:cs="Arial"/>
          <w:bCs/>
        </w:rPr>
        <w:t xml:space="preserve">An overview of the key issues and the </w:t>
      </w:r>
      <w:r w:rsidR="00BD3206" w:rsidRPr="00F50F77">
        <w:rPr>
          <w:rFonts w:ascii="Arial" w:hAnsi="Arial" w:cs="Arial"/>
          <w:bCs/>
        </w:rPr>
        <w:t>d</w:t>
      </w:r>
      <w:r w:rsidRPr="00F50F77">
        <w:rPr>
          <w:rFonts w:ascii="Arial" w:hAnsi="Arial" w:cs="Arial"/>
          <w:bCs/>
        </w:rPr>
        <w:t>epartment</w:t>
      </w:r>
      <w:r w:rsidR="00BD3206" w:rsidRPr="00F50F77">
        <w:rPr>
          <w:rFonts w:ascii="Arial" w:hAnsi="Arial" w:cs="Arial"/>
          <w:bCs/>
        </w:rPr>
        <w:t>'</w:t>
      </w:r>
      <w:r w:rsidRPr="00F50F77">
        <w:rPr>
          <w:rFonts w:ascii="Arial" w:hAnsi="Arial" w:cs="Arial"/>
          <w:bCs/>
        </w:rPr>
        <w:t>s response is provided below.</w:t>
      </w:r>
    </w:p>
    <w:p w14:paraId="1720AE78" w14:textId="638B9095" w:rsidR="00E9534F" w:rsidRPr="00F50F77" w:rsidRDefault="00C76051" w:rsidP="00F50F77">
      <w:pPr>
        <w:pStyle w:val="ListParagraph"/>
        <w:numPr>
          <w:ilvl w:val="0"/>
          <w:numId w:val="2"/>
        </w:numPr>
        <w:spacing w:after="200" w:line="276" w:lineRule="auto"/>
        <w:contextualSpacing w:val="0"/>
        <w:jc w:val="both"/>
        <w:rPr>
          <w:rFonts w:ascii="Arial" w:hAnsi="Arial" w:cs="Arial"/>
        </w:rPr>
      </w:pPr>
      <w:r w:rsidRPr="00F50F77">
        <w:rPr>
          <w:rFonts w:ascii="Arial" w:hAnsi="Arial" w:cs="Arial"/>
          <w:b/>
          <w:bCs/>
        </w:rPr>
        <w:t xml:space="preserve">Timing of the </w:t>
      </w:r>
      <w:r w:rsidR="00132E43" w:rsidRPr="00F50F77">
        <w:rPr>
          <w:rFonts w:ascii="Arial" w:hAnsi="Arial" w:cs="Arial"/>
          <w:b/>
          <w:bCs/>
        </w:rPr>
        <w:t>new Assessment Bilateral</w:t>
      </w:r>
      <w:r w:rsidRPr="00F50F77">
        <w:rPr>
          <w:rFonts w:ascii="Arial" w:hAnsi="Arial" w:cs="Arial"/>
          <w:b/>
          <w:bCs/>
        </w:rPr>
        <w:t xml:space="preserve"> </w:t>
      </w:r>
      <w:r w:rsidR="00132E43" w:rsidRPr="00F50F77">
        <w:rPr>
          <w:rFonts w:ascii="Arial" w:hAnsi="Arial" w:cs="Arial"/>
          <w:b/>
          <w:bCs/>
        </w:rPr>
        <w:t>A</w:t>
      </w:r>
      <w:r w:rsidRPr="00F50F77">
        <w:rPr>
          <w:rFonts w:ascii="Arial" w:hAnsi="Arial" w:cs="Arial"/>
          <w:b/>
          <w:bCs/>
        </w:rPr>
        <w:t>greement</w:t>
      </w:r>
    </w:p>
    <w:p w14:paraId="3A39D6C1" w14:textId="05950970" w:rsidR="00C76051" w:rsidRPr="00F50F77" w:rsidRDefault="00C76051" w:rsidP="00F50F77">
      <w:pPr>
        <w:spacing w:after="200" w:line="276" w:lineRule="auto"/>
        <w:jc w:val="both"/>
        <w:rPr>
          <w:rFonts w:ascii="Arial" w:hAnsi="Arial" w:cs="Arial"/>
          <w:b/>
          <w:bCs/>
        </w:rPr>
      </w:pPr>
      <w:r w:rsidRPr="00F50F77">
        <w:rPr>
          <w:rFonts w:ascii="Arial" w:hAnsi="Arial" w:cs="Arial"/>
          <w:b/>
          <w:bCs/>
        </w:rPr>
        <w:t>Issues raised</w:t>
      </w:r>
    </w:p>
    <w:p w14:paraId="4197BF84" w14:textId="3E9BB67E" w:rsidR="00C76051" w:rsidRPr="00F50F77" w:rsidRDefault="00C76051" w:rsidP="00F50F77">
      <w:pPr>
        <w:spacing w:after="200" w:line="276" w:lineRule="auto"/>
        <w:jc w:val="both"/>
        <w:rPr>
          <w:rFonts w:ascii="Arial" w:hAnsi="Arial" w:cs="Arial"/>
        </w:rPr>
      </w:pPr>
      <w:r w:rsidRPr="00F50F77">
        <w:rPr>
          <w:rFonts w:ascii="Arial" w:hAnsi="Arial" w:cs="Arial"/>
        </w:rPr>
        <w:t xml:space="preserve">Three of the </w:t>
      </w:r>
      <w:r w:rsidR="00DA3EF0" w:rsidRPr="00F50F77">
        <w:rPr>
          <w:rFonts w:ascii="Arial" w:hAnsi="Arial" w:cs="Arial"/>
        </w:rPr>
        <w:t>public comments</w:t>
      </w:r>
      <w:r w:rsidRPr="00F50F77">
        <w:rPr>
          <w:rFonts w:ascii="Arial" w:hAnsi="Arial" w:cs="Arial"/>
        </w:rPr>
        <w:t xml:space="preserve"> received expressed concerns around the timing of the new </w:t>
      </w:r>
      <w:r w:rsidR="00DA3EF0" w:rsidRPr="00F50F77">
        <w:rPr>
          <w:rFonts w:ascii="Arial" w:hAnsi="Arial" w:cs="Arial"/>
        </w:rPr>
        <w:t>A</w:t>
      </w:r>
      <w:r w:rsidRPr="00F50F77">
        <w:rPr>
          <w:rFonts w:ascii="Arial" w:hAnsi="Arial" w:cs="Arial"/>
        </w:rPr>
        <w:t xml:space="preserve">ssessment </w:t>
      </w:r>
      <w:r w:rsidR="00DA3EF0" w:rsidRPr="00F50F77">
        <w:rPr>
          <w:rFonts w:ascii="Arial" w:hAnsi="Arial" w:cs="Arial"/>
        </w:rPr>
        <w:t>B</w:t>
      </w:r>
      <w:r w:rsidRPr="00F50F77">
        <w:rPr>
          <w:rFonts w:ascii="Arial" w:hAnsi="Arial" w:cs="Arial"/>
        </w:rPr>
        <w:t xml:space="preserve">ilateral </w:t>
      </w:r>
      <w:r w:rsidR="00DA3EF0" w:rsidRPr="00F50F77">
        <w:rPr>
          <w:rFonts w:ascii="Arial" w:hAnsi="Arial" w:cs="Arial"/>
        </w:rPr>
        <w:t>A</w:t>
      </w:r>
      <w:r w:rsidRPr="00F50F77">
        <w:rPr>
          <w:rFonts w:ascii="Arial" w:hAnsi="Arial" w:cs="Arial"/>
        </w:rPr>
        <w:t xml:space="preserve">greement, due to </w:t>
      </w:r>
      <w:r w:rsidR="001E3DF5" w:rsidRPr="00F50F77">
        <w:rPr>
          <w:rFonts w:ascii="Arial" w:hAnsi="Arial" w:cs="Arial"/>
        </w:rPr>
        <w:t>review of</w:t>
      </w:r>
      <w:r w:rsidRPr="00F50F77">
        <w:rPr>
          <w:rFonts w:ascii="Arial" w:hAnsi="Arial" w:cs="Arial"/>
        </w:rPr>
        <w:t xml:space="preserve"> the EPBC Act and </w:t>
      </w:r>
      <w:r w:rsidR="001E3DF5" w:rsidRPr="00F50F77">
        <w:rPr>
          <w:rFonts w:ascii="Arial" w:hAnsi="Arial" w:cs="Arial"/>
        </w:rPr>
        <w:t xml:space="preserve">pending changes to </w:t>
      </w:r>
      <w:r w:rsidRPr="00F50F77">
        <w:rPr>
          <w:rFonts w:ascii="Arial" w:hAnsi="Arial" w:cs="Arial"/>
        </w:rPr>
        <w:t xml:space="preserve">the </w:t>
      </w:r>
      <w:r w:rsidRPr="00F50F77">
        <w:rPr>
          <w:rFonts w:ascii="Arial" w:hAnsi="Arial" w:cs="Arial"/>
          <w:i/>
          <w:iCs/>
        </w:rPr>
        <w:t xml:space="preserve">Environment Protection Act 2019 (NT) </w:t>
      </w:r>
      <w:r w:rsidRPr="00F50F77">
        <w:rPr>
          <w:rFonts w:ascii="Arial" w:hAnsi="Arial" w:cs="Arial"/>
        </w:rPr>
        <w:t>(</w:t>
      </w:r>
      <w:r w:rsidRPr="00F50F77">
        <w:rPr>
          <w:rFonts w:ascii="Arial" w:hAnsi="Arial" w:cs="Arial"/>
          <w:b/>
          <w:bCs/>
        </w:rPr>
        <w:t>EP Act</w:t>
      </w:r>
      <w:r w:rsidRPr="00F50F77">
        <w:rPr>
          <w:rFonts w:ascii="Arial" w:hAnsi="Arial" w:cs="Arial"/>
        </w:rPr>
        <w:t>). Common concerns include:</w:t>
      </w:r>
    </w:p>
    <w:p w14:paraId="282BFA0A" w14:textId="389F9D0E" w:rsidR="009763FD" w:rsidRPr="00F50F77" w:rsidRDefault="00C76051" w:rsidP="00F50F77">
      <w:pPr>
        <w:pStyle w:val="ListParagraph"/>
        <w:numPr>
          <w:ilvl w:val="0"/>
          <w:numId w:val="3"/>
        </w:numPr>
        <w:spacing w:after="200" w:line="276" w:lineRule="auto"/>
        <w:contextualSpacing w:val="0"/>
        <w:jc w:val="both"/>
        <w:rPr>
          <w:rFonts w:ascii="Arial" w:hAnsi="Arial" w:cs="Arial"/>
        </w:rPr>
      </w:pPr>
      <w:r w:rsidRPr="00F50F77">
        <w:rPr>
          <w:rFonts w:ascii="Arial" w:hAnsi="Arial" w:cs="Arial"/>
        </w:rPr>
        <w:t xml:space="preserve">The EPBC Act will require major amendments </w:t>
      </w:r>
      <w:r w:rsidR="00762044" w:rsidRPr="00F50F77">
        <w:rPr>
          <w:rFonts w:ascii="Arial" w:hAnsi="Arial" w:cs="Arial"/>
        </w:rPr>
        <w:t xml:space="preserve">after the </w:t>
      </w:r>
      <w:r w:rsidR="00C47E34" w:rsidRPr="00F50F77">
        <w:rPr>
          <w:rFonts w:ascii="Arial" w:hAnsi="Arial" w:cs="Arial"/>
        </w:rPr>
        <w:t>independe</w:t>
      </w:r>
      <w:r w:rsidR="00A601EA" w:rsidRPr="00F50F77">
        <w:rPr>
          <w:rFonts w:ascii="Arial" w:hAnsi="Arial" w:cs="Arial"/>
        </w:rPr>
        <w:t xml:space="preserve">nt review of the EPBC Act (the </w:t>
      </w:r>
      <w:r w:rsidR="00F83187" w:rsidRPr="00F50F77">
        <w:rPr>
          <w:rFonts w:ascii="Arial" w:hAnsi="Arial" w:cs="Arial"/>
        </w:rPr>
        <w:t>Samuels Review) including the implementation of Nation</w:t>
      </w:r>
      <w:r w:rsidR="00132E43" w:rsidRPr="00F50F77">
        <w:rPr>
          <w:rFonts w:ascii="Arial" w:hAnsi="Arial" w:cs="Arial"/>
        </w:rPr>
        <w:t>al</w:t>
      </w:r>
      <w:r w:rsidR="00F83187" w:rsidRPr="00F50F77">
        <w:rPr>
          <w:rFonts w:ascii="Arial" w:hAnsi="Arial" w:cs="Arial"/>
        </w:rPr>
        <w:t xml:space="preserve"> Standards. </w:t>
      </w:r>
      <w:r w:rsidR="00CF0962" w:rsidRPr="00F50F77">
        <w:rPr>
          <w:rFonts w:ascii="Arial" w:hAnsi="Arial" w:cs="Arial"/>
        </w:rPr>
        <w:t xml:space="preserve">These amendments will </w:t>
      </w:r>
      <w:r w:rsidR="00655BCB" w:rsidRPr="00F50F77">
        <w:rPr>
          <w:rFonts w:ascii="Arial" w:hAnsi="Arial" w:cs="Arial"/>
        </w:rPr>
        <w:t xml:space="preserve">require </w:t>
      </w:r>
      <w:r w:rsidR="009763FD" w:rsidRPr="00F50F77">
        <w:rPr>
          <w:rFonts w:ascii="Arial" w:hAnsi="Arial" w:cs="Arial"/>
        </w:rPr>
        <w:t xml:space="preserve">major </w:t>
      </w:r>
      <w:r w:rsidR="00E31C49" w:rsidRPr="00F50F77">
        <w:rPr>
          <w:rFonts w:ascii="Arial" w:hAnsi="Arial" w:cs="Arial"/>
        </w:rPr>
        <w:t>changes</w:t>
      </w:r>
      <w:r w:rsidR="009763FD" w:rsidRPr="00F50F77">
        <w:rPr>
          <w:rFonts w:ascii="Arial" w:hAnsi="Arial" w:cs="Arial"/>
        </w:rPr>
        <w:t xml:space="preserve"> to the </w:t>
      </w:r>
      <w:r w:rsidR="00132E43" w:rsidRPr="00F50F77">
        <w:rPr>
          <w:rFonts w:ascii="Arial" w:hAnsi="Arial" w:cs="Arial"/>
        </w:rPr>
        <w:t>A</w:t>
      </w:r>
      <w:r w:rsidR="009763FD" w:rsidRPr="00F50F77">
        <w:rPr>
          <w:rFonts w:ascii="Arial" w:hAnsi="Arial" w:cs="Arial"/>
        </w:rPr>
        <w:t xml:space="preserve">ssessment </w:t>
      </w:r>
      <w:r w:rsidR="00132E43" w:rsidRPr="00F50F77">
        <w:rPr>
          <w:rFonts w:ascii="Arial" w:hAnsi="Arial" w:cs="Arial"/>
        </w:rPr>
        <w:t>B</w:t>
      </w:r>
      <w:r w:rsidR="009763FD" w:rsidRPr="00F50F77">
        <w:rPr>
          <w:rFonts w:ascii="Arial" w:hAnsi="Arial" w:cs="Arial"/>
        </w:rPr>
        <w:t xml:space="preserve">ilateral </w:t>
      </w:r>
      <w:r w:rsidR="00132E43" w:rsidRPr="00F50F77">
        <w:rPr>
          <w:rFonts w:ascii="Arial" w:hAnsi="Arial" w:cs="Arial"/>
        </w:rPr>
        <w:t>A</w:t>
      </w:r>
      <w:r w:rsidR="009763FD" w:rsidRPr="00F50F77">
        <w:rPr>
          <w:rFonts w:ascii="Arial" w:hAnsi="Arial" w:cs="Arial"/>
        </w:rPr>
        <w:t xml:space="preserve">greement. </w:t>
      </w:r>
    </w:p>
    <w:p w14:paraId="7B7C9B1C" w14:textId="5DADB6CB" w:rsidR="002F39C8" w:rsidRPr="00F50F77" w:rsidRDefault="00C41F0B" w:rsidP="00F50F77">
      <w:pPr>
        <w:pStyle w:val="ListParagraph"/>
        <w:numPr>
          <w:ilvl w:val="0"/>
          <w:numId w:val="3"/>
        </w:numPr>
        <w:spacing w:after="200" w:line="276" w:lineRule="auto"/>
        <w:contextualSpacing w:val="0"/>
        <w:jc w:val="both"/>
        <w:rPr>
          <w:rFonts w:ascii="Arial" w:hAnsi="Arial" w:cs="Arial"/>
        </w:rPr>
      </w:pPr>
      <w:r w:rsidRPr="00F50F77">
        <w:rPr>
          <w:rFonts w:ascii="Arial" w:hAnsi="Arial" w:cs="Arial"/>
        </w:rPr>
        <w:t>Significant amendments are proposed to the</w:t>
      </w:r>
      <w:r w:rsidR="0027176C" w:rsidRPr="00F50F77">
        <w:rPr>
          <w:rFonts w:ascii="Arial" w:hAnsi="Arial" w:cs="Arial"/>
        </w:rPr>
        <w:t xml:space="preserve"> </w:t>
      </w:r>
      <w:r w:rsidR="00FE005D" w:rsidRPr="00F50F77">
        <w:rPr>
          <w:rFonts w:ascii="Arial" w:hAnsi="Arial" w:cs="Arial"/>
          <w:lang w:val="en-US"/>
        </w:rPr>
        <w:t>EP Act</w:t>
      </w:r>
      <w:r w:rsidR="00A718E8" w:rsidRPr="00F50F77">
        <w:rPr>
          <w:rFonts w:ascii="Arial" w:hAnsi="Arial" w:cs="Arial"/>
          <w:i/>
          <w:iCs/>
          <w:lang w:val="en-US"/>
        </w:rPr>
        <w:t xml:space="preserve"> </w:t>
      </w:r>
      <w:r w:rsidR="00A718E8" w:rsidRPr="00F50F77">
        <w:rPr>
          <w:rFonts w:ascii="Arial" w:hAnsi="Arial" w:cs="Arial"/>
          <w:lang w:val="en-US"/>
        </w:rPr>
        <w:t>and</w:t>
      </w:r>
      <w:r w:rsidR="00A718E8" w:rsidRPr="00F50F77">
        <w:rPr>
          <w:rFonts w:ascii="Arial" w:hAnsi="Arial" w:cs="Arial"/>
          <w:i/>
          <w:iCs/>
          <w:lang w:val="en-US"/>
        </w:rPr>
        <w:t xml:space="preserve"> Mining Management Act 2001 (NT)</w:t>
      </w:r>
      <w:r w:rsidR="00DA3EF0" w:rsidRPr="00F50F77">
        <w:rPr>
          <w:rFonts w:ascii="Arial" w:hAnsi="Arial" w:cs="Arial"/>
          <w:lang w:val="en-US"/>
        </w:rPr>
        <w:t xml:space="preserve"> (</w:t>
      </w:r>
      <w:r w:rsidR="00DA3EF0" w:rsidRPr="00F50F77">
        <w:rPr>
          <w:rFonts w:ascii="Arial" w:hAnsi="Arial" w:cs="Arial"/>
          <w:b/>
          <w:bCs/>
          <w:lang w:val="en-US"/>
        </w:rPr>
        <w:t>MMA</w:t>
      </w:r>
      <w:r w:rsidR="00DA3EF0" w:rsidRPr="00F50F77">
        <w:rPr>
          <w:rFonts w:ascii="Arial" w:hAnsi="Arial" w:cs="Arial"/>
          <w:lang w:val="en-US"/>
        </w:rPr>
        <w:t>)</w:t>
      </w:r>
      <w:r w:rsidR="0094096C" w:rsidRPr="00F50F77">
        <w:rPr>
          <w:rFonts w:ascii="Arial" w:hAnsi="Arial" w:cs="Arial"/>
          <w:lang w:val="en-US"/>
        </w:rPr>
        <w:t xml:space="preserve"> which will require major </w:t>
      </w:r>
      <w:r w:rsidR="00832276" w:rsidRPr="00F50F77">
        <w:rPr>
          <w:rFonts w:ascii="Arial" w:hAnsi="Arial" w:cs="Arial"/>
          <w:lang w:val="en-US"/>
        </w:rPr>
        <w:t xml:space="preserve">changes </w:t>
      </w:r>
      <w:r w:rsidR="00AB7998" w:rsidRPr="00F50F77">
        <w:rPr>
          <w:rFonts w:ascii="Arial" w:hAnsi="Arial" w:cs="Arial"/>
          <w:lang w:val="en-US"/>
        </w:rPr>
        <w:t xml:space="preserve">to the </w:t>
      </w:r>
      <w:r w:rsidR="00132E43" w:rsidRPr="00F50F77">
        <w:rPr>
          <w:rFonts w:ascii="Arial" w:hAnsi="Arial" w:cs="Arial"/>
          <w:lang w:val="en-US"/>
        </w:rPr>
        <w:t>A</w:t>
      </w:r>
      <w:r w:rsidR="00AB7998" w:rsidRPr="00F50F77">
        <w:rPr>
          <w:rFonts w:ascii="Arial" w:hAnsi="Arial" w:cs="Arial"/>
          <w:lang w:val="en-US"/>
        </w:rPr>
        <w:t xml:space="preserve">ssessment </w:t>
      </w:r>
      <w:r w:rsidR="00132E43" w:rsidRPr="00F50F77">
        <w:rPr>
          <w:rFonts w:ascii="Arial" w:hAnsi="Arial" w:cs="Arial"/>
          <w:lang w:val="en-US"/>
        </w:rPr>
        <w:t>B</w:t>
      </w:r>
      <w:r w:rsidR="00AB7998" w:rsidRPr="00F50F77">
        <w:rPr>
          <w:rFonts w:ascii="Arial" w:hAnsi="Arial" w:cs="Arial"/>
          <w:lang w:val="en-US"/>
        </w:rPr>
        <w:t xml:space="preserve">ilateral </w:t>
      </w:r>
      <w:r w:rsidR="00132E43" w:rsidRPr="00F50F77">
        <w:rPr>
          <w:rFonts w:ascii="Arial" w:hAnsi="Arial" w:cs="Arial"/>
          <w:lang w:val="en-US"/>
        </w:rPr>
        <w:t>A</w:t>
      </w:r>
      <w:r w:rsidR="00AB7998" w:rsidRPr="00F50F77">
        <w:rPr>
          <w:rFonts w:ascii="Arial" w:hAnsi="Arial" w:cs="Arial"/>
          <w:lang w:val="en-US"/>
        </w:rPr>
        <w:t xml:space="preserve">greement. </w:t>
      </w:r>
    </w:p>
    <w:p w14:paraId="3D76392F" w14:textId="7386BCD0" w:rsidR="002F39C8" w:rsidRPr="00F50F77" w:rsidRDefault="00F42DA5" w:rsidP="00F50F77">
      <w:pPr>
        <w:spacing w:after="200" w:line="276" w:lineRule="auto"/>
        <w:jc w:val="both"/>
        <w:rPr>
          <w:rFonts w:ascii="Arial" w:hAnsi="Arial" w:cs="Arial"/>
          <w:b/>
          <w:bCs/>
        </w:rPr>
      </w:pPr>
      <w:r w:rsidRPr="00F50F77">
        <w:rPr>
          <w:rFonts w:ascii="Arial" w:hAnsi="Arial" w:cs="Arial"/>
          <w:b/>
          <w:bCs/>
        </w:rPr>
        <w:t xml:space="preserve">Response </w:t>
      </w:r>
    </w:p>
    <w:p w14:paraId="13065BE5" w14:textId="363AD619" w:rsidR="00F42DA5" w:rsidRPr="00F50F77" w:rsidRDefault="00D412B3" w:rsidP="00F50F77">
      <w:pPr>
        <w:spacing w:after="200" w:line="276" w:lineRule="auto"/>
        <w:jc w:val="both"/>
        <w:rPr>
          <w:rFonts w:ascii="Arial" w:hAnsi="Arial" w:cs="Arial"/>
          <w:i/>
          <w:iCs/>
          <w:lang w:val="en-US"/>
        </w:rPr>
      </w:pPr>
      <w:r w:rsidRPr="00F50F77">
        <w:rPr>
          <w:rFonts w:ascii="Arial" w:hAnsi="Arial" w:cs="Arial"/>
          <w:i/>
          <w:iCs/>
        </w:rPr>
        <w:t xml:space="preserve">The </w:t>
      </w:r>
      <w:r w:rsidR="00807D44" w:rsidRPr="00F50F77">
        <w:rPr>
          <w:rFonts w:ascii="Arial" w:hAnsi="Arial" w:cs="Arial"/>
          <w:i/>
          <w:iCs/>
        </w:rPr>
        <w:t xml:space="preserve">final report for the independent review of the EPBC Act is publicly available. </w:t>
      </w:r>
      <w:r w:rsidR="006F5081" w:rsidRPr="00F50F77">
        <w:rPr>
          <w:rFonts w:ascii="Arial" w:hAnsi="Arial" w:cs="Arial"/>
          <w:i/>
          <w:iCs/>
          <w:lang w:val="en-US"/>
        </w:rPr>
        <w:t xml:space="preserve">The review was undertaken by an independent reviewer, Professor Graeme Samuel AC, supported by an Expert Panel. </w:t>
      </w:r>
      <w:r w:rsidR="00807D44" w:rsidRPr="00F50F77">
        <w:rPr>
          <w:rFonts w:ascii="Arial" w:hAnsi="Arial" w:cs="Arial"/>
          <w:i/>
          <w:iCs/>
        </w:rPr>
        <w:t xml:space="preserve">The </w:t>
      </w:r>
      <w:r w:rsidR="006F5081" w:rsidRPr="00F50F77">
        <w:rPr>
          <w:rFonts w:ascii="Arial" w:hAnsi="Arial" w:cs="Arial"/>
          <w:i/>
          <w:iCs/>
        </w:rPr>
        <w:t xml:space="preserve">final </w:t>
      </w:r>
      <w:r w:rsidR="00807D44" w:rsidRPr="00F50F77">
        <w:rPr>
          <w:rFonts w:ascii="Arial" w:hAnsi="Arial" w:cs="Arial"/>
          <w:i/>
          <w:iCs/>
        </w:rPr>
        <w:t xml:space="preserve">report is </w:t>
      </w:r>
      <w:r w:rsidR="00132E43" w:rsidRPr="00F50F77">
        <w:rPr>
          <w:rFonts w:ascii="Arial" w:hAnsi="Arial" w:cs="Arial"/>
          <w:i/>
          <w:iCs/>
        </w:rPr>
        <w:t>comprehensive,</w:t>
      </w:r>
      <w:r w:rsidR="00807D44" w:rsidRPr="00F50F77">
        <w:rPr>
          <w:rFonts w:ascii="Arial" w:hAnsi="Arial" w:cs="Arial"/>
          <w:i/>
          <w:iCs/>
        </w:rPr>
        <w:t xml:space="preserve"> and the Government is committed to work through the full detail of the recommendations with stakeholders. </w:t>
      </w:r>
    </w:p>
    <w:p w14:paraId="774C110B" w14:textId="7F64ABEA" w:rsidR="006D2E73" w:rsidRPr="00F50F77" w:rsidRDefault="006F5081" w:rsidP="00F50F77">
      <w:pPr>
        <w:spacing w:after="200" w:line="276" w:lineRule="auto"/>
        <w:jc w:val="both"/>
        <w:rPr>
          <w:rFonts w:ascii="Arial" w:hAnsi="Arial" w:cs="Arial"/>
          <w:i/>
          <w:iCs/>
          <w:lang w:val="en-US"/>
        </w:rPr>
      </w:pPr>
      <w:r w:rsidRPr="00F50F77">
        <w:rPr>
          <w:rFonts w:ascii="Arial" w:hAnsi="Arial" w:cs="Arial"/>
          <w:i/>
          <w:iCs/>
          <w:lang w:val="en-US"/>
        </w:rPr>
        <w:lastRenderedPageBreak/>
        <w:t xml:space="preserve">On 19 September 2019, the </w:t>
      </w:r>
      <w:r w:rsidR="00DA3EF0" w:rsidRPr="00F50F77">
        <w:rPr>
          <w:rFonts w:ascii="Arial" w:hAnsi="Arial" w:cs="Arial"/>
          <w:i/>
          <w:iCs/>
        </w:rPr>
        <w:t>Northern Territory (</w:t>
      </w:r>
      <w:r w:rsidR="00DA3EF0" w:rsidRPr="00F50F77">
        <w:rPr>
          <w:rFonts w:ascii="Arial" w:hAnsi="Arial" w:cs="Arial"/>
          <w:b/>
          <w:bCs/>
          <w:i/>
          <w:iCs/>
        </w:rPr>
        <w:t>NT</w:t>
      </w:r>
      <w:r w:rsidR="00DA3EF0" w:rsidRPr="00F50F77">
        <w:rPr>
          <w:rFonts w:ascii="Arial" w:hAnsi="Arial" w:cs="Arial"/>
          <w:i/>
          <w:iCs/>
        </w:rPr>
        <w:t xml:space="preserve">) </w:t>
      </w:r>
      <w:r w:rsidRPr="00F50F77">
        <w:rPr>
          <w:rFonts w:ascii="Arial" w:hAnsi="Arial" w:cs="Arial"/>
          <w:i/>
          <w:iCs/>
          <w:lang w:val="en-US"/>
        </w:rPr>
        <w:t xml:space="preserve">government passed new environmental legislation. These changes mean that the previous 2014 </w:t>
      </w:r>
      <w:r w:rsidR="005979E8" w:rsidRPr="00F50F77">
        <w:rPr>
          <w:rFonts w:ascii="Arial" w:hAnsi="Arial" w:cs="Arial"/>
          <w:i/>
          <w:iCs/>
          <w:lang w:val="en-US"/>
        </w:rPr>
        <w:t>A</w:t>
      </w:r>
      <w:r w:rsidRPr="00F50F77">
        <w:rPr>
          <w:rFonts w:ascii="Arial" w:hAnsi="Arial" w:cs="Arial"/>
          <w:i/>
          <w:iCs/>
          <w:lang w:val="en-US"/>
        </w:rPr>
        <w:t xml:space="preserve">ssessment </w:t>
      </w:r>
      <w:r w:rsidR="005979E8" w:rsidRPr="00F50F77">
        <w:rPr>
          <w:rFonts w:ascii="Arial" w:hAnsi="Arial" w:cs="Arial"/>
          <w:i/>
          <w:iCs/>
          <w:lang w:val="en-US"/>
        </w:rPr>
        <w:t>B</w:t>
      </w:r>
      <w:r w:rsidRPr="00F50F77">
        <w:rPr>
          <w:rFonts w:ascii="Arial" w:hAnsi="Arial" w:cs="Arial"/>
          <w:i/>
          <w:iCs/>
          <w:lang w:val="en-US"/>
        </w:rPr>
        <w:t xml:space="preserve">ilateral </w:t>
      </w:r>
      <w:r w:rsidR="005979E8" w:rsidRPr="00F50F77">
        <w:rPr>
          <w:rFonts w:ascii="Arial" w:hAnsi="Arial" w:cs="Arial"/>
          <w:i/>
          <w:iCs/>
          <w:lang w:val="en-US"/>
        </w:rPr>
        <w:t>A</w:t>
      </w:r>
      <w:r w:rsidRPr="00F50F77">
        <w:rPr>
          <w:rFonts w:ascii="Arial" w:hAnsi="Arial" w:cs="Arial"/>
          <w:i/>
          <w:iCs/>
          <w:lang w:val="en-US"/>
        </w:rPr>
        <w:t xml:space="preserve">greement no longer applies to some proposals. The Australian and NT governments have agreed to enter into a new </w:t>
      </w:r>
      <w:r w:rsidR="005979E8" w:rsidRPr="00F50F77">
        <w:rPr>
          <w:rFonts w:ascii="Arial" w:hAnsi="Arial" w:cs="Arial"/>
          <w:i/>
          <w:iCs/>
          <w:lang w:val="en-US"/>
        </w:rPr>
        <w:t>A</w:t>
      </w:r>
      <w:r w:rsidRPr="00F50F77">
        <w:rPr>
          <w:rFonts w:ascii="Arial" w:hAnsi="Arial" w:cs="Arial"/>
          <w:i/>
          <w:iCs/>
          <w:lang w:val="en-US"/>
        </w:rPr>
        <w:t xml:space="preserve">ssessment </w:t>
      </w:r>
      <w:r w:rsidR="005979E8" w:rsidRPr="00F50F77">
        <w:rPr>
          <w:rFonts w:ascii="Arial" w:hAnsi="Arial" w:cs="Arial"/>
          <w:i/>
          <w:iCs/>
          <w:lang w:val="en-US"/>
        </w:rPr>
        <w:t>B</w:t>
      </w:r>
      <w:r w:rsidRPr="00F50F77">
        <w:rPr>
          <w:rFonts w:ascii="Arial" w:hAnsi="Arial" w:cs="Arial"/>
          <w:i/>
          <w:iCs/>
          <w:lang w:val="en-US"/>
        </w:rPr>
        <w:t xml:space="preserve">ilateral </w:t>
      </w:r>
      <w:r w:rsidR="005979E8" w:rsidRPr="00F50F77">
        <w:rPr>
          <w:rFonts w:ascii="Arial" w:hAnsi="Arial" w:cs="Arial"/>
          <w:i/>
          <w:iCs/>
          <w:lang w:val="en-US"/>
        </w:rPr>
        <w:t>A</w:t>
      </w:r>
      <w:r w:rsidRPr="00F50F77">
        <w:rPr>
          <w:rFonts w:ascii="Arial" w:hAnsi="Arial" w:cs="Arial"/>
          <w:i/>
          <w:iCs/>
          <w:lang w:val="en-US"/>
        </w:rPr>
        <w:t xml:space="preserve">greement which reflects the new legislative framework. This new agreement will revoke and replace the 2014 </w:t>
      </w:r>
      <w:r w:rsidR="00DA3EF0" w:rsidRPr="00F50F77">
        <w:rPr>
          <w:rFonts w:ascii="Arial" w:hAnsi="Arial" w:cs="Arial"/>
          <w:i/>
          <w:iCs/>
          <w:lang w:val="en-US"/>
        </w:rPr>
        <w:t xml:space="preserve">bilateral </w:t>
      </w:r>
      <w:r w:rsidRPr="00F50F77">
        <w:rPr>
          <w:rFonts w:ascii="Arial" w:hAnsi="Arial" w:cs="Arial"/>
          <w:i/>
          <w:iCs/>
          <w:lang w:val="en-US"/>
        </w:rPr>
        <w:t xml:space="preserve">agreement. This process is separate and distinct from negotiating bilateral agreements for single touch environmental approvals. </w:t>
      </w:r>
    </w:p>
    <w:p w14:paraId="04147645" w14:textId="27F0D338" w:rsidR="00866511" w:rsidRPr="00F50F77" w:rsidRDefault="00676A80" w:rsidP="00F50F77">
      <w:pPr>
        <w:spacing w:after="200" w:line="276" w:lineRule="auto"/>
        <w:jc w:val="both"/>
        <w:rPr>
          <w:rFonts w:ascii="Arial" w:hAnsi="Arial" w:cs="Arial"/>
          <w:i/>
          <w:iCs/>
        </w:rPr>
      </w:pPr>
      <w:r w:rsidRPr="00F50F77">
        <w:rPr>
          <w:rFonts w:ascii="Arial" w:hAnsi="Arial" w:cs="Arial"/>
          <w:i/>
          <w:iCs/>
        </w:rPr>
        <w:t xml:space="preserve">Changes to existing and future </w:t>
      </w:r>
      <w:r w:rsidR="006D2E73" w:rsidRPr="00F50F77">
        <w:rPr>
          <w:rFonts w:ascii="Arial" w:hAnsi="Arial" w:cs="Arial"/>
          <w:i/>
          <w:iCs/>
        </w:rPr>
        <w:t xml:space="preserve">assessment </w:t>
      </w:r>
      <w:r w:rsidRPr="00F50F77">
        <w:rPr>
          <w:rFonts w:ascii="Arial" w:hAnsi="Arial" w:cs="Arial"/>
          <w:i/>
          <w:iCs/>
        </w:rPr>
        <w:t>bilateral agreements will be proportionate to changes made to the EPBC Act</w:t>
      </w:r>
      <w:r w:rsidR="00901D26" w:rsidRPr="00F50F77">
        <w:rPr>
          <w:rFonts w:ascii="Arial" w:hAnsi="Arial" w:cs="Arial"/>
          <w:i/>
          <w:iCs/>
        </w:rPr>
        <w:t xml:space="preserve">, </w:t>
      </w:r>
      <w:r w:rsidRPr="00F50F77">
        <w:rPr>
          <w:rFonts w:ascii="Arial" w:hAnsi="Arial" w:cs="Arial"/>
          <w:i/>
          <w:iCs/>
        </w:rPr>
        <w:t>its administration</w:t>
      </w:r>
      <w:r w:rsidR="00901D26" w:rsidRPr="00F50F77">
        <w:rPr>
          <w:rFonts w:ascii="Arial" w:hAnsi="Arial" w:cs="Arial"/>
          <w:i/>
          <w:iCs/>
        </w:rPr>
        <w:t xml:space="preserve"> and the NTA legislations,</w:t>
      </w:r>
      <w:r w:rsidRPr="00F50F77">
        <w:rPr>
          <w:rFonts w:ascii="Arial" w:hAnsi="Arial" w:cs="Arial"/>
          <w:i/>
          <w:iCs/>
        </w:rPr>
        <w:t xml:space="preserve"> following the implementation of the review's recommendations. The </w:t>
      </w:r>
      <w:r w:rsidR="00DA3EF0" w:rsidRPr="00F50F77">
        <w:rPr>
          <w:rFonts w:ascii="Arial" w:hAnsi="Arial" w:cs="Arial"/>
          <w:i/>
          <w:iCs/>
        </w:rPr>
        <w:t>Australian and NT g</w:t>
      </w:r>
      <w:r w:rsidRPr="00F50F77">
        <w:rPr>
          <w:rFonts w:ascii="Arial" w:hAnsi="Arial" w:cs="Arial"/>
          <w:i/>
          <w:iCs/>
        </w:rPr>
        <w:t>overnment</w:t>
      </w:r>
      <w:r w:rsidR="00DA3EF0" w:rsidRPr="00F50F77">
        <w:rPr>
          <w:rFonts w:ascii="Arial" w:hAnsi="Arial" w:cs="Arial"/>
          <w:i/>
          <w:iCs/>
        </w:rPr>
        <w:t>s</w:t>
      </w:r>
      <w:r w:rsidRPr="00F50F77">
        <w:rPr>
          <w:rFonts w:ascii="Arial" w:hAnsi="Arial" w:cs="Arial"/>
          <w:i/>
          <w:iCs/>
        </w:rPr>
        <w:t xml:space="preserve"> </w:t>
      </w:r>
      <w:r w:rsidR="00DA3EF0" w:rsidRPr="00F50F77">
        <w:rPr>
          <w:rFonts w:ascii="Arial" w:hAnsi="Arial" w:cs="Arial"/>
          <w:i/>
          <w:iCs/>
        </w:rPr>
        <w:t>are</w:t>
      </w:r>
      <w:r w:rsidRPr="00F50F77">
        <w:rPr>
          <w:rFonts w:ascii="Arial" w:hAnsi="Arial" w:cs="Arial"/>
          <w:i/>
          <w:iCs/>
        </w:rPr>
        <w:t xml:space="preserve"> aware of the need to ensure that such changes are compatible with existing and future bilateral agreements</w:t>
      </w:r>
      <w:r w:rsidR="00A34E92" w:rsidRPr="00F50F77">
        <w:rPr>
          <w:rFonts w:ascii="Arial" w:hAnsi="Arial" w:cs="Arial"/>
          <w:i/>
          <w:iCs/>
        </w:rPr>
        <w:t xml:space="preserve">. </w:t>
      </w:r>
    </w:p>
    <w:p w14:paraId="76364E79" w14:textId="367462AC" w:rsidR="009F5A98" w:rsidRPr="00F50F77" w:rsidRDefault="009F5A98" w:rsidP="00F50F77">
      <w:pPr>
        <w:spacing w:after="200" w:line="276" w:lineRule="auto"/>
        <w:jc w:val="both"/>
        <w:rPr>
          <w:rFonts w:ascii="Arial" w:hAnsi="Arial" w:cs="Arial"/>
          <w:i/>
          <w:iCs/>
        </w:rPr>
      </w:pPr>
      <w:r w:rsidRPr="00F50F77">
        <w:rPr>
          <w:rFonts w:ascii="Arial" w:hAnsi="Arial" w:cs="Arial"/>
          <w:i/>
          <w:iCs/>
        </w:rPr>
        <w:t xml:space="preserve">The </w:t>
      </w:r>
      <w:r w:rsidR="00DA3EF0" w:rsidRPr="00F50F77">
        <w:rPr>
          <w:rFonts w:ascii="Arial" w:hAnsi="Arial" w:cs="Arial"/>
          <w:i/>
          <w:iCs/>
        </w:rPr>
        <w:t>NT g</w:t>
      </w:r>
      <w:r w:rsidRPr="00F50F77">
        <w:rPr>
          <w:rFonts w:ascii="Arial" w:hAnsi="Arial" w:cs="Arial"/>
          <w:i/>
          <w:iCs/>
        </w:rPr>
        <w:t xml:space="preserve">overnment is currently undertaking stakeholder consultation to reform the EP Act and MMA. The objective of these reforms is to transfer responsibility for environment management of mining activities out of the MMA and into the EP Act. These reforms will apply to all types of mining activities. </w:t>
      </w:r>
    </w:p>
    <w:p w14:paraId="1C6D66A1" w14:textId="77777777" w:rsidR="009F5A98" w:rsidRPr="00F50F77" w:rsidRDefault="009F5A98" w:rsidP="00F50F77">
      <w:pPr>
        <w:spacing w:after="200" w:line="276" w:lineRule="auto"/>
        <w:jc w:val="both"/>
        <w:rPr>
          <w:rFonts w:ascii="Arial" w:hAnsi="Arial" w:cs="Arial"/>
          <w:i/>
          <w:iCs/>
        </w:rPr>
      </w:pPr>
      <w:r w:rsidRPr="00F50F77">
        <w:rPr>
          <w:rFonts w:ascii="Arial" w:hAnsi="Arial" w:cs="Arial"/>
          <w:i/>
          <w:iCs/>
        </w:rPr>
        <w:t xml:space="preserve">The EP Act currently only applies to activities (including mining activities) that may have a significant impact on the environment. </w:t>
      </w:r>
    </w:p>
    <w:p w14:paraId="2C06ECE8" w14:textId="1598B32E" w:rsidR="009F5A98" w:rsidRPr="00F50F77" w:rsidRDefault="009F5A98" w:rsidP="00F50F77">
      <w:pPr>
        <w:spacing w:after="200" w:line="276" w:lineRule="auto"/>
        <w:jc w:val="both"/>
        <w:rPr>
          <w:rFonts w:ascii="Arial" w:hAnsi="Arial" w:cs="Arial"/>
          <w:i/>
          <w:iCs/>
        </w:rPr>
      </w:pPr>
      <w:r w:rsidRPr="00F50F77">
        <w:rPr>
          <w:rFonts w:ascii="Arial" w:hAnsi="Arial" w:cs="Arial"/>
          <w:i/>
          <w:iCs/>
        </w:rPr>
        <w:t xml:space="preserve">The proposed changes to the EP Act do not affect the environmental impact assessment or environmental approval processes associated with significant development. These changes will not have any impact on the obligations under, or purpose of, the </w:t>
      </w:r>
      <w:r w:rsidR="00757EAA" w:rsidRPr="00F50F77">
        <w:rPr>
          <w:rFonts w:ascii="Arial" w:hAnsi="Arial" w:cs="Arial"/>
          <w:i/>
          <w:iCs/>
        </w:rPr>
        <w:t xml:space="preserve">new </w:t>
      </w:r>
      <w:r w:rsidRPr="00F50F77">
        <w:rPr>
          <w:rFonts w:ascii="Arial" w:hAnsi="Arial" w:cs="Arial"/>
          <w:i/>
          <w:iCs/>
        </w:rPr>
        <w:t xml:space="preserve">Assessment Bilateral Agreement. </w:t>
      </w:r>
    </w:p>
    <w:p w14:paraId="69E38E19" w14:textId="331110A8" w:rsidR="00866511" w:rsidRPr="00F50F77" w:rsidRDefault="00446DBA" w:rsidP="00F50F77">
      <w:pPr>
        <w:pStyle w:val="ListParagraph"/>
        <w:numPr>
          <w:ilvl w:val="0"/>
          <w:numId w:val="2"/>
        </w:numPr>
        <w:spacing w:after="200" w:line="276" w:lineRule="auto"/>
        <w:contextualSpacing w:val="0"/>
        <w:jc w:val="both"/>
        <w:rPr>
          <w:rFonts w:ascii="Arial" w:hAnsi="Arial" w:cs="Arial"/>
          <w:b/>
          <w:bCs/>
        </w:rPr>
      </w:pPr>
      <w:r w:rsidRPr="00F50F77">
        <w:rPr>
          <w:rFonts w:ascii="Arial" w:hAnsi="Arial" w:cs="Arial"/>
          <w:b/>
          <w:bCs/>
        </w:rPr>
        <w:t xml:space="preserve">Resourcing of the Northern Territory Government </w:t>
      </w:r>
    </w:p>
    <w:p w14:paraId="2748F430" w14:textId="78A30881" w:rsidR="00E4141B" w:rsidRPr="00F50F77" w:rsidRDefault="00655BCB" w:rsidP="00F50F77">
      <w:pPr>
        <w:spacing w:after="200" w:line="276" w:lineRule="auto"/>
        <w:jc w:val="both"/>
        <w:rPr>
          <w:rFonts w:ascii="Arial" w:hAnsi="Arial" w:cs="Arial"/>
          <w:b/>
          <w:bCs/>
        </w:rPr>
      </w:pPr>
      <w:r w:rsidRPr="00F50F77">
        <w:rPr>
          <w:rFonts w:ascii="Arial" w:hAnsi="Arial" w:cs="Arial"/>
          <w:b/>
          <w:bCs/>
        </w:rPr>
        <w:t>Issues raised</w:t>
      </w:r>
    </w:p>
    <w:p w14:paraId="2B897763" w14:textId="07008CD3" w:rsidR="00655BCB" w:rsidRPr="00F50F77" w:rsidRDefault="00655BCB" w:rsidP="00F50F77">
      <w:pPr>
        <w:spacing w:after="200" w:line="276" w:lineRule="auto"/>
        <w:jc w:val="both"/>
        <w:rPr>
          <w:rFonts w:ascii="Arial" w:hAnsi="Arial" w:cs="Arial"/>
        </w:rPr>
      </w:pPr>
      <w:r w:rsidRPr="00F50F77">
        <w:rPr>
          <w:rFonts w:ascii="Arial" w:hAnsi="Arial" w:cs="Arial"/>
        </w:rPr>
        <w:t>T</w:t>
      </w:r>
      <w:r w:rsidR="005979E8" w:rsidRPr="00F50F77">
        <w:rPr>
          <w:rFonts w:ascii="Arial" w:hAnsi="Arial" w:cs="Arial"/>
        </w:rPr>
        <w:t xml:space="preserve">hree </w:t>
      </w:r>
      <w:r w:rsidRPr="00F50F77">
        <w:rPr>
          <w:rFonts w:ascii="Arial" w:hAnsi="Arial" w:cs="Arial"/>
        </w:rPr>
        <w:t xml:space="preserve">of the </w:t>
      </w:r>
      <w:r w:rsidR="005979E8" w:rsidRPr="00F50F77">
        <w:rPr>
          <w:rFonts w:ascii="Arial" w:hAnsi="Arial" w:cs="Arial"/>
        </w:rPr>
        <w:t>public comments</w:t>
      </w:r>
      <w:r w:rsidR="00E4141B" w:rsidRPr="00F50F77">
        <w:rPr>
          <w:rFonts w:ascii="Arial" w:hAnsi="Arial" w:cs="Arial"/>
        </w:rPr>
        <w:t xml:space="preserve"> raised </w:t>
      </w:r>
      <w:r w:rsidR="00AD51E7" w:rsidRPr="00F50F77">
        <w:rPr>
          <w:rFonts w:ascii="Arial" w:hAnsi="Arial" w:cs="Arial"/>
        </w:rPr>
        <w:t xml:space="preserve">concerns </w:t>
      </w:r>
      <w:r w:rsidR="003C7336" w:rsidRPr="00F50F77">
        <w:rPr>
          <w:rFonts w:ascii="Arial" w:hAnsi="Arial" w:cs="Arial"/>
        </w:rPr>
        <w:t xml:space="preserve">about </w:t>
      </w:r>
      <w:r w:rsidR="000C3FD4" w:rsidRPr="00F50F77">
        <w:rPr>
          <w:rFonts w:ascii="Arial" w:hAnsi="Arial" w:cs="Arial"/>
        </w:rPr>
        <w:t xml:space="preserve">the current lack of resourcing in the </w:t>
      </w:r>
      <w:r w:rsidR="006D2E73" w:rsidRPr="00F50F77">
        <w:rPr>
          <w:rFonts w:ascii="Arial" w:hAnsi="Arial" w:cs="Arial"/>
        </w:rPr>
        <w:t>NT</w:t>
      </w:r>
      <w:r w:rsidR="000C3FD4" w:rsidRPr="00F50F77">
        <w:rPr>
          <w:rFonts w:ascii="Arial" w:hAnsi="Arial" w:cs="Arial"/>
        </w:rPr>
        <w:t xml:space="preserve"> Government</w:t>
      </w:r>
      <w:r w:rsidR="000B5E53" w:rsidRPr="00F50F77">
        <w:rPr>
          <w:rFonts w:ascii="Arial" w:hAnsi="Arial" w:cs="Arial"/>
        </w:rPr>
        <w:t xml:space="preserve">. The </w:t>
      </w:r>
      <w:r w:rsidR="005979E8" w:rsidRPr="00F50F77">
        <w:rPr>
          <w:rFonts w:ascii="Arial" w:hAnsi="Arial" w:cs="Arial"/>
        </w:rPr>
        <w:t>public comments</w:t>
      </w:r>
      <w:r w:rsidR="000B5E53" w:rsidRPr="00F50F77">
        <w:rPr>
          <w:rFonts w:ascii="Arial" w:hAnsi="Arial" w:cs="Arial"/>
        </w:rPr>
        <w:t xml:space="preserve"> raised concerns that the NT Government is </w:t>
      </w:r>
      <w:r w:rsidR="00997E4C" w:rsidRPr="00F50F77">
        <w:rPr>
          <w:rFonts w:ascii="Arial" w:hAnsi="Arial" w:cs="Arial"/>
        </w:rPr>
        <w:t xml:space="preserve">already under </w:t>
      </w:r>
      <w:r w:rsidR="008065C3" w:rsidRPr="00F50F77">
        <w:rPr>
          <w:rFonts w:ascii="Arial" w:hAnsi="Arial" w:cs="Arial"/>
        </w:rPr>
        <w:t xml:space="preserve">significant resource strain and </w:t>
      </w:r>
      <w:r w:rsidR="00DF490E" w:rsidRPr="00F50F77">
        <w:rPr>
          <w:rFonts w:ascii="Arial" w:hAnsi="Arial" w:cs="Arial"/>
        </w:rPr>
        <w:t>that the</w:t>
      </w:r>
      <w:r w:rsidR="00C86351" w:rsidRPr="00F50F77">
        <w:rPr>
          <w:rFonts w:ascii="Arial" w:hAnsi="Arial" w:cs="Arial"/>
        </w:rPr>
        <w:t xml:space="preserve"> added </w:t>
      </w:r>
      <w:r w:rsidR="00E86AF3" w:rsidRPr="00F50F77">
        <w:rPr>
          <w:rFonts w:ascii="Arial" w:hAnsi="Arial" w:cs="Arial"/>
        </w:rPr>
        <w:t>responsibilities of the new</w:t>
      </w:r>
      <w:r w:rsidR="00DF490E" w:rsidRPr="00F50F77">
        <w:rPr>
          <w:rFonts w:ascii="Arial" w:hAnsi="Arial" w:cs="Arial"/>
        </w:rPr>
        <w:t xml:space="preserve"> Assessment Bilateral Agreement will exacerbate this issue. </w:t>
      </w:r>
    </w:p>
    <w:p w14:paraId="0B881EEA" w14:textId="264180D1" w:rsidR="00E86AF3" w:rsidRPr="00F50F77" w:rsidRDefault="00E86AF3" w:rsidP="00F50F77">
      <w:pPr>
        <w:spacing w:after="200" w:line="276" w:lineRule="auto"/>
        <w:jc w:val="both"/>
        <w:rPr>
          <w:rFonts w:ascii="Arial" w:hAnsi="Arial" w:cs="Arial"/>
          <w:b/>
          <w:bCs/>
        </w:rPr>
      </w:pPr>
      <w:r w:rsidRPr="00F50F77">
        <w:rPr>
          <w:rFonts w:ascii="Arial" w:hAnsi="Arial" w:cs="Arial"/>
          <w:b/>
          <w:bCs/>
        </w:rPr>
        <w:t>Response</w:t>
      </w:r>
    </w:p>
    <w:p w14:paraId="5C6C804D" w14:textId="2A7C6A4A" w:rsidR="00ED77F4" w:rsidRPr="00F50F77" w:rsidRDefault="00ED77F4" w:rsidP="00F50F77">
      <w:pPr>
        <w:spacing w:after="200" w:line="276" w:lineRule="auto"/>
        <w:jc w:val="both"/>
        <w:rPr>
          <w:rFonts w:ascii="Arial" w:hAnsi="Arial" w:cs="Arial"/>
          <w:i/>
          <w:iCs/>
        </w:rPr>
      </w:pPr>
      <w:r w:rsidRPr="00F50F77">
        <w:rPr>
          <w:rFonts w:ascii="Arial" w:hAnsi="Arial" w:cs="Arial"/>
          <w:i/>
          <w:iCs/>
        </w:rPr>
        <w:t xml:space="preserve">The </w:t>
      </w:r>
      <w:r w:rsidR="005979E8" w:rsidRPr="00F50F77">
        <w:rPr>
          <w:rFonts w:ascii="Arial" w:hAnsi="Arial" w:cs="Arial"/>
          <w:i/>
          <w:iCs/>
        </w:rPr>
        <w:t>NT</w:t>
      </w:r>
      <w:r w:rsidRPr="00F50F77">
        <w:rPr>
          <w:rFonts w:ascii="Arial" w:hAnsi="Arial" w:cs="Arial"/>
          <w:i/>
          <w:iCs/>
        </w:rPr>
        <w:t xml:space="preserve"> </w:t>
      </w:r>
      <w:r w:rsidR="005979E8" w:rsidRPr="00F50F77">
        <w:rPr>
          <w:rFonts w:ascii="Arial" w:hAnsi="Arial" w:cs="Arial"/>
          <w:i/>
          <w:iCs/>
        </w:rPr>
        <w:t>g</w:t>
      </w:r>
      <w:r w:rsidRPr="00F50F77">
        <w:rPr>
          <w:rFonts w:ascii="Arial" w:hAnsi="Arial" w:cs="Arial"/>
          <w:i/>
          <w:iCs/>
        </w:rPr>
        <w:t>overnment, and the Northern Territory Environmental Protection Authority (</w:t>
      </w:r>
      <w:r w:rsidRPr="00F50F77">
        <w:rPr>
          <w:rFonts w:ascii="Arial" w:hAnsi="Arial" w:cs="Arial"/>
          <w:b/>
          <w:bCs/>
          <w:i/>
          <w:iCs/>
        </w:rPr>
        <w:t>NT EPA</w:t>
      </w:r>
      <w:r w:rsidRPr="00F50F77">
        <w:rPr>
          <w:rFonts w:ascii="Arial" w:hAnsi="Arial" w:cs="Arial"/>
          <w:i/>
          <w:iCs/>
        </w:rPr>
        <w:t xml:space="preserve">) already conduct environmental impact assessments on behalf of the Australian </w:t>
      </w:r>
      <w:r w:rsidR="005979E8" w:rsidRPr="00F50F77">
        <w:rPr>
          <w:rFonts w:ascii="Arial" w:hAnsi="Arial" w:cs="Arial"/>
          <w:i/>
          <w:iCs/>
        </w:rPr>
        <w:t>g</w:t>
      </w:r>
      <w:r w:rsidRPr="00F50F77">
        <w:rPr>
          <w:rFonts w:ascii="Arial" w:hAnsi="Arial" w:cs="Arial"/>
          <w:i/>
          <w:iCs/>
        </w:rPr>
        <w:t xml:space="preserve">overnment. Previously these assessments have been conducted under an Assessment Bilateral Agreement, however that Agreement has expired. Consequently, the </w:t>
      </w:r>
      <w:r w:rsidR="00585ED8" w:rsidRPr="00F50F77">
        <w:rPr>
          <w:rFonts w:ascii="Arial" w:hAnsi="Arial" w:cs="Arial"/>
          <w:i/>
          <w:iCs/>
        </w:rPr>
        <w:t>NT</w:t>
      </w:r>
      <w:r w:rsidRPr="00F50F77">
        <w:rPr>
          <w:rFonts w:ascii="Arial" w:hAnsi="Arial" w:cs="Arial"/>
          <w:i/>
          <w:iCs/>
        </w:rPr>
        <w:t xml:space="preserve"> </w:t>
      </w:r>
      <w:r w:rsidR="00585ED8" w:rsidRPr="00F50F77">
        <w:rPr>
          <w:rFonts w:ascii="Arial" w:hAnsi="Arial" w:cs="Arial"/>
          <w:i/>
          <w:iCs/>
        </w:rPr>
        <w:t>g</w:t>
      </w:r>
      <w:r w:rsidRPr="00F50F77">
        <w:rPr>
          <w:rFonts w:ascii="Arial" w:hAnsi="Arial" w:cs="Arial"/>
          <w:i/>
          <w:iCs/>
        </w:rPr>
        <w:t>overnment is obliged to seek its assessment processes be accredited on a project</w:t>
      </w:r>
      <w:r w:rsidR="006D2E73" w:rsidRPr="00F50F77">
        <w:rPr>
          <w:rFonts w:ascii="Arial" w:hAnsi="Arial" w:cs="Arial"/>
          <w:i/>
          <w:iCs/>
        </w:rPr>
        <w:t>-</w:t>
      </w:r>
      <w:r w:rsidRPr="00F50F77">
        <w:rPr>
          <w:rFonts w:ascii="Arial" w:hAnsi="Arial" w:cs="Arial"/>
          <w:i/>
          <w:iCs/>
        </w:rPr>
        <w:t>by</w:t>
      </w:r>
      <w:r w:rsidR="006D2E73" w:rsidRPr="00F50F77">
        <w:rPr>
          <w:rFonts w:ascii="Arial" w:hAnsi="Arial" w:cs="Arial"/>
          <w:i/>
          <w:iCs/>
        </w:rPr>
        <w:t>-</w:t>
      </w:r>
      <w:r w:rsidRPr="00F50F77">
        <w:rPr>
          <w:rFonts w:ascii="Arial" w:hAnsi="Arial" w:cs="Arial"/>
          <w:i/>
          <w:iCs/>
        </w:rPr>
        <w:t xml:space="preserve">project basis </w:t>
      </w:r>
      <w:proofErr w:type="gramStart"/>
      <w:r w:rsidRPr="00F50F77">
        <w:rPr>
          <w:rFonts w:ascii="Arial" w:hAnsi="Arial" w:cs="Arial"/>
          <w:i/>
          <w:iCs/>
        </w:rPr>
        <w:t>in order to</w:t>
      </w:r>
      <w:proofErr w:type="gramEnd"/>
      <w:r w:rsidRPr="00F50F77">
        <w:rPr>
          <w:rFonts w:ascii="Arial" w:hAnsi="Arial" w:cs="Arial"/>
          <w:i/>
          <w:iCs/>
        </w:rPr>
        <w:t xml:space="preserve"> continue to deliver streamlined assessment processes for proponents. </w:t>
      </w:r>
    </w:p>
    <w:p w14:paraId="4982E144" w14:textId="52899363" w:rsidR="00ED77F4" w:rsidRDefault="00ED77F4" w:rsidP="00F50F77">
      <w:pPr>
        <w:spacing w:after="200" w:line="276" w:lineRule="auto"/>
        <w:jc w:val="both"/>
        <w:rPr>
          <w:rFonts w:ascii="Arial" w:hAnsi="Arial" w:cs="Arial"/>
          <w:i/>
          <w:iCs/>
        </w:rPr>
      </w:pPr>
      <w:r w:rsidRPr="00F50F77">
        <w:rPr>
          <w:rFonts w:ascii="Arial" w:hAnsi="Arial" w:cs="Arial"/>
          <w:i/>
          <w:iCs/>
        </w:rPr>
        <w:t>Given previous and existing arrangements, there are no resourcing implications for the</w:t>
      </w:r>
      <w:r w:rsidR="00585ED8" w:rsidRPr="00F50F77">
        <w:rPr>
          <w:rFonts w:ascii="Arial" w:hAnsi="Arial" w:cs="Arial"/>
          <w:i/>
          <w:iCs/>
        </w:rPr>
        <w:t xml:space="preserve"> NTA</w:t>
      </w:r>
      <w:r w:rsidRPr="00F50F77">
        <w:rPr>
          <w:rFonts w:ascii="Arial" w:hAnsi="Arial" w:cs="Arial"/>
          <w:i/>
          <w:iCs/>
        </w:rPr>
        <w:t xml:space="preserve"> from the </w:t>
      </w:r>
      <w:r w:rsidR="00757EAA" w:rsidRPr="00F50F77">
        <w:rPr>
          <w:rFonts w:ascii="Arial" w:hAnsi="Arial" w:cs="Arial"/>
          <w:i/>
          <w:iCs/>
        </w:rPr>
        <w:t xml:space="preserve">new </w:t>
      </w:r>
      <w:r w:rsidRPr="00F50F77">
        <w:rPr>
          <w:rFonts w:ascii="Arial" w:hAnsi="Arial" w:cs="Arial"/>
          <w:i/>
          <w:iCs/>
        </w:rPr>
        <w:t>Assessment Bilateral Agreement.</w:t>
      </w:r>
    </w:p>
    <w:p w14:paraId="02E8256C" w14:textId="1EF043AE" w:rsidR="00F50F77" w:rsidRDefault="00F50F77" w:rsidP="00F50F77">
      <w:pPr>
        <w:spacing w:after="200" w:line="276" w:lineRule="auto"/>
        <w:jc w:val="both"/>
        <w:rPr>
          <w:rFonts w:ascii="Arial" w:hAnsi="Arial" w:cs="Arial"/>
          <w:i/>
          <w:iCs/>
        </w:rPr>
      </w:pPr>
    </w:p>
    <w:p w14:paraId="02611A79" w14:textId="6241372C" w:rsidR="00F50F77" w:rsidRDefault="00F50F77" w:rsidP="00F50F77">
      <w:pPr>
        <w:spacing w:after="200" w:line="276" w:lineRule="auto"/>
        <w:jc w:val="both"/>
        <w:rPr>
          <w:rFonts w:ascii="Arial" w:hAnsi="Arial" w:cs="Arial"/>
          <w:i/>
          <w:iCs/>
        </w:rPr>
      </w:pPr>
    </w:p>
    <w:p w14:paraId="7AEE7B0F" w14:textId="77777777" w:rsidR="00F50F77" w:rsidRPr="00F50F77" w:rsidRDefault="00F50F77" w:rsidP="00F50F77">
      <w:pPr>
        <w:spacing w:after="200" w:line="276" w:lineRule="auto"/>
        <w:jc w:val="both"/>
        <w:rPr>
          <w:rFonts w:ascii="Arial" w:hAnsi="Arial" w:cs="Arial"/>
          <w:i/>
          <w:iCs/>
        </w:rPr>
      </w:pPr>
    </w:p>
    <w:p w14:paraId="1E9F8078" w14:textId="00658AC7" w:rsidR="001D08ED" w:rsidRPr="00F50F77" w:rsidRDefault="00122E0B" w:rsidP="00F50F77">
      <w:pPr>
        <w:pStyle w:val="ListParagraph"/>
        <w:numPr>
          <w:ilvl w:val="0"/>
          <w:numId w:val="2"/>
        </w:numPr>
        <w:spacing w:after="200" w:line="276" w:lineRule="auto"/>
        <w:contextualSpacing w:val="0"/>
        <w:jc w:val="both"/>
        <w:rPr>
          <w:rFonts w:ascii="Arial" w:hAnsi="Arial" w:cs="Arial"/>
        </w:rPr>
      </w:pPr>
      <w:r w:rsidRPr="00F50F77">
        <w:rPr>
          <w:rFonts w:ascii="Arial" w:hAnsi="Arial" w:cs="Arial"/>
          <w:b/>
          <w:bCs/>
        </w:rPr>
        <w:lastRenderedPageBreak/>
        <w:t>Scope</w:t>
      </w:r>
      <w:r w:rsidR="004C7480" w:rsidRPr="00F50F77">
        <w:rPr>
          <w:rFonts w:ascii="Arial" w:hAnsi="Arial" w:cs="Arial"/>
          <w:b/>
          <w:bCs/>
        </w:rPr>
        <w:t xml:space="preserve"> and effectiveness</w:t>
      </w:r>
      <w:r w:rsidRPr="00F50F77">
        <w:rPr>
          <w:rFonts w:ascii="Arial" w:hAnsi="Arial" w:cs="Arial"/>
          <w:b/>
          <w:bCs/>
        </w:rPr>
        <w:t xml:space="preserve"> of the</w:t>
      </w:r>
      <w:r w:rsidR="008551E6" w:rsidRPr="00F50F77">
        <w:rPr>
          <w:rFonts w:ascii="Arial" w:hAnsi="Arial" w:cs="Arial"/>
          <w:b/>
          <w:bCs/>
        </w:rPr>
        <w:t xml:space="preserve"> </w:t>
      </w:r>
      <w:r w:rsidR="008551E6" w:rsidRPr="00F50F77">
        <w:rPr>
          <w:rFonts w:ascii="Arial" w:hAnsi="Arial" w:cs="Arial"/>
          <w:b/>
          <w:bCs/>
          <w:i/>
          <w:iCs/>
        </w:rPr>
        <w:t>Environment Protection Act 2019 (NT)</w:t>
      </w:r>
    </w:p>
    <w:p w14:paraId="3BD2BB76" w14:textId="4731FFBB" w:rsidR="00122E0B" w:rsidRPr="00F50F77" w:rsidRDefault="00122E0B" w:rsidP="00F50F77">
      <w:pPr>
        <w:spacing w:after="200" w:line="276" w:lineRule="auto"/>
        <w:jc w:val="both"/>
        <w:rPr>
          <w:rFonts w:ascii="Arial" w:hAnsi="Arial" w:cs="Arial"/>
          <w:b/>
          <w:bCs/>
        </w:rPr>
      </w:pPr>
      <w:r w:rsidRPr="00F50F77">
        <w:rPr>
          <w:rFonts w:ascii="Arial" w:hAnsi="Arial" w:cs="Arial"/>
          <w:b/>
          <w:bCs/>
        </w:rPr>
        <w:t xml:space="preserve">Issue raised </w:t>
      </w:r>
    </w:p>
    <w:p w14:paraId="146363BC" w14:textId="46CC62A3" w:rsidR="00AE100F" w:rsidRPr="00F50F77" w:rsidRDefault="004C7480" w:rsidP="00F50F77">
      <w:pPr>
        <w:spacing w:after="200" w:line="276" w:lineRule="auto"/>
        <w:jc w:val="both"/>
        <w:rPr>
          <w:rFonts w:ascii="Arial" w:hAnsi="Arial" w:cs="Arial"/>
        </w:rPr>
      </w:pPr>
      <w:r w:rsidRPr="00F50F77">
        <w:rPr>
          <w:rFonts w:ascii="Arial" w:hAnsi="Arial" w:cs="Arial"/>
        </w:rPr>
        <w:t xml:space="preserve">Three of the </w:t>
      </w:r>
      <w:r w:rsidR="00585ED8" w:rsidRPr="00F50F77">
        <w:rPr>
          <w:rFonts w:ascii="Arial" w:hAnsi="Arial" w:cs="Arial"/>
        </w:rPr>
        <w:t>public comments</w:t>
      </w:r>
      <w:r w:rsidRPr="00F50F77">
        <w:rPr>
          <w:rFonts w:ascii="Arial" w:hAnsi="Arial" w:cs="Arial"/>
        </w:rPr>
        <w:t xml:space="preserve"> </w:t>
      </w:r>
      <w:r w:rsidR="00B0314A" w:rsidRPr="00F50F77">
        <w:rPr>
          <w:rFonts w:ascii="Arial" w:hAnsi="Arial" w:cs="Arial"/>
        </w:rPr>
        <w:t>raised issues with the</w:t>
      </w:r>
      <w:r w:rsidR="00585ED8" w:rsidRPr="00F50F77">
        <w:rPr>
          <w:rFonts w:ascii="Arial" w:hAnsi="Arial" w:cs="Arial"/>
        </w:rPr>
        <w:t xml:space="preserve"> </w:t>
      </w:r>
      <w:r w:rsidR="006D2E73" w:rsidRPr="00F50F77">
        <w:rPr>
          <w:rFonts w:ascii="Arial" w:hAnsi="Arial" w:cs="Arial"/>
        </w:rPr>
        <w:t>EP Act</w:t>
      </w:r>
      <w:r w:rsidR="00092968" w:rsidRPr="00F50F77">
        <w:rPr>
          <w:rFonts w:ascii="Arial" w:hAnsi="Arial" w:cs="Arial"/>
        </w:rPr>
        <w:t xml:space="preserve"> </w:t>
      </w:r>
      <w:r w:rsidR="008F2EA2" w:rsidRPr="00F50F77">
        <w:rPr>
          <w:rFonts w:ascii="Arial" w:hAnsi="Arial" w:cs="Arial"/>
        </w:rPr>
        <w:t xml:space="preserve">and </w:t>
      </w:r>
      <w:r w:rsidR="006D2E73" w:rsidRPr="00F50F77">
        <w:rPr>
          <w:rFonts w:ascii="Arial" w:hAnsi="Arial" w:cs="Arial"/>
        </w:rPr>
        <w:t>its</w:t>
      </w:r>
      <w:r w:rsidR="00A71169" w:rsidRPr="00F50F77">
        <w:rPr>
          <w:rFonts w:ascii="Arial" w:hAnsi="Arial" w:cs="Arial"/>
        </w:rPr>
        <w:t xml:space="preserve"> fail</w:t>
      </w:r>
      <w:r w:rsidR="006D2E73" w:rsidRPr="00F50F77">
        <w:rPr>
          <w:rFonts w:ascii="Arial" w:hAnsi="Arial" w:cs="Arial"/>
        </w:rPr>
        <w:t>ure</w:t>
      </w:r>
      <w:r w:rsidR="00A71169" w:rsidRPr="00F50F77">
        <w:rPr>
          <w:rFonts w:ascii="Arial" w:hAnsi="Arial" w:cs="Arial"/>
        </w:rPr>
        <w:t xml:space="preserve"> to </w:t>
      </w:r>
      <w:r w:rsidR="009A2DA9" w:rsidRPr="00F50F77">
        <w:rPr>
          <w:rFonts w:ascii="Arial" w:hAnsi="Arial" w:cs="Arial"/>
        </w:rPr>
        <w:t xml:space="preserve">assess </w:t>
      </w:r>
      <w:proofErr w:type="gramStart"/>
      <w:r w:rsidR="009A2DA9" w:rsidRPr="00F50F77">
        <w:rPr>
          <w:rFonts w:ascii="Arial" w:hAnsi="Arial" w:cs="Arial"/>
        </w:rPr>
        <w:t>a number of</w:t>
      </w:r>
      <w:proofErr w:type="gramEnd"/>
      <w:r w:rsidR="009A2DA9" w:rsidRPr="00F50F77">
        <w:rPr>
          <w:rFonts w:ascii="Arial" w:hAnsi="Arial" w:cs="Arial"/>
        </w:rPr>
        <w:t xml:space="preserve"> projects that should have </w:t>
      </w:r>
      <w:r w:rsidR="00FF5B9D" w:rsidRPr="00F50F77">
        <w:rPr>
          <w:rFonts w:ascii="Arial" w:hAnsi="Arial" w:cs="Arial"/>
        </w:rPr>
        <w:t>assessed</w:t>
      </w:r>
      <w:r w:rsidR="008F2EA2" w:rsidRPr="00F50F77">
        <w:rPr>
          <w:rFonts w:ascii="Arial" w:hAnsi="Arial" w:cs="Arial"/>
        </w:rPr>
        <w:t>.</w:t>
      </w:r>
      <w:r w:rsidR="00657605" w:rsidRPr="00F50F77">
        <w:rPr>
          <w:rFonts w:ascii="Arial" w:hAnsi="Arial" w:cs="Arial"/>
        </w:rPr>
        <w:t xml:space="preserve"> </w:t>
      </w:r>
      <w:r w:rsidR="008F2EA2" w:rsidRPr="00F50F77">
        <w:rPr>
          <w:rFonts w:ascii="Arial" w:hAnsi="Arial" w:cs="Arial"/>
        </w:rPr>
        <w:t xml:space="preserve">Issues were </w:t>
      </w:r>
      <w:r w:rsidR="005C6F17" w:rsidRPr="00F50F77">
        <w:rPr>
          <w:rFonts w:ascii="Arial" w:hAnsi="Arial" w:cs="Arial"/>
        </w:rPr>
        <w:t>r</w:t>
      </w:r>
      <w:r w:rsidR="008F2EA2" w:rsidRPr="00F50F77">
        <w:rPr>
          <w:rFonts w:ascii="Arial" w:hAnsi="Arial" w:cs="Arial"/>
        </w:rPr>
        <w:t xml:space="preserve">aised about the </w:t>
      </w:r>
      <w:r w:rsidR="00380C73" w:rsidRPr="00F50F77">
        <w:rPr>
          <w:rFonts w:ascii="Arial" w:hAnsi="Arial" w:cs="Arial"/>
        </w:rPr>
        <w:t xml:space="preserve">intent of the </w:t>
      </w:r>
      <w:r w:rsidR="00C31A23" w:rsidRPr="00F50F77">
        <w:rPr>
          <w:rFonts w:ascii="Arial" w:hAnsi="Arial" w:cs="Arial"/>
        </w:rPr>
        <w:t>EP Act</w:t>
      </w:r>
      <w:r w:rsidR="00380C73" w:rsidRPr="00F50F77">
        <w:rPr>
          <w:rFonts w:ascii="Arial" w:hAnsi="Arial" w:cs="Arial"/>
          <w:i/>
          <w:iCs/>
        </w:rPr>
        <w:t xml:space="preserve"> </w:t>
      </w:r>
      <w:r w:rsidR="00380C73" w:rsidRPr="00F50F77">
        <w:rPr>
          <w:rFonts w:ascii="Arial" w:hAnsi="Arial" w:cs="Arial"/>
        </w:rPr>
        <w:t xml:space="preserve">and that </w:t>
      </w:r>
      <w:r w:rsidR="00AE100F" w:rsidRPr="00F50F77">
        <w:rPr>
          <w:rFonts w:ascii="Arial" w:hAnsi="Arial" w:cs="Arial"/>
        </w:rPr>
        <w:t>there has not been sufficient time to test the new legislation</w:t>
      </w:r>
      <w:r w:rsidR="00091787" w:rsidRPr="00F50F77">
        <w:rPr>
          <w:rFonts w:ascii="Arial" w:hAnsi="Arial" w:cs="Arial"/>
        </w:rPr>
        <w:t xml:space="preserve">. </w:t>
      </w:r>
      <w:r w:rsidR="00AE100F" w:rsidRPr="00F50F77">
        <w:rPr>
          <w:rFonts w:ascii="Arial" w:hAnsi="Arial" w:cs="Arial"/>
        </w:rPr>
        <w:t xml:space="preserve">Specific </w:t>
      </w:r>
      <w:r w:rsidR="005C6F17" w:rsidRPr="00F50F77">
        <w:rPr>
          <w:rFonts w:ascii="Arial" w:hAnsi="Arial" w:cs="Arial"/>
        </w:rPr>
        <w:t>concerns</w:t>
      </w:r>
      <w:r w:rsidR="00AE100F" w:rsidRPr="00F50F77">
        <w:rPr>
          <w:rFonts w:ascii="Arial" w:hAnsi="Arial" w:cs="Arial"/>
        </w:rPr>
        <w:t xml:space="preserve"> include:</w:t>
      </w:r>
    </w:p>
    <w:p w14:paraId="165F5CAC" w14:textId="2DAEFF5E" w:rsidR="005C6F17" w:rsidRPr="00F50F77" w:rsidRDefault="00047826" w:rsidP="00F50F77">
      <w:pPr>
        <w:pStyle w:val="ListParagraph"/>
        <w:numPr>
          <w:ilvl w:val="0"/>
          <w:numId w:val="6"/>
        </w:numPr>
        <w:spacing w:after="200" w:line="276" w:lineRule="auto"/>
        <w:contextualSpacing w:val="0"/>
        <w:jc w:val="both"/>
        <w:rPr>
          <w:rFonts w:ascii="Arial" w:hAnsi="Arial" w:cs="Arial"/>
        </w:rPr>
      </w:pPr>
      <w:proofErr w:type="gramStart"/>
      <w:r w:rsidRPr="00F50F77">
        <w:rPr>
          <w:rFonts w:ascii="Arial" w:hAnsi="Arial" w:cs="Arial"/>
        </w:rPr>
        <w:t>A number of</w:t>
      </w:r>
      <w:proofErr w:type="gramEnd"/>
      <w:r w:rsidRPr="00F50F77">
        <w:rPr>
          <w:rFonts w:ascii="Arial" w:hAnsi="Arial" w:cs="Arial"/>
        </w:rPr>
        <w:t xml:space="preserve"> significant proposals for land clearing have been approved without </w:t>
      </w:r>
      <w:r w:rsidR="00030EAC" w:rsidRPr="00F50F77">
        <w:rPr>
          <w:rFonts w:ascii="Arial" w:hAnsi="Arial" w:cs="Arial"/>
        </w:rPr>
        <w:t xml:space="preserve">any referrals under the </w:t>
      </w:r>
      <w:r w:rsidR="00C31A23" w:rsidRPr="00F50F77">
        <w:rPr>
          <w:rFonts w:ascii="Arial" w:hAnsi="Arial" w:cs="Arial"/>
        </w:rPr>
        <w:t xml:space="preserve">EP Act </w:t>
      </w:r>
      <w:r w:rsidR="006D2E73" w:rsidRPr="00F50F77">
        <w:rPr>
          <w:rFonts w:ascii="Arial" w:hAnsi="Arial" w:cs="Arial"/>
        </w:rPr>
        <w:t>(</w:t>
      </w:r>
      <w:r w:rsidR="00382F0F" w:rsidRPr="00F50F77">
        <w:rPr>
          <w:rFonts w:ascii="Arial" w:hAnsi="Arial" w:cs="Arial"/>
        </w:rPr>
        <w:t xml:space="preserve">for example </w:t>
      </w:r>
      <w:r w:rsidR="00061DE3" w:rsidRPr="00F50F77">
        <w:rPr>
          <w:rFonts w:ascii="Arial" w:hAnsi="Arial" w:cs="Arial"/>
        </w:rPr>
        <w:t xml:space="preserve">Ban </w:t>
      </w:r>
      <w:proofErr w:type="spellStart"/>
      <w:r w:rsidR="00061DE3" w:rsidRPr="00F50F77">
        <w:rPr>
          <w:rFonts w:ascii="Arial" w:hAnsi="Arial" w:cs="Arial"/>
        </w:rPr>
        <w:t>Ban</w:t>
      </w:r>
      <w:proofErr w:type="spellEnd"/>
      <w:r w:rsidR="00061DE3" w:rsidRPr="00F50F77">
        <w:rPr>
          <w:rFonts w:ascii="Arial" w:hAnsi="Arial" w:cs="Arial"/>
        </w:rPr>
        <w:t xml:space="preserve"> Springs</w:t>
      </w:r>
      <w:r w:rsidR="006D7BFC" w:rsidRPr="00F50F77">
        <w:rPr>
          <w:rFonts w:ascii="Arial" w:hAnsi="Arial" w:cs="Arial"/>
        </w:rPr>
        <w:t>,</w:t>
      </w:r>
      <w:r w:rsidR="00061DE3" w:rsidRPr="00F50F77">
        <w:rPr>
          <w:rFonts w:ascii="Arial" w:hAnsi="Arial" w:cs="Arial"/>
        </w:rPr>
        <w:t xml:space="preserve"> </w:t>
      </w:r>
      <w:r w:rsidR="006D7BFC" w:rsidRPr="00F50F77">
        <w:rPr>
          <w:rFonts w:ascii="Arial" w:hAnsi="Arial" w:cs="Arial"/>
        </w:rPr>
        <w:t>N</w:t>
      </w:r>
      <w:r w:rsidR="00EB6A15" w:rsidRPr="00F50F77">
        <w:rPr>
          <w:rFonts w:ascii="Arial" w:hAnsi="Arial" w:cs="Arial"/>
        </w:rPr>
        <w:t>yathi Reserve</w:t>
      </w:r>
      <w:r w:rsidR="006D7BFC" w:rsidRPr="00F50F77">
        <w:rPr>
          <w:rFonts w:ascii="Arial" w:hAnsi="Arial" w:cs="Arial"/>
        </w:rPr>
        <w:t xml:space="preserve"> </w:t>
      </w:r>
      <w:r w:rsidR="00EB6A15" w:rsidRPr="00F50F77">
        <w:rPr>
          <w:rFonts w:ascii="Arial" w:hAnsi="Arial" w:cs="Arial"/>
        </w:rPr>
        <w:t>Pty Ltd for a permit to clear Pastoral Land</w:t>
      </w:r>
      <w:r w:rsidR="000436DE" w:rsidRPr="00F50F77">
        <w:rPr>
          <w:rFonts w:ascii="Arial" w:hAnsi="Arial" w:cs="Arial"/>
        </w:rPr>
        <w:t xml:space="preserve">, </w:t>
      </w:r>
      <w:r w:rsidR="006D2E73" w:rsidRPr="00F50F77">
        <w:rPr>
          <w:rFonts w:ascii="Arial" w:hAnsi="Arial" w:cs="Arial"/>
        </w:rPr>
        <w:t xml:space="preserve">not </w:t>
      </w:r>
      <w:r w:rsidR="000436DE" w:rsidRPr="00F50F77">
        <w:rPr>
          <w:rFonts w:ascii="Arial" w:hAnsi="Arial" w:cs="Arial"/>
        </w:rPr>
        <w:t>call</w:t>
      </w:r>
      <w:r w:rsidR="006D2E73" w:rsidRPr="00F50F77">
        <w:rPr>
          <w:rFonts w:ascii="Arial" w:hAnsi="Arial" w:cs="Arial"/>
        </w:rPr>
        <w:t>ing</w:t>
      </w:r>
      <w:r w:rsidR="000436DE" w:rsidRPr="00F50F77">
        <w:rPr>
          <w:rFonts w:ascii="Arial" w:hAnsi="Arial" w:cs="Arial"/>
        </w:rPr>
        <w:t xml:space="preserve"> in </w:t>
      </w:r>
      <w:r w:rsidR="006D2E73" w:rsidRPr="00F50F77">
        <w:rPr>
          <w:rFonts w:ascii="Arial" w:hAnsi="Arial" w:cs="Arial"/>
        </w:rPr>
        <w:t xml:space="preserve">a </w:t>
      </w:r>
      <w:r w:rsidR="000436DE" w:rsidRPr="00F50F77">
        <w:rPr>
          <w:rFonts w:ascii="Arial" w:hAnsi="Arial" w:cs="Arial"/>
        </w:rPr>
        <w:t xml:space="preserve">water extraction licence near Tennant Creek, and </w:t>
      </w:r>
      <w:r w:rsidR="00D11A02" w:rsidRPr="00F50F77">
        <w:rPr>
          <w:rFonts w:ascii="Arial" w:hAnsi="Arial" w:cs="Arial"/>
        </w:rPr>
        <w:t xml:space="preserve">not </w:t>
      </w:r>
      <w:r w:rsidR="00331A7D" w:rsidRPr="00F50F77">
        <w:rPr>
          <w:rFonts w:ascii="Arial" w:hAnsi="Arial" w:cs="Arial"/>
        </w:rPr>
        <w:t xml:space="preserve">assessing fracking in the </w:t>
      </w:r>
      <w:proofErr w:type="spellStart"/>
      <w:r w:rsidR="00331A7D" w:rsidRPr="00F50F77">
        <w:rPr>
          <w:rFonts w:ascii="Arial" w:hAnsi="Arial" w:cs="Arial"/>
        </w:rPr>
        <w:t>Beetaloo</w:t>
      </w:r>
      <w:proofErr w:type="spellEnd"/>
      <w:r w:rsidR="00331A7D" w:rsidRPr="00F50F77">
        <w:rPr>
          <w:rFonts w:ascii="Arial" w:hAnsi="Arial" w:cs="Arial"/>
        </w:rPr>
        <w:t xml:space="preserve"> Basin</w:t>
      </w:r>
      <w:r w:rsidR="006D2E73" w:rsidRPr="00F50F77">
        <w:rPr>
          <w:rFonts w:ascii="Arial" w:hAnsi="Arial" w:cs="Arial"/>
        </w:rPr>
        <w:t>)</w:t>
      </w:r>
      <w:r w:rsidR="00331A7D" w:rsidRPr="00F50F77">
        <w:rPr>
          <w:rFonts w:ascii="Arial" w:hAnsi="Arial" w:cs="Arial"/>
        </w:rPr>
        <w:t>.</w:t>
      </w:r>
    </w:p>
    <w:p w14:paraId="71E72DB5" w14:textId="405B9AA5" w:rsidR="00FE005D" w:rsidRPr="00F50F77" w:rsidRDefault="00FE005D" w:rsidP="00F50F77">
      <w:pPr>
        <w:pStyle w:val="ListParagraph"/>
        <w:numPr>
          <w:ilvl w:val="0"/>
          <w:numId w:val="6"/>
        </w:numPr>
        <w:spacing w:after="200" w:line="276" w:lineRule="auto"/>
        <w:contextualSpacing w:val="0"/>
        <w:jc w:val="both"/>
        <w:rPr>
          <w:rFonts w:ascii="Arial" w:hAnsi="Arial" w:cs="Arial"/>
        </w:rPr>
      </w:pPr>
      <w:r w:rsidRPr="00F50F77">
        <w:rPr>
          <w:rFonts w:ascii="Arial" w:hAnsi="Arial" w:cs="Arial"/>
        </w:rPr>
        <w:t>The construction of Port Melville, off the coast of Darwin, without an NT</w:t>
      </w:r>
      <w:r w:rsidR="00A91735" w:rsidRPr="00F50F77">
        <w:rPr>
          <w:rFonts w:ascii="Arial" w:hAnsi="Arial" w:cs="Arial"/>
        </w:rPr>
        <w:t>A</w:t>
      </w:r>
      <w:r w:rsidRPr="00F50F77">
        <w:rPr>
          <w:rFonts w:ascii="Arial" w:hAnsi="Arial" w:cs="Arial"/>
        </w:rPr>
        <w:t xml:space="preserve"> environmental impact statement or approval, despite its potentially significant impacts on threatened species habitat.</w:t>
      </w:r>
    </w:p>
    <w:p w14:paraId="6EE2125B" w14:textId="1FF040AC" w:rsidR="00FE005D" w:rsidRPr="00F50F77" w:rsidRDefault="00FE005D" w:rsidP="00F50F77">
      <w:pPr>
        <w:pStyle w:val="ListParagraph"/>
        <w:numPr>
          <w:ilvl w:val="0"/>
          <w:numId w:val="6"/>
        </w:numPr>
        <w:spacing w:after="200" w:line="276" w:lineRule="auto"/>
        <w:contextualSpacing w:val="0"/>
        <w:jc w:val="both"/>
        <w:rPr>
          <w:rFonts w:ascii="Arial" w:hAnsi="Arial" w:cs="Arial"/>
        </w:rPr>
      </w:pPr>
      <w:r w:rsidRPr="00F50F77">
        <w:rPr>
          <w:rFonts w:ascii="Arial" w:hAnsi="Arial" w:cs="Arial"/>
        </w:rPr>
        <w:t>The Pastoral Land Board's approval of over 20,000</w:t>
      </w:r>
      <w:r w:rsidR="00F50F77">
        <w:rPr>
          <w:rFonts w:ascii="Arial" w:hAnsi="Arial" w:cs="Arial"/>
        </w:rPr>
        <w:t xml:space="preserve"> hectares</w:t>
      </w:r>
      <w:r w:rsidRPr="00F50F77">
        <w:rPr>
          <w:rFonts w:ascii="Arial" w:hAnsi="Arial" w:cs="Arial"/>
        </w:rPr>
        <w:t xml:space="preserve"> of clearing of native vegetation at </w:t>
      </w:r>
      <w:proofErr w:type="spellStart"/>
      <w:r w:rsidRPr="00F50F77">
        <w:rPr>
          <w:rFonts w:ascii="Arial" w:hAnsi="Arial" w:cs="Arial"/>
        </w:rPr>
        <w:t>Maryfield</w:t>
      </w:r>
      <w:proofErr w:type="spellEnd"/>
      <w:r w:rsidRPr="00F50F77">
        <w:rPr>
          <w:rFonts w:ascii="Arial" w:hAnsi="Arial" w:cs="Arial"/>
        </w:rPr>
        <w:t xml:space="preserve"> Station without any formal </w:t>
      </w:r>
      <w:r w:rsidR="00F50F77" w:rsidRPr="00F50F77">
        <w:rPr>
          <w:rFonts w:ascii="Arial" w:hAnsi="Arial" w:cs="Arial"/>
        </w:rPr>
        <w:t>Environmental Impact Assessment</w:t>
      </w:r>
      <w:r w:rsidRPr="00F50F77">
        <w:rPr>
          <w:rFonts w:ascii="Arial" w:hAnsi="Arial" w:cs="Arial"/>
        </w:rPr>
        <w:t xml:space="preserve"> process</w:t>
      </w:r>
      <w:r w:rsidR="00A91735" w:rsidRPr="00F50F77">
        <w:rPr>
          <w:rFonts w:ascii="Arial" w:hAnsi="Arial" w:cs="Arial"/>
        </w:rPr>
        <w:t>.</w:t>
      </w:r>
    </w:p>
    <w:p w14:paraId="6A7177AB" w14:textId="5AA681CC" w:rsidR="006D7BFC" w:rsidRPr="00F50F77" w:rsidRDefault="00301196" w:rsidP="00F50F77">
      <w:pPr>
        <w:pStyle w:val="ListParagraph"/>
        <w:numPr>
          <w:ilvl w:val="0"/>
          <w:numId w:val="6"/>
        </w:numPr>
        <w:spacing w:after="200" w:line="276" w:lineRule="auto"/>
        <w:contextualSpacing w:val="0"/>
        <w:jc w:val="both"/>
        <w:rPr>
          <w:rFonts w:ascii="Arial" w:hAnsi="Arial" w:cs="Arial"/>
        </w:rPr>
      </w:pPr>
      <w:r w:rsidRPr="00F50F77">
        <w:rPr>
          <w:rFonts w:ascii="Arial" w:hAnsi="Arial" w:cs="Arial"/>
        </w:rPr>
        <w:t xml:space="preserve">The </w:t>
      </w:r>
      <w:r w:rsidR="00C31A23" w:rsidRPr="00F50F77">
        <w:rPr>
          <w:rFonts w:ascii="Arial" w:hAnsi="Arial" w:cs="Arial"/>
        </w:rPr>
        <w:t xml:space="preserve">EP Act </w:t>
      </w:r>
      <w:r w:rsidRPr="00F50F77">
        <w:rPr>
          <w:rFonts w:ascii="Arial" w:hAnsi="Arial" w:cs="Arial"/>
        </w:rPr>
        <w:t xml:space="preserve">is </w:t>
      </w:r>
      <w:r w:rsidR="007255CF" w:rsidRPr="00F50F77">
        <w:rPr>
          <w:rFonts w:ascii="Arial" w:hAnsi="Arial" w:cs="Arial"/>
        </w:rPr>
        <w:t xml:space="preserve">a </w:t>
      </w:r>
      <w:r w:rsidRPr="00F50F77">
        <w:rPr>
          <w:rFonts w:ascii="Arial" w:hAnsi="Arial" w:cs="Arial"/>
        </w:rPr>
        <w:t xml:space="preserve">new legislation </w:t>
      </w:r>
      <w:r w:rsidR="0093693C" w:rsidRPr="00F50F77">
        <w:rPr>
          <w:rFonts w:ascii="Arial" w:hAnsi="Arial" w:cs="Arial"/>
        </w:rPr>
        <w:t>without</w:t>
      </w:r>
      <w:r w:rsidRPr="00F50F77">
        <w:rPr>
          <w:rFonts w:ascii="Arial" w:hAnsi="Arial" w:cs="Arial"/>
        </w:rPr>
        <w:t xml:space="preserve"> sufficient time to prove its efficacy. Hence it is too early to</w:t>
      </w:r>
      <w:r w:rsidR="007A7DB6" w:rsidRPr="00F50F77">
        <w:rPr>
          <w:rFonts w:ascii="Arial" w:hAnsi="Arial" w:cs="Arial"/>
        </w:rPr>
        <w:t xml:space="preserve"> accredit the legislation for </w:t>
      </w:r>
      <w:r w:rsidR="00262A9B" w:rsidRPr="00F50F77">
        <w:rPr>
          <w:rFonts w:ascii="Arial" w:hAnsi="Arial" w:cs="Arial"/>
        </w:rPr>
        <w:t xml:space="preserve">assessments under the </w:t>
      </w:r>
      <w:r w:rsidR="007A7DB6" w:rsidRPr="00F50F77">
        <w:rPr>
          <w:rFonts w:ascii="Arial" w:hAnsi="Arial" w:cs="Arial"/>
        </w:rPr>
        <w:t>EPBC Act</w:t>
      </w:r>
      <w:r w:rsidR="00262A9B" w:rsidRPr="00F50F77">
        <w:rPr>
          <w:rFonts w:ascii="Arial" w:hAnsi="Arial" w:cs="Arial"/>
        </w:rPr>
        <w:t>.</w:t>
      </w:r>
    </w:p>
    <w:p w14:paraId="67BEB6E8" w14:textId="3990E967" w:rsidR="00262A9B" w:rsidRPr="00F50F77" w:rsidRDefault="00CB0C69" w:rsidP="00F50F77">
      <w:pPr>
        <w:pStyle w:val="ListParagraph"/>
        <w:numPr>
          <w:ilvl w:val="0"/>
          <w:numId w:val="6"/>
        </w:numPr>
        <w:spacing w:after="200" w:line="276" w:lineRule="auto"/>
        <w:contextualSpacing w:val="0"/>
        <w:jc w:val="both"/>
        <w:rPr>
          <w:rFonts w:ascii="Arial" w:hAnsi="Arial" w:cs="Arial"/>
        </w:rPr>
      </w:pPr>
      <w:r w:rsidRPr="00F50F77">
        <w:rPr>
          <w:rFonts w:ascii="Arial" w:hAnsi="Arial" w:cs="Arial"/>
        </w:rPr>
        <w:t xml:space="preserve">The </w:t>
      </w:r>
      <w:r w:rsidR="00C31A23" w:rsidRPr="00F50F77">
        <w:rPr>
          <w:rFonts w:ascii="Arial" w:hAnsi="Arial" w:cs="Arial"/>
        </w:rPr>
        <w:t>EP Act</w:t>
      </w:r>
      <w:r w:rsidR="0002241B" w:rsidRPr="00F50F77">
        <w:rPr>
          <w:rFonts w:ascii="Arial" w:hAnsi="Arial" w:cs="Arial"/>
        </w:rPr>
        <w:t xml:space="preserve"> is skewed towards </w:t>
      </w:r>
      <w:r w:rsidR="00562A17" w:rsidRPr="00F50F77">
        <w:rPr>
          <w:rFonts w:ascii="Arial" w:hAnsi="Arial" w:cs="Arial"/>
        </w:rPr>
        <w:t>development rather than environmental conservation and is not capable o</w:t>
      </w:r>
      <w:r w:rsidR="00CB5A6A" w:rsidRPr="00F50F77">
        <w:rPr>
          <w:rFonts w:ascii="Arial" w:hAnsi="Arial" w:cs="Arial"/>
        </w:rPr>
        <w:t>f providing an assessment framework for</w:t>
      </w:r>
      <w:r w:rsidR="00A91735" w:rsidRPr="00F50F77">
        <w:rPr>
          <w:rFonts w:ascii="Arial" w:hAnsi="Arial" w:cs="Arial"/>
        </w:rPr>
        <w:t xml:space="preserve"> matters of national environmental significance (Matters of NES) </w:t>
      </w:r>
      <w:r w:rsidR="00CB5A6A" w:rsidRPr="00F50F77">
        <w:rPr>
          <w:rFonts w:ascii="Arial" w:hAnsi="Arial" w:cs="Arial"/>
        </w:rPr>
        <w:t xml:space="preserve">in lieu of assessment under the EPBC Act. </w:t>
      </w:r>
    </w:p>
    <w:p w14:paraId="0A289A8A" w14:textId="3D501B7D" w:rsidR="005220A6" w:rsidRPr="00F50F77" w:rsidRDefault="005220A6" w:rsidP="00F50F77">
      <w:pPr>
        <w:pStyle w:val="ListParagraph"/>
        <w:numPr>
          <w:ilvl w:val="0"/>
          <w:numId w:val="6"/>
        </w:numPr>
        <w:spacing w:after="200" w:line="276" w:lineRule="auto"/>
        <w:contextualSpacing w:val="0"/>
        <w:jc w:val="both"/>
        <w:rPr>
          <w:rFonts w:ascii="Arial" w:hAnsi="Arial" w:cs="Arial"/>
        </w:rPr>
      </w:pPr>
      <w:r w:rsidRPr="00F50F77">
        <w:rPr>
          <w:rFonts w:ascii="Arial" w:hAnsi="Arial" w:cs="Arial"/>
        </w:rPr>
        <w:t xml:space="preserve">The </w:t>
      </w:r>
      <w:r w:rsidR="00C31A23" w:rsidRPr="00F50F77">
        <w:rPr>
          <w:rFonts w:ascii="Arial" w:hAnsi="Arial" w:cs="Arial"/>
        </w:rPr>
        <w:t xml:space="preserve">EP Act </w:t>
      </w:r>
      <w:r w:rsidR="00BA67D5" w:rsidRPr="00F50F77">
        <w:rPr>
          <w:rFonts w:ascii="Arial" w:hAnsi="Arial" w:cs="Arial"/>
        </w:rPr>
        <w:t>meets on</w:t>
      </w:r>
      <w:r w:rsidR="001A7E34" w:rsidRPr="00F50F77">
        <w:rPr>
          <w:rFonts w:ascii="Arial" w:hAnsi="Arial" w:cs="Arial"/>
        </w:rPr>
        <w:t>ly</w:t>
      </w:r>
      <w:r w:rsidR="00BA67D5" w:rsidRPr="00F50F77">
        <w:rPr>
          <w:rFonts w:ascii="Arial" w:hAnsi="Arial" w:cs="Arial"/>
        </w:rPr>
        <w:t xml:space="preserve"> 2 of the 14 </w:t>
      </w:r>
      <w:r w:rsidR="00F50F77">
        <w:rPr>
          <w:rFonts w:ascii="Arial" w:hAnsi="Arial" w:cs="Arial"/>
        </w:rPr>
        <w:t>n</w:t>
      </w:r>
      <w:r w:rsidR="00BA67D5" w:rsidRPr="00F50F77">
        <w:rPr>
          <w:rFonts w:ascii="Arial" w:hAnsi="Arial" w:cs="Arial"/>
        </w:rPr>
        <w:t xml:space="preserve">ational </w:t>
      </w:r>
      <w:r w:rsidR="00F50F77">
        <w:rPr>
          <w:rFonts w:ascii="Arial" w:hAnsi="Arial" w:cs="Arial"/>
        </w:rPr>
        <w:t>s</w:t>
      </w:r>
      <w:r w:rsidR="00BA67D5" w:rsidRPr="00F50F77">
        <w:rPr>
          <w:rFonts w:ascii="Arial" w:hAnsi="Arial" w:cs="Arial"/>
        </w:rPr>
        <w:t>tandards</w:t>
      </w:r>
      <w:r w:rsidR="00682F3F" w:rsidRPr="00F50F77">
        <w:rPr>
          <w:rFonts w:ascii="Arial" w:hAnsi="Arial" w:cs="Arial"/>
        </w:rPr>
        <w:t>.</w:t>
      </w:r>
    </w:p>
    <w:p w14:paraId="03EABC7D" w14:textId="0C6452B8" w:rsidR="00FE0024" w:rsidRPr="00F50F77" w:rsidRDefault="00904F1F" w:rsidP="00F50F77">
      <w:pPr>
        <w:pStyle w:val="ListParagraph"/>
        <w:numPr>
          <w:ilvl w:val="0"/>
          <w:numId w:val="6"/>
        </w:numPr>
        <w:spacing w:after="200" w:line="276" w:lineRule="auto"/>
        <w:contextualSpacing w:val="0"/>
        <w:jc w:val="both"/>
        <w:rPr>
          <w:rFonts w:ascii="Arial" w:hAnsi="Arial" w:cs="Arial"/>
        </w:rPr>
      </w:pPr>
      <w:r w:rsidRPr="00F50F77">
        <w:rPr>
          <w:rFonts w:ascii="Arial" w:hAnsi="Arial" w:cs="Arial"/>
        </w:rPr>
        <w:t>The EP Act processes frequently do</w:t>
      </w:r>
      <w:r w:rsidR="00F50F77">
        <w:rPr>
          <w:rFonts w:ascii="Arial" w:hAnsi="Arial" w:cs="Arial"/>
        </w:rPr>
        <w:t xml:space="preserve"> </w:t>
      </w:r>
      <w:r w:rsidRPr="00F50F77">
        <w:rPr>
          <w:rFonts w:ascii="Arial" w:hAnsi="Arial" w:cs="Arial"/>
        </w:rPr>
        <w:t xml:space="preserve">not meet national standards for public participation, transparency, information, </w:t>
      </w:r>
      <w:proofErr w:type="gramStart"/>
      <w:r w:rsidRPr="00F50F77">
        <w:rPr>
          <w:rFonts w:ascii="Arial" w:hAnsi="Arial" w:cs="Arial"/>
        </w:rPr>
        <w:t>review</w:t>
      </w:r>
      <w:proofErr w:type="gramEnd"/>
      <w:r w:rsidRPr="00F50F77">
        <w:rPr>
          <w:rFonts w:ascii="Arial" w:hAnsi="Arial" w:cs="Arial"/>
        </w:rPr>
        <w:t xml:space="preserve"> and objective decision-making.</w:t>
      </w:r>
    </w:p>
    <w:p w14:paraId="2AF6E2D9" w14:textId="1D464D0D" w:rsidR="00424862" w:rsidRPr="00F50F77" w:rsidRDefault="006260EC" w:rsidP="00F50F77">
      <w:pPr>
        <w:pStyle w:val="ListParagraph"/>
        <w:numPr>
          <w:ilvl w:val="0"/>
          <w:numId w:val="6"/>
        </w:numPr>
        <w:spacing w:after="200" w:line="276" w:lineRule="auto"/>
        <w:contextualSpacing w:val="0"/>
        <w:jc w:val="both"/>
        <w:rPr>
          <w:rFonts w:ascii="Arial" w:hAnsi="Arial" w:cs="Arial"/>
        </w:rPr>
      </w:pPr>
      <w:r w:rsidRPr="00F50F77">
        <w:rPr>
          <w:rFonts w:ascii="Arial" w:hAnsi="Arial" w:cs="Arial"/>
        </w:rPr>
        <w:t xml:space="preserve">The EP Act is not well placed to assess cumulative impacts </w:t>
      </w:r>
      <w:r w:rsidR="00424862" w:rsidRPr="00F50F77">
        <w:rPr>
          <w:rFonts w:ascii="Arial" w:hAnsi="Arial" w:cs="Arial"/>
        </w:rPr>
        <w:t>of cross</w:t>
      </w:r>
      <w:r w:rsidR="0093693C" w:rsidRPr="00F50F77">
        <w:rPr>
          <w:rFonts w:ascii="Arial" w:hAnsi="Arial" w:cs="Arial"/>
        </w:rPr>
        <w:t xml:space="preserve"> </w:t>
      </w:r>
      <w:r w:rsidR="00424862" w:rsidRPr="00F50F77">
        <w:rPr>
          <w:rFonts w:ascii="Arial" w:hAnsi="Arial" w:cs="Arial"/>
        </w:rPr>
        <w:t xml:space="preserve">boarder actions. </w:t>
      </w:r>
    </w:p>
    <w:p w14:paraId="31178C16" w14:textId="1D329476" w:rsidR="001D74C9" w:rsidRPr="00F50F77" w:rsidRDefault="001D74C9" w:rsidP="00F50F77">
      <w:pPr>
        <w:spacing w:after="200" w:line="276" w:lineRule="auto"/>
        <w:jc w:val="both"/>
        <w:rPr>
          <w:rFonts w:ascii="Arial" w:hAnsi="Arial" w:cs="Arial"/>
          <w:b/>
          <w:bCs/>
        </w:rPr>
      </w:pPr>
      <w:r w:rsidRPr="00F50F77">
        <w:rPr>
          <w:rFonts w:ascii="Arial" w:hAnsi="Arial" w:cs="Arial"/>
          <w:b/>
          <w:bCs/>
        </w:rPr>
        <w:t>Response</w:t>
      </w:r>
    </w:p>
    <w:p w14:paraId="6C1E1E05" w14:textId="48DA968D" w:rsidR="004E42B5" w:rsidRPr="00F50F77" w:rsidRDefault="004E42B5" w:rsidP="00F50F77">
      <w:pPr>
        <w:spacing w:after="200" w:line="276" w:lineRule="auto"/>
        <w:jc w:val="both"/>
        <w:rPr>
          <w:rFonts w:ascii="Arial" w:hAnsi="Arial" w:cs="Arial"/>
          <w:i/>
          <w:iCs/>
        </w:rPr>
      </w:pPr>
      <w:r w:rsidRPr="00F50F77">
        <w:rPr>
          <w:rFonts w:ascii="Arial" w:hAnsi="Arial" w:cs="Arial"/>
          <w:i/>
          <w:iCs/>
        </w:rPr>
        <w:t xml:space="preserve">The </w:t>
      </w:r>
      <w:r w:rsidR="00DE08BB" w:rsidRPr="00F50F77">
        <w:rPr>
          <w:rFonts w:ascii="Arial" w:hAnsi="Arial" w:cs="Arial"/>
          <w:i/>
          <w:iCs/>
        </w:rPr>
        <w:t xml:space="preserve">EP Act </w:t>
      </w:r>
      <w:r w:rsidRPr="00F50F77">
        <w:rPr>
          <w:rFonts w:ascii="Arial" w:hAnsi="Arial" w:cs="Arial"/>
          <w:i/>
          <w:iCs/>
        </w:rPr>
        <w:t xml:space="preserve">and Environment Protection Regulations 2020 </w:t>
      </w:r>
      <w:r w:rsidR="00DE08BB" w:rsidRPr="00F50F77">
        <w:rPr>
          <w:rFonts w:ascii="Arial" w:hAnsi="Arial" w:cs="Arial"/>
          <w:i/>
          <w:iCs/>
        </w:rPr>
        <w:t>(</w:t>
      </w:r>
      <w:r w:rsidR="00DE08BB" w:rsidRPr="00F50F77">
        <w:rPr>
          <w:rFonts w:ascii="Arial" w:hAnsi="Arial" w:cs="Arial"/>
          <w:b/>
          <w:bCs/>
          <w:i/>
          <w:iCs/>
        </w:rPr>
        <w:t>EP Regulations</w:t>
      </w:r>
      <w:r w:rsidR="00DE08BB" w:rsidRPr="00F50F77">
        <w:rPr>
          <w:rFonts w:ascii="Arial" w:hAnsi="Arial" w:cs="Arial"/>
          <w:i/>
          <w:iCs/>
        </w:rPr>
        <w:t xml:space="preserve">) </w:t>
      </w:r>
      <w:r w:rsidRPr="00F50F77">
        <w:rPr>
          <w:rFonts w:ascii="Arial" w:hAnsi="Arial" w:cs="Arial"/>
          <w:i/>
          <w:iCs/>
        </w:rPr>
        <w:t xml:space="preserve">commenced in June 2020. The EP Act and EP Regulations were developed </w:t>
      </w:r>
      <w:r w:rsidR="001E3DF5" w:rsidRPr="00F50F77">
        <w:rPr>
          <w:rFonts w:ascii="Arial" w:hAnsi="Arial" w:cs="Arial"/>
          <w:i/>
          <w:iCs/>
        </w:rPr>
        <w:t>through key stakeholder consultation and public</w:t>
      </w:r>
      <w:r w:rsidRPr="00F50F77">
        <w:rPr>
          <w:rFonts w:ascii="Arial" w:hAnsi="Arial" w:cs="Arial"/>
          <w:i/>
          <w:iCs/>
        </w:rPr>
        <w:t xml:space="preserve"> consultation and </w:t>
      </w:r>
      <w:r w:rsidR="0093693C" w:rsidRPr="00F50F77">
        <w:rPr>
          <w:rFonts w:ascii="Arial" w:hAnsi="Arial" w:cs="Arial"/>
          <w:i/>
          <w:iCs/>
        </w:rPr>
        <w:t xml:space="preserve">took </w:t>
      </w:r>
      <w:r w:rsidRPr="00F50F77">
        <w:rPr>
          <w:rFonts w:ascii="Arial" w:hAnsi="Arial" w:cs="Arial"/>
          <w:i/>
          <w:iCs/>
        </w:rPr>
        <w:t xml:space="preserve">into consideration the outcomes of </w:t>
      </w:r>
      <w:proofErr w:type="gramStart"/>
      <w:r w:rsidRPr="00F50F77">
        <w:rPr>
          <w:rFonts w:ascii="Arial" w:hAnsi="Arial" w:cs="Arial"/>
          <w:i/>
          <w:iCs/>
        </w:rPr>
        <w:t>a number of</w:t>
      </w:r>
      <w:proofErr w:type="gramEnd"/>
      <w:r w:rsidRPr="00F50F77">
        <w:rPr>
          <w:rFonts w:ascii="Arial" w:hAnsi="Arial" w:cs="Arial"/>
          <w:i/>
          <w:iCs/>
        </w:rPr>
        <w:t xml:space="preserve"> reviews into the N</w:t>
      </w:r>
      <w:r w:rsidR="00DE08BB" w:rsidRPr="00F50F77">
        <w:rPr>
          <w:rFonts w:ascii="Arial" w:hAnsi="Arial" w:cs="Arial"/>
          <w:i/>
          <w:iCs/>
        </w:rPr>
        <w:t>TA</w:t>
      </w:r>
      <w:r w:rsidRPr="00F50F77">
        <w:rPr>
          <w:rFonts w:ascii="Arial" w:hAnsi="Arial" w:cs="Arial"/>
          <w:i/>
          <w:iCs/>
        </w:rPr>
        <w:t>’s environmental impact assessment and approval processes. The environmental impact assessment processes that have been adopted reflect best practice environmental management and provide increased certainty and transparency when compared to the N</w:t>
      </w:r>
      <w:r w:rsidR="00FE0024" w:rsidRPr="00F50F77">
        <w:rPr>
          <w:rFonts w:ascii="Arial" w:hAnsi="Arial" w:cs="Arial"/>
          <w:i/>
          <w:iCs/>
        </w:rPr>
        <w:t>TA</w:t>
      </w:r>
      <w:r w:rsidRPr="00F50F77">
        <w:rPr>
          <w:rFonts w:ascii="Arial" w:hAnsi="Arial" w:cs="Arial"/>
          <w:i/>
          <w:iCs/>
        </w:rPr>
        <w:t>’s previous legislation. The N</w:t>
      </w:r>
      <w:r w:rsidR="00FE0024" w:rsidRPr="00F50F77">
        <w:rPr>
          <w:rFonts w:ascii="Arial" w:hAnsi="Arial" w:cs="Arial"/>
          <w:i/>
          <w:iCs/>
        </w:rPr>
        <w:t>TA</w:t>
      </w:r>
      <w:r w:rsidRPr="00F50F77">
        <w:rPr>
          <w:rFonts w:ascii="Arial" w:hAnsi="Arial" w:cs="Arial"/>
          <w:i/>
          <w:iCs/>
        </w:rPr>
        <w:t xml:space="preserve">’s processes also include increased opportunities for public participation when compared with both its previous processes and the EPBC Act.  </w:t>
      </w:r>
    </w:p>
    <w:p w14:paraId="5A729DED" w14:textId="77777777" w:rsidR="004E42B5" w:rsidRPr="00F50F77" w:rsidRDefault="004E42B5" w:rsidP="00F50F77">
      <w:pPr>
        <w:spacing w:after="200" w:line="276" w:lineRule="auto"/>
        <w:jc w:val="both"/>
        <w:rPr>
          <w:rFonts w:ascii="Arial" w:hAnsi="Arial" w:cs="Arial"/>
          <w:i/>
          <w:iCs/>
        </w:rPr>
      </w:pPr>
      <w:r w:rsidRPr="00F50F77">
        <w:rPr>
          <w:rFonts w:ascii="Arial" w:hAnsi="Arial" w:cs="Arial"/>
          <w:i/>
          <w:iCs/>
        </w:rPr>
        <w:t>The objectives of the EP Act are:</w:t>
      </w:r>
    </w:p>
    <w:p w14:paraId="7A216D87" w14:textId="77777777" w:rsidR="004E42B5" w:rsidRPr="00F50F77" w:rsidRDefault="004E42B5" w:rsidP="005B19E9">
      <w:pPr>
        <w:spacing w:after="200" w:line="276" w:lineRule="auto"/>
        <w:ind w:left="567" w:hanging="283"/>
        <w:jc w:val="both"/>
        <w:rPr>
          <w:rFonts w:ascii="Arial" w:hAnsi="Arial" w:cs="Arial"/>
          <w:i/>
          <w:iCs/>
        </w:rPr>
      </w:pPr>
      <w:r w:rsidRPr="00F50F77">
        <w:rPr>
          <w:rFonts w:ascii="Arial" w:hAnsi="Arial" w:cs="Arial"/>
          <w:i/>
          <w:iCs/>
        </w:rPr>
        <w:t xml:space="preserve">(a) to protect the environment of the Territory; and </w:t>
      </w:r>
    </w:p>
    <w:p w14:paraId="6F73CB7A" w14:textId="77777777" w:rsidR="004E42B5" w:rsidRPr="00F50F77" w:rsidRDefault="004E42B5" w:rsidP="005B19E9">
      <w:pPr>
        <w:spacing w:after="200" w:line="276" w:lineRule="auto"/>
        <w:ind w:left="567" w:hanging="283"/>
        <w:jc w:val="both"/>
        <w:rPr>
          <w:rFonts w:ascii="Arial" w:hAnsi="Arial" w:cs="Arial"/>
          <w:i/>
          <w:iCs/>
        </w:rPr>
      </w:pPr>
      <w:r w:rsidRPr="00F50F77">
        <w:rPr>
          <w:rFonts w:ascii="Arial" w:hAnsi="Arial" w:cs="Arial"/>
          <w:i/>
          <w:iCs/>
        </w:rPr>
        <w:lastRenderedPageBreak/>
        <w:t xml:space="preserve">(b) to promote ecologically sustainable development so that the wellbeing of the people of the Territory is maintained or improved without adverse impact on the environment of the Territory; and </w:t>
      </w:r>
    </w:p>
    <w:p w14:paraId="4851F5D7" w14:textId="77777777" w:rsidR="004E42B5" w:rsidRPr="00F50F77" w:rsidRDefault="004E42B5" w:rsidP="005B19E9">
      <w:pPr>
        <w:spacing w:after="200" w:line="276" w:lineRule="auto"/>
        <w:ind w:left="567" w:hanging="283"/>
        <w:jc w:val="both"/>
        <w:rPr>
          <w:rFonts w:ascii="Arial" w:hAnsi="Arial" w:cs="Arial"/>
          <w:i/>
          <w:iCs/>
        </w:rPr>
      </w:pPr>
      <w:r w:rsidRPr="00F50F77">
        <w:rPr>
          <w:rFonts w:ascii="Arial" w:hAnsi="Arial" w:cs="Arial"/>
          <w:i/>
          <w:iCs/>
        </w:rPr>
        <w:t xml:space="preserve">(c) to recognise the role of environmental impact assessment and environmental approval in promoting the protection and management of the environment of the Territory; and </w:t>
      </w:r>
    </w:p>
    <w:p w14:paraId="0B510FF3" w14:textId="77777777" w:rsidR="004E42B5" w:rsidRPr="00F50F77" w:rsidRDefault="004E42B5" w:rsidP="005B19E9">
      <w:pPr>
        <w:spacing w:after="200" w:line="276" w:lineRule="auto"/>
        <w:ind w:left="567" w:hanging="283"/>
        <w:jc w:val="both"/>
        <w:rPr>
          <w:rFonts w:ascii="Arial" w:hAnsi="Arial" w:cs="Arial"/>
          <w:i/>
          <w:iCs/>
        </w:rPr>
      </w:pPr>
      <w:r w:rsidRPr="00F50F77">
        <w:rPr>
          <w:rFonts w:ascii="Arial" w:hAnsi="Arial" w:cs="Arial"/>
          <w:i/>
          <w:iCs/>
        </w:rPr>
        <w:t xml:space="preserve">(d) to provide for broad community involvement during the process of environmental impact assessment and environmental approval; and </w:t>
      </w:r>
    </w:p>
    <w:p w14:paraId="3FDDA4C2" w14:textId="5743401D" w:rsidR="004E42B5" w:rsidRPr="00F50F77" w:rsidRDefault="004E42B5" w:rsidP="005B19E9">
      <w:pPr>
        <w:spacing w:after="200" w:line="276" w:lineRule="auto"/>
        <w:ind w:left="567" w:hanging="283"/>
        <w:jc w:val="both"/>
        <w:rPr>
          <w:rFonts w:ascii="Arial" w:hAnsi="Arial" w:cs="Arial"/>
          <w:i/>
          <w:iCs/>
        </w:rPr>
      </w:pPr>
      <w:r w:rsidRPr="00F50F77">
        <w:rPr>
          <w:rFonts w:ascii="Arial" w:hAnsi="Arial" w:cs="Arial"/>
          <w:i/>
          <w:iCs/>
        </w:rPr>
        <w:t xml:space="preserve">(e) to recognise the role that Aboriginal people have as stewards of their country as conferred under their traditions and recognised in law, and the importance of participation by Aboriginal people and communities in environmental </w:t>
      </w:r>
      <w:r w:rsidR="00FE0024" w:rsidRPr="00F50F77">
        <w:rPr>
          <w:rFonts w:ascii="Arial" w:hAnsi="Arial" w:cs="Arial"/>
          <w:i/>
          <w:iCs/>
        </w:rPr>
        <w:t>decision-making</w:t>
      </w:r>
      <w:r w:rsidRPr="00F50F77">
        <w:rPr>
          <w:rFonts w:ascii="Arial" w:hAnsi="Arial" w:cs="Arial"/>
          <w:i/>
          <w:iCs/>
        </w:rPr>
        <w:t xml:space="preserve"> processes.</w:t>
      </w:r>
    </w:p>
    <w:p w14:paraId="35068B42" w14:textId="40D8C360" w:rsidR="004E42B5" w:rsidRPr="00F50F77" w:rsidRDefault="004E42B5" w:rsidP="00F50F77">
      <w:pPr>
        <w:spacing w:after="200" w:line="276" w:lineRule="auto"/>
        <w:jc w:val="both"/>
        <w:rPr>
          <w:rFonts w:ascii="Arial" w:hAnsi="Arial" w:cs="Arial"/>
          <w:i/>
          <w:iCs/>
        </w:rPr>
      </w:pPr>
      <w:r w:rsidRPr="00F50F77">
        <w:rPr>
          <w:rFonts w:ascii="Arial" w:hAnsi="Arial" w:cs="Arial"/>
          <w:i/>
          <w:iCs/>
        </w:rPr>
        <w:t>The EP Act and EP Regulations establish an environmental impact assessment and environmental approval system designed to minimise impacts on the environment and deliver ecologically sustainable development. The EP Act provides for increased public participation, assessment of cumulative impacts and the impacts of a changing climate. The EP Act provides for a test for significant impact that applies to all aspects of the environment (it includes, but is not limited to</w:t>
      </w:r>
      <w:r w:rsidR="0093693C" w:rsidRPr="00F50F77">
        <w:rPr>
          <w:rFonts w:ascii="Arial" w:hAnsi="Arial" w:cs="Arial"/>
          <w:i/>
          <w:iCs/>
        </w:rPr>
        <w:t>,</w:t>
      </w:r>
      <w:r w:rsidRPr="00F50F77">
        <w:rPr>
          <w:rFonts w:ascii="Arial" w:hAnsi="Arial" w:cs="Arial"/>
          <w:i/>
          <w:iCs/>
        </w:rPr>
        <w:t xml:space="preserve"> those defined as M</w:t>
      </w:r>
      <w:r w:rsidR="00FE0024" w:rsidRPr="00F50F77">
        <w:rPr>
          <w:rFonts w:ascii="Arial" w:hAnsi="Arial" w:cs="Arial"/>
          <w:i/>
          <w:iCs/>
        </w:rPr>
        <w:t xml:space="preserve">atters of </w:t>
      </w:r>
      <w:r w:rsidRPr="00F50F77">
        <w:rPr>
          <w:rFonts w:ascii="Arial" w:hAnsi="Arial" w:cs="Arial"/>
          <w:i/>
          <w:iCs/>
        </w:rPr>
        <w:t>NES under the EPBC Act).</w:t>
      </w:r>
      <w:r w:rsidR="0093693C" w:rsidRPr="00F50F77">
        <w:rPr>
          <w:rFonts w:ascii="Arial" w:hAnsi="Arial" w:cs="Arial"/>
          <w:i/>
          <w:iCs/>
        </w:rPr>
        <w:t xml:space="preserve"> </w:t>
      </w:r>
      <w:r w:rsidRPr="00F50F77">
        <w:rPr>
          <w:rFonts w:ascii="Arial" w:hAnsi="Arial" w:cs="Arial"/>
          <w:i/>
          <w:iCs/>
        </w:rPr>
        <w:t>The EP Act establishes an obligation on proponents to refer an action if it has the potential to have a significant impact on the environment. The threshold to refer a proposal to the NT EPA is based on evidence about the significance of the potential impact and is applied consistently across industry sectors. The NT EPA has ‘call-in’ powers that can be used to require a proponent to refer an action where it has not done so in accordance with the EP Act and EP Regulations. The NT EPA has not yet been required to exercise these call-in powers as all proponents who are required to refer their proposal have done so. Regardless of this, it is noted that the</w:t>
      </w:r>
      <w:r w:rsidR="00757EAA" w:rsidRPr="00F50F77">
        <w:rPr>
          <w:rFonts w:ascii="Arial" w:hAnsi="Arial" w:cs="Arial"/>
          <w:i/>
          <w:iCs/>
        </w:rPr>
        <w:t xml:space="preserve"> new</w:t>
      </w:r>
      <w:r w:rsidRPr="00F50F77">
        <w:rPr>
          <w:rFonts w:ascii="Arial" w:hAnsi="Arial" w:cs="Arial"/>
          <w:i/>
          <w:iCs/>
        </w:rPr>
        <w:t xml:space="preserve"> Assessment Bilateral </w:t>
      </w:r>
      <w:r w:rsidR="0093693C" w:rsidRPr="00F50F77">
        <w:rPr>
          <w:rFonts w:ascii="Arial" w:hAnsi="Arial" w:cs="Arial"/>
          <w:i/>
          <w:iCs/>
        </w:rPr>
        <w:t xml:space="preserve">Agreement </w:t>
      </w:r>
      <w:r w:rsidRPr="00F50F77">
        <w:rPr>
          <w:rFonts w:ascii="Arial" w:hAnsi="Arial" w:cs="Arial"/>
          <w:i/>
          <w:iCs/>
        </w:rPr>
        <w:t>does not apply to the referral stage.</w:t>
      </w:r>
    </w:p>
    <w:p w14:paraId="57192237" w14:textId="45CFC9D8" w:rsidR="004E42B5" w:rsidRPr="00F50F77" w:rsidRDefault="004E42B5" w:rsidP="00F50F77">
      <w:pPr>
        <w:spacing w:after="200" w:line="276" w:lineRule="auto"/>
        <w:jc w:val="both"/>
        <w:rPr>
          <w:rFonts w:ascii="Arial" w:hAnsi="Arial" w:cs="Arial"/>
          <w:i/>
          <w:iCs/>
        </w:rPr>
      </w:pPr>
      <w:r w:rsidRPr="00F50F77">
        <w:rPr>
          <w:rFonts w:ascii="Arial" w:hAnsi="Arial" w:cs="Arial"/>
          <w:i/>
          <w:iCs/>
        </w:rPr>
        <w:t xml:space="preserve">Environmental impact assessment processes in the </w:t>
      </w:r>
      <w:r w:rsidR="00FE0024" w:rsidRPr="00F50F77">
        <w:rPr>
          <w:rFonts w:ascii="Arial" w:hAnsi="Arial" w:cs="Arial"/>
          <w:i/>
          <w:iCs/>
        </w:rPr>
        <w:t>NTA</w:t>
      </w:r>
      <w:r w:rsidRPr="00F50F77">
        <w:rPr>
          <w:rFonts w:ascii="Arial" w:hAnsi="Arial" w:cs="Arial"/>
          <w:i/>
          <w:iCs/>
        </w:rPr>
        <w:t xml:space="preserve"> are conducted by the independent NT EPA. The NT EPA, and its members, are not subject to Ministerial direction in the performance of its powers and functions. The NT EPA operates transparently which provides accountability. This structure removes any potential conflicts of interest between government’s various responsibilities in encouraging economic development and the environmental impact assessment process and ensures objective decision making. </w:t>
      </w:r>
    </w:p>
    <w:p w14:paraId="5C6967A9" w14:textId="4F7F416E" w:rsidR="00424862" w:rsidRDefault="004E42B5" w:rsidP="00F50F77">
      <w:pPr>
        <w:spacing w:after="200" w:line="276" w:lineRule="auto"/>
        <w:jc w:val="both"/>
        <w:rPr>
          <w:rFonts w:ascii="Arial" w:hAnsi="Arial" w:cs="Arial"/>
          <w:i/>
          <w:iCs/>
        </w:rPr>
      </w:pPr>
      <w:r w:rsidRPr="00F50F77">
        <w:rPr>
          <w:rFonts w:ascii="Arial" w:hAnsi="Arial" w:cs="Arial"/>
          <w:i/>
          <w:iCs/>
        </w:rPr>
        <w:t xml:space="preserve">The proposed National Environmental Standards prepared by Professor Graeme Samuel AC in his role as the independent reviewer of the EPBC Act do not apply to environmental impact assessment processes. Nevertheless, the EP Act and EP Regulations contain numerous opportunities for public participation in the impact assessment process and ensure transparency in decision making. </w:t>
      </w:r>
    </w:p>
    <w:p w14:paraId="2797CE00" w14:textId="01DCE7DE" w:rsidR="00835DDC" w:rsidRPr="00F50F77" w:rsidRDefault="00B77072" w:rsidP="00F50F77">
      <w:pPr>
        <w:pStyle w:val="ListParagraph"/>
        <w:numPr>
          <w:ilvl w:val="0"/>
          <w:numId w:val="2"/>
        </w:numPr>
        <w:spacing w:after="200" w:line="276" w:lineRule="auto"/>
        <w:contextualSpacing w:val="0"/>
        <w:jc w:val="both"/>
        <w:rPr>
          <w:rFonts w:ascii="Arial" w:hAnsi="Arial" w:cs="Arial"/>
          <w:b/>
          <w:bCs/>
        </w:rPr>
      </w:pPr>
      <w:r w:rsidRPr="00F50F77">
        <w:rPr>
          <w:rFonts w:ascii="Arial" w:hAnsi="Arial" w:cs="Arial"/>
          <w:b/>
          <w:bCs/>
        </w:rPr>
        <w:t xml:space="preserve">Scope </w:t>
      </w:r>
      <w:r w:rsidR="004B45B4" w:rsidRPr="00F50F77">
        <w:rPr>
          <w:rFonts w:ascii="Arial" w:hAnsi="Arial" w:cs="Arial"/>
          <w:b/>
          <w:bCs/>
        </w:rPr>
        <w:t xml:space="preserve">and effectiveness </w:t>
      </w:r>
      <w:r w:rsidRPr="00F50F77">
        <w:rPr>
          <w:rFonts w:ascii="Arial" w:hAnsi="Arial" w:cs="Arial"/>
          <w:b/>
          <w:bCs/>
        </w:rPr>
        <w:t xml:space="preserve">of the </w:t>
      </w:r>
      <w:r w:rsidR="00BB4728" w:rsidRPr="00F50F77">
        <w:rPr>
          <w:rFonts w:ascii="Arial" w:hAnsi="Arial" w:cs="Arial"/>
          <w:b/>
          <w:bCs/>
        </w:rPr>
        <w:t>new</w:t>
      </w:r>
      <w:r w:rsidR="00F63085" w:rsidRPr="00F50F77">
        <w:rPr>
          <w:rFonts w:ascii="Arial" w:hAnsi="Arial" w:cs="Arial"/>
          <w:b/>
          <w:bCs/>
        </w:rPr>
        <w:t xml:space="preserve"> </w:t>
      </w:r>
      <w:r w:rsidRPr="00F50F77">
        <w:rPr>
          <w:rFonts w:ascii="Arial" w:hAnsi="Arial" w:cs="Arial"/>
          <w:b/>
          <w:bCs/>
        </w:rPr>
        <w:t xml:space="preserve">Assessment </w:t>
      </w:r>
      <w:r w:rsidR="00835DDC" w:rsidRPr="00F50F77">
        <w:rPr>
          <w:rFonts w:ascii="Arial" w:hAnsi="Arial" w:cs="Arial"/>
          <w:b/>
          <w:bCs/>
        </w:rPr>
        <w:t>Bilateral Agreement</w:t>
      </w:r>
    </w:p>
    <w:p w14:paraId="36FBBF4B" w14:textId="7075C3D8" w:rsidR="006260EC" w:rsidRPr="00F50F77" w:rsidRDefault="00835DDC" w:rsidP="00F50F77">
      <w:pPr>
        <w:spacing w:after="200" w:line="276" w:lineRule="auto"/>
        <w:jc w:val="both"/>
        <w:rPr>
          <w:rFonts w:ascii="Arial" w:hAnsi="Arial" w:cs="Arial"/>
          <w:b/>
          <w:bCs/>
        </w:rPr>
      </w:pPr>
      <w:r w:rsidRPr="00F50F77">
        <w:rPr>
          <w:rFonts w:ascii="Arial" w:hAnsi="Arial" w:cs="Arial"/>
          <w:b/>
          <w:bCs/>
        </w:rPr>
        <w:t>Issues raised</w:t>
      </w:r>
      <w:r w:rsidR="006260EC" w:rsidRPr="00F50F77">
        <w:rPr>
          <w:rFonts w:ascii="Arial" w:hAnsi="Arial" w:cs="Arial"/>
          <w:b/>
          <w:bCs/>
        </w:rPr>
        <w:t xml:space="preserve"> </w:t>
      </w:r>
    </w:p>
    <w:p w14:paraId="5BDBF486" w14:textId="2B7351B5" w:rsidR="00F63085" w:rsidRPr="00F50F77" w:rsidRDefault="004247DC" w:rsidP="00F50F77">
      <w:pPr>
        <w:spacing w:after="200" w:line="276" w:lineRule="auto"/>
        <w:jc w:val="both"/>
        <w:rPr>
          <w:rFonts w:ascii="Arial" w:hAnsi="Arial" w:cs="Arial"/>
        </w:rPr>
      </w:pPr>
      <w:r w:rsidRPr="00F50F77">
        <w:rPr>
          <w:rFonts w:ascii="Arial" w:hAnsi="Arial" w:cs="Arial"/>
        </w:rPr>
        <w:t>Two</w:t>
      </w:r>
      <w:r w:rsidR="00F63085" w:rsidRPr="00F50F77">
        <w:rPr>
          <w:rFonts w:ascii="Arial" w:hAnsi="Arial" w:cs="Arial"/>
        </w:rPr>
        <w:t xml:space="preserve"> of </w:t>
      </w:r>
      <w:r w:rsidRPr="00F50F77">
        <w:rPr>
          <w:rFonts w:ascii="Arial" w:hAnsi="Arial" w:cs="Arial"/>
        </w:rPr>
        <w:t>the</w:t>
      </w:r>
      <w:r w:rsidR="004B45B4" w:rsidRPr="00F50F77">
        <w:rPr>
          <w:rFonts w:ascii="Arial" w:hAnsi="Arial" w:cs="Arial"/>
        </w:rPr>
        <w:t xml:space="preserve"> public comments</w:t>
      </w:r>
      <w:r w:rsidR="00F63085" w:rsidRPr="00F50F77">
        <w:rPr>
          <w:rFonts w:ascii="Arial" w:hAnsi="Arial" w:cs="Arial"/>
        </w:rPr>
        <w:t xml:space="preserve"> raised concern about the current scope of the draft </w:t>
      </w:r>
      <w:r w:rsidR="004B45B4" w:rsidRPr="00F50F77">
        <w:rPr>
          <w:rFonts w:ascii="Arial" w:hAnsi="Arial" w:cs="Arial"/>
        </w:rPr>
        <w:t>A</w:t>
      </w:r>
      <w:r w:rsidR="00F63085" w:rsidRPr="00F50F77">
        <w:rPr>
          <w:rFonts w:ascii="Arial" w:hAnsi="Arial" w:cs="Arial"/>
        </w:rPr>
        <w:t xml:space="preserve">ssessment </w:t>
      </w:r>
      <w:r w:rsidR="004B45B4" w:rsidRPr="00F50F77">
        <w:rPr>
          <w:rFonts w:ascii="Arial" w:hAnsi="Arial" w:cs="Arial"/>
        </w:rPr>
        <w:t>B</w:t>
      </w:r>
      <w:r w:rsidR="00F63085" w:rsidRPr="00F50F77">
        <w:rPr>
          <w:rFonts w:ascii="Arial" w:hAnsi="Arial" w:cs="Arial"/>
        </w:rPr>
        <w:t xml:space="preserve">ilateral </w:t>
      </w:r>
      <w:r w:rsidR="004B45B4" w:rsidRPr="00F50F77">
        <w:rPr>
          <w:rFonts w:ascii="Arial" w:hAnsi="Arial" w:cs="Arial"/>
        </w:rPr>
        <w:t>A</w:t>
      </w:r>
      <w:r w:rsidR="00F63085" w:rsidRPr="00F50F77">
        <w:rPr>
          <w:rFonts w:ascii="Arial" w:hAnsi="Arial" w:cs="Arial"/>
        </w:rPr>
        <w:t>greement</w:t>
      </w:r>
      <w:r w:rsidR="006B7963" w:rsidRPr="00F50F77">
        <w:rPr>
          <w:rFonts w:ascii="Arial" w:hAnsi="Arial" w:cs="Arial"/>
        </w:rPr>
        <w:t xml:space="preserve"> and suggested the following changes:</w:t>
      </w:r>
    </w:p>
    <w:p w14:paraId="0B6D5824" w14:textId="77777777" w:rsidR="00F50F77" w:rsidRDefault="00835DDC" w:rsidP="00F50F77">
      <w:pPr>
        <w:pStyle w:val="ListParagraph"/>
        <w:numPr>
          <w:ilvl w:val="0"/>
          <w:numId w:val="7"/>
        </w:numPr>
        <w:spacing w:after="200" w:line="276" w:lineRule="auto"/>
        <w:contextualSpacing w:val="0"/>
        <w:jc w:val="both"/>
        <w:rPr>
          <w:rFonts w:ascii="Arial" w:hAnsi="Arial" w:cs="Arial"/>
        </w:rPr>
      </w:pPr>
      <w:r w:rsidRPr="00F50F77">
        <w:rPr>
          <w:rFonts w:ascii="Arial" w:hAnsi="Arial" w:cs="Arial"/>
        </w:rPr>
        <w:lastRenderedPageBreak/>
        <w:t xml:space="preserve">One </w:t>
      </w:r>
      <w:r w:rsidR="004B45B4" w:rsidRPr="00F50F77">
        <w:rPr>
          <w:rFonts w:ascii="Arial" w:hAnsi="Arial" w:cs="Arial"/>
        </w:rPr>
        <w:t>public comment</w:t>
      </w:r>
      <w:r w:rsidRPr="00F50F77">
        <w:rPr>
          <w:rFonts w:ascii="Arial" w:hAnsi="Arial" w:cs="Arial"/>
        </w:rPr>
        <w:t xml:space="preserve"> raised </w:t>
      </w:r>
      <w:bookmarkStart w:id="0" w:name="_Hlk66439312"/>
      <w:r w:rsidRPr="00F50F77">
        <w:rPr>
          <w:rFonts w:ascii="Arial" w:hAnsi="Arial" w:cs="Arial"/>
        </w:rPr>
        <w:t xml:space="preserve">the issue that </w:t>
      </w:r>
      <w:r w:rsidR="00E11CD7" w:rsidRPr="00F50F77">
        <w:rPr>
          <w:rFonts w:ascii="Arial" w:hAnsi="Arial" w:cs="Arial"/>
        </w:rPr>
        <w:t xml:space="preserve">currently </w:t>
      </w:r>
      <w:r w:rsidR="00837BF4" w:rsidRPr="00F50F77">
        <w:rPr>
          <w:rFonts w:ascii="Arial" w:hAnsi="Arial" w:cs="Arial"/>
        </w:rPr>
        <w:t xml:space="preserve">section 6.4 of the draft </w:t>
      </w:r>
      <w:r w:rsidR="004B45B4" w:rsidRPr="00F50F77">
        <w:rPr>
          <w:rFonts w:ascii="Arial" w:hAnsi="Arial" w:cs="Arial"/>
        </w:rPr>
        <w:t>A</w:t>
      </w:r>
      <w:r w:rsidR="00837BF4" w:rsidRPr="00F50F77">
        <w:rPr>
          <w:rFonts w:ascii="Arial" w:hAnsi="Arial" w:cs="Arial"/>
        </w:rPr>
        <w:t xml:space="preserve">ssessment </w:t>
      </w:r>
      <w:r w:rsidR="004B45B4" w:rsidRPr="00F50F77">
        <w:rPr>
          <w:rFonts w:ascii="Arial" w:hAnsi="Arial" w:cs="Arial"/>
        </w:rPr>
        <w:t>B</w:t>
      </w:r>
      <w:r w:rsidR="00837BF4" w:rsidRPr="00F50F77">
        <w:rPr>
          <w:rFonts w:ascii="Arial" w:hAnsi="Arial" w:cs="Arial"/>
        </w:rPr>
        <w:t xml:space="preserve">ilateral </w:t>
      </w:r>
      <w:r w:rsidR="004B45B4" w:rsidRPr="00F50F77">
        <w:rPr>
          <w:rFonts w:ascii="Arial" w:hAnsi="Arial" w:cs="Arial"/>
        </w:rPr>
        <w:t>A</w:t>
      </w:r>
      <w:r w:rsidR="00837BF4" w:rsidRPr="00F50F77">
        <w:rPr>
          <w:rFonts w:ascii="Arial" w:hAnsi="Arial" w:cs="Arial"/>
        </w:rPr>
        <w:t xml:space="preserve">greement </w:t>
      </w:r>
      <w:r w:rsidR="00B86CB3" w:rsidRPr="00F50F77">
        <w:rPr>
          <w:rFonts w:ascii="Arial" w:hAnsi="Arial" w:cs="Arial"/>
        </w:rPr>
        <w:t xml:space="preserve">only </w:t>
      </w:r>
      <w:r w:rsidR="00837BF4" w:rsidRPr="00F50F77">
        <w:rPr>
          <w:rFonts w:ascii="Arial" w:hAnsi="Arial" w:cs="Arial"/>
        </w:rPr>
        <w:t xml:space="preserve">requires expert advice be </w:t>
      </w:r>
      <w:r w:rsidR="00B86CB3" w:rsidRPr="00F50F77">
        <w:rPr>
          <w:rFonts w:ascii="Arial" w:hAnsi="Arial" w:cs="Arial"/>
        </w:rPr>
        <w:t xml:space="preserve">sought for coal seam gas </w:t>
      </w:r>
      <w:r w:rsidR="002C7B6B" w:rsidRPr="00F50F77">
        <w:rPr>
          <w:rFonts w:ascii="Arial" w:hAnsi="Arial" w:cs="Arial"/>
        </w:rPr>
        <w:t xml:space="preserve">and large coal mining activities. They suggested that </w:t>
      </w:r>
      <w:proofErr w:type="gramStart"/>
      <w:r w:rsidR="00395393" w:rsidRPr="00F50F77">
        <w:rPr>
          <w:rFonts w:ascii="Arial" w:hAnsi="Arial" w:cs="Arial"/>
        </w:rPr>
        <w:t>a number of</w:t>
      </w:r>
      <w:proofErr w:type="gramEnd"/>
      <w:r w:rsidR="00395393" w:rsidRPr="00F50F77">
        <w:rPr>
          <w:rFonts w:ascii="Arial" w:hAnsi="Arial" w:cs="Arial"/>
        </w:rPr>
        <w:t xml:space="preserve"> issues that are not part of the current EPBC process such as shale and tight gas, fracking and greenhouse gas emissions should</w:t>
      </w:r>
      <w:r w:rsidR="00A915DF" w:rsidRPr="00F50F77">
        <w:rPr>
          <w:rFonts w:ascii="Arial" w:hAnsi="Arial" w:cs="Arial"/>
        </w:rPr>
        <w:t xml:space="preserve"> also</w:t>
      </w:r>
      <w:r w:rsidR="00395393" w:rsidRPr="00F50F77">
        <w:rPr>
          <w:rFonts w:ascii="Arial" w:hAnsi="Arial" w:cs="Arial"/>
        </w:rPr>
        <w:t xml:space="preserve"> require expert advice. </w:t>
      </w:r>
      <w:r w:rsidR="00BC0794" w:rsidRPr="00F50F77">
        <w:rPr>
          <w:rFonts w:ascii="Arial" w:hAnsi="Arial" w:cs="Arial"/>
        </w:rPr>
        <w:t xml:space="preserve"> </w:t>
      </w:r>
      <w:bookmarkEnd w:id="0"/>
    </w:p>
    <w:p w14:paraId="3D1A9B44" w14:textId="5EB3B141" w:rsidR="001D74C9" w:rsidRPr="00F50F77" w:rsidRDefault="0084519D" w:rsidP="00F50F77">
      <w:pPr>
        <w:pStyle w:val="ListParagraph"/>
        <w:numPr>
          <w:ilvl w:val="0"/>
          <w:numId w:val="7"/>
        </w:numPr>
        <w:spacing w:after="200" w:line="276" w:lineRule="auto"/>
        <w:contextualSpacing w:val="0"/>
        <w:jc w:val="both"/>
        <w:rPr>
          <w:rFonts w:ascii="Arial" w:hAnsi="Arial" w:cs="Arial"/>
        </w:rPr>
      </w:pPr>
      <w:r w:rsidRPr="00F50F77">
        <w:rPr>
          <w:rFonts w:ascii="Arial" w:hAnsi="Arial" w:cs="Arial"/>
        </w:rPr>
        <w:t xml:space="preserve">Another </w:t>
      </w:r>
      <w:r w:rsidR="00BB4728" w:rsidRPr="00F50F77">
        <w:rPr>
          <w:rFonts w:ascii="Arial" w:hAnsi="Arial" w:cs="Arial"/>
        </w:rPr>
        <w:t>public comment</w:t>
      </w:r>
      <w:r w:rsidR="00BD0A2D" w:rsidRPr="00F50F77">
        <w:rPr>
          <w:rFonts w:ascii="Arial" w:hAnsi="Arial" w:cs="Arial"/>
        </w:rPr>
        <w:t xml:space="preserve"> suggested</w:t>
      </w:r>
      <w:r w:rsidR="00D33F0D" w:rsidRPr="00F50F77">
        <w:rPr>
          <w:rFonts w:ascii="Arial" w:hAnsi="Arial" w:cs="Arial"/>
        </w:rPr>
        <w:t xml:space="preserve"> </w:t>
      </w:r>
      <w:proofErr w:type="gramStart"/>
      <w:r w:rsidR="00D33F0D" w:rsidRPr="00F50F77">
        <w:rPr>
          <w:rFonts w:ascii="Arial" w:hAnsi="Arial" w:cs="Arial"/>
        </w:rPr>
        <w:t>excluding</w:t>
      </w:r>
      <w:r w:rsidR="00BD0A2D" w:rsidRPr="00F50F77">
        <w:rPr>
          <w:rFonts w:ascii="Arial" w:hAnsi="Arial" w:cs="Arial"/>
        </w:rPr>
        <w:t xml:space="preserve">  </w:t>
      </w:r>
      <w:r w:rsidR="0079005B" w:rsidRPr="00F50F77">
        <w:rPr>
          <w:rFonts w:ascii="Arial" w:hAnsi="Arial" w:cs="Arial"/>
        </w:rPr>
        <w:t>the</w:t>
      </w:r>
      <w:proofErr w:type="gramEnd"/>
      <w:r w:rsidR="0079005B" w:rsidRPr="00F50F77">
        <w:rPr>
          <w:rFonts w:ascii="Arial" w:hAnsi="Arial" w:cs="Arial"/>
        </w:rPr>
        <w:t xml:space="preserve"> element </w:t>
      </w:r>
      <w:r w:rsidR="00BD0A2D" w:rsidRPr="00F50F77">
        <w:rPr>
          <w:rFonts w:ascii="Arial" w:hAnsi="Arial" w:cs="Arial"/>
        </w:rPr>
        <w:t xml:space="preserve">thorium </w:t>
      </w:r>
      <w:r w:rsidR="00D33F0D" w:rsidRPr="00F50F77">
        <w:rPr>
          <w:rFonts w:ascii="Arial" w:hAnsi="Arial" w:cs="Arial"/>
        </w:rPr>
        <w:t xml:space="preserve">from </w:t>
      </w:r>
      <w:r w:rsidR="005622CA" w:rsidRPr="00F50F77">
        <w:rPr>
          <w:rFonts w:ascii="Arial" w:hAnsi="Arial" w:cs="Arial"/>
        </w:rPr>
        <w:t xml:space="preserve">the trigger to </w:t>
      </w:r>
      <w:r w:rsidR="00526CF8" w:rsidRPr="00F50F77">
        <w:rPr>
          <w:rFonts w:ascii="Arial" w:hAnsi="Arial" w:cs="Arial"/>
        </w:rPr>
        <w:t xml:space="preserve">seek </w:t>
      </w:r>
      <w:r w:rsidR="00A40587" w:rsidRPr="00F50F77">
        <w:rPr>
          <w:rFonts w:ascii="Arial" w:hAnsi="Arial" w:cs="Arial"/>
        </w:rPr>
        <w:t xml:space="preserve">and consider </w:t>
      </w:r>
      <w:r w:rsidR="00526CF8" w:rsidRPr="00F50F77">
        <w:rPr>
          <w:rFonts w:ascii="Arial" w:hAnsi="Arial" w:cs="Arial"/>
        </w:rPr>
        <w:t xml:space="preserve">advice from the Supervising Scientist </w:t>
      </w:r>
      <w:r w:rsidR="0079005B" w:rsidRPr="00F50F77">
        <w:rPr>
          <w:rFonts w:ascii="Arial" w:hAnsi="Arial" w:cs="Arial"/>
        </w:rPr>
        <w:t>(section 6.4</w:t>
      </w:r>
      <w:r w:rsidR="00354EE0" w:rsidRPr="00F50F77">
        <w:rPr>
          <w:rFonts w:ascii="Arial" w:hAnsi="Arial" w:cs="Arial"/>
        </w:rPr>
        <w:t xml:space="preserve">(c)) </w:t>
      </w:r>
      <w:r w:rsidR="00526CF8" w:rsidRPr="00F50F77">
        <w:rPr>
          <w:rFonts w:ascii="Arial" w:hAnsi="Arial" w:cs="Arial"/>
        </w:rPr>
        <w:t xml:space="preserve">in accordance with the </w:t>
      </w:r>
      <w:r w:rsidR="00C40980" w:rsidRPr="00F50F77">
        <w:rPr>
          <w:rFonts w:ascii="Arial" w:hAnsi="Arial" w:cs="Arial"/>
        </w:rPr>
        <w:t>Memorandum of Understanding</w:t>
      </w:r>
      <w:r w:rsidR="00F50F77">
        <w:rPr>
          <w:rFonts w:ascii="Arial" w:hAnsi="Arial" w:cs="Arial"/>
        </w:rPr>
        <w:t xml:space="preserve"> </w:t>
      </w:r>
      <w:r w:rsidR="00252E6C" w:rsidRPr="00F50F77">
        <w:rPr>
          <w:rFonts w:ascii="Arial" w:hAnsi="Arial" w:cs="Arial"/>
        </w:rPr>
        <w:t xml:space="preserve">between the Commonwealth and the NTA in relation to working arrangements for the regulation of uranium mining in the Territory (the </w:t>
      </w:r>
      <w:r w:rsidR="00252E6C" w:rsidRPr="00F50F77">
        <w:rPr>
          <w:rFonts w:ascii="Arial" w:hAnsi="Arial" w:cs="Arial"/>
          <w:b/>
          <w:bCs/>
        </w:rPr>
        <w:t>MoU</w:t>
      </w:r>
      <w:r w:rsidR="00252E6C" w:rsidRPr="00F50F77">
        <w:rPr>
          <w:rFonts w:ascii="Arial" w:hAnsi="Arial" w:cs="Arial"/>
        </w:rPr>
        <w:t>)</w:t>
      </w:r>
      <w:r w:rsidR="000B7C70" w:rsidRPr="00F50F77">
        <w:rPr>
          <w:rFonts w:ascii="Arial" w:hAnsi="Arial" w:cs="Arial"/>
        </w:rPr>
        <w:t xml:space="preserve">. Thorium is </w:t>
      </w:r>
      <w:r w:rsidR="001903B2" w:rsidRPr="00F50F77">
        <w:rPr>
          <w:rFonts w:ascii="Arial" w:hAnsi="Arial" w:cs="Arial"/>
        </w:rPr>
        <w:t xml:space="preserve">not explicitly included in the </w:t>
      </w:r>
      <w:r w:rsidR="00F50F77">
        <w:rPr>
          <w:rFonts w:ascii="Arial" w:hAnsi="Arial" w:cs="Arial"/>
        </w:rPr>
        <w:t xml:space="preserve">definition of </w:t>
      </w:r>
      <w:r w:rsidR="001903B2" w:rsidRPr="00F50F77">
        <w:rPr>
          <w:rFonts w:ascii="Arial" w:hAnsi="Arial" w:cs="Arial"/>
        </w:rPr>
        <w:t xml:space="preserve">Nuclear Actions </w:t>
      </w:r>
      <w:r w:rsidR="00F50F77">
        <w:rPr>
          <w:rFonts w:ascii="Arial" w:hAnsi="Arial" w:cs="Arial"/>
        </w:rPr>
        <w:t xml:space="preserve">under the EPBC Act, </w:t>
      </w:r>
      <w:r w:rsidR="00F50F77" w:rsidRPr="00F50F77">
        <w:rPr>
          <w:rFonts w:ascii="Arial" w:hAnsi="Arial" w:cs="Arial"/>
          <w:i/>
          <w:iCs/>
        </w:rPr>
        <w:t>Environmental Protection and Biodiversity Conservation Regulations 2000</w:t>
      </w:r>
      <w:r w:rsidR="001903B2" w:rsidRPr="00F50F77">
        <w:rPr>
          <w:rFonts w:ascii="Arial" w:hAnsi="Arial" w:cs="Arial"/>
        </w:rPr>
        <w:t xml:space="preserve"> nor the MoU.</w:t>
      </w:r>
      <w:r w:rsidR="00A40587" w:rsidRPr="00F50F77">
        <w:rPr>
          <w:rFonts w:ascii="Arial" w:hAnsi="Arial" w:cs="Arial"/>
        </w:rPr>
        <w:t xml:space="preserve"> Parties should not be compelled to accept advice from government officers that might override the authority of relevant ministers</w:t>
      </w:r>
      <w:r w:rsidR="00CE2FD7" w:rsidRPr="00F50F77">
        <w:rPr>
          <w:rFonts w:ascii="Arial" w:hAnsi="Arial" w:cs="Arial"/>
        </w:rPr>
        <w:t>.</w:t>
      </w:r>
    </w:p>
    <w:p w14:paraId="46706E18" w14:textId="6D89FF2E" w:rsidR="00DA2221" w:rsidRPr="00F50F77" w:rsidRDefault="00DA2221" w:rsidP="00F50F77">
      <w:pPr>
        <w:spacing w:after="200" w:line="276" w:lineRule="auto"/>
        <w:jc w:val="both"/>
        <w:rPr>
          <w:rFonts w:ascii="Arial" w:hAnsi="Arial" w:cs="Arial"/>
        </w:rPr>
      </w:pPr>
      <w:r w:rsidRPr="00F50F77">
        <w:rPr>
          <w:rFonts w:ascii="Arial" w:hAnsi="Arial" w:cs="Arial"/>
        </w:rPr>
        <w:t xml:space="preserve">Another </w:t>
      </w:r>
      <w:r w:rsidR="00D319C9" w:rsidRPr="00F50F77">
        <w:rPr>
          <w:rFonts w:ascii="Arial" w:hAnsi="Arial" w:cs="Arial"/>
        </w:rPr>
        <w:t>public comment</w:t>
      </w:r>
      <w:r w:rsidRPr="00F50F77">
        <w:rPr>
          <w:rFonts w:ascii="Arial" w:hAnsi="Arial" w:cs="Arial"/>
        </w:rPr>
        <w:t xml:space="preserve"> raised concern about the effectiveness of the </w:t>
      </w:r>
      <w:r w:rsidR="00BB4728" w:rsidRPr="00F50F77">
        <w:rPr>
          <w:rFonts w:ascii="Arial" w:hAnsi="Arial" w:cs="Arial"/>
        </w:rPr>
        <w:t>d</w:t>
      </w:r>
      <w:r w:rsidRPr="00F50F77">
        <w:rPr>
          <w:rFonts w:ascii="Arial" w:hAnsi="Arial" w:cs="Arial"/>
        </w:rPr>
        <w:t xml:space="preserve">raft </w:t>
      </w:r>
      <w:r w:rsidR="00BB4728" w:rsidRPr="00F50F77">
        <w:rPr>
          <w:rFonts w:ascii="Arial" w:hAnsi="Arial" w:cs="Arial"/>
        </w:rPr>
        <w:t xml:space="preserve">Assessment Bilateral </w:t>
      </w:r>
      <w:r w:rsidRPr="00F50F77">
        <w:rPr>
          <w:rFonts w:ascii="Arial" w:hAnsi="Arial" w:cs="Arial"/>
        </w:rPr>
        <w:t>Agreement by stating that:</w:t>
      </w:r>
    </w:p>
    <w:p w14:paraId="623C70A6" w14:textId="76CF0728" w:rsidR="00DA2221" w:rsidRPr="00F50F77" w:rsidRDefault="001E3DF5" w:rsidP="00F50F77">
      <w:pPr>
        <w:pStyle w:val="ListParagraph"/>
        <w:numPr>
          <w:ilvl w:val="0"/>
          <w:numId w:val="7"/>
        </w:numPr>
        <w:spacing w:after="200" w:line="276" w:lineRule="auto"/>
        <w:contextualSpacing w:val="0"/>
        <w:jc w:val="both"/>
        <w:rPr>
          <w:rFonts w:ascii="Arial" w:hAnsi="Arial" w:cs="Arial"/>
        </w:rPr>
      </w:pPr>
      <w:r w:rsidRPr="00F50F77">
        <w:rPr>
          <w:rFonts w:ascii="Arial" w:hAnsi="Arial" w:cs="Arial"/>
        </w:rPr>
        <w:t xml:space="preserve">The Draft Agreement proposes that the </w:t>
      </w:r>
      <w:r w:rsidR="00F50F77">
        <w:rPr>
          <w:rFonts w:ascii="Arial" w:hAnsi="Arial" w:cs="Arial"/>
        </w:rPr>
        <w:t xml:space="preserve">NT </w:t>
      </w:r>
      <w:r w:rsidRPr="00F50F77">
        <w:rPr>
          <w:rFonts w:ascii="Arial" w:hAnsi="Arial" w:cs="Arial"/>
        </w:rPr>
        <w:t>EPA will assess various classes of actions that, but for the Draft Agreement, would normally require assessment under the EPBC Act. The effect of the Draft Agreement is that certain classes of action will not be assessed under the EPBC Act and will instead be assessed under the EP Act.</w:t>
      </w:r>
    </w:p>
    <w:p w14:paraId="2C635952" w14:textId="5A7056EF" w:rsidR="001D74C9" w:rsidRPr="00F50F77" w:rsidRDefault="001D74C9" w:rsidP="00F50F77">
      <w:pPr>
        <w:spacing w:after="200" w:line="276" w:lineRule="auto"/>
        <w:jc w:val="both"/>
        <w:rPr>
          <w:rFonts w:ascii="Arial" w:hAnsi="Arial" w:cs="Arial"/>
          <w:b/>
          <w:bCs/>
        </w:rPr>
      </w:pPr>
      <w:r w:rsidRPr="00F50F77">
        <w:rPr>
          <w:rFonts w:ascii="Arial" w:hAnsi="Arial" w:cs="Arial"/>
          <w:b/>
          <w:bCs/>
        </w:rPr>
        <w:t xml:space="preserve">Response </w:t>
      </w:r>
    </w:p>
    <w:p w14:paraId="03671196" w14:textId="7736CD9E" w:rsidR="00D83B9D" w:rsidRPr="00F50F77" w:rsidRDefault="00D919EC" w:rsidP="00F50F77">
      <w:pPr>
        <w:spacing w:after="200" w:line="276" w:lineRule="auto"/>
        <w:jc w:val="both"/>
        <w:rPr>
          <w:rFonts w:ascii="Arial" w:hAnsi="Arial" w:cs="Arial"/>
          <w:i/>
          <w:iCs/>
        </w:rPr>
      </w:pPr>
      <w:bookmarkStart w:id="1" w:name="_Hlk66439415"/>
      <w:r w:rsidRPr="00F50F77">
        <w:rPr>
          <w:rFonts w:ascii="Arial" w:hAnsi="Arial" w:cs="Arial"/>
          <w:i/>
          <w:iCs/>
        </w:rPr>
        <w:t xml:space="preserve">The </w:t>
      </w:r>
      <w:r w:rsidR="00122E92" w:rsidRPr="00F50F77">
        <w:rPr>
          <w:rFonts w:ascii="Arial" w:hAnsi="Arial" w:cs="Arial"/>
          <w:i/>
          <w:iCs/>
        </w:rPr>
        <w:t>Independent Expert Scientific Committee on Coal Seam Gas and Large Coal Mining Development (</w:t>
      </w:r>
      <w:r w:rsidRPr="00F50F77">
        <w:rPr>
          <w:rFonts w:ascii="Arial" w:hAnsi="Arial" w:cs="Arial"/>
          <w:b/>
          <w:bCs/>
          <w:i/>
          <w:iCs/>
        </w:rPr>
        <w:t>IESC</w:t>
      </w:r>
      <w:r w:rsidR="00122E92" w:rsidRPr="00F50F77">
        <w:rPr>
          <w:rFonts w:ascii="Arial" w:hAnsi="Arial" w:cs="Arial"/>
          <w:i/>
          <w:iCs/>
        </w:rPr>
        <w:t xml:space="preserve">) </w:t>
      </w:r>
      <w:r w:rsidRPr="00F50F77">
        <w:rPr>
          <w:rFonts w:ascii="Arial" w:hAnsi="Arial" w:cs="Arial"/>
          <w:i/>
          <w:iCs/>
        </w:rPr>
        <w:t>established under the EPBC Act in 2012, provides independent expert scientific advice to Australian governments on the potential impacts of proposed coal seam gas and large coal mining developments on water resources. The IESC’s functions are further prescribed in s 505D</w:t>
      </w:r>
      <w:r w:rsidR="00FE74F5" w:rsidRPr="00F50F77">
        <w:rPr>
          <w:rStyle w:val="FootnoteReference"/>
          <w:rFonts w:ascii="Arial" w:hAnsi="Arial" w:cs="Arial"/>
          <w:i/>
          <w:iCs/>
        </w:rPr>
        <w:footnoteReference w:id="1"/>
      </w:r>
      <w:r w:rsidRPr="00F50F77">
        <w:rPr>
          <w:rFonts w:ascii="Arial" w:hAnsi="Arial" w:cs="Arial"/>
          <w:i/>
          <w:iCs/>
        </w:rPr>
        <w:t xml:space="preserve"> of the EPBC Act</w:t>
      </w:r>
      <w:r w:rsidR="00FE74F5" w:rsidRPr="00F50F77">
        <w:rPr>
          <w:rFonts w:ascii="Arial" w:hAnsi="Arial" w:cs="Arial"/>
          <w:i/>
          <w:iCs/>
        </w:rPr>
        <w:t>.</w:t>
      </w:r>
      <w:r w:rsidRPr="00F50F77">
        <w:rPr>
          <w:rFonts w:ascii="Arial" w:hAnsi="Arial" w:cs="Arial"/>
          <w:i/>
          <w:iCs/>
        </w:rPr>
        <w:t xml:space="preserve"> Although under s 505D(2)(b) of the EPBC Act, the IESC has additional functions outside of the scope of assessing coal seam gas and large coal mining developments, it is specified that such functions are only to be exercised ‘at the request of the appropriate Minister of a declared State or Territory’ and with the written agreement of the Minister for the Environment. Under s 505E, however, it is provided that a “declared State or Territory” can only include States or Territories which are a party to the National Partnership Agreement on Coal Seam Gas and Large Coal Mining Development (the </w:t>
      </w:r>
      <w:r w:rsidRPr="00F50F77">
        <w:rPr>
          <w:rFonts w:ascii="Arial" w:hAnsi="Arial" w:cs="Arial"/>
          <w:b/>
          <w:bCs/>
          <w:i/>
          <w:iCs/>
        </w:rPr>
        <w:t>NPA</w:t>
      </w:r>
      <w:r w:rsidRPr="00F50F77">
        <w:rPr>
          <w:rFonts w:ascii="Arial" w:hAnsi="Arial" w:cs="Arial"/>
          <w:i/>
          <w:iCs/>
        </w:rPr>
        <w:t xml:space="preserve">). The NPA, </w:t>
      </w:r>
      <w:proofErr w:type="gramStart"/>
      <w:r w:rsidRPr="00F50F77">
        <w:rPr>
          <w:rFonts w:ascii="Arial" w:hAnsi="Arial" w:cs="Arial"/>
          <w:i/>
          <w:iCs/>
        </w:rPr>
        <w:t>entered into</w:t>
      </w:r>
      <w:proofErr w:type="gramEnd"/>
      <w:r w:rsidRPr="00F50F77">
        <w:rPr>
          <w:rFonts w:ascii="Arial" w:hAnsi="Arial" w:cs="Arial"/>
          <w:i/>
          <w:iCs/>
        </w:rPr>
        <w:t xml:space="preserve"> in 2012, however, was between the Australian Government and state governments of Queensland, New South Wales, Victoria, and South Australia. Hence, as the </w:t>
      </w:r>
      <w:r w:rsidR="00D319C9" w:rsidRPr="00F50F77">
        <w:rPr>
          <w:rFonts w:ascii="Arial" w:hAnsi="Arial" w:cs="Arial"/>
          <w:i/>
          <w:iCs/>
        </w:rPr>
        <w:t>NTA</w:t>
      </w:r>
      <w:r w:rsidRPr="00F50F77">
        <w:rPr>
          <w:rFonts w:ascii="Arial" w:hAnsi="Arial" w:cs="Arial"/>
          <w:i/>
          <w:iCs/>
        </w:rPr>
        <w:t xml:space="preserve"> is </w:t>
      </w:r>
      <w:r w:rsidRPr="00F50F77">
        <w:rPr>
          <w:rFonts w:ascii="Arial" w:hAnsi="Arial" w:cs="Arial"/>
          <w:b/>
          <w:bCs/>
          <w:i/>
          <w:iCs/>
        </w:rPr>
        <w:t>not</w:t>
      </w:r>
      <w:r w:rsidRPr="00F50F77">
        <w:rPr>
          <w:rFonts w:ascii="Arial" w:hAnsi="Arial" w:cs="Arial"/>
          <w:i/>
          <w:iCs/>
        </w:rPr>
        <w:t xml:space="preserve"> a declared State nor Territory, any coal seam, </w:t>
      </w:r>
      <w:proofErr w:type="gramStart"/>
      <w:r w:rsidRPr="00F50F77">
        <w:rPr>
          <w:rFonts w:ascii="Arial" w:hAnsi="Arial" w:cs="Arial"/>
          <w:i/>
          <w:iCs/>
        </w:rPr>
        <w:t>shale</w:t>
      </w:r>
      <w:proofErr w:type="gramEnd"/>
      <w:r w:rsidRPr="00F50F77">
        <w:rPr>
          <w:rFonts w:ascii="Arial" w:hAnsi="Arial" w:cs="Arial"/>
          <w:i/>
          <w:iCs/>
        </w:rPr>
        <w:t xml:space="preserve"> or tight gas development that will be referred to the IESC (as per the recommendations of ALEC), will be beyond the scope of the IESC to comment or provide expert scientific advice on, under the current arrangements of the EPBC Act</w:t>
      </w:r>
      <w:r w:rsidR="00FE74F5" w:rsidRPr="00F50F77">
        <w:rPr>
          <w:rFonts w:ascii="Arial" w:hAnsi="Arial" w:cs="Arial"/>
          <w:i/>
          <w:iCs/>
        </w:rPr>
        <w:t>.</w:t>
      </w:r>
    </w:p>
    <w:p w14:paraId="43F7726D" w14:textId="6C61349C" w:rsidR="00D919EC" w:rsidRPr="00F50F77" w:rsidRDefault="00423D7A" w:rsidP="00F50F77">
      <w:pPr>
        <w:spacing w:after="200" w:line="276" w:lineRule="auto"/>
        <w:jc w:val="both"/>
        <w:rPr>
          <w:rFonts w:ascii="Arial" w:hAnsi="Arial" w:cs="Arial"/>
          <w:bCs/>
          <w:i/>
          <w:iCs/>
        </w:rPr>
      </w:pPr>
      <w:r w:rsidRPr="00F50F77">
        <w:rPr>
          <w:rFonts w:ascii="Arial" w:hAnsi="Arial" w:cs="Arial"/>
          <w:bCs/>
          <w:i/>
          <w:iCs/>
        </w:rPr>
        <w:t>In addition, t</w:t>
      </w:r>
      <w:r w:rsidR="00D83B9D" w:rsidRPr="00F50F77">
        <w:rPr>
          <w:rFonts w:ascii="Arial" w:hAnsi="Arial" w:cs="Arial"/>
          <w:bCs/>
          <w:i/>
          <w:iCs/>
        </w:rPr>
        <w:t>he NT</w:t>
      </w:r>
      <w:r w:rsidR="00D319C9" w:rsidRPr="00F50F77">
        <w:rPr>
          <w:rFonts w:ascii="Arial" w:hAnsi="Arial" w:cs="Arial"/>
          <w:bCs/>
          <w:i/>
          <w:iCs/>
        </w:rPr>
        <w:t>A</w:t>
      </w:r>
      <w:r w:rsidR="00D83B9D" w:rsidRPr="00F50F77">
        <w:rPr>
          <w:rFonts w:ascii="Arial" w:hAnsi="Arial" w:cs="Arial"/>
          <w:bCs/>
          <w:i/>
          <w:iCs/>
        </w:rPr>
        <w:t xml:space="preserve"> supports the use of independent expert reviews when indicated by a rigorous </w:t>
      </w:r>
      <w:r w:rsidR="00D319C9" w:rsidRPr="00F50F77">
        <w:rPr>
          <w:rFonts w:ascii="Arial" w:hAnsi="Arial" w:cs="Arial"/>
          <w:bCs/>
          <w:i/>
          <w:iCs/>
        </w:rPr>
        <w:t>risk-based</w:t>
      </w:r>
      <w:r w:rsidR="00D83B9D" w:rsidRPr="00F50F77">
        <w:rPr>
          <w:rFonts w:ascii="Arial" w:hAnsi="Arial" w:cs="Arial"/>
          <w:bCs/>
          <w:i/>
          <w:iCs/>
        </w:rPr>
        <w:t xml:space="preserve"> assessment. The NT does not support unnecessary additional red-tape. </w:t>
      </w:r>
      <w:r w:rsidR="00D83B9D" w:rsidRPr="00F50F77">
        <w:rPr>
          <w:rFonts w:ascii="Arial" w:hAnsi="Arial" w:cs="Arial"/>
          <w:bCs/>
          <w:i/>
          <w:iCs/>
        </w:rPr>
        <w:lastRenderedPageBreak/>
        <w:t>The NT</w:t>
      </w:r>
      <w:r w:rsidR="00D319C9" w:rsidRPr="00F50F77">
        <w:rPr>
          <w:rFonts w:ascii="Arial" w:hAnsi="Arial" w:cs="Arial"/>
          <w:bCs/>
          <w:i/>
          <w:iCs/>
        </w:rPr>
        <w:t>A</w:t>
      </w:r>
      <w:r w:rsidR="00D83B9D" w:rsidRPr="00F50F77">
        <w:rPr>
          <w:rFonts w:ascii="Arial" w:hAnsi="Arial" w:cs="Arial"/>
          <w:bCs/>
          <w:i/>
          <w:iCs/>
        </w:rPr>
        <w:t xml:space="preserve"> considers that the scope of the</w:t>
      </w:r>
      <w:r w:rsidR="00122E92" w:rsidRPr="00F50F77">
        <w:rPr>
          <w:rFonts w:ascii="Arial" w:hAnsi="Arial" w:cs="Arial"/>
          <w:bCs/>
          <w:i/>
          <w:iCs/>
        </w:rPr>
        <w:t xml:space="preserve"> new</w:t>
      </w:r>
      <w:r w:rsidR="00D83B9D" w:rsidRPr="00F50F77">
        <w:rPr>
          <w:rFonts w:ascii="Arial" w:hAnsi="Arial" w:cs="Arial"/>
          <w:bCs/>
          <w:i/>
          <w:iCs/>
        </w:rPr>
        <w:t xml:space="preserve"> Assessment Bilateral </w:t>
      </w:r>
      <w:r w:rsidR="00D319C9" w:rsidRPr="00F50F77">
        <w:rPr>
          <w:rFonts w:ascii="Arial" w:hAnsi="Arial" w:cs="Arial"/>
          <w:bCs/>
          <w:i/>
          <w:iCs/>
        </w:rPr>
        <w:t>A</w:t>
      </w:r>
      <w:r w:rsidR="00D83B9D" w:rsidRPr="00F50F77">
        <w:rPr>
          <w:rFonts w:ascii="Arial" w:hAnsi="Arial" w:cs="Arial"/>
          <w:bCs/>
          <w:i/>
          <w:iCs/>
        </w:rPr>
        <w:t xml:space="preserve">greement should be limited to the obligations specified in the EPBC Act and does not support the suggestion that all forms of hydraulic fracturing activities should require the seeking of expert advice. </w:t>
      </w:r>
    </w:p>
    <w:p w14:paraId="3AB9C499" w14:textId="49EAE95A" w:rsidR="00D319C9" w:rsidRPr="00F50F77" w:rsidRDefault="00D319C9" w:rsidP="00F50F77">
      <w:pPr>
        <w:spacing w:after="200" w:line="276" w:lineRule="auto"/>
        <w:jc w:val="both"/>
        <w:rPr>
          <w:rFonts w:ascii="Arial" w:hAnsi="Arial" w:cs="Arial"/>
          <w:i/>
          <w:iCs/>
        </w:rPr>
      </w:pPr>
      <w:r w:rsidRPr="00F50F77">
        <w:rPr>
          <w:rFonts w:ascii="Arial" w:hAnsi="Arial" w:cs="Arial"/>
          <w:bCs/>
          <w:i/>
          <w:iCs/>
        </w:rPr>
        <w:t xml:space="preserve">With regards greenhouse gas emissions </w:t>
      </w:r>
      <w:r w:rsidR="002F60A1" w:rsidRPr="00F50F77">
        <w:rPr>
          <w:rFonts w:ascii="Arial" w:hAnsi="Arial" w:cs="Arial"/>
          <w:bCs/>
          <w:i/>
          <w:iCs/>
        </w:rPr>
        <w:t>assessed by experts during assessment. Climate change consideration</w:t>
      </w:r>
      <w:r w:rsidR="00122E92" w:rsidRPr="00F50F77">
        <w:rPr>
          <w:rFonts w:ascii="Arial" w:hAnsi="Arial" w:cs="Arial"/>
          <w:bCs/>
          <w:i/>
          <w:iCs/>
        </w:rPr>
        <w:t>s</w:t>
      </w:r>
      <w:r w:rsidR="002F60A1" w:rsidRPr="00F50F77">
        <w:rPr>
          <w:rFonts w:ascii="Arial" w:hAnsi="Arial" w:cs="Arial"/>
          <w:bCs/>
          <w:i/>
          <w:iCs/>
        </w:rPr>
        <w:t xml:space="preserve"> such as greenhouse gas emissions are not one of the provisions of Part 3 of the EPBC Act. Under section 7</w:t>
      </w:r>
      <w:r w:rsidR="00A46379" w:rsidRPr="00F50F77">
        <w:rPr>
          <w:rFonts w:ascii="Arial" w:hAnsi="Arial" w:cs="Arial"/>
          <w:bCs/>
          <w:i/>
          <w:iCs/>
        </w:rPr>
        <w:t>5</w:t>
      </w:r>
      <w:r w:rsidR="002F60A1" w:rsidRPr="00F50F77">
        <w:rPr>
          <w:rFonts w:ascii="Arial" w:hAnsi="Arial" w:cs="Arial"/>
          <w:bCs/>
          <w:i/>
          <w:iCs/>
        </w:rPr>
        <w:t xml:space="preserve"> of the EPBC Act, the Minister for the Environment </w:t>
      </w:r>
      <w:r w:rsidR="00A46379" w:rsidRPr="00F50F77">
        <w:rPr>
          <w:rFonts w:ascii="Arial" w:hAnsi="Arial" w:cs="Arial"/>
          <w:bCs/>
          <w:i/>
          <w:iCs/>
        </w:rPr>
        <w:t xml:space="preserve">decides if a proposed action needs approval only if the proposed action has, will have or is likely to have adverse impacts on any matter protected by each provision of Part 3 of the EPBC Act, as climate change considerations are </w:t>
      </w:r>
      <w:r w:rsidR="00122E92" w:rsidRPr="00F50F77">
        <w:rPr>
          <w:rFonts w:ascii="Arial" w:hAnsi="Arial" w:cs="Arial"/>
          <w:bCs/>
          <w:i/>
          <w:iCs/>
        </w:rPr>
        <w:t xml:space="preserve">not </w:t>
      </w:r>
      <w:r w:rsidR="00A46379" w:rsidRPr="00F50F77">
        <w:rPr>
          <w:rFonts w:ascii="Arial" w:hAnsi="Arial" w:cs="Arial"/>
          <w:bCs/>
          <w:i/>
          <w:iCs/>
        </w:rPr>
        <w:t>currently matters of any  provision of Part 3 of the EPBC Act, considering greenhouse gas emissions in the assessment process would go beyond the scope of the EPBC Act.</w:t>
      </w:r>
    </w:p>
    <w:bookmarkEnd w:id="1"/>
    <w:p w14:paraId="22C3EF42" w14:textId="7F527559" w:rsidR="001B39FE" w:rsidRPr="00F50F77" w:rsidRDefault="00503AD0" w:rsidP="00F50F77">
      <w:pPr>
        <w:spacing w:after="200" w:line="276" w:lineRule="auto"/>
        <w:jc w:val="both"/>
        <w:rPr>
          <w:rFonts w:ascii="Arial" w:hAnsi="Arial" w:cs="Arial"/>
          <w:i/>
          <w:iCs/>
        </w:rPr>
      </w:pPr>
      <w:r w:rsidRPr="00F50F77">
        <w:rPr>
          <w:rFonts w:ascii="Arial" w:hAnsi="Arial" w:cs="Arial"/>
          <w:i/>
          <w:iCs/>
        </w:rPr>
        <w:t>Although thorium is not directly mentioned</w:t>
      </w:r>
      <w:r w:rsidR="00122E92" w:rsidRPr="00F50F77">
        <w:rPr>
          <w:rFonts w:ascii="Arial" w:hAnsi="Arial" w:cs="Arial"/>
          <w:i/>
          <w:iCs/>
        </w:rPr>
        <w:t xml:space="preserve"> in</w:t>
      </w:r>
      <w:r w:rsidRPr="00F50F77">
        <w:rPr>
          <w:rFonts w:ascii="Arial" w:hAnsi="Arial" w:cs="Arial"/>
          <w:i/>
          <w:iCs/>
        </w:rPr>
        <w:t xml:space="preserve"> the </w:t>
      </w:r>
      <w:r w:rsidR="005F37BD" w:rsidRPr="00F50F77">
        <w:rPr>
          <w:rFonts w:ascii="Arial" w:hAnsi="Arial" w:cs="Arial"/>
          <w:i/>
          <w:iCs/>
        </w:rPr>
        <w:t>‘</w:t>
      </w:r>
      <w:r w:rsidRPr="00F50F77">
        <w:rPr>
          <w:rFonts w:ascii="Arial" w:hAnsi="Arial" w:cs="Arial"/>
          <w:i/>
          <w:iCs/>
        </w:rPr>
        <w:t xml:space="preserve">Nuclear </w:t>
      </w:r>
      <w:r w:rsidR="005F37BD" w:rsidRPr="00F50F77">
        <w:rPr>
          <w:rFonts w:ascii="Arial" w:hAnsi="Arial" w:cs="Arial"/>
          <w:i/>
          <w:iCs/>
        </w:rPr>
        <w:t>a</w:t>
      </w:r>
      <w:r w:rsidRPr="00F50F77">
        <w:rPr>
          <w:rFonts w:ascii="Arial" w:hAnsi="Arial" w:cs="Arial"/>
          <w:i/>
          <w:iCs/>
        </w:rPr>
        <w:t>ctions</w:t>
      </w:r>
      <w:r w:rsidR="005F37BD" w:rsidRPr="00F50F77">
        <w:rPr>
          <w:rFonts w:ascii="Arial" w:hAnsi="Arial" w:cs="Arial"/>
          <w:i/>
          <w:iCs/>
        </w:rPr>
        <w:t>’</w:t>
      </w:r>
      <w:r w:rsidRPr="00F50F77">
        <w:rPr>
          <w:rFonts w:ascii="Arial" w:hAnsi="Arial" w:cs="Arial"/>
          <w:i/>
          <w:iCs/>
        </w:rPr>
        <w:t xml:space="preserve"> </w:t>
      </w:r>
      <w:r w:rsidR="005F37BD" w:rsidRPr="00F50F77">
        <w:rPr>
          <w:rFonts w:ascii="Arial" w:hAnsi="Arial" w:cs="Arial"/>
          <w:i/>
          <w:iCs/>
        </w:rPr>
        <w:t>section of the EPBC Act Policy Statement 1.1 Significant Impact Guidelines – Matters of National Environmental Significance 2013,</w:t>
      </w:r>
      <w:r w:rsidRPr="00F50F77">
        <w:rPr>
          <w:rFonts w:ascii="Arial" w:hAnsi="Arial" w:cs="Arial"/>
          <w:i/>
          <w:iCs/>
        </w:rPr>
        <w:t xml:space="preserve"> it is a radioactive element whose isotopes and decay products commonly qualify mineral sands and rare earths proposals as nuclear actions under section 22(1)(e) and (g) of the EPBC Act</w:t>
      </w:r>
      <w:r w:rsidR="001E3DF5" w:rsidRPr="00F50F77">
        <w:rPr>
          <w:rFonts w:ascii="Arial" w:hAnsi="Arial" w:cs="Arial"/>
          <w:i/>
          <w:iCs/>
        </w:rPr>
        <w:t xml:space="preserve"> if</w:t>
      </w:r>
      <w:r w:rsidRPr="00F50F77">
        <w:rPr>
          <w:rFonts w:ascii="Arial" w:hAnsi="Arial" w:cs="Arial"/>
          <w:i/>
          <w:iCs/>
        </w:rPr>
        <w:t xml:space="preserve">. This is because thorium and its decay products may be sufficiently concentrated in ore, </w:t>
      </w:r>
      <w:proofErr w:type="gramStart"/>
      <w:r w:rsidRPr="00F50F77">
        <w:rPr>
          <w:rFonts w:ascii="Arial" w:hAnsi="Arial" w:cs="Arial"/>
          <w:i/>
          <w:iCs/>
        </w:rPr>
        <w:t>processing</w:t>
      </w:r>
      <w:proofErr w:type="gramEnd"/>
      <w:r w:rsidRPr="00F50F77">
        <w:rPr>
          <w:rFonts w:ascii="Arial" w:hAnsi="Arial" w:cs="Arial"/>
          <w:i/>
          <w:iCs/>
        </w:rPr>
        <w:t xml:space="preserve"> or tailing</w:t>
      </w:r>
      <w:r w:rsidR="005F37BD" w:rsidRPr="00F50F77">
        <w:rPr>
          <w:rFonts w:ascii="Arial" w:hAnsi="Arial" w:cs="Arial"/>
          <w:i/>
          <w:iCs/>
        </w:rPr>
        <w:t>s</w:t>
      </w:r>
      <w:r w:rsidRPr="00F50F77">
        <w:rPr>
          <w:rFonts w:ascii="Arial" w:hAnsi="Arial" w:cs="Arial"/>
          <w:i/>
          <w:iCs/>
        </w:rPr>
        <w:t xml:space="preserve"> products such that radioactivity levels exceed 1 Becquerel per gram (</w:t>
      </w:r>
      <w:proofErr w:type="spellStart"/>
      <w:r w:rsidRPr="00F50F77">
        <w:rPr>
          <w:rFonts w:ascii="Arial" w:hAnsi="Arial" w:cs="Arial"/>
          <w:i/>
          <w:iCs/>
        </w:rPr>
        <w:t>Bq</w:t>
      </w:r>
      <w:proofErr w:type="spellEnd"/>
      <w:r w:rsidRPr="00F50F77">
        <w:rPr>
          <w:rFonts w:ascii="Arial" w:hAnsi="Arial" w:cs="Arial"/>
          <w:i/>
          <w:iCs/>
        </w:rPr>
        <w:t xml:space="preserve">/g). </w:t>
      </w:r>
      <w:r w:rsidR="005F37BD" w:rsidRPr="00F50F77">
        <w:rPr>
          <w:rFonts w:ascii="Arial" w:hAnsi="Arial" w:cs="Arial"/>
          <w:i/>
          <w:iCs/>
        </w:rPr>
        <w:t>Including thorium in the</w:t>
      </w:r>
      <w:r w:rsidR="00122E92" w:rsidRPr="00F50F77">
        <w:rPr>
          <w:rFonts w:ascii="Arial" w:hAnsi="Arial" w:cs="Arial"/>
          <w:i/>
          <w:iCs/>
        </w:rPr>
        <w:t xml:space="preserve"> new Assessment B</w:t>
      </w:r>
      <w:r w:rsidR="005F37BD" w:rsidRPr="00F50F77">
        <w:rPr>
          <w:rFonts w:ascii="Arial" w:hAnsi="Arial" w:cs="Arial"/>
          <w:i/>
          <w:iCs/>
        </w:rPr>
        <w:t xml:space="preserve">ilateral </w:t>
      </w:r>
      <w:r w:rsidR="00122E92" w:rsidRPr="00F50F77">
        <w:rPr>
          <w:rFonts w:ascii="Arial" w:hAnsi="Arial" w:cs="Arial"/>
          <w:i/>
          <w:iCs/>
        </w:rPr>
        <w:t>A</w:t>
      </w:r>
      <w:r w:rsidR="005F37BD" w:rsidRPr="00F50F77">
        <w:rPr>
          <w:rFonts w:ascii="Arial" w:hAnsi="Arial" w:cs="Arial"/>
          <w:i/>
          <w:iCs/>
        </w:rPr>
        <w:t>greement is therefore essential for the Commonwealth’s administration and enforcement of the EPBC Act.</w:t>
      </w:r>
    </w:p>
    <w:p w14:paraId="4F31720A" w14:textId="03079E76" w:rsidR="00A46379" w:rsidRPr="00F50F77" w:rsidRDefault="00A46379" w:rsidP="00F50F77">
      <w:pPr>
        <w:spacing w:after="200" w:line="276" w:lineRule="auto"/>
        <w:jc w:val="both"/>
        <w:rPr>
          <w:rFonts w:ascii="Arial" w:hAnsi="Arial" w:cs="Arial"/>
          <w:i/>
          <w:iCs/>
        </w:rPr>
      </w:pPr>
      <w:r w:rsidRPr="00F50F77">
        <w:rPr>
          <w:rFonts w:ascii="Arial" w:hAnsi="Arial" w:cs="Arial"/>
          <w:i/>
          <w:iCs/>
        </w:rPr>
        <w:t xml:space="preserve">According to </w:t>
      </w:r>
      <w:r w:rsidR="00BD5F5F" w:rsidRPr="00F50F77">
        <w:rPr>
          <w:rFonts w:ascii="Arial" w:hAnsi="Arial" w:cs="Arial"/>
          <w:i/>
          <w:iCs/>
        </w:rPr>
        <w:t xml:space="preserve">Item 2.1(a) and 2.1(b) of Schedule 1 of the </w:t>
      </w:r>
      <w:r w:rsidR="00BC3120" w:rsidRPr="00F50F77">
        <w:rPr>
          <w:rFonts w:ascii="Arial" w:hAnsi="Arial" w:cs="Arial"/>
          <w:i/>
          <w:iCs/>
        </w:rPr>
        <w:t>new</w:t>
      </w:r>
      <w:r w:rsidR="00BD5F5F" w:rsidRPr="00F50F77">
        <w:rPr>
          <w:rFonts w:ascii="Arial" w:hAnsi="Arial" w:cs="Arial"/>
          <w:i/>
          <w:iCs/>
        </w:rPr>
        <w:t xml:space="preserve"> Assessment Bilateral Agreement, each class of action</w:t>
      </w:r>
      <w:r w:rsidR="00B23BB8" w:rsidRPr="00F50F77">
        <w:rPr>
          <w:rFonts w:ascii="Arial" w:hAnsi="Arial" w:cs="Arial"/>
          <w:i/>
          <w:iCs/>
        </w:rPr>
        <w:t>’s assessment</w:t>
      </w:r>
      <w:r w:rsidR="00BD5F5F" w:rsidRPr="00F50F77">
        <w:rPr>
          <w:rFonts w:ascii="Arial" w:hAnsi="Arial" w:cs="Arial"/>
          <w:i/>
          <w:iCs/>
        </w:rPr>
        <w:t xml:space="preserve"> determined by the EP Act</w:t>
      </w:r>
      <w:r w:rsidR="00B23BB8" w:rsidRPr="00F50F77">
        <w:rPr>
          <w:rFonts w:ascii="Arial" w:hAnsi="Arial" w:cs="Arial"/>
          <w:i/>
          <w:iCs/>
        </w:rPr>
        <w:t xml:space="preserve"> and EP Regulations</w:t>
      </w:r>
      <w:r w:rsidR="00BD5F5F" w:rsidRPr="00F50F77">
        <w:rPr>
          <w:rFonts w:ascii="Arial" w:hAnsi="Arial" w:cs="Arial"/>
          <w:i/>
          <w:iCs/>
        </w:rPr>
        <w:t xml:space="preserve"> will </w:t>
      </w:r>
      <w:r w:rsidR="00BC3120" w:rsidRPr="00F50F77">
        <w:rPr>
          <w:rFonts w:ascii="Arial" w:hAnsi="Arial" w:cs="Arial"/>
          <w:i/>
          <w:iCs/>
        </w:rPr>
        <w:t xml:space="preserve">also be </w:t>
      </w:r>
      <w:r w:rsidR="00BD5F5F" w:rsidRPr="00F50F77">
        <w:rPr>
          <w:rFonts w:ascii="Arial" w:hAnsi="Arial" w:cs="Arial"/>
          <w:i/>
          <w:iCs/>
        </w:rPr>
        <w:t xml:space="preserve">assessed in accordance </w:t>
      </w:r>
      <w:proofErr w:type="gramStart"/>
      <w:r w:rsidR="00BD5F5F" w:rsidRPr="00F50F77">
        <w:rPr>
          <w:rFonts w:ascii="Arial" w:hAnsi="Arial" w:cs="Arial"/>
          <w:i/>
          <w:iCs/>
        </w:rPr>
        <w:t>to</w:t>
      </w:r>
      <w:proofErr w:type="gramEnd"/>
      <w:r w:rsidR="00BD5F5F" w:rsidRPr="00F50F77">
        <w:rPr>
          <w:rFonts w:ascii="Arial" w:hAnsi="Arial" w:cs="Arial"/>
          <w:i/>
          <w:iCs/>
        </w:rPr>
        <w:t xml:space="preserve"> regulation 3.02 of the EPBC Regulations</w:t>
      </w:r>
      <w:r w:rsidR="00B23BB8" w:rsidRPr="00F50F77">
        <w:rPr>
          <w:rFonts w:ascii="Arial" w:hAnsi="Arial" w:cs="Arial"/>
          <w:i/>
          <w:iCs/>
        </w:rPr>
        <w:t xml:space="preserve"> and Part 8 of the EPBC Act</w:t>
      </w:r>
      <w:r w:rsidR="00BD5F5F" w:rsidRPr="00F50F77">
        <w:rPr>
          <w:rFonts w:ascii="Arial" w:hAnsi="Arial" w:cs="Arial"/>
          <w:i/>
          <w:iCs/>
        </w:rPr>
        <w:t>.</w:t>
      </w:r>
      <w:r w:rsidR="007255CF" w:rsidRPr="00F50F77">
        <w:rPr>
          <w:rFonts w:ascii="Arial" w:hAnsi="Arial" w:cs="Arial"/>
          <w:i/>
          <w:iCs/>
        </w:rPr>
        <w:t xml:space="preserve"> </w:t>
      </w:r>
      <w:r w:rsidR="00BC3120" w:rsidRPr="00F50F77">
        <w:rPr>
          <w:rFonts w:ascii="Arial" w:hAnsi="Arial" w:cs="Arial"/>
          <w:i/>
          <w:iCs/>
        </w:rPr>
        <w:t>If some class</w:t>
      </w:r>
      <w:r w:rsidR="0044473A" w:rsidRPr="00F50F77">
        <w:rPr>
          <w:rFonts w:ascii="Arial" w:hAnsi="Arial" w:cs="Arial"/>
          <w:i/>
          <w:iCs/>
        </w:rPr>
        <w:t>es</w:t>
      </w:r>
      <w:r w:rsidR="00BC3120" w:rsidRPr="00F50F77">
        <w:rPr>
          <w:rFonts w:ascii="Arial" w:hAnsi="Arial" w:cs="Arial"/>
          <w:i/>
          <w:iCs/>
        </w:rPr>
        <w:t xml:space="preserve"> of action have not been considered in the new Assessment Bilateral Agreement is because those class</w:t>
      </w:r>
      <w:r w:rsidR="0044473A" w:rsidRPr="00F50F77">
        <w:rPr>
          <w:rFonts w:ascii="Arial" w:hAnsi="Arial" w:cs="Arial"/>
          <w:i/>
          <w:iCs/>
        </w:rPr>
        <w:t>es</w:t>
      </w:r>
      <w:r w:rsidR="00BC3120" w:rsidRPr="00F50F77">
        <w:rPr>
          <w:rFonts w:ascii="Arial" w:hAnsi="Arial" w:cs="Arial"/>
          <w:i/>
          <w:iCs/>
        </w:rPr>
        <w:t xml:space="preserve"> of actions did not pass</w:t>
      </w:r>
      <w:r w:rsidR="007255CF" w:rsidRPr="00F50F77">
        <w:rPr>
          <w:rFonts w:ascii="Arial" w:hAnsi="Arial" w:cs="Arial"/>
          <w:i/>
          <w:iCs/>
        </w:rPr>
        <w:t xml:space="preserve"> </w:t>
      </w:r>
      <w:r w:rsidR="00BB4728" w:rsidRPr="00F50F77">
        <w:rPr>
          <w:rFonts w:ascii="Arial" w:hAnsi="Arial" w:cs="Arial"/>
          <w:i/>
          <w:iCs/>
        </w:rPr>
        <w:t>the threshold to</w:t>
      </w:r>
      <w:r w:rsidR="00BC3120" w:rsidRPr="00F50F77">
        <w:rPr>
          <w:rFonts w:ascii="Arial" w:hAnsi="Arial" w:cs="Arial"/>
          <w:i/>
          <w:iCs/>
        </w:rPr>
        <w:t xml:space="preserve"> be</w:t>
      </w:r>
      <w:r w:rsidR="00BB4728" w:rsidRPr="00F50F77">
        <w:rPr>
          <w:rFonts w:ascii="Arial" w:hAnsi="Arial" w:cs="Arial"/>
          <w:i/>
          <w:iCs/>
        </w:rPr>
        <w:t xml:space="preserve"> </w:t>
      </w:r>
      <w:r w:rsidR="00BC3120" w:rsidRPr="00F50F77">
        <w:rPr>
          <w:rFonts w:ascii="Arial" w:hAnsi="Arial" w:cs="Arial"/>
          <w:i/>
          <w:iCs/>
        </w:rPr>
        <w:t>referred</w:t>
      </w:r>
      <w:r w:rsidR="00BB4728" w:rsidRPr="00F50F77">
        <w:rPr>
          <w:rFonts w:ascii="Arial" w:hAnsi="Arial" w:cs="Arial"/>
          <w:i/>
          <w:iCs/>
        </w:rPr>
        <w:t xml:space="preserve"> to the NT EPA</w:t>
      </w:r>
      <w:r w:rsidR="00BC3120" w:rsidRPr="00F50F77">
        <w:rPr>
          <w:rFonts w:ascii="Arial" w:hAnsi="Arial" w:cs="Arial"/>
          <w:i/>
          <w:iCs/>
        </w:rPr>
        <w:t>. This threshold is</w:t>
      </w:r>
      <w:r w:rsidR="00BB4728" w:rsidRPr="00F50F77">
        <w:rPr>
          <w:rFonts w:ascii="Arial" w:hAnsi="Arial" w:cs="Arial"/>
          <w:i/>
          <w:iCs/>
        </w:rPr>
        <w:t xml:space="preserve"> based on evidence about the significance of the potential impact </w:t>
      </w:r>
      <w:r w:rsidR="00BC3120" w:rsidRPr="00F50F77">
        <w:rPr>
          <w:rFonts w:ascii="Arial" w:hAnsi="Arial" w:cs="Arial"/>
          <w:i/>
          <w:iCs/>
        </w:rPr>
        <w:t xml:space="preserve">of the class of action </w:t>
      </w:r>
      <w:r w:rsidR="00BB4728" w:rsidRPr="00F50F77">
        <w:rPr>
          <w:rFonts w:ascii="Arial" w:hAnsi="Arial" w:cs="Arial"/>
          <w:i/>
          <w:iCs/>
        </w:rPr>
        <w:t>and is applied consistently across industry sectors</w:t>
      </w:r>
      <w:r w:rsidR="00BC3120" w:rsidRPr="00F50F77">
        <w:rPr>
          <w:rFonts w:ascii="Arial" w:hAnsi="Arial" w:cs="Arial"/>
          <w:i/>
          <w:iCs/>
        </w:rPr>
        <w:t xml:space="preserve">. </w:t>
      </w:r>
      <w:r w:rsidR="0044473A" w:rsidRPr="00F50F77">
        <w:rPr>
          <w:rFonts w:ascii="Arial" w:hAnsi="Arial" w:cs="Arial"/>
          <w:i/>
          <w:iCs/>
        </w:rPr>
        <w:t>Moreover, it should be noted that the new Assessment Bilateral Agreement does not apply to the referral stage.</w:t>
      </w:r>
      <w:r w:rsidR="00F120F3" w:rsidRPr="00F50F77">
        <w:rPr>
          <w:rFonts w:ascii="Arial" w:hAnsi="Arial" w:cs="Arial"/>
          <w:i/>
          <w:iCs/>
        </w:rPr>
        <w:t xml:space="preserve"> If some classes of actions</w:t>
      </w:r>
      <w:r w:rsidR="001921E1" w:rsidRPr="00F50F77">
        <w:rPr>
          <w:rFonts w:ascii="Arial" w:hAnsi="Arial" w:cs="Arial"/>
          <w:i/>
          <w:iCs/>
        </w:rPr>
        <w:t xml:space="preserve"> </w:t>
      </w:r>
      <w:r w:rsidR="001921E1" w:rsidRPr="00F50F77">
        <w:rPr>
          <w:rFonts w:ascii="Arial" w:hAnsi="Arial" w:cs="Arial"/>
          <w:bCs/>
          <w:i/>
          <w:iCs/>
        </w:rPr>
        <w:t xml:space="preserve">have, will have or are likely to have adverse </w:t>
      </w:r>
      <w:r w:rsidR="00F120F3" w:rsidRPr="00F50F77">
        <w:rPr>
          <w:rFonts w:ascii="Arial" w:hAnsi="Arial" w:cs="Arial"/>
          <w:i/>
          <w:iCs/>
        </w:rPr>
        <w:t>impacts on Matters of NES and are not specified in Schedule 1 of the Agreement, those classes of actions will be assessed under Part 8 of the EPBC Act</w:t>
      </w:r>
      <w:r w:rsidR="001921E1" w:rsidRPr="00F50F77">
        <w:rPr>
          <w:rFonts w:ascii="Arial" w:hAnsi="Arial" w:cs="Arial"/>
          <w:i/>
          <w:iCs/>
        </w:rPr>
        <w:t>.</w:t>
      </w:r>
      <w:r w:rsidR="00D779E8" w:rsidRPr="00F50F77">
        <w:rPr>
          <w:rFonts w:ascii="Arial" w:hAnsi="Arial" w:cs="Arial"/>
          <w:i/>
          <w:iCs/>
        </w:rPr>
        <w:t xml:space="preserve"> It is important to note that the new Assessment Bilateral Agreement, does not have effect in classes of action located in a Commonwealth area or Commonwealth agency or in Kakadu National Park or Uluru-Kata Tjuta National Park (Clause 4.2(c) of the Agreement under section 49 of the EPBC Act). </w:t>
      </w:r>
    </w:p>
    <w:p w14:paraId="3D6789E9" w14:textId="071A8AED" w:rsidR="00011C24" w:rsidRPr="00F50F77" w:rsidRDefault="00011C24" w:rsidP="00F50F77">
      <w:pPr>
        <w:pStyle w:val="ListParagraph"/>
        <w:numPr>
          <w:ilvl w:val="0"/>
          <w:numId w:val="2"/>
        </w:numPr>
        <w:spacing w:after="200" w:line="276" w:lineRule="auto"/>
        <w:contextualSpacing w:val="0"/>
        <w:jc w:val="both"/>
        <w:rPr>
          <w:rFonts w:ascii="Arial" w:hAnsi="Arial" w:cs="Arial"/>
          <w:b/>
          <w:bCs/>
        </w:rPr>
      </w:pPr>
      <w:r w:rsidRPr="00F50F77">
        <w:rPr>
          <w:rFonts w:ascii="Arial" w:hAnsi="Arial" w:cs="Arial"/>
          <w:b/>
          <w:bCs/>
        </w:rPr>
        <w:t>Potential conflicts of interest</w:t>
      </w:r>
    </w:p>
    <w:p w14:paraId="48228DAE" w14:textId="77777777" w:rsidR="00011C24" w:rsidRPr="00F50F77" w:rsidRDefault="00011C24" w:rsidP="00F50F77">
      <w:pPr>
        <w:spacing w:after="200" w:line="276" w:lineRule="auto"/>
        <w:jc w:val="both"/>
        <w:rPr>
          <w:rFonts w:ascii="Arial" w:hAnsi="Arial" w:cs="Arial"/>
          <w:b/>
          <w:bCs/>
        </w:rPr>
      </w:pPr>
      <w:r w:rsidRPr="00F50F77">
        <w:rPr>
          <w:rFonts w:ascii="Arial" w:hAnsi="Arial" w:cs="Arial"/>
          <w:b/>
          <w:bCs/>
        </w:rPr>
        <w:t xml:space="preserve">Issues raised </w:t>
      </w:r>
    </w:p>
    <w:p w14:paraId="157622BB" w14:textId="50C74BB1" w:rsidR="001B39FE" w:rsidRPr="00F50F77" w:rsidRDefault="00530EBA" w:rsidP="00F50F77">
      <w:pPr>
        <w:spacing w:after="200" w:line="276" w:lineRule="auto"/>
        <w:jc w:val="both"/>
        <w:rPr>
          <w:rFonts w:ascii="Arial" w:hAnsi="Arial" w:cs="Arial"/>
        </w:rPr>
      </w:pPr>
      <w:r w:rsidRPr="00F50F77">
        <w:rPr>
          <w:rFonts w:ascii="Arial" w:hAnsi="Arial" w:cs="Arial"/>
        </w:rPr>
        <w:t xml:space="preserve">One </w:t>
      </w:r>
      <w:r w:rsidR="00931BA6" w:rsidRPr="00F50F77">
        <w:rPr>
          <w:rFonts w:ascii="Arial" w:hAnsi="Arial" w:cs="Arial"/>
        </w:rPr>
        <w:t>public comment</w:t>
      </w:r>
      <w:r w:rsidRPr="00F50F77">
        <w:rPr>
          <w:rFonts w:ascii="Arial" w:hAnsi="Arial" w:cs="Arial"/>
        </w:rPr>
        <w:t xml:space="preserve"> raised concerns about ‘conflicts of interest’ in relation to the NT Government assessments and approvals of certain actions</w:t>
      </w:r>
      <w:r w:rsidR="002C1519" w:rsidRPr="00F50F77">
        <w:rPr>
          <w:rFonts w:ascii="Arial" w:hAnsi="Arial" w:cs="Arial"/>
        </w:rPr>
        <w:t xml:space="preserve">. The </w:t>
      </w:r>
      <w:r w:rsidR="0044473A" w:rsidRPr="00F50F77">
        <w:rPr>
          <w:rFonts w:ascii="Arial" w:hAnsi="Arial" w:cs="Arial"/>
        </w:rPr>
        <w:t>public comment</w:t>
      </w:r>
      <w:r w:rsidR="002C1519" w:rsidRPr="00F50F77">
        <w:rPr>
          <w:rFonts w:ascii="Arial" w:hAnsi="Arial" w:cs="Arial"/>
        </w:rPr>
        <w:t xml:space="preserve"> state</w:t>
      </w:r>
      <w:r w:rsidR="00A87CCB" w:rsidRPr="00F50F77">
        <w:rPr>
          <w:rFonts w:ascii="Arial" w:hAnsi="Arial" w:cs="Arial"/>
        </w:rPr>
        <w:t>s</w:t>
      </w:r>
      <w:r w:rsidR="002C1519" w:rsidRPr="00F50F77">
        <w:rPr>
          <w:rFonts w:ascii="Arial" w:hAnsi="Arial" w:cs="Arial"/>
        </w:rPr>
        <w:t xml:space="preserve"> </w:t>
      </w:r>
      <w:r w:rsidR="00782503" w:rsidRPr="00F50F77">
        <w:rPr>
          <w:rFonts w:ascii="Arial" w:hAnsi="Arial" w:cs="Arial"/>
        </w:rPr>
        <w:t xml:space="preserve">the following: </w:t>
      </w:r>
    </w:p>
    <w:p w14:paraId="73C9060C" w14:textId="533FA7D8" w:rsidR="002275E0" w:rsidRPr="00F50F77" w:rsidRDefault="00931BA6" w:rsidP="00F50F77">
      <w:pPr>
        <w:pStyle w:val="ListParagraph"/>
        <w:numPr>
          <w:ilvl w:val="0"/>
          <w:numId w:val="6"/>
        </w:numPr>
        <w:spacing w:after="200" w:line="276" w:lineRule="auto"/>
        <w:contextualSpacing w:val="0"/>
        <w:jc w:val="both"/>
        <w:rPr>
          <w:rFonts w:ascii="Arial" w:hAnsi="Arial" w:cs="Arial"/>
        </w:rPr>
      </w:pPr>
      <w:r w:rsidRPr="00F50F77">
        <w:rPr>
          <w:rFonts w:ascii="Arial" w:hAnsi="Arial" w:cs="Arial"/>
        </w:rPr>
        <w:t xml:space="preserve">NT Government should not be responsible for approving actions relating to World Heritage and Ramsar sites. </w:t>
      </w:r>
      <w:r w:rsidR="00FE0024" w:rsidRPr="00F50F77">
        <w:rPr>
          <w:rFonts w:ascii="Arial" w:hAnsi="Arial" w:cs="Arial"/>
        </w:rPr>
        <w:t>The EP Act does not address Matters of NES adequately. The Commonwealth is the best placed agency to assess impacts to nationally listed R</w:t>
      </w:r>
      <w:r w:rsidRPr="00F50F77">
        <w:rPr>
          <w:rFonts w:ascii="Arial" w:hAnsi="Arial" w:cs="Arial"/>
        </w:rPr>
        <w:t>amsar</w:t>
      </w:r>
      <w:r w:rsidR="00FE0024" w:rsidRPr="00F50F77">
        <w:rPr>
          <w:rFonts w:ascii="Arial" w:hAnsi="Arial" w:cs="Arial"/>
        </w:rPr>
        <w:t xml:space="preserve"> wetlands and World Heritage </w:t>
      </w:r>
      <w:r w:rsidRPr="00F50F77">
        <w:rPr>
          <w:rFonts w:ascii="Arial" w:hAnsi="Arial" w:cs="Arial"/>
        </w:rPr>
        <w:t>s</w:t>
      </w:r>
      <w:r w:rsidR="00FE0024" w:rsidRPr="00F50F77">
        <w:rPr>
          <w:rFonts w:ascii="Arial" w:hAnsi="Arial" w:cs="Arial"/>
        </w:rPr>
        <w:t>ites.</w:t>
      </w:r>
      <w:r w:rsidRPr="00F50F77">
        <w:rPr>
          <w:rFonts w:ascii="Arial" w:hAnsi="Arial" w:cs="Arial"/>
        </w:rPr>
        <w:t xml:space="preserve"> </w:t>
      </w:r>
    </w:p>
    <w:p w14:paraId="5AC12543" w14:textId="291D5134" w:rsidR="00400CB0" w:rsidRPr="00F50F77" w:rsidRDefault="00400CB0" w:rsidP="00F50F77">
      <w:pPr>
        <w:pStyle w:val="ListParagraph"/>
        <w:numPr>
          <w:ilvl w:val="0"/>
          <w:numId w:val="8"/>
        </w:numPr>
        <w:spacing w:after="200" w:line="276" w:lineRule="auto"/>
        <w:contextualSpacing w:val="0"/>
        <w:jc w:val="both"/>
        <w:rPr>
          <w:rFonts w:ascii="Arial" w:hAnsi="Arial" w:cs="Arial"/>
        </w:rPr>
      </w:pPr>
      <w:r w:rsidRPr="00F50F77">
        <w:rPr>
          <w:rFonts w:ascii="Arial" w:hAnsi="Arial" w:cs="Arial"/>
        </w:rPr>
        <w:lastRenderedPageBreak/>
        <w:t xml:space="preserve">State </w:t>
      </w:r>
      <w:r w:rsidR="0044473A" w:rsidRPr="00F50F77">
        <w:rPr>
          <w:rFonts w:ascii="Arial" w:hAnsi="Arial" w:cs="Arial"/>
        </w:rPr>
        <w:t>g</w:t>
      </w:r>
      <w:r w:rsidRPr="00F50F77">
        <w:rPr>
          <w:rFonts w:ascii="Arial" w:hAnsi="Arial" w:cs="Arial"/>
        </w:rPr>
        <w:t xml:space="preserve">overnments often have conflicting interests being involved in different roles including the proponent, </w:t>
      </w:r>
      <w:proofErr w:type="gramStart"/>
      <w:r w:rsidRPr="00F50F77">
        <w:rPr>
          <w:rFonts w:ascii="Arial" w:hAnsi="Arial" w:cs="Arial"/>
        </w:rPr>
        <w:t>sponsor</w:t>
      </w:r>
      <w:proofErr w:type="gramEnd"/>
      <w:r w:rsidRPr="00F50F77">
        <w:rPr>
          <w:rFonts w:ascii="Arial" w:hAnsi="Arial" w:cs="Arial"/>
        </w:rPr>
        <w:t xml:space="preserve"> or beneficiary as well as the assessment agency. </w:t>
      </w:r>
    </w:p>
    <w:p w14:paraId="6DF9254A" w14:textId="77777777" w:rsidR="00F50F77" w:rsidRDefault="00400CB0" w:rsidP="00F50F77">
      <w:pPr>
        <w:pStyle w:val="ListParagraph"/>
        <w:numPr>
          <w:ilvl w:val="0"/>
          <w:numId w:val="8"/>
        </w:numPr>
        <w:spacing w:after="200" w:line="276" w:lineRule="auto"/>
        <w:contextualSpacing w:val="0"/>
        <w:jc w:val="both"/>
        <w:rPr>
          <w:rFonts w:ascii="Arial" w:hAnsi="Arial" w:cs="Arial"/>
        </w:rPr>
      </w:pPr>
      <w:r w:rsidRPr="00F50F77">
        <w:rPr>
          <w:rFonts w:ascii="Arial" w:hAnsi="Arial" w:cs="Arial"/>
        </w:rPr>
        <w:t xml:space="preserve">The NT Government does not include a third-party merits-based appeal or a judicial review pathway under the EP Act. </w:t>
      </w:r>
    </w:p>
    <w:p w14:paraId="43764992" w14:textId="77777777" w:rsidR="000D51AA" w:rsidRPr="00F50F77" w:rsidRDefault="000D51AA" w:rsidP="00F50F77">
      <w:pPr>
        <w:spacing w:after="200" w:line="276" w:lineRule="auto"/>
        <w:jc w:val="both"/>
        <w:rPr>
          <w:rFonts w:ascii="Arial" w:hAnsi="Arial" w:cs="Arial"/>
          <w:b/>
          <w:bCs/>
        </w:rPr>
      </w:pPr>
      <w:r w:rsidRPr="00F50F77">
        <w:rPr>
          <w:rFonts w:ascii="Arial" w:hAnsi="Arial" w:cs="Arial"/>
          <w:b/>
          <w:bCs/>
        </w:rPr>
        <w:t>Response</w:t>
      </w:r>
    </w:p>
    <w:p w14:paraId="0BCBADCA" w14:textId="3CA05652" w:rsidR="002275E0" w:rsidRPr="00F50F77" w:rsidRDefault="002242DD" w:rsidP="00F50F77">
      <w:pPr>
        <w:spacing w:after="200" w:line="276" w:lineRule="auto"/>
        <w:jc w:val="both"/>
        <w:rPr>
          <w:rFonts w:ascii="Arial" w:hAnsi="Arial" w:cs="Arial"/>
          <w:i/>
          <w:iCs/>
        </w:rPr>
      </w:pPr>
      <w:r w:rsidRPr="00F50F77">
        <w:rPr>
          <w:rFonts w:ascii="Arial" w:hAnsi="Arial" w:cs="Arial"/>
          <w:i/>
          <w:iCs/>
        </w:rPr>
        <w:t xml:space="preserve">The </w:t>
      </w:r>
      <w:bookmarkStart w:id="2" w:name="_Hlk67298676"/>
      <w:r w:rsidR="0044473A" w:rsidRPr="00F50F77">
        <w:rPr>
          <w:rFonts w:ascii="Arial" w:hAnsi="Arial" w:cs="Arial"/>
          <w:i/>
          <w:iCs/>
        </w:rPr>
        <w:t>new</w:t>
      </w:r>
      <w:r w:rsidR="00194761" w:rsidRPr="00F50F77">
        <w:rPr>
          <w:rFonts w:ascii="Arial" w:hAnsi="Arial" w:cs="Arial"/>
          <w:i/>
          <w:iCs/>
        </w:rPr>
        <w:t xml:space="preserve"> </w:t>
      </w:r>
      <w:r w:rsidRPr="00F50F77">
        <w:rPr>
          <w:rFonts w:ascii="Arial" w:hAnsi="Arial" w:cs="Arial"/>
          <w:i/>
          <w:iCs/>
        </w:rPr>
        <w:t xml:space="preserve">Assessment Bilateral </w:t>
      </w:r>
      <w:bookmarkEnd w:id="2"/>
      <w:r w:rsidR="00194761" w:rsidRPr="00F50F77">
        <w:rPr>
          <w:rFonts w:ascii="Arial" w:hAnsi="Arial" w:cs="Arial"/>
          <w:i/>
          <w:iCs/>
        </w:rPr>
        <w:t xml:space="preserve">Agreement </w:t>
      </w:r>
      <w:r w:rsidRPr="00F50F77">
        <w:rPr>
          <w:rFonts w:ascii="Arial" w:hAnsi="Arial" w:cs="Arial"/>
          <w:i/>
          <w:iCs/>
        </w:rPr>
        <w:t xml:space="preserve">would not provide the </w:t>
      </w:r>
      <w:r w:rsidR="00194761" w:rsidRPr="00F50F77">
        <w:rPr>
          <w:rFonts w:ascii="Arial" w:hAnsi="Arial" w:cs="Arial"/>
          <w:i/>
          <w:iCs/>
        </w:rPr>
        <w:t>NT</w:t>
      </w:r>
      <w:r w:rsidRPr="00F50F77">
        <w:rPr>
          <w:rFonts w:ascii="Arial" w:hAnsi="Arial" w:cs="Arial"/>
          <w:i/>
          <w:iCs/>
        </w:rPr>
        <w:t xml:space="preserve"> Government with additional approval powers. </w:t>
      </w:r>
      <w:r w:rsidR="001F5DD5" w:rsidRPr="00F50F77">
        <w:rPr>
          <w:rFonts w:ascii="Arial" w:hAnsi="Arial" w:cs="Arial"/>
          <w:i/>
          <w:iCs/>
        </w:rPr>
        <w:t xml:space="preserve">Under the </w:t>
      </w:r>
      <w:r w:rsidR="0044473A" w:rsidRPr="00F50F77">
        <w:rPr>
          <w:rFonts w:ascii="Arial" w:hAnsi="Arial" w:cs="Arial"/>
          <w:i/>
          <w:iCs/>
        </w:rPr>
        <w:t>new</w:t>
      </w:r>
      <w:r w:rsidR="00194761" w:rsidRPr="00F50F77">
        <w:rPr>
          <w:rFonts w:ascii="Arial" w:hAnsi="Arial" w:cs="Arial"/>
          <w:i/>
          <w:iCs/>
        </w:rPr>
        <w:t xml:space="preserve"> Assessment Bilateral </w:t>
      </w:r>
      <w:r w:rsidRPr="00F50F77">
        <w:rPr>
          <w:rFonts w:ascii="Arial" w:hAnsi="Arial" w:cs="Arial"/>
          <w:i/>
          <w:iCs/>
        </w:rPr>
        <w:t>A</w:t>
      </w:r>
      <w:r w:rsidR="001F5DD5" w:rsidRPr="00F50F77">
        <w:rPr>
          <w:rFonts w:ascii="Arial" w:hAnsi="Arial" w:cs="Arial"/>
          <w:i/>
          <w:iCs/>
        </w:rPr>
        <w:t xml:space="preserve">greement, the Commonwealth Environment Minister will still be required to </w:t>
      </w:r>
      <w:proofErr w:type="gramStart"/>
      <w:r w:rsidR="001F5DD5" w:rsidRPr="00F50F77">
        <w:rPr>
          <w:rFonts w:ascii="Arial" w:hAnsi="Arial" w:cs="Arial"/>
          <w:i/>
          <w:iCs/>
        </w:rPr>
        <w:t>make a decision</w:t>
      </w:r>
      <w:proofErr w:type="gramEnd"/>
      <w:r w:rsidR="001F5DD5" w:rsidRPr="00F50F77">
        <w:rPr>
          <w:rFonts w:ascii="Arial" w:hAnsi="Arial" w:cs="Arial"/>
          <w:i/>
          <w:iCs/>
        </w:rPr>
        <w:t xml:space="preserve"> on whether approve an action that will </w:t>
      </w:r>
      <w:r w:rsidRPr="00F50F77">
        <w:rPr>
          <w:rFonts w:ascii="Arial" w:hAnsi="Arial" w:cs="Arial"/>
          <w:i/>
          <w:iCs/>
        </w:rPr>
        <w:t>have or</w:t>
      </w:r>
      <w:r w:rsidR="001F5DD5" w:rsidRPr="00F50F77">
        <w:rPr>
          <w:rFonts w:ascii="Arial" w:hAnsi="Arial" w:cs="Arial"/>
          <w:i/>
          <w:iCs/>
        </w:rPr>
        <w:t xml:space="preserve"> is likely to have a significant impact on M</w:t>
      </w:r>
      <w:r w:rsidR="00194761" w:rsidRPr="00F50F77">
        <w:rPr>
          <w:rFonts w:ascii="Arial" w:hAnsi="Arial" w:cs="Arial"/>
          <w:i/>
          <w:iCs/>
        </w:rPr>
        <w:t xml:space="preserve">atters of </w:t>
      </w:r>
      <w:r w:rsidR="001F5DD5" w:rsidRPr="00F50F77">
        <w:rPr>
          <w:rFonts w:ascii="Arial" w:hAnsi="Arial" w:cs="Arial"/>
          <w:i/>
          <w:iCs/>
        </w:rPr>
        <w:t>NES under the EPBC Act.</w:t>
      </w:r>
      <w:r w:rsidRPr="00F50F77">
        <w:rPr>
          <w:rFonts w:ascii="Arial" w:hAnsi="Arial" w:cs="Arial"/>
          <w:i/>
          <w:iCs/>
        </w:rPr>
        <w:t xml:space="preserve"> The </w:t>
      </w:r>
      <w:r w:rsidR="0044473A" w:rsidRPr="00F50F77">
        <w:rPr>
          <w:rFonts w:ascii="Arial" w:hAnsi="Arial" w:cs="Arial"/>
          <w:i/>
          <w:iCs/>
        </w:rPr>
        <w:t>new</w:t>
      </w:r>
      <w:r w:rsidR="00194761" w:rsidRPr="00F50F77">
        <w:rPr>
          <w:rFonts w:ascii="Arial" w:hAnsi="Arial" w:cs="Arial"/>
          <w:i/>
          <w:iCs/>
        </w:rPr>
        <w:t xml:space="preserve"> </w:t>
      </w:r>
      <w:r w:rsidRPr="00F50F77">
        <w:rPr>
          <w:rFonts w:ascii="Arial" w:hAnsi="Arial" w:cs="Arial"/>
          <w:i/>
          <w:iCs/>
        </w:rPr>
        <w:t xml:space="preserve">Assessment Bilateral </w:t>
      </w:r>
      <w:r w:rsidR="00194761" w:rsidRPr="00F50F77">
        <w:rPr>
          <w:rFonts w:ascii="Arial" w:hAnsi="Arial" w:cs="Arial"/>
          <w:i/>
          <w:iCs/>
        </w:rPr>
        <w:t xml:space="preserve">Agreement </w:t>
      </w:r>
      <w:r w:rsidRPr="00F50F77">
        <w:rPr>
          <w:rFonts w:ascii="Arial" w:hAnsi="Arial" w:cs="Arial"/>
          <w:i/>
          <w:iCs/>
        </w:rPr>
        <w:t>authorises the environmental impact assessment of actions occurring within the</w:t>
      </w:r>
      <w:r w:rsidR="00194761" w:rsidRPr="00F50F77">
        <w:rPr>
          <w:rFonts w:ascii="Arial" w:hAnsi="Arial" w:cs="Arial"/>
          <w:i/>
          <w:iCs/>
        </w:rPr>
        <w:t xml:space="preserve"> </w:t>
      </w:r>
      <w:r w:rsidRPr="00F50F77">
        <w:rPr>
          <w:rFonts w:ascii="Arial" w:hAnsi="Arial" w:cs="Arial"/>
          <w:i/>
          <w:iCs/>
        </w:rPr>
        <w:t xml:space="preserve">Territory. It remains the Australian Government’s responsibility to approve actions, including considering the cross-border impacts of approvals. </w:t>
      </w:r>
      <w:r w:rsidR="00196DB6" w:rsidRPr="00F50F77">
        <w:rPr>
          <w:rFonts w:ascii="Arial" w:hAnsi="Arial" w:cs="Arial"/>
          <w:i/>
          <w:iCs/>
        </w:rPr>
        <w:t>If the Minister is not satisfied that the agreement is being complied with, or that assessment processes under the agreement do not give effect to the agreement in a way which accords with the objects of the EPBC Act and Australia’s international obligations, sections 57 to 64 of the EPBC Act provide a mechanism by which the agreement can be cancelled or suspended</w:t>
      </w:r>
      <w:r w:rsidRPr="00F50F77">
        <w:rPr>
          <w:rFonts w:ascii="Arial" w:hAnsi="Arial" w:cs="Arial"/>
          <w:i/>
          <w:iCs/>
        </w:rPr>
        <w:t xml:space="preserve">. </w:t>
      </w:r>
    </w:p>
    <w:p w14:paraId="7955CB82" w14:textId="118CDEE2" w:rsidR="002242DD" w:rsidRPr="00F50F77" w:rsidRDefault="002242DD" w:rsidP="00F50F77">
      <w:pPr>
        <w:spacing w:after="200" w:line="276" w:lineRule="auto"/>
        <w:jc w:val="both"/>
        <w:rPr>
          <w:rFonts w:ascii="Arial" w:hAnsi="Arial" w:cs="Arial"/>
          <w:i/>
          <w:iCs/>
        </w:rPr>
      </w:pPr>
      <w:r w:rsidRPr="00F50F77">
        <w:rPr>
          <w:rFonts w:ascii="Arial" w:hAnsi="Arial" w:cs="Arial"/>
          <w:i/>
          <w:iCs/>
        </w:rPr>
        <w:t xml:space="preserve">Environmental impact assessment processes in the </w:t>
      </w:r>
      <w:r w:rsidR="00194761" w:rsidRPr="00F50F77">
        <w:rPr>
          <w:rFonts w:ascii="Arial" w:hAnsi="Arial" w:cs="Arial"/>
          <w:i/>
          <w:iCs/>
        </w:rPr>
        <w:t>NTA</w:t>
      </w:r>
      <w:r w:rsidRPr="00F50F77">
        <w:rPr>
          <w:rFonts w:ascii="Arial" w:hAnsi="Arial" w:cs="Arial"/>
          <w:i/>
          <w:iCs/>
        </w:rPr>
        <w:t xml:space="preserve"> are conducted by the independent NT EPA. The NT EPA, and its members, are not subject to Ministerial direction in the performance of its powers and functions. The NT EPA operates transparently which provides accountability. </w:t>
      </w:r>
      <w:r w:rsidR="00194761" w:rsidRPr="00F50F77">
        <w:rPr>
          <w:rFonts w:ascii="Arial" w:hAnsi="Arial" w:cs="Arial"/>
          <w:i/>
          <w:iCs/>
        </w:rPr>
        <w:t xml:space="preserve"> </w:t>
      </w:r>
    </w:p>
    <w:p w14:paraId="6B6D206D" w14:textId="77777777" w:rsidR="002242DD" w:rsidRPr="00F50F77" w:rsidRDefault="002242DD" w:rsidP="00F50F77">
      <w:pPr>
        <w:spacing w:after="200" w:line="276" w:lineRule="auto"/>
        <w:jc w:val="both"/>
        <w:rPr>
          <w:rFonts w:ascii="Arial" w:hAnsi="Arial" w:cs="Arial"/>
          <w:i/>
          <w:iCs/>
        </w:rPr>
      </w:pPr>
      <w:r w:rsidRPr="00F50F77">
        <w:rPr>
          <w:rFonts w:ascii="Arial" w:hAnsi="Arial" w:cs="Arial"/>
          <w:i/>
          <w:iCs/>
        </w:rPr>
        <w:t xml:space="preserve">This structure removes any potential conflicts of interest between government’s various responsibilities in encouraging economic development and the environmental impact assessment process. </w:t>
      </w:r>
    </w:p>
    <w:p w14:paraId="5481EC82" w14:textId="2E082E22" w:rsidR="002242DD" w:rsidRPr="00F50F77" w:rsidRDefault="002242DD" w:rsidP="00F50F77">
      <w:pPr>
        <w:spacing w:after="200" w:line="276" w:lineRule="auto"/>
        <w:jc w:val="both"/>
        <w:rPr>
          <w:rFonts w:ascii="Arial" w:hAnsi="Arial" w:cs="Arial"/>
          <w:i/>
          <w:iCs/>
        </w:rPr>
      </w:pPr>
      <w:r w:rsidRPr="00F50F77">
        <w:rPr>
          <w:rFonts w:ascii="Arial" w:hAnsi="Arial" w:cs="Arial"/>
          <w:i/>
          <w:iCs/>
        </w:rPr>
        <w:t xml:space="preserve">Part 12 of the </w:t>
      </w:r>
      <w:r w:rsidR="00F50F77">
        <w:rPr>
          <w:rFonts w:ascii="Arial" w:hAnsi="Arial" w:cs="Arial"/>
          <w:i/>
          <w:iCs/>
        </w:rPr>
        <w:t>EP Act</w:t>
      </w:r>
      <w:r w:rsidRPr="00F50F77">
        <w:rPr>
          <w:rFonts w:ascii="Arial" w:hAnsi="Arial" w:cs="Arial"/>
          <w:i/>
          <w:iCs/>
        </w:rPr>
        <w:t xml:space="preserve"> contains both merits and judicial review processes. Merits review processes are limited to persons directly affected by compliance and enforcement decisions and do not apply to environmental impact assessment processes. </w:t>
      </w:r>
    </w:p>
    <w:p w14:paraId="175B1B42" w14:textId="77777777" w:rsidR="002242DD" w:rsidRPr="00F50F77" w:rsidRDefault="002242DD" w:rsidP="00F50F77">
      <w:pPr>
        <w:spacing w:after="200" w:line="276" w:lineRule="auto"/>
        <w:jc w:val="both"/>
        <w:rPr>
          <w:rFonts w:ascii="Arial" w:hAnsi="Arial" w:cs="Arial"/>
          <w:i/>
          <w:iCs/>
        </w:rPr>
      </w:pPr>
      <w:r w:rsidRPr="00F50F77">
        <w:rPr>
          <w:rFonts w:ascii="Arial" w:hAnsi="Arial" w:cs="Arial"/>
          <w:i/>
          <w:iCs/>
        </w:rPr>
        <w:t>Environmental impact assessment and environmental approval processes are subject to judicial review. Standing for judicial review extends to:</w:t>
      </w:r>
    </w:p>
    <w:p w14:paraId="1D317943" w14:textId="77777777" w:rsidR="002242DD" w:rsidRPr="00F50F77" w:rsidRDefault="002242DD" w:rsidP="00F50F77">
      <w:pPr>
        <w:pStyle w:val="ListParagraph"/>
        <w:numPr>
          <w:ilvl w:val="0"/>
          <w:numId w:val="13"/>
        </w:numPr>
        <w:spacing w:after="200" w:line="276" w:lineRule="auto"/>
        <w:contextualSpacing w:val="0"/>
        <w:jc w:val="both"/>
        <w:rPr>
          <w:rFonts w:ascii="Arial" w:hAnsi="Arial" w:cs="Arial"/>
          <w:i/>
          <w:iCs/>
        </w:rPr>
      </w:pPr>
      <w:r w:rsidRPr="00F50F77">
        <w:rPr>
          <w:rFonts w:ascii="Arial" w:hAnsi="Arial" w:cs="Arial"/>
          <w:i/>
          <w:iCs/>
        </w:rPr>
        <w:t xml:space="preserve">a proponent of an action </w:t>
      </w:r>
    </w:p>
    <w:p w14:paraId="0E05C15B" w14:textId="77777777" w:rsidR="002242DD" w:rsidRPr="00F50F77" w:rsidRDefault="002242DD" w:rsidP="00F50F77">
      <w:pPr>
        <w:pStyle w:val="ListParagraph"/>
        <w:numPr>
          <w:ilvl w:val="0"/>
          <w:numId w:val="13"/>
        </w:numPr>
        <w:spacing w:after="200" w:line="276" w:lineRule="auto"/>
        <w:contextualSpacing w:val="0"/>
        <w:jc w:val="both"/>
        <w:rPr>
          <w:rFonts w:ascii="Arial" w:hAnsi="Arial" w:cs="Arial"/>
          <w:i/>
          <w:iCs/>
        </w:rPr>
      </w:pPr>
      <w:r w:rsidRPr="00F50F77">
        <w:rPr>
          <w:rFonts w:ascii="Arial" w:hAnsi="Arial" w:cs="Arial"/>
          <w:i/>
          <w:iCs/>
        </w:rPr>
        <w:t xml:space="preserve">an applicant for a decision </w:t>
      </w:r>
    </w:p>
    <w:p w14:paraId="0DD77483" w14:textId="77777777" w:rsidR="002242DD" w:rsidRPr="00F50F77" w:rsidRDefault="002242DD" w:rsidP="00F50F77">
      <w:pPr>
        <w:pStyle w:val="ListParagraph"/>
        <w:numPr>
          <w:ilvl w:val="0"/>
          <w:numId w:val="13"/>
        </w:numPr>
        <w:spacing w:after="200" w:line="276" w:lineRule="auto"/>
        <w:contextualSpacing w:val="0"/>
        <w:jc w:val="both"/>
        <w:rPr>
          <w:rFonts w:ascii="Arial" w:hAnsi="Arial" w:cs="Arial"/>
          <w:i/>
          <w:iCs/>
        </w:rPr>
      </w:pPr>
      <w:r w:rsidRPr="00F50F77">
        <w:rPr>
          <w:rFonts w:ascii="Arial" w:hAnsi="Arial" w:cs="Arial"/>
          <w:i/>
          <w:iCs/>
        </w:rPr>
        <w:t>a person directly affected by the decision</w:t>
      </w:r>
    </w:p>
    <w:p w14:paraId="1D9D7EC3" w14:textId="77777777" w:rsidR="002242DD" w:rsidRPr="00F50F77" w:rsidRDefault="002242DD" w:rsidP="00F50F77">
      <w:pPr>
        <w:pStyle w:val="ListParagraph"/>
        <w:numPr>
          <w:ilvl w:val="0"/>
          <w:numId w:val="13"/>
        </w:numPr>
        <w:spacing w:after="200" w:line="276" w:lineRule="auto"/>
        <w:contextualSpacing w:val="0"/>
        <w:jc w:val="both"/>
        <w:rPr>
          <w:rFonts w:ascii="Arial" w:hAnsi="Arial" w:cs="Arial"/>
          <w:i/>
          <w:iCs/>
        </w:rPr>
      </w:pPr>
      <w:r w:rsidRPr="00F50F77">
        <w:rPr>
          <w:rFonts w:ascii="Arial" w:hAnsi="Arial" w:cs="Arial"/>
          <w:i/>
          <w:iCs/>
        </w:rPr>
        <w:t xml:space="preserve">a person who has made a genuine and valid submission during an environmental impact assessment and environmental approval process. A genuine and valid submission encompasses all types of submissions except form letters and petitions, and submissions that are not received within the submission period. The court has the discretion to grant standing to a person who made a submission outside of the submission period. </w:t>
      </w:r>
    </w:p>
    <w:p w14:paraId="7BBAB62F" w14:textId="77777777" w:rsidR="002242DD" w:rsidRPr="00F50F77" w:rsidRDefault="002242DD" w:rsidP="00F50F77">
      <w:pPr>
        <w:spacing w:after="200" w:line="276" w:lineRule="auto"/>
        <w:jc w:val="both"/>
        <w:rPr>
          <w:rFonts w:ascii="Arial" w:hAnsi="Arial" w:cs="Arial"/>
        </w:rPr>
      </w:pPr>
    </w:p>
    <w:sectPr w:rsidR="002242DD" w:rsidRPr="00F50F77">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5DBE3" w14:textId="77777777" w:rsidR="00547C33" w:rsidRDefault="00547C33" w:rsidP="00FE74F5">
      <w:pPr>
        <w:spacing w:after="0" w:line="240" w:lineRule="auto"/>
      </w:pPr>
      <w:r>
        <w:separator/>
      </w:r>
    </w:p>
  </w:endnote>
  <w:endnote w:type="continuationSeparator" w:id="0">
    <w:p w14:paraId="448E87D0" w14:textId="77777777" w:rsidR="00547C33" w:rsidRDefault="00547C33" w:rsidP="00FE7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9D3E3" w14:textId="77777777" w:rsidR="00547C33" w:rsidRDefault="00547C33" w:rsidP="00FE74F5">
      <w:pPr>
        <w:spacing w:after="0" w:line="240" w:lineRule="auto"/>
      </w:pPr>
      <w:r>
        <w:separator/>
      </w:r>
    </w:p>
  </w:footnote>
  <w:footnote w:type="continuationSeparator" w:id="0">
    <w:p w14:paraId="3F8A0E48" w14:textId="77777777" w:rsidR="00547C33" w:rsidRDefault="00547C33" w:rsidP="00FE74F5">
      <w:pPr>
        <w:spacing w:after="0" w:line="240" w:lineRule="auto"/>
      </w:pPr>
      <w:r>
        <w:continuationSeparator/>
      </w:r>
    </w:p>
  </w:footnote>
  <w:footnote w:id="1">
    <w:p w14:paraId="59831768" w14:textId="77777777" w:rsidR="00FE74F5" w:rsidRPr="00FE74F5" w:rsidRDefault="00FE74F5" w:rsidP="00FE74F5">
      <w:pPr>
        <w:pStyle w:val="FootnoteText"/>
        <w:rPr>
          <w:lang w:val="en-US"/>
        </w:rPr>
      </w:pPr>
      <w:r>
        <w:rPr>
          <w:rStyle w:val="FootnoteReference"/>
        </w:rPr>
        <w:footnoteRef/>
      </w:r>
      <w:r>
        <w:t xml:space="preserve"> </w:t>
      </w:r>
      <w:r w:rsidRPr="00D919EC">
        <w:rPr>
          <w:rFonts w:ascii="Times New Roman" w:hAnsi="Times New Roman" w:cs="Times New Roman"/>
        </w:rPr>
        <w:t>Note: Under s 505D(2)(b), at the request of the appropriate Minister of a declared State or Territory and with the written agreement of the Minister for the Environment, the IESC is also to provide scientific advice to the Minister of the State or Territory in relation to matters other than coal seam gas and large coal mining developments, if the IESC has sufficient scientific expertise</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CFE9" w14:textId="4858E534" w:rsidR="00F50F77" w:rsidRPr="00F50F77" w:rsidRDefault="00F50F77" w:rsidP="00F50F77">
    <w:pPr>
      <w:pStyle w:val="Header"/>
      <w:jc w:val="right"/>
      <w:rPr>
        <w:rFonts w:ascii="Arial" w:hAnsi="Arial" w:cs="Arial"/>
        <w:b/>
        <w:bCs/>
        <w:lang w:val="en-US"/>
      </w:rPr>
    </w:pPr>
    <w:r w:rsidRPr="00F50F77">
      <w:rPr>
        <w:rFonts w:ascii="Arial" w:hAnsi="Arial" w:cs="Arial"/>
        <w:b/>
        <w:bCs/>
        <w:lang w:val="en-US"/>
      </w:rPr>
      <w:t>Attachment 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C114CD2A"/>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5C92B1B0"/>
    <w:lvl w:ilvl="0">
      <w:start w:val="1"/>
      <w:numFmt w:val="decimal"/>
      <w:pStyle w:val="ListNumber"/>
      <w:lvlText w:val="%1."/>
      <w:lvlJc w:val="left"/>
      <w:pPr>
        <w:tabs>
          <w:tab w:val="num" w:pos="360"/>
        </w:tabs>
        <w:ind w:left="360" w:hanging="360"/>
      </w:pPr>
    </w:lvl>
  </w:abstractNum>
  <w:abstractNum w:abstractNumId="2" w15:restartNumberingAfterBreak="0">
    <w:nsid w:val="03561FA5"/>
    <w:multiLevelType w:val="hybridMultilevel"/>
    <w:tmpl w:val="50CE5D78"/>
    <w:lvl w:ilvl="0" w:tplc="0642758E">
      <w:start w:val="4"/>
      <w:numFmt w:val="bullet"/>
      <w:lvlText w:val="-"/>
      <w:lvlJc w:val="left"/>
      <w:pPr>
        <w:ind w:left="1440" w:hanging="360"/>
      </w:pPr>
      <w:rPr>
        <w:rFonts w:ascii="Times New Roman" w:eastAsiaTheme="minorHAnsi"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0406C54"/>
    <w:multiLevelType w:val="hybridMultilevel"/>
    <w:tmpl w:val="398C2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502279"/>
    <w:multiLevelType w:val="hybridMultilevel"/>
    <w:tmpl w:val="8214D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861130"/>
    <w:multiLevelType w:val="hybridMultilevel"/>
    <w:tmpl w:val="376ED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1A0ABC"/>
    <w:multiLevelType w:val="hybridMultilevel"/>
    <w:tmpl w:val="8B5818A0"/>
    <w:lvl w:ilvl="0" w:tplc="7AB85BE2">
      <w:start w:val="1"/>
      <w:numFmt w:val="decimal"/>
      <w:lvlText w:val="%1."/>
      <w:lvlJc w:val="left"/>
      <w:pPr>
        <w:ind w:left="643" w:hanging="360"/>
      </w:pPr>
    </w:lvl>
    <w:lvl w:ilvl="1" w:tplc="0C090019">
      <w:start w:val="1"/>
      <w:numFmt w:val="lowerLetter"/>
      <w:lvlText w:val="%2."/>
      <w:lvlJc w:val="left"/>
      <w:pPr>
        <w:ind w:left="1363" w:hanging="360"/>
      </w:pPr>
    </w:lvl>
    <w:lvl w:ilvl="2" w:tplc="0C09001B">
      <w:start w:val="1"/>
      <w:numFmt w:val="lowerRoman"/>
      <w:lvlText w:val="%3."/>
      <w:lvlJc w:val="right"/>
      <w:pPr>
        <w:ind w:left="2083" w:hanging="180"/>
      </w:pPr>
    </w:lvl>
    <w:lvl w:ilvl="3" w:tplc="0C09000F">
      <w:start w:val="1"/>
      <w:numFmt w:val="decimal"/>
      <w:lvlText w:val="%4."/>
      <w:lvlJc w:val="left"/>
      <w:pPr>
        <w:ind w:left="2803" w:hanging="360"/>
      </w:pPr>
    </w:lvl>
    <w:lvl w:ilvl="4" w:tplc="0C090019">
      <w:start w:val="1"/>
      <w:numFmt w:val="lowerLetter"/>
      <w:lvlText w:val="%5."/>
      <w:lvlJc w:val="left"/>
      <w:pPr>
        <w:ind w:left="3523" w:hanging="360"/>
      </w:pPr>
    </w:lvl>
    <w:lvl w:ilvl="5" w:tplc="0C09001B">
      <w:start w:val="1"/>
      <w:numFmt w:val="lowerRoman"/>
      <w:lvlText w:val="%6."/>
      <w:lvlJc w:val="right"/>
      <w:pPr>
        <w:ind w:left="4243" w:hanging="180"/>
      </w:pPr>
    </w:lvl>
    <w:lvl w:ilvl="6" w:tplc="0C09000F">
      <w:start w:val="1"/>
      <w:numFmt w:val="decimal"/>
      <w:lvlText w:val="%7."/>
      <w:lvlJc w:val="left"/>
      <w:pPr>
        <w:ind w:left="4963" w:hanging="360"/>
      </w:pPr>
    </w:lvl>
    <w:lvl w:ilvl="7" w:tplc="0C090019">
      <w:start w:val="1"/>
      <w:numFmt w:val="lowerLetter"/>
      <w:lvlText w:val="%8."/>
      <w:lvlJc w:val="left"/>
      <w:pPr>
        <w:ind w:left="5683" w:hanging="360"/>
      </w:pPr>
    </w:lvl>
    <w:lvl w:ilvl="8" w:tplc="0C09001B">
      <w:start w:val="1"/>
      <w:numFmt w:val="lowerRoman"/>
      <w:lvlText w:val="%9."/>
      <w:lvlJc w:val="right"/>
      <w:pPr>
        <w:ind w:left="6403" w:hanging="180"/>
      </w:pPr>
    </w:lvl>
  </w:abstractNum>
  <w:abstractNum w:abstractNumId="7" w15:restartNumberingAfterBreak="0">
    <w:nsid w:val="4DAC0280"/>
    <w:multiLevelType w:val="hybridMultilevel"/>
    <w:tmpl w:val="3C3C531A"/>
    <w:lvl w:ilvl="0" w:tplc="0642758E">
      <w:start w:val="4"/>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724B0E"/>
    <w:multiLevelType w:val="hybridMultilevel"/>
    <w:tmpl w:val="E6C6E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7FA2B0E"/>
    <w:multiLevelType w:val="hybridMultilevel"/>
    <w:tmpl w:val="EB907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AB1693E"/>
    <w:multiLevelType w:val="hybridMultilevel"/>
    <w:tmpl w:val="3AB20E2E"/>
    <w:lvl w:ilvl="0" w:tplc="D7A8F1D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E2D1175"/>
    <w:multiLevelType w:val="hybridMultilevel"/>
    <w:tmpl w:val="E1422EBC"/>
    <w:lvl w:ilvl="0" w:tplc="4F725EC8">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4F9359A"/>
    <w:multiLevelType w:val="hybridMultilevel"/>
    <w:tmpl w:val="95602B0E"/>
    <w:lvl w:ilvl="0" w:tplc="CFE06E18">
      <w:start w:val="1"/>
      <w:numFmt w:val="decimal"/>
      <w:lvlText w:val="%1."/>
      <w:lvlJc w:val="left"/>
      <w:pPr>
        <w:tabs>
          <w:tab w:val="num" w:pos="1080"/>
        </w:tabs>
        <w:ind w:left="1080" w:hanging="360"/>
      </w:pPr>
      <w:rPr>
        <w:rFonts w:hint="default"/>
      </w:rPr>
    </w:lvl>
    <w:lvl w:ilvl="1" w:tplc="25D0E9C4">
      <w:numFmt w:val="none"/>
      <w:lvlText w:val=""/>
      <w:lvlJc w:val="left"/>
      <w:pPr>
        <w:tabs>
          <w:tab w:val="num" w:pos="360"/>
        </w:tabs>
      </w:pPr>
    </w:lvl>
    <w:lvl w:ilvl="2" w:tplc="C916E792">
      <w:numFmt w:val="none"/>
      <w:lvlText w:val=""/>
      <w:lvlJc w:val="left"/>
      <w:pPr>
        <w:tabs>
          <w:tab w:val="num" w:pos="360"/>
        </w:tabs>
      </w:pPr>
    </w:lvl>
    <w:lvl w:ilvl="3" w:tplc="94145A50">
      <w:numFmt w:val="none"/>
      <w:lvlText w:val=""/>
      <w:lvlJc w:val="left"/>
      <w:pPr>
        <w:tabs>
          <w:tab w:val="num" w:pos="360"/>
        </w:tabs>
      </w:pPr>
    </w:lvl>
    <w:lvl w:ilvl="4" w:tplc="1BFAA294">
      <w:numFmt w:val="none"/>
      <w:lvlText w:val=""/>
      <w:lvlJc w:val="left"/>
      <w:pPr>
        <w:tabs>
          <w:tab w:val="num" w:pos="360"/>
        </w:tabs>
      </w:pPr>
    </w:lvl>
    <w:lvl w:ilvl="5" w:tplc="7A185CE6">
      <w:numFmt w:val="none"/>
      <w:lvlText w:val=""/>
      <w:lvlJc w:val="left"/>
      <w:pPr>
        <w:tabs>
          <w:tab w:val="num" w:pos="360"/>
        </w:tabs>
      </w:pPr>
    </w:lvl>
    <w:lvl w:ilvl="6" w:tplc="61A6809E">
      <w:numFmt w:val="none"/>
      <w:lvlText w:val=""/>
      <w:lvlJc w:val="left"/>
      <w:pPr>
        <w:tabs>
          <w:tab w:val="num" w:pos="360"/>
        </w:tabs>
      </w:pPr>
    </w:lvl>
    <w:lvl w:ilvl="7" w:tplc="9732F7FA">
      <w:numFmt w:val="none"/>
      <w:lvlText w:val=""/>
      <w:lvlJc w:val="left"/>
      <w:pPr>
        <w:tabs>
          <w:tab w:val="num" w:pos="360"/>
        </w:tabs>
      </w:pPr>
    </w:lvl>
    <w:lvl w:ilvl="8" w:tplc="C59C73B8">
      <w:numFmt w:val="none"/>
      <w:lvlText w:val=""/>
      <w:lvlJc w:val="left"/>
      <w:pPr>
        <w:tabs>
          <w:tab w:val="num" w:pos="360"/>
        </w:tabs>
      </w:pPr>
    </w:lvl>
  </w:abstractNum>
  <w:abstractNum w:abstractNumId="13" w15:restartNumberingAfterBreak="0">
    <w:nsid w:val="7D103532"/>
    <w:multiLevelType w:val="hybridMultilevel"/>
    <w:tmpl w:val="53B0E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9105999">
    <w:abstractNumId w:val="12"/>
    <w:lvlOverride w:ilvl="0">
      <w:startOverride w:val="1"/>
    </w:lvlOverride>
    <w:lvlOverride w:ilvl="1"/>
    <w:lvlOverride w:ilvl="2"/>
    <w:lvlOverride w:ilvl="3"/>
    <w:lvlOverride w:ilvl="4"/>
    <w:lvlOverride w:ilvl="5"/>
    <w:lvlOverride w:ilvl="6"/>
    <w:lvlOverride w:ilvl="7"/>
    <w:lvlOverride w:ilvl="8"/>
  </w:num>
  <w:num w:numId="2" w16cid:durableId="1397823749">
    <w:abstractNumId w:val="11"/>
  </w:num>
  <w:num w:numId="3" w16cid:durableId="453257511">
    <w:abstractNumId w:val="13"/>
  </w:num>
  <w:num w:numId="4" w16cid:durableId="673802230">
    <w:abstractNumId w:val="7"/>
  </w:num>
  <w:num w:numId="5" w16cid:durableId="1725638826">
    <w:abstractNumId w:val="2"/>
  </w:num>
  <w:num w:numId="6" w16cid:durableId="1088160943">
    <w:abstractNumId w:val="8"/>
  </w:num>
  <w:num w:numId="7" w16cid:durableId="1059475547">
    <w:abstractNumId w:val="3"/>
  </w:num>
  <w:num w:numId="8" w16cid:durableId="367069729">
    <w:abstractNumId w:val="4"/>
  </w:num>
  <w:num w:numId="9" w16cid:durableId="2047370367">
    <w:abstractNumId w:val="5"/>
  </w:num>
  <w:num w:numId="10" w16cid:durableId="1998797364">
    <w:abstractNumId w:val="1"/>
  </w:num>
  <w:num w:numId="11" w16cid:durableId="2028366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120105">
    <w:abstractNumId w:val="0"/>
  </w:num>
  <w:num w:numId="13" w16cid:durableId="58334920">
    <w:abstractNumId w:val="9"/>
  </w:num>
  <w:num w:numId="14" w16cid:durableId="1041324213">
    <w:abstractNumId w:val="10"/>
  </w:num>
  <w:num w:numId="15" w16cid:durableId="1015889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4F"/>
    <w:rsid w:val="00011C24"/>
    <w:rsid w:val="0002241B"/>
    <w:rsid w:val="00030EAC"/>
    <w:rsid w:val="000436DE"/>
    <w:rsid w:val="00047826"/>
    <w:rsid w:val="00061DE3"/>
    <w:rsid w:val="00062AA9"/>
    <w:rsid w:val="000909C0"/>
    <w:rsid w:val="00091787"/>
    <w:rsid w:val="00092968"/>
    <w:rsid w:val="000946BF"/>
    <w:rsid w:val="000A1A0A"/>
    <w:rsid w:val="000A74AC"/>
    <w:rsid w:val="000B5E53"/>
    <w:rsid w:val="000B7C70"/>
    <w:rsid w:val="000C3FD4"/>
    <w:rsid w:val="000D51AA"/>
    <w:rsid w:val="00122E0B"/>
    <w:rsid w:val="00122E92"/>
    <w:rsid w:val="00132E43"/>
    <w:rsid w:val="001903B2"/>
    <w:rsid w:val="001921E1"/>
    <w:rsid w:val="00194761"/>
    <w:rsid w:val="00196DB6"/>
    <w:rsid w:val="001A7E34"/>
    <w:rsid w:val="001B39FE"/>
    <w:rsid w:val="001D08ED"/>
    <w:rsid w:val="001D74C9"/>
    <w:rsid w:val="001E3DF5"/>
    <w:rsid w:val="001F5DD5"/>
    <w:rsid w:val="002242DD"/>
    <w:rsid w:val="002275E0"/>
    <w:rsid w:val="00231AC4"/>
    <w:rsid w:val="00252E6C"/>
    <w:rsid w:val="00262A9B"/>
    <w:rsid w:val="0027176C"/>
    <w:rsid w:val="00282E4E"/>
    <w:rsid w:val="00294ACF"/>
    <w:rsid w:val="00294B49"/>
    <w:rsid w:val="00294E49"/>
    <w:rsid w:val="002C1519"/>
    <w:rsid w:val="002C7B6B"/>
    <w:rsid w:val="002E737E"/>
    <w:rsid w:val="002F39C8"/>
    <w:rsid w:val="002F60A1"/>
    <w:rsid w:val="00301196"/>
    <w:rsid w:val="003275F4"/>
    <w:rsid w:val="00331A7D"/>
    <w:rsid w:val="00354EE0"/>
    <w:rsid w:val="0036517E"/>
    <w:rsid w:val="00380C73"/>
    <w:rsid w:val="0038262C"/>
    <w:rsid w:val="00382F0F"/>
    <w:rsid w:val="00387C75"/>
    <w:rsid w:val="00395393"/>
    <w:rsid w:val="003C7336"/>
    <w:rsid w:val="003E528F"/>
    <w:rsid w:val="00400CB0"/>
    <w:rsid w:val="0040168B"/>
    <w:rsid w:val="00423D7A"/>
    <w:rsid w:val="004247DC"/>
    <w:rsid w:val="00424862"/>
    <w:rsid w:val="0044473A"/>
    <w:rsid w:val="00446DBA"/>
    <w:rsid w:val="00456523"/>
    <w:rsid w:val="0047505A"/>
    <w:rsid w:val="00495A0A"/>
    <w:rsid w:val="00495DB5"/>
    <w:rsid w:val="004B45B4"/>
    <w:rsid w:val="004B6CFD"/>
    <w:rsid w:val="004C7480"/>
    <w:rsid w:val="004E42B5"/>
    <w:rsid w:val="0050275A"/>
    <w:rsid w:val="00503AD0"/>
    <w:rsid w:val="005220A6"/>
    <w:rsid w:val="00526CF8"/>
    <w:rsid w:val="00530EBA"/>
    <w:rsid w:val="00547C33"/>
    <w:rsid w:val="005622CA"/>
    <w:rsid w:val="00562A17"/>
    <w:rsid w:val="00585ED8"/>
    <w:rsid w:val="005979E8"/>
    <w:rsid w:val="005B19E9"/>
    <w:rsid w:val="005C6F17"/>
    <w:rsid w:val="005F37BD"/>
    <w:rsid w:val="006260EC"/>
    <w:rsid w:val="00646B32"/>
    <w:rsid w:val="00655BCB"/>
    <w:rsid w:val="00657605"/>
    <w:rsid w:val="00676A80"/>
    <w:rsid w:val="00682F3F"/>
    <w:rsid w:val="006B7963"/>
    <w:rsid w:val="006D2E73"/>
    <w:rsid w:val="006D6C03"/>
    <w:rsid w:val="006D7BFC"/>
    <w:rsid w:val="006F20FA"/>
    <w:rsid w:val="006F5081"/>
    <w:rsid w:val="006F53E0"/>
    <w:rsid w:val="00714AB6"/>
    <w:rsid w:val="007255CF"/>
    <w:rsid w:val="00757959"/>
    <w:rsid w:val="00757EAA"/>
    <w:rsid w:val="00762044"/>
    <w:rsid w:val="00782503"/>
    <w:rsid w:val="0079005B"/>
    <w:rsid w:val="007A0414"/>
    <w:rsid w:val="007A7DB6"/>
    <w:rsid w:val="007D32EF"/>
    <w:rsid w:val="008065C3"/>
    <w:rsid w:val="00807D44"/>
    <w:rsid w:val="0082542D"/>
    <w:rsid w:val="00832276"/>
    <w:rsid w:val="00835DDC"/>
    <w:rsid w:val="00837BF4"/>
    <w:rsid w:val="0084519D"/>
    <w:rsid w:val="008550F0"/>
    <w:rsid w:val="008551E6"/>
    <w:rsid w:val="00866511"/>
    <w:rsid w:val="00876B9C"/>
    <w:rsid w:val="008F2EA2"/>
    <w:rsid w:val="00901D26"/>
    <w:rsid w:val="00904F1F"/>
    <w:rsid w:val="00931BA6"/>
    <w:rsid w:val="0093693C"/>
    <w:rsid w:val="0094096C"/>
    <w:rsid w:val="009437C2"/>
    <w:rsid w:val="009763FD"/>
    <w:rsid w:val="009936B1"/>
    <w:rsid w:val="00997E4C"/>
    <w:rsid w:val="009A2DA9"/>
    <w:rsid w:val="009E71B6"/>
    <w:rsid w:val="009F5A98"/>
    <w:rsid w:val="00A2746E"/>
    <w:rsid w:val="00A34E92"/>
    <w:rsid w:val="00A40587"/>
    <w:rsid w:val="00A46379"/>
    <w:rsid w:val="00A601EA"/>
    <w:rsid w:val="00A71169"/>
    <w:rsid w:val="00A718E8"/>
    <w:rsid w:val="00A80201"/>
    <w:rsid w:val="00A87CCB"/>
    <w:rsid w:val="00A915DF"/>
    <w:rsid w:val="00A91735"/>
    <w:rsid w:val="00AB7998"/>
    <w:rsid w:val="00AD51E7"/>
    <w:rsid w:val="00AE100F"/>
    <w:rsid w:val="00B02607"/>
    <w:rsid w:val="00B0314A"/>
    <w:rsid w:val="00B23BB8"/>
    <w:rsid w:val="00B5388C"/>
    <w:rsid w:val="00B77072"/>
    <w:rsid w:val="00B86CB3"/>
    <w:rsid w:val="00BA67D5"/>
    <w:rsid w:val="00BB4728"/>
    <w:rsid w:val="00BC0794"/>
    <w:rsid w:val="00BC3120"/>
    <w:rsid w:val="00BD0A2D"/>
    <w:rsid w:val="00BD3206"/>
    <w:rsid w:val="00BD5F5F"/>
    <w:rsid w:val="00C13C7B"/>
    <w:rsid w:val="00C31A23"/>
    <w:rsid w:val="00C40980"/>
    <w:rsid w:val="00C41F0B"/>
    <w:rsid w:val="00C47E34"/>
    <w:rsid w:val="00C76051"/>
    <w:rsid w:val="00C86351"/>
    <w:rsid w:val="00CA0515"/>
    <w:rsid w:val="00CB0C69"/>
    <w:rsid w:val="00CB2299"/>
    <w:rsid w:val="00CB5A6A"/>
    <w:rsid w:val="00CD231E"/>
    <w:rsid w:val="00CE2FD7"/>
    <w:rsid w:val="00CF0962"/>
    <w:rsid w:val="00D04051"/>
    <w:rsid w:val="00D04057"/>
    <w:rsid w:val="00D11A02"/>
    <w:rsid w:val="00D173F9"/>
    <w:rsid w:val="00D319C9"/>
    <w:rsid w:val="00D33F0D"/>
    <w:rsid w:val="00D412B3"/>
    <w:rsid w:val="00D779E8"/>
    <w:rsid w:val="00D83B9D"/>
    <w:rsid w:val="00D919EC"/>
    <w:rsid w:val="00DA2221"/>
    <w:rsid w:val="00DA3EF0"/>
    <w:rsid w:val="00DB694C"/>
    <w:rsid w:val="00DE08BB"/>
    <w:rsid w:val="00DF490E"/>
    <w:rsid w:val="00E11CD7"/>
    <w:rsid w:val="00E20854"/>
    <w:rsid w:val="00E31C49"/>
    <w:rsid w:val="00E34400"/>
    <w:rsid w:val="00E4141B"/>
    <w:rsid w:val="00E809A6"/>
    <w:rsid w:val="00E86AF3"/>
    <w:rsid w:val="00E9534F"/>
    <w:rsid w:val="00EB6A15"/>
    <w:rsid w:val="00ED77F4"/>
    <w:rsid w:val="00F120F3"/>
    <w:rsid w:val="00F4075B"/>
    <w:rsid w:val="00F4149E"/>
    <w:rsid w:val="00F42DA5"/>
    <w:rsid w:val="00F50F77"/>
    <w:rsid w:val="00F63085"/>
    <w:rsid w:val="00F8015D"/>
    <w:rsid w:val="00F83187"/>
    <w:rsid w:val="00F86AA3"/>
    <w:rsid w:val="00FE0024"/>
    <w:rsid w:val="00FE005D"/>
    <w:rsid w:val="00FE74F5"/>
    <w:rsid w:val="00FF5B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7880"/>
  <w15:chartTrackingRefBased/>
  <w15:docId w15:val="{6FE33625-F170-48EF-B702-F4FD4C6B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534F"/>
    <w:rPr>
      <w:sz w:val="16"/>
      <w:szCs w:val="16"/>
    </w:rPr>
  </w:style>
  <w:style w:type="paragraph" w:styleId="CommentText">
    <w:name w:val="annotation text"/>
    <w:basedOn w:val="Normal"/>
    <w:link w:val="CommentTextChar"/>
    <w:uiPriority w:val="99"/>
    <w:semiHidden/>
    <w:unhideWhenUsed/>
    <w:rsid w:val="00E9534F"/>
    <w:pPr>
      <w:spacing w:line="240" w:lineRule="auto"/>
    </w:pPr>
    <w:rPr>
      <w:sz w:val="20"/>
      <w:szCs w:val="20"/>
    </w:rPr>
  </w:style>
  <w:style w:type="character" w:customStyle="1" w:styleId="CommentTextChar">
    <w:name w:val="Comment Text Char"/>
    <w:basedOn w:val="DefaultParagraphFont"/>
    <w:link w:val="CommentText"/>
    <w:uiPriority w:val="99"/>
    <w:semiHidden/>
    <w:rsid w:val="00E9534F"/>
    <w:rPr>
      <w:sz w:val="20"/>
      <w:szCs w:val="20"/>
    </w:rPr>
  </w:style>
  <w:style w:type="paragraph" w:styleId="CommentSubject">
    <w:name w:val="annotation subject"/>
    <w:basedOn w:val="CommentText"/>
    <w:next w:val="CommentText"/>
    <w:link w:val="CommentSubjectChar"/>
    <w:uiPriority w:val="99"/>
    <w:semiHidden/>
    <w:unhideWhenUsed/>
    <w:rsid w:val="00E9534F"/>
    <w:rPr>
      <w:b/>
      <w:bCs/>
    </w:rPr>
  </w:style>
  <w:style w:type="character" w:customStyle="1" w:styleId="CommentSubjectChar">
    <w:name w:val="Comment Subject Char"/>
    <w:basedOn w:val="CommentTextChar"/>
    <w:link w:val="CommentSubject"/>
    <w:uiPriority w:val="99"/>
    <w:semiHidden/>
    <w:rsid w:val="00E9534F"/>
    <w:rPr>
      <w:b/>
      <w:bCs/>
      <w:sz w:val="20"/>
      <w:szCs w:val="20"/>
    </w:rPr>
  </w:style>
  <w:style w:type="paragraph" w:styleId="BalloonText">
    <w:name w:val="Balloon Text"/>
    <w:basedOn w:val="Normal"/>
    <w:link w:val="BalloonTextChar"/>
    <w:uiPriority w:val="99"/>
    <w:semiHidden/>
    <w:unhideWhenUsed/>
    <w:rsid w:val="00E953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34F"/>
    <w:rPr>
      <w:rFonts w:ascii="Segoe UI" w:hAnsi="Segoe UI" w:cs="Segoe UI"/>
      <w:sz w:val="18"/>
      <w:szCs w:val="18"/>
    </w:rPr>
  </w:style>
  <w:style w:type="paragraph" w:styleId="ListParagraph">
    <w:name w:val="List Paragraph"/>
    <w:basedOn w:val="Normal"/>
    <w:uiPriority w:val="34"/>
    <w:qFormat/>
    <w:rsid w:val="00C76051"/>
    <w:pPr>
      <w:ind w:left="720"/>
      <w:contextualSpacing/>
    </w:pPr>
  </w:style>
  <w:style w:type="paragraph" w:styleId="ListNumber">
    <w:name w:val="List Number"/>
    <w:basedOn w:val="Normal"/>
    <w:uiPriority w:val="99"/>
    <w:semiHidden/>
    <w:unhideWhenUsed/>
    <w:rsid w:val="00D919EC"/>
    <w:pPr>
      <w:numPr>
        <w:numId w:val="10"/>
      </w:numPr>
      <w:contextualSpacing/>
    </w:pPr>
  </w:style>
  <w:style w:type="paragraph" w:styleId="ListNumber2">
    <w:name w:val="List Number 2"/>
    <w:basedOn w:val="Normal"/>
    <w:uiPriority w:val="99"/>
    <w:semiHidden/>
    <w:unhideWhenUsed/>
    <w:rsid w:val="00D919EC"/>
    <w:pPr>
      <w:numPr>
        <w:numId w:val="12"/>
      </w:numPr>
      <w:contextualSpacing/>
    </w:pPr>
  </w:style>
  <w:style w:type="paragraph" w:styleId="FootnoteText">
    <w:name w:val="footnote text"/>
    <w:basedOn w:val="Normal"/>
    <w:link w:val="FootnoteTextChar"/>
    <w:uiPriority w:val="99"/>
    <w:semiHidden/>
    <w:unhideWhenUsed/>
    <w:rsid w:val="00FE74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74F5"/>
    <w:rPr>
      <w:sz w:val="20"/>
      <w:szCs w:val="20"/>
    </w:rPr>
  </w:style>
  <w:style w:type="character" w:styleId="FootnoteReference">
    <w:name w:val="footnote reference"/>
    <w:basedOn w:val="DefaultParagraphFont"/>
    <w:uiPriority w:val="99"/>
    <w:semiHidden/>
    <w:unhideWhenUsed/>
    <w:rsid w:val="00FE74F5"/>
    <w:rPr>
      <w:vertAlign w:val="superscript"/>
    </w:rPr>
  </w:style>
  <w:style w:type="paragraph" w:customStyle="1" w:styleId="Default">
    <w:name w:val="Default"/>
    <w:rsid w:val="00194761"/>
    <w:pPr>
      <w:autoSpaceDE w:val="0"/>
      <w:autoSpaceDN w:val="0"/>
      <w:adjustRightInd w:val="0"/>
      <w:spacing w:after="0" w:line="240" w:lineRule="auto"/>
    </w:pPr>
    <w:rPr>
      <w:rFonts w:ascii="Source Sans Pro" w:hAnsi="Source Sans Pro" w:cs="Source Sans Pro"/>
      <w:color w:val="000000"/>
      <w:sz w:val="24"/>
      <w:szCs w:val="24"/>
    </w:rPr>
  </w:style>
  <w:style w:type="paragraph" w:styleId="Header">
    <w:name w:val="header"/>
    <w:basedOn w:val="Normal"/>
    <w:link w:val="HeaderChar"/>
    <w:uiPriority w:val="99"/>
    <w:unhideWhenUsed/>
    <w:rsid w:val="00F50F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F77"/>
  </w:style>
  <w:style w:type="paragraph" w:styleId="Footer">
    <w:name w:val="footer"/>
    <w:basedOn w:val="Normal"/>
    <w:link w:val="FooterChar"/>
    <w:uiPriority w:val="99"/>
    <w:unhideWhenUsed/>
    <w:rsid w:val="00F50F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33617">
      <w:bodyDiv w:val="1"/>
      <w:marLeft w:val="0"/>
      <w:marRight w:val="0"/>
      <w:marTop w:val="0"/>
      <w:marBottom w:val="0"/>
      <w:divBdr>
        <w:top w:val="none" w:sz="0" w:space="0" w:color="auto"/>
        <w:left w:val="none" w:sz="0" w:space="0" w:color="auto"/>
        <w:bottom w:val="none" w:sz="0" w:space="0" w:color="auto"/>
        <w:right w:val="none" w:sz="0" w:space="0" w:color="auto"/>
      </w:divBdr>
      <w:divsChild>
        <w:div w:id="711617163">
          <w:marLeft w:val="0"/>
          <w:marRight w:val="0"/>
          <w:marTop w:val="0"/>
          <w:marBottom w:val="0"/>
          <w:divBdr>
            <w:top w:val="none" w:sz="0" w:space="0" w:color="auto"/>
            <w:left w:val="none" w:sz="0" w:space="0" w:color="auto"/>
            <w:bottom w:val="none" w:sz="0" w:space="0" w:color="auto"/>
            <w:right w:val="none" w:sz="0" w:space="0" w:color="auto"/>
          </w:divBdr>
        </w:div>
      </w:divsChild>
    </w:div>
    <w:div w:id="898252134">
      <w:bodyDiv w:val="1"/>
      <w:marLeft w:val="0"/>
      <w:marRight w:val="0"/>
      <w:marTop w:val="0"/>
      <w:marBottom w:val="0"/>
      <w:divBdr>
        <w:top w:val="none" w:sz="0" w:space="0" w:color="auto"/>
        <w:left w:val="none" w:sz="0" w:space="0" w:color="auto"/>
        <w:bottom w:val="none" w:sz="0" w:space="0" w:color="auto"/>
        <w:right w:val="none" w:sz="0" w:space="0" w:color="auto"/>
      </w:divBdr>
    </w:div>
    <w:div w:id="1245457776">
      <w:bodyDiv w:val="1"/>
      <w:marLeft w:val="0"/>
      <w:marRight w:val="0"/>
      <w:marTop w:val="0"/>
      <w:marBottom w:val="0"/>
      <w:divBdr>
        <w:top w:val="none" w:sz="0" w:space="0" w:color="auto"/>
        <w:left w:val="none" w:sz="0" w:space="0" w:color="auto"/>
        <w:bottom w:val="none" w:sz="0" w:space="0" w:color="auto"/>
        <w:right w:val="none" w:sz="0" w:space="0" w:color="auto"/>
      </w:divBdr>
    </w:div>
    <w:div w:id="1678385749">
      <w:bodyDiv w:val="1"/>
      <w:marLeft w:val="0"/>
      <w:marRight w:val="0"/>
      <w:marTop w:val="0"/>
      <w:marBottom w:val="0"/>
      <w:divBdr>
        <w:top w:val="none" w:sz="0" w:space="0" w:color="auto"/>
        <w:left w:val="none" w:sz="0" w:space="0" w:color="auto"/>
        <w:bottom w:val="none" w:sz="0" w:space="0" w:color="auto"/>
        <w:right w:val="none" w:sz="0" w:space="0" w:color="auto"/>
      </w:divBdr>
    </w:div>
    <w:div w:id="1930890485">
      <w:bodyDiv w:val="1"/>
      <w:marLeft w:val="0"/>
      <w:marRight w:val="0"/>
      <w:marTop w:val="0"/>
      <w:marBottom w:val="0"/>
      <w:divBdr>
        <w:top w:val="none" w:sz="0" w:space="0" w:color="auto"/>
        <w:left w:val="none" w:sz="0" w:space="0" w:color="auto"/>
        <w:bottom w:val="none" w:sz="0" w:space="0" w:color="auto"/>
        <w:right w:val="none" w:sz="0" w:space="0" w:color="auto"/>
      </w:divBdr>
    </w:div>
    <w:div w:id="1954290293">
      <w:bodyDiv w:val="1"/>
      <w:marLeft w:val="0"/>
      <w:marRight w:val="0"/>
      <w:marTop w:val="0"/>
      <w:marBottom w:val="0"/>
      <w:divBdr>
        <w:top w:val="none" w:sz="0" w:space="0" w:color="auto"/>
        <w:left w:val="none" w:sz="0" w:space="0" w:color="auto"/>
        <w:bottom w:val="none" w:sz="0" w:space="0" w:color="auto"/>
        <w:right w:val="none" w:sz="0" w:space="0" w:color="auto"/>
      </w:divBdr>
    </w:div>
    <w:div w:id="2137795952">
      <w:bodyDiv w:val="1"/>
      <w:marLeft w:val="0"/>
      <w:marRight w:val="0"/>
      <w:marTop w:val="0"/>
      <w:marBottom w:val="0"/>
      <w:divBdr>
        <w:top w:val="none" w:sz="0" w:space="0" w:color="auto"/>
        <w:left w:val="none" w:sz="0" w:space="0" w:color="auto"/>
        <w:bottom w:val="none" w:sz="0" w:space="0" w:color="auto"/>
        <w:right w:val="none" w:sz="0" w:space="0" w:color="auto"/>
      </w:divBdr>
      <w:divsChild>
        <w:div w:id="901256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PIRE Document" ma:contentTypeID="0x0101008E207CFE0F61D942B46C4319602B52E1009DB58AC86BBF3944B3B12D1453DF72D6" ma:contentTypeVersion="12" ma:contentTypeDescription="SPIRE Document" ma:contentTypeScope="" ma:versionID="88aaf55b7c3438e77227d733082b3946">
  <xsd:schema xmlns:xsd="http://www.w3.org/2001/XMLSchema" xmlns:xs="http://www.w3.org/2001/XMLSchema" xmlns:p="http://schemas.microsoft.com/office/2006/metadata/properties" xmlns:ns2="426d917c-97c2-4e4d-83fc-c9396d0fafe9" xmlns:ns3="http://schemas.microsoft.com/sharepoint/v4" targetNamespace="http://schemas.microsoft.com/office/2006/metadata/properties" ma:root="true" ma:fieldsID="6432ae75e8770d1f6973dca896b1dc3c" ns2:_="" ns3:_="">
    <xsd:import namespace="426d917c-97c2-4e4d-83fc-c9396d0fafe9"/>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3:IconOverlay"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Regul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3" nillable="true" ma:displayName="Document Type" ma:format="RadioButtons" ma:internalName="Document_x0020_Type">
      <xsd:simpleType>
        <xsd:restriction base="dms:Choice">
          <xsd:enumeration value="Administration"/>
          <xsd:enumeration value="Agreement"/>
          <xsd:enumeration value="Approval"/>
          <xsd:enumeration value="Assessment"/>
          <xsd:enumeration value="Audit"/>
          <xsd:enumeration value="Background"/>
          <xsd:enumeration value="Compliance"/>
          <xsd:enumeration value="Consultations"/>
          <xsd:enumeration value="Correspondence"/>
          <xsd:enumeration value="Endorsement"/>
          <xsd:enumeration value="Financial Management"/>
          <xsd:enumeration value="Final Decision"/>
          <xsd:enumeration value="Legal/FOI"/>
          <xsd:enumeration value="Management Plans"/>
          <xsd:enumeration value="Media"/>
          <xsd:enumeration value="Meetings"/>
          <xsd:enumeration value="Ministerial/Parliamentary"/>
          <xsd:enumeration value="Offsets"/>
          <xsd:enumeration value="Project Planning"/>
          <xsd:enumeration value="Proposed Decision"/>
          <xsd:enumeration value="Reporting"/>
          <xsd:enumeration value="Site Inspection"/>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DocumentDescription xmlns="426d917c-97c2-4e4d-83fc-c9396d0fafe9">Summary of the Department's response to public comments received.</DocumentDescription>
    <Function xmlns="426d917c-97c2-4e4d-83fc-c9396d0fafe9">Regulation</Function>
    <Approval xmlns="426d917c-97c2-4e4d-83fc-c9396d0fafe9">For Review</Approval>
    <RecordNumber xmlns="426d917c-97c2-4e4d-83fc-c9396d0fafe9">003779788</RecordNumber>
    <IconOverlay xmlns="http://schemas.microsoft.com/sharepoint/v4" xsi:nil="true"/>
    <Document_x0020_Type xmlns="426d917c-97c2-4e4d-83fc-c9396d0fafe9">Ministerial/Parliamentary</Document_x0020_Type>
  </documentManagement>
</p:properties>
</file>

<file path=customXml/itemProps1.xml><?xml version="1.0" encoding="utf-8"?>
<ds:datastoreItem xmlns:ds="http://schemas.openxmlformats.org/officeDocument/2006/customXml" ds:itemID="{C3A986CF-F8ED-40FB-B0DA-962B1BB65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CAD8D-0FC9-4423-BC1C-C1B6D2ABE669}">
  <ds:schemaRefs>
    <ds:schemaRef ds:uri="http://schemas.microsoft.com/sharepoint/events"/>
  </ds:schemaRefs>
</ds:datastoreItem>
</file>

<file path=customXml/itemProps3.xml><?xml version="1.0" encoding="utf-8"?>
<ds:datastoreItem xmlns:ds="http://schemas.openxmlformats.org/officeDocument/2006/customXml" ds:itemID="{AE1F38B4-F84C-4F8E-8965-C23915136041}">
  <ds:schemaRefs>
    <ds:schemaRef ds:uri="http://schemas.microsoft.com/sharepoint/v3/contenttype/forms"/>
  </ds:schemaRefs>
</ds:datastoreItem>
</file>

<file path=customXml/itemProps4.xml><?xml version="1.0" encoding="utf-8"?>
<ds:datastoreItem xmlns:ds="http://schemas.openxmlformats.org/officeDocument/2006/customXml" ds:itemID="{83EF2F3B-D9D8-442E-ADB0-C6D060C763EE}">
  <ds:schemaRefs>
    <ds:schemaRef ds:uri="http://schemas.microsoft.com/office/2006/metadata/customXsn"/>
  </ds:schemaRefs>
</ds:datastoreItem>
</file>

<file path=customXml/itemProps5.xml><?xml version="1.0" encoding="utf-8"?>
<ds:datastoreItem xmlns:ds="http://schemas.openxmlformats.org/officeDocument/2006/customXml" ds:itemID="{0218855B-D5AA-4F6D-B6EC-CD522466D732}">
  <ds:schemaRefs>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www.w3.org/XML/1998/namespace"/>
    <ds:schemaRef ds:uri="http://schemas.microsoft.com/office/2006/documentManagement/types"/>
    <ds:schemaRef ds:uri="http://purl.org/dc/dcmitype/"/>
    <ds:schemaRef ds:uri="http://schemas.microsoft.com/sharepoint/v4"/>
    <ds:schemaRef ds:uri="426d917c-97c2-4e4d-83fc-c9396d0fafe9"/>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2973</Words>
  <Characters>16949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2021 Report on Public Comments on the Draft Northern Territory Assessment Bilateral Agreement</vt:lpstr>
    </vt:vector>
  </TitlesOfParts>
  <Company/>
  <LinksUpToDate>false</LinksUpToDate>
  <CharactersWithSpaces>19883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Report on Public Comments on the Draft Northern Territory Assessment Bilateral Agreement</dc:title>
  <dc:subject/>
  <dc:creator>Department of Climate Change, Energy, the Environment and Water</dc:creator>
  <cp:keywords/>
  <dc:description/>
  <cp:lastModifiedBy>Nguyen, Lien</cp:lastModifiedBy>
  <cp:revision>3</cp:revision>
  <dcterms:created xsi:type="dcterms:W3CDTF">2023-01-24T07:23:00Z</dcterms:created>
  <dcterms:modified xsi:type="dcterms:W3CDTF">2023-01-24T23:12:00Z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0x0101008E207CFE0F61D942B46C4319602B52E1009DB58AC86BBF3944B3B12D1453DF72D6</vt:lpwstr>
  </property>
  <property fmtid="{D5CDD505-2E9C-101B-9397-08002B2CF9AE}" pid="3" name="RecordPoint_WorkflowType">
    <vt:lpwstr>ActiveSubmitStub</vt:lpwstr>
  </property>
  <property fmtid="{D5CDD505-2E9C-101B-9397-08002B2CF9AE}" pid="4" name="RecordPoint_ActiveItemSiteId">
    <vt:lpwstr>{b69d1b21-62df-446d-b084-a37943bf9e77}</vt:lpwstr>
  </property>
  <property fmtid="{D5CDD505-2E9C-101B-9397-08002B2CF9AE}" pid="5" name="RecordPoint_ActiveItemListId">
    <vt:lpwstr>{8df97521-e1be-474c-8b9b-a1aa5a12ef15}</vt:lpwstr>
  </property>
  <property fmtid="{D5CDD505-2E9C-101B-9397-08002B2CF9AE}" pid="6" name="RecordPoint_ActiveItemUniqueId">
    <vt:lpwstr>{0cbaf42c-f0de-41d2-bad6-0d8d0f116a0e}</vt:lpwstr>
  </property>
  <property fmtid="{D5CDD505-2E9C-101B-9397-08002B2CF9AE}" pid="7" name="RecordPoint_ActiveItemWebId">
    <vt:lpwstr>{d553cdc3-aade-4837-8326-e325f3a08d0f}</vt:lpwstr>
  </property>
  <property fmtid="{D5CDD505-2E9C-101B-9397-08002B2CF9AE}" pid="8" name="RecordPoint_RecordNumberSubmitted">
    <vt:lpwstr>003779788</vt:lpwstr>
  </property>
  <property fmtid="{D5CDD505-2E9C-101B-9397-08002B2CF9AE}" pid="9" name="RecordPoint_SubmissionCompleted">
    <vt:lpwstr>2021-07-30T22:45:39.3898168+10:00</vt:lpwstr>
  </property>
  <property fmtid="{D5CDD505-2E9C-101B-9397-08002B2CF9AE}" pid="10" name="RecordPoint_SubmissionDate">
    <vt:lpwstr/>
  </property>
  <property fmtid="{D5CDD505-2E9C-101B-9397-08002B2CF9AE}" pid="11" name="SPIRECCAddress">
    <vt:lpwstr/>
  </property>
  <property fmtid="{D5CDD505-2E9C-101B-9397-08002B2CF9AE}" pid="12" name="SPIREToAddress">
    <vt:lpwstr/>
  </property>
  <property fmtid="{D5CDD505-2E9C-101B-9397-08002B2CF9AE}" pid="13" name="Significance">
    <vt:lpwstr/>
  </property>
  <property fmtid="{D5CDD505-2E9C-101B-9397-08002B2CF9AE}" pid="14" name="EHAuthorisations">
    <vt:lpwstr/>
  </property>
  <property fmtid="{D5CDD505-2E9C-101B-9397-08002B2CF9AE}" pid="15" name="SPIREBccType">
    <vt:lpwstr/>
  </property>
  <property fmtid="{D5CDD505-2E9C-101B-9397-08002B2CF9AE}" pid="16" name="DocumentSetDescription">
    <vt:lpwstr/>
  </property>
  <property fmtid="{D5CDD505-2E9C-101B-9397-08002B2CF9AE}" pid="17" name="SignificanceReason">
    <vt:lpwstr/>
  </property>
  <property fmtid="{D5CDD505-2E9C-101B-9397-08002B2CF9AE}" pid="18" name="EnvironmentHeritageAudits">
    <vt:lpwstr/>
  </property>
  <property fmtid="{D5CDD505-2E9C-101B-9397-08002B2CF9AE}" pid="19" name="SPIRECC">
    <vt:lpwstr/>
  </property>
  <property fmtid="{D5CDD505-2E9C-101B-9397-08002B2CF9AE}" pid="20" name="SPIREEmailSubject">
    <vt:lpwstr/>
  </property>
  <property fmtid="{D5CDD505-2E9C-101B-9397-08002B2CF9AE}" pid="21" name="SPIRETo">
    <vt:lpwstr/>
  </property>
  <property fmtid="{D5CDD505-2E9C-101B-9397-08002B2CF9AE}" pid="22" name="AgencyInvolvement">
    <vt:lpwstr/>
  </property>
  <property fmtid="{D5CDD505-2E9C-101B-9397-08002B2CF9AE}" pid="23" name="TrainingServices">
    <vt:lpwstr/>
  </property>
  <property fmtid="{D5CDD505-2E9C-101B-9397-08002B2CF9AE}" pid="24" name="SPIREConversation">
    <vt:lpwstr/>
  </property>
  <property fmtid="{D5CDD505-2E9C-101B-9397-08002B2CF9AE}" pid="25" name="SPIREEmailCategories">
    <vt:lpwstr/>
  </property>
  <property fmtid="{D5CDD505-2E9C-101B-9397-08002B2CF9AE}" pid="26" name="SPIREBcc">
    <vt:lpwstr/>
  </property>
  <property fmtid="{D5CDD505-2E9C-101B-9397-08002B2CF9AE}" pid="27" name="SPIREFromAddress">
    <vt:lpwstr/>
  </property>
  <property fmtid="{D5CDD505-2E9C-101B-9397-08002B2CF9AE}" pid="28" name="SPIREToType">
    <vt:lpwstr/>
  </property>
  <property fmtid="{D5CDD505-2E9C-101B-9397-08002B2CF9AE}" pid="29" name="SPIREFrom">
    <vt:lpwstr/>
  </property>
  <property fmtid="{D5CDD505-2E9C-101B-9397-08002B2CF9AE}" pid="30" name="SPIREFromType">
    <vt:lpwstr/>
  </property>
  <property fmtid="{D5CDD505-2E9C-101B-9397-08002B2CF9AE}" pid="31" name="SPIRECCType">
    <vt:lpwstr/>
  </property>
  <property fmtid="{D5CDD505-2E9C-101B-9397-08002B2CF9AE}" pid="32" name="SPIREBccAddress">
    <vt:lpwstr/>
  </property>
  <property fmtid="{D5CDD505-2E9C-101B-9397-08002B2CF9AE}" pid="33" name="RecordPoint_ActiveItemMoved">
    <vt:lpwstr>B50FC81D2D851F82506FB9E377EF7187</vt:lpwstr>
  </property>
  <property fmtid="{D5CDD505-2E9C-101B-9397-08002B2CF9AE}" pid="34" name="RecordPoint_RecordFormat">
    <vt:lpwstr/>
  </property>
  <property fmtid="{D5CDD505-2E9C-101B-9397-08002B2CF9AE}" pid="35" name="DLM">
    <vt:lpwstr/>
  </property>
  <property fmtid="{D5CDD505-2E9C-101B-9397-08002B2CF9AE}" pid="36" name="AgencyAssessment">
    <vt:lpwstr/>
  </property>
  <property fmtid="{D5CDD505-2E9C-101B-9397-08002B2CF9AE}" pid="37" name="Tender">
    <vt:lpwstr/>
  </property>
</Properties>
</file>