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86F64" w14:textId="77777777" w:rsidR="00764D6A" w:rsidRPr="00895DF8" w:rsidRDefault="002253EC" w:rsidP="002253EC">
      <w:pPr>
        <w:pStyle w:val="Heading1"/>
      </w:pPr>
      <w:r>
        <w:br/>
      </w:r>
      <w:r w:rsidR="007F7F92" w:rsidRPr="00895DF8">
        <w:rPr>
          <w:noProof/>
        </w:rPr>
        <w:drawing>
          <wp:anchor distT="0" distB="0" distL="114300" distR="114300" simplePos="0" relativeHeight="251658240" behindDoc="1" locked="0" layoutInCell="1" allowOverlap="1" wp14:anchorId="6701D6BA" wp14:editId="136DF82B">
            <wp:simplePos x="0" y="0"/>
            <wp:positionH relativeFrom="page">
              <wp:posOffset>0</wp:posOffset>
            </wp:positionH>
            <wp:positionV relativeFrom="paragraph">
              <wp:posOffset>-900430</wp:posOffset>
            </wp:positionV>
            <wp:extent cx="7574037" cy="10713598"/>
            <wp:effectExtent l="0" t="0" r="8255" b="0"/>
            <wp:wrapNone/>
            <wp:docPr id="215967834" name="Picture 1" descr="A portable generator on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descr="A portable generator on gras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4037" cy="10713598"/>
                    </a:xfrm>
                    <a:prstGeom prst="rect">
                      <a:avLst/>
                    </a:prstGeom>
                  </pic:spPr>
                </pic:pic>
              </a:graphicData>
            </a:graphic>
            <wp14:sizeRelH relativeFrom="margin">
              <wp14:pctWidth>0</wp14:pctWidth>
            </wp14:sizeRelH>
            <wp14:sizeRelV relativeFrom="margin">
              <wp14:pctHeight>0</wp14:pctHeight>
            </wp14:sizeRelV>
          </wp:anchor>
        </w:drawing>
      </w:r>
      <w:r w:rsidR="00057F52">
        <w:t xml:space="preserve">Guide to exemptions under the </w:t>
      </w:r>
      <w:r w:rsidR="00057F52" w:rsidRPr="002F6240">
        <w:rPr>
          <w:i/>
          <w:iCs/>
        </w:rPr>
        <w:t>Product Emissions Standards Act</w:t>
      </w:r>
      <w:r w:rsidR="00057F52" w:rsidRPr="00057F52">
        <w:t xml:space="preserve"> 2017</w:t>
      </w:r>
    </w:p>
    <w:p w14:paraId="593619A8" w14:textId="77777777" w:rsidR="00764D6A" w:rsidRPr="005D3790" w:rsidRDefault="00764D6A" w:rsidP="005D3790"/>
    <w:p w14:paraId="0B832311" w14:textId="77777777" w:rsidR="00764D6A" w:rsidRDefault="00E91D72">
      <w:pPr>
        <w:pStyle w:val="Normalsmall"/>
      </w:pPr>
      <w:r>
        <w:br w:type="page"/>
      </w:r>
      <w:r>
        <w:lastRenderedPageBreak/>
        <w:t xml:space="preserve">© Commonwealth of Australia </w:t>
      </w:r>
      <w:r w:rsidR="00607E78">
        <w:t>2025</w:t>
      </w:r>
    </w:p>
    <w:p w14:paraId="40E4FF45" w14:textId="77777777" w:rsidR="00764D6A" w:rsidRDefault="00E91D72">
      <w:pPr>
        <w:pStyle w:val="Normalsmall"/>
        <w:rPr>
          <w:rStyle w:val="Strong"/>
        </w:rPr>
      </w:pPr>
      <w:r>
        <w:rPr>
          <w:rStyle w:val="Strong"/>
        </w:rPr>
        <w:t>Ownership of intellectual property rights</w:t>
      </w:r>
    </w:p>
    <w:p w14:paraId="2C21C778"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26EE126C" w14:textId="77777777" w:rsidR="00764D6A" w:rsidRDefault="00E91D72">
      <w:pPr>
        <w:pStyle w:val="Normalsmall"/>
        <w:rPr>
          <w:rStyle w:val="Strong"/>
        </w:rPr>
      </w:pPr>
      <w:r>
        <w:rPr>
          <w:rStyle w:val="Strong"/>
        </w:rPr>
        <w:t>Creative Commons licence</w:t>
      </w:r>
    </w:p>
    <w:p w14:paraId="16458C2F"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051F9D7A"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28E8FFDA" w14:textId="77777777" w:rsidR="00764D6A" w:rsidRPr="00364A4A" w:rsidRDefault="00E91D72">
      <w:pPr>
        <w:pStyle w:val="Normalsmall"/>
      </w:pPr>
      <w:r w:rsidRPr="00364A4A">
        <w:rPr>
          <w:noProof/>
          <w:lang w:eastAsia="en-AU"/>
        </w:rPr>
        <w:drawing>
          <wp:inline distT="0" distB="0" distL="0" distR="0" wp14:anchorId="6B53B73A" wp14:editId="05A91473">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0DAC2052" w14:textId="77777777" w:rsidR="00764D6A" w:rsidRPr="00364A4A" w:rsidRDefault="00E91D72">
      <w:pPr>
        <w:pStyle w:val="Normalsmall"/>
        <w:rPr>
          <w:rStyle w:val="Strong"/>
        </w:rPr>
      </w:pPr>
      <w:r w:rsidRPr="00364A4A">
        <w:rPr>
          <w:rStyle w:val="Strong"/>
        </w:rPr>
        <w:t>Cataloguing data</w:t>
      </w:r>
    </w:p>
    <w:p w14:paraId="1F60A044" w14:textId="77777777" w:rsidR="00764D6A" w:rsidRPr="00B9143E" w:rsidRDefault="00E91D72">
      <w:pPr>
        <w:pStyle w:val="Normalsmall"/>
      </w:pPr>
      <w:r w:rsidRPr="00B9143E">
        <w:t xml:space="preserve">This publication (and any material sourced from it) should be attributed as: </w:t>
      </w:r>
      <w:r w:rsidR="009D5007" w:rsidRPr="00B9143E">
        <w:t>D</w:t>
      </w:r>
      <w:r w:rsidR="000F2194" w:rsidRPr="00B9143E">
        <w:t>CCEEW</w:t>
      </w:r>
      <w:r w:rsidR="00B97E61" w:rsidRPr="00B9143E">
        <w:t xml:space="preserve"> 202</w:t>
      </w:r>
      <w:r w:rsidR="0014581D">
        <w:t>5</w:t>
      </w:r>
      <w:r w:rsidRPr="00B9143E">
        <w:t xml:space="preserve"> </w:t>
      </w:r>
      <w:r w:rsidR="00B9143E" w:rsidRPr="00B9143E">
        <w:rPr>
          <w:i/>
        </w:rPr>
        <w:t>Guide to exemptions under the Product Emissions Standards Act 2017</w:t>
      </w:r>
      <w:r w:rsidRPr="00B9143E">
        <w:t xml:space="preserve">, </w:t>
      </w:r>
      <w:r w:rsidR="006F065B" w:rsidRPr="00B9143E">
        <w:t>Department of Climate Change, Energy, the Environment and Water</w:t>
      </w:r>
      <w:r w:rsidRPr="00B9143E">
        <w:t xml:space="preserve">, Canberra, </w:t>
      </w:r>
      <w:r w:rsidR="0014581D">
        <w:t>March</w:t>
      </w:r>
      <w:r w:rsidRPr="00B9143E">
        <w:t>. CC BY 4.0.</w:t>
      </w:r>
    </w:p>
    <w:p w14:paraId="58F10633" w14:textId="77777777" w:rsidR="00B900DA" w:rsidRDefault="00E91D72">
      <w:pPr>
        <w:pStyle w:val="Normalsmall"/>
      </w:pPr>
      <w:r w:rsidRPr="00B9143E">
        <w:t xml:space="preserve">This publication is available at </w:t>
      </w:r>
      <w:hyperlink r:id="rId15" w:history="1">
        <w:r w:rsidR="00B9143E" w:rsidRPr="00081563">
          <w:rPr>
            <w:rStyle w:val="Hyperlink"/>
          </w:rPr>
          <w:t>www.dcceew.gov.au/environment/protection/publications</w:t>
        </w:r>
      </w:hyperlink>
      <w:r w:rsidRPr="00B9143E">
        <w:t>.</w:t>
      </w:r>
    </w:p>
    <w:p w14:paraId="3187C6E4" w14:textId="77777777" w:rsidR="00DE0AAE" w:rsidRDefault="00D86640">
      <w:pPr>
        <w:pStyle w:val="Normalsmall"/>
        <w:spacing w:after="0"/>
      </w:pPr>
      <w:r w:rsidRPr="00B9143E">
        <w:t>Department of Climate Change, Energy, the Environment and Water</w:t>
      </w:r>
    </w:p>
    <w:p w14:paraId="40E5F60A"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511CB5F9" w14:textId="77777777" w:rsidR="00764D6A" w:rsidRPr="00364A4A" w:rsidRDefault="00E91D72">
      <w:pPr>
        <w:pStyle w:val="Normalsmall"/>
        <w:spacing w:after="0"/>
      </w:pPr>
      <w:r w:rsidRPr="00364A4A">
        <w:t xml:space="preserve">Telephone </w:t>
      </w:r>
      <w:r w:rsidR="0089087A" w:rsidRPr="0089087A">
        <w:t>1800 920 528</w:t>
      </w:r>
    </w:p>
    <w:p w14:paraId="557DF137" w14:textId="77777777" w:rsidR="00764D6A" w:rsidRPr="00364A4A" w:rsidRDefault="00E91D72">
      <w:pPr>
        <w:pStyle w:val="Normalsmall"/>
      </w:pPr>
      <w:bookmarkStart w:id="0" w:name="_Hlk108621036"/>
      <w:r w:rsidRPr="00364A4A">
        <w:t xml:space="preserve">Web </w:t>
      </w:r>
      <w:hyperlink r:id="rId16" w:history="1">
        <w:r w:rsidR="00D86640">
          <w:rPr>
            <w:rStyle w:val="Hyperlink"/>
          </w:rPr>
          <w:t>dcceew.gov.au</w:t>
        </w:r>
      </w:hyperlink>
    </w:p>
    <w:bookmarkEnd w:id="0"/>
    <w:p w14:paraId="5B9BAA10" w14:textId="77777777" w:rsidR="007C358A" w:rsidRDefault="007C358A">
      <w:pPr>
        <w:pStyle w:val="Normalsmall"/>
      </w:pPr>
      <w:r w:rsidRPr="00364A4A">
        <w:rPr>
          <w:rStyle w:val="Strong"/>
        </w:rPr>
        <w:t>Disclaimer</w:t>
      </w:r>
    </w:p>
    <w:p w14:paraId="7DD814E8"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65A6F41A" w14:textId="77777777" w:rsidR="00B02B9B" w:rsidRDefault="00B02B9B" w:rsidP="00B02B9B">
      <w:pPr>
        <w:pStyle w:val="Normalsmall"/>
      </w:pPr>
      <w:r>
        <w:rPr>
          <w:rStyle w:val="Strong"/>
        </w:rPr>
        <w:t>Acknowledgement of Country</w:t>
      </w:r>
    </w:p>
    <w:p w14:paraId="50EF71F8" w14:textId="77777777" w:rsidR="00FC0B39" w:rsidRDefault="00B8745D" w:rsidP="00F448C4">
      <w:pPr>
        <w:pStyle w:val="Normalsmall"/>
      </w:pPr>
      <w:r w:rsidRPr="00B8745D">
        <w:t>We acknowledge the Traditional Owners of Country throughout Australia and recognise their continuing connection to land, waters and culture. We pay our respects to their Elders past and present</w:t>
      </w:r>
      <w:r w:rsidR="00FC0B39" w:rsidRPr="00FC0B39">
        <w:t>.</w:t>
      </w:r>
    </w:p>
    <w:p w14:paraId="0CF41FD9" w14:textId="77777777" w:rsidR="00764D6A" w:rsidRPr="00607E78" w:rsidRDefault="00A32152" w:rsidP="002253EC">
      <w:bookmarkStart w:id="1" w:name="_Toc430782148"/>
      <w:r w:rsidRPr="00607E78">
        <w:br w:type="page"/>
      </w:r>
      <w:bookmarkEnd w:id="1"/>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rPr>
      </w:sdtEndPr>
      <w:sdtContent>
        <w:p w14:paraId="0C7678C4" w14:textId="77777777" w:rsidR="00764D6A" w:rsidRDefault="00E91D72">
          <w:pPr>
            <w:pStyle w:val="TOCHeading"/>
          </w:pPr>
          <w:r>
            <w:t>Contents</w:t>
          </w:r>
        </w:p>
        <w:p w14:paraId="38039BC5" w14:textId="47F532D9" w:rsidR="009B2C8F"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01154173" w:history="1">
            <w:r w:rsidR="009B2C8F" w:rsidRPr="002966BF">
              <w:rPr>
                <w:rStyle w:val="Hyperlink"/>
              </w:rPr>
              <w:t>1</w:t>
            </w:r>
            <w:r w:rsidR="009B2C8F">
              <w:rPr>
                <w:rFonts w:eastAsiaTheme="minorEastAsia"/>
                <w:b w:val="0"/>
                <w:kern w:val="2"/>
                <w:sz w:val="24"/>
                <w:szCs w:val="24"/>
                <w:lang w:eastAsia="en-AU"/>
                <w14:ligatures w14:val="standardContextual"/>
              </w:rPr>
              <w:tab/>
            </w:r>
            <w:r w:rsidR="009B2C8F" w:rsidRPr="002966BF">
              <w:rPr>
                <w:rStyle w:val="Hyperlink"/>
              </w:rPr>
              <w:t>Introduction</w:t>
            </w:r>
            <w:r w:rsidR="009B2C8F">
              <w:rPr>
                <w:webHidden/>
              </w:rPr>
              <w:tab/>
            </w:r>
            <w:r w:rsidR="009B2C8F">
              <w:rPr>
                <w:webHidden/>
              </w:rPr>
              <w:fldChar w:fldCharType="begin"/>
            </w:r>
            <w:r w:rsidR="009B2C8F">
              <w:rPr>
                <w:webHidden/>
              </w:rPr>
              <w:instrText xml:space="preserve"> PAGEREF _Toc201154173 \h </w:instrText>
            </w:r>
            <w:r w:rsidR="009B2C8F">
              <w:rPr>
                <w:webHidden/>
              </w:rPr>
            </w:r>
            <w:r w:rsidR="009B2C8F">
              <w:rPr>
                <w:webHidden/>
              </w:rPr>
              <w:fldChar w:fldCharType="separate"/>
            </w:r>
            <w:r w:rsidR="00611D51">
              <w:rPr>
                <w:webHidden/>
              </w:rPr>
              <w:t>4</w:t>
            </w:r>
            <w:r w:rsidR="009B2C8F">
              <w:rPr>
                <w:webHidden/>
              </w:rPr>
              <w:fldChar w:fldCharType="end"/>
            </w:r>
          </w:hyperlink>
        </w:p>
        <w:p w14:paraId="7D7BA09D" w14:textId="58A6A2F7" w:rsidR="009B2C8F" w:rsidRDefault="009B2C8F">
          <w:pPr>
            <w:pStyle w:val="TOC1"/>
            <w:rPr>
              <w:rFonts w:eastAsiaTheme="minorEastAsia"/>
              <w:b w:val="0"/>
              <w:kern w:val="2"/>
              <w:sz w:val="24"/>
              <w:szCs w:val="24"/>
              <w:lang w:eastAsia="en-AU"/>
              <w14:ligatures w14:val="standardContextual"/>
            </w:rPr>
          </w:pPr>
          <w:hyperlink w:anchor="_Toc201154174" w:history="1">
            <w:r w:rsidRPr="002966BF">
              <w:rPr>
                <w:rStyle w:val="Hyperlink"/>
              </w:rPr>
              <w:t>2</w:t>
            </w:r>
            <w:r>
              <w:rPr>
                <w:rFonts w:eastAsiaTheme="minorEastAsia"/>
                <w:b w:val="0"/>
                <w:kern w:val="2"/>
                <w:sz w:val="24"/>
                <w:szCs w:val="24"/>
                <w:lang w:eastAsia="en-AU"/>
                <w14:ligatures w14:val="standardContextual"/>
              </w:rPr>
              <w:tab/>
            </w:r>
            <w:r w:rsidRPr="002966BF">
              <w:rPr>
                <w:rStyle w:val="Hyperlink"/>
              </w:rPr>
              <w:t>Making an application</w:t>
            </w:r>
            <w:r>
              <w:rPr>
                <w:webHidden/>
              </w:rPr>
              <w:tab/>
            </w:r>
            <w:r>
              <w:rPr>
                <w:webHidden/>
              </w:rPr>
              <w:fldChar w:fldCharType="begin"/>
            </w:r>
            <w:r>
              <w:rPr>
                <w:webHidden/>
              </w:rPr>
              <w:instrText xml:space="preserve"> PAGEREF _Toc201154174 \h </w:instrText>
            </w:r>
            <w:r>
              <w:rPr>
                <w:webHidden/>
              </w:rPr>
            </w:r>
            <w:r>
              <w:rPr>
                <w:webHidden/>
              </w:rPr>
              <w:fldChar w:fldCharType="separate"/>
            </w:r>
            <w:r w:rsidR="00611D51">
              <w:rPr>
                <w:webHidden/>
              </w:rPr>
              <w:t>5</w:t>
            </w:r>
            <w:r>
              <w:rPr>
                <w:webHidden/>
              </w:rPr>
              <w:fldChar w:fldCharType="end"/>
            </w:r>
          </w:hyperlink>
        </w:p>
        <w:p w14:paraId="0ACDB541" w14:textId="62E19DAC" w:rsidR="009B2C8F" w:rsidRDefault="009B2C8F">
          <w:pPr>
            <w:pStyle w:val="TOC2"/>
            <w:tabs>
              <w:tab w:val="left" w:pos="1200"/>
            </w:tabs>
            <w:rPr>
              <w:rFonts w:eastAsiaTheme="minorEastAsia"/>
              <w:kern w:val="2"/>
              <w:sz w:val="24"/>
              <w:szCs w:val="24"/>
              <w:lang w:eastAsia="en-AU"/>
              <w14:ligatures w14:val="standardContextual"/>
            </w:rPr>
          </w:pPr>
          <w:hyperlink w:anchor="_Toc201154175" w:history="1">
            <w:r w:rsidRPr="002966BF">
              <w:rPr>
                <w:rStyle w:val="Hyperlink"/>
              </w:rPr>
              <w:t>2.1</w:t>
            </w:r>
            <w:r>
              <w:rPr>
                <w:rFonts w:eastAsiaTheme="minorEastAsia"/>
                <w:kern w:val="2"/>
                <w:sz w:val="24"/>
                <w:szCs w:val="24"/>
                <w:lang w:eastAsia="en-AU"/>
                <w14:ligatures w14:val="standardContextual"/>
              </w:rPr>
              <w:tab/>
            </w:r>
            <w:r w:rsidRPr="002966BF">
              <w:rPr>
                <w:rStyle w:val="Hyperlink"/>
              </w:rPr>
              <w:t>Exemption categories</w:t>
            </w:r>
            <w:r>
              <w:rPr>
                <w:webHidden/>
              </w:rPr>
              <w:tab/>
            </w:r>
            <w:r>
              <w:rPr>
                <w:webHidden/>
              </w:rPr>
              <w:fldChar w:fldCharType="begin"/>
            </w:r>
            <w:r>
              <w:rPr>
                <w:webHidden/>
              </w:rPr>
              <w:instrText xml:space="preserve"> PAGEREF _Toc201154175 \h </w:instrText>
            </w:r>
            <w:r>
              <w:rPr>
                <w:webHidden/>
              </w:rPr>
            </w:r>
            <w:r>
              <w:rPr>
                <w:webHidden/>
              </w:rPr>
              <w:fldChar w:fldCharType="separate"/>
            </w:r>
            <w:r w:rsidR="00611D51">
              <w:rPr>
                <w:webHidden/>
              </w:rPr>
              <w:t>6</w:t>
            </w:r>
            <w:r>
              <w:rPr>
                <w:webHidden/>
              </w:rPr>
              <w:fldChar w:fldCharType="end"/>
            </w:r>
          </w:hyperlink>
        </w:p>
        <w:p w14:paraId="10AF28CD" w14:textId="0EC5BA99" w:rsidR="009B2C8F" w:rsidRDefault="009B2C8F">
          <w:pPr>
            <w:pStyle w:val="TOC2"/>
            <w:tabs>
              <w:tab w:val="left" w:pos="1200"/>
            </w:tabs>
            <w:rPr>
              <w:rFonts w:eastAsiaTheme="minorEastAsia"/>
              <w:kern w:val="2"/>
              <w:sz w:val="24"/>
              <w:szCs w:val="24"/>
              <w:lang w:eastAsia="en-AU"/>
              <w14:ligatures w14:val="standardContextual"/>
            </w:rPr>
          </w:pPr>
          <w:hyperlink w:anchor="_Toc201154176" w:history="1">
            <w:r w:rsidRPr="002966BF">
              <w:rPr>
                <w:rStyle w:val="Hyperlink"/>
              </w:rPr>
              <w:t>2.2</w:t>
            </w:r>
            <w:r>
              <w:rPr>
                <w:rFonts w:eastAsiaTheme="minorEastAsia"/>
                <w:kern w:val="2"/>
                <w:sz w:val="24"/>
                <w:szCs w:val="24"/>
                <w:lang w:eastAsia="en-AU"/>
                <w14:ligatures w14:val="standardContextual"/>
              </w:rPr>
              <w:tab/>
            </w:r>
            <w:r w:rsidRPr="002966BF">
              <w:rPr>
                <w:rStyle w:val="Hyperlink"/>
              </w:rPr>
              <w:t>Information required from the applicant</w:t>
            </w:r>
            <w:r>
              <w:rPr>
                <w:webHidden/>
              </w:rPr>
              <w:tab/>
            </w:r>
            <w:r>
              <w:rPr>
                <w:webHidden/>
              </w:rPr>
              <w:fldChar w:fldCharType="begin"/>
            </w:r>
            <w:r>
              <w:rPr>
                <w:webHidden/>
              </w:rPr>
              <w:instrText xml:space="preserve"> PAGEREF _Toc201154176 \h </w:instrText>
            </w:r>
            <w:r>
              <w:rPr>
                <w:webHidden/>
              </w:rPr>
            </w:r>
            <w:r>
              <w:rPr>
                <w:webHidden/>
              </w:rPr>
              <w:fldChar w:fldCharType="separate"/>
            </w:r>
            <w:r w:rsidR="00611D51">
              <w:rPr>
                <w:webHidden/>
              </w:rPr>
              <w:t>7</w:t>
            </w:r>
            <w:r>
              <w:rPr>
                <w:webHidden/>
              </w:rPr>
              <w:fldChar w:fldCharType="end"/>
            </w:r>
          </w:hyperlink>
        </w:p>
        <w:p w14:paraId="2ABCFE11" w14:textId="1BE78792" w:rsidR="009B2C8F" w:rsidRDefault="009B2C8F">
          <w:pPr>
            <w:pStyle w:val="TOC2"/>
            <w:tabs>
              <w:tab w:val="left" w:pos="1200"/>
            </w:tabs>
            <w:rPr>
              <w:rFonts w:eastAsiaTheme="minorEastAsia"/>
              <w:kern w:val="2"/>
              <w:sz w:val="24"/>
              <w:szCs w:val="24"/>
              <w:lang w:eastAsia="en-AU"/>
              <w14:ligatures w14:val="standardContextual"/>
            </w:rPr>
          </w:pPr>
          <w:hyperlink w:anchor="_Toc201154177" w:history="1">
            <w:r w:rsidRPr="002966BF">
              <w:rPr>
                <w:rStyle w:val="Hyperlink"/>
              </w:rPr>
              <w:t>2.3</w:t>
            </w:r>
            <w:r>
              <w:rPr>
                <w:rFonts w:eastAsiaTheme="minorEastAsia"/>
                <w:kern w:val="2"/>
                <w:sz w:val="24"/>
                <w:szCs w:val="24"/>
                <w:lang w:eastAsia="en-AU"/>
                <w14:ligatures w14:val="standardContextual"/>
              </w:rPr>
              <w:tab/>
            </w:r>
            <w:r w:rsidRPr="002966BF">
              <w:rPr>
                <w:rStyle w:val="Hyperlink"/>
              </w:rPr>
              <w:t>Application fees</w:t>
            </w:r>
            <w:r>
              <w:rPr>
                <w:webHidden/>
              </w:rPr>
              <w:tab/>
            </w:r>
            <w:r>
              <w:rPr>
                <w:webHidden/>
              </w:rPr>
              <w:fldChar w:fldCharType="begin"/>
            </w:r>
            <w:r>
              <w:rPr>
                <w:webHidden/>
              </w:rPr>
              <w:instrText xml:space="preserve"> PAGEREF _Toc201154177 \h </w:instrText>
            </w:r>
            <w:r>
              <w:rPr>
                <w:webHidden/>
              </w:rPr>
            </w:r>
            <w:r>
              <w:rPr>
                <w:webHidden/>
              </w:rPr>
              <w:fldChar w:fldCharType="separate"/>
            </w:r>
            <w:r w:rsidR="00611D51">
              <w:rPr>
                <w:webHidden/>
              </w:rPr>
              <w:t>7</w:t>
            </w:r>
            <w:r>
              <w:rPr>
                <w:webHidden/>
              </w:rPr>
              <w:fldChar w:fldCharType="end"/>
            </w:r>
          </w:hyperlink>
        </w:p>
        <w:p w14:paraId="2F6B917E" w14:textId="2A7B0CD9" w:rsidR="009B2C8F" w:rsidRDefault="009B2C8F">
          <w:pPr>
            <w:pStyle w:val="TOC2"/>
            <w:tabs>
              <w:tab w:val="left" w:pos="1200"/>
            </w:tabs>
            <w:rPr>
              <w:rFonts w:eastAsiaTheme="minorEastAsia"/>
              <w:kern w:val="2"/>
              <w:sz w:val="24"/>
              <w:szCs w:val="24"/>
              <w:lang w:eastAsia="en-AU"/>
              <w14:ligatures w14:val="standardContextual"/>
            </w:rPr>
          </w:pPr>
          <w:hyperlink w:anchor="_Toc201154178" w:history="1">
            <w:r w:rsidRPr="002966BF">
              <w:rPr>
                <w:rStyle w:val="Hyperlink"/>
              </w:rPr>
              <w:t>2.4</w:t>
            </w:r>
            <w:r>
              <w:rPr>
                <w:rFonts w:eastAsiaTheme="minorEastAsia"/>
                <w:kern w:val="2"/>
                <w:sz w:val="24"/>
                <w:szCs w:val="24"/>
                <w:lang w:eastAsia="en-AU"/>
                <w14:ligatures w14:val="standardContextual"/>
              </w:rPr>
              <w:tab/>
            </w:r>
            <w:r w:rsidRPr="002966BF">
              <w:rPr>
                <w:rStyle w:val="Hyperlink"/>
              </w:rPr>
              <w:t>Request to waive the application fee</w:t>
            </w:r>
            <w:r>
              <w:rPr>
                <w:webHidden/>
              </w:rPr>
              <w:tab/>
            </w:r>
            <w:r>
              <w:rPr>
                <w:webHidden/>
              </w:rPr>
              <w:fldChar w:fldCharType="begin"/>
            </w:r>
            <w:r>
              <w:rPr>
                <w:webHidden/>
              </w:rPr>
              <w:instrText xml:space="preserve"> PAGEREF _Toc201154178 \h </w:instrText>
            </w:r>
            <w:r>
              <w:rPr>
                <w:webHidden/>
              </w:rPr>
            </w:r>
            <w:r>
              <w:rPr>
                <w:webHidden/>
              </w:rPr>
              <w:fldChar w:fldCharType="separate"/>
            </w:r>
            <w:r w:rsidR="00611D51">
              <w:rPr>
                <w:webHidden/>
              </w:rPr>
              <w:t>8</w:t>
            </w:r>
            <w:r>
              <w:rPr>
                <w:webHidden/>
              </w:rPr>
              <w:fldChar w:fldCharType="end"/>
            </w:r>
          </w:hyperlink>
        </w:p>
        <w:p w14:paraId="4CB954E8" w14:textId="5C61B1EA" w:rsidR="009B2C8F" w:rsidRDefault="009B2C8F">
          <w:pPr>
            <w:pStyle w:val="TOC2"/>
            <w:tabs>
              <w:tab w:val="left" w:pos="1200"/>
            </w:tabs>
            <w:rPr>
              <w:rFonts w:eastAsiaTheme="minorEastAsia"/>
              <w:kern w:val="2"/>
              <w:sz w:val="24"/>
              <w:szCs w:val="24"/>
              <w:lang w:eastAsia="en-AU"/>
              <w14:ligatures w14:val="standardContextual"/>
            </w:rPr>
          </w:pPr>
          <w:hyperlink w:anchor="_Toc201154179" w:history="1">
            <w:r w:rsidRPr="002966BF">
              <w:rPr>
                <w:rStyle w:val="Hyperlink"/>
              </w:rPr>
              <w:t>2.5</w:t>
            </w:r>
            <w:r>
              <w:rPr>
                <w:rFonts w:eastAsiaTheme="minorEastAsia"/>
                <w:kern w:val="2"/>
                <w:sz w:val="24"/>
                <w:szCs w:val="24"/>
                <w:lang w:eastAsia="en-AU"/>
                <w14:ligatures w14:val="standardContextual"/>
              </w:rPr>
              <w:tab/>
            </w:r>
            <w:r w:rsidRPr="002966BF">
              <w:rPr>
                <w:rStyle w:val="Hyperlink"/>
              </w:rPr>
              <w:t>Refunds</w:t>
            </w:r>
            <w:r>
              <w:rPr>
                <w:webHidden/>
              </w:rPr>
              <w:tab/>
            </w:r>
            <w:r>
              <w:rPr>
                <w:webHidden/>
              </w:rPr>
              <w:fldChar w:fldCharType="begin"/>
            </w:r>
            <w:r>
              <w:rPr>
                <w:webHidden/>
              </w:rPr>
              <w:instrText xml:space="preserve"> PAGEREF _Toc201154179 \h </w:instrText>
            </w:r>
            <w:r>
              <w:rPr>
                <w:webHidden/>
              </w:rPr>
            </w:r>
            <w:r>
              <w:rPr>
                <w:webHidden/>
              </w:rPr>
              <w:fldChar w:fldCharType="separate"/>
            </w:r>
            <w:r w:rsidR="00611D51">
              <w:rPr>
                <w:webHidden/>
              </w:rPr>
              <w:t>8</w:t>
            </w:r>
            <w:r>
              <w:rPr>
                <w:webHidden/>
              </w:rPr>
              <w:fldChar w:fldCharType="end"/>
            </w:r>
          </w:hyperlink>
        </w:p>
        <w:p w14:paraId="7CFB22B7" w14:textId="523074CB" w:rsidR="009B2C8F" w:rsidRDefault="009B2C8F">
          <w:pPr>
            <w:pStyle w:val="TOC2"/>
            <w:tabs>
              <w:tab w:val="left" w:pos="1200"/>
            </w:tabs>
            <w:rPr>
              <w:rFonts w:eastAsiaTheme="minorEastAsia"/>
              <w:kern w:val="2"/>
              <w:sz w:val="24"/>
              <w:szCs w:val="24"/>
              <w:lang w:eastAsia="en-AU"/>
              <w14:ligatures w14:val="standardContextual"/>
            </w:rPr>
          </w:pPr>
          <w:hyperlink w:anchor="_Toc201154180" w:history="1">
            <w:r w:rsidRPr="002966BF">
              <w:rPr>
                <w:rStyle w:val="Hyperlink"/>
              </w:rPr>
              <w:t>2.6</w:t>
            </w:r>
            <w:r>
              <w:rPr>
                <w:rFonts w:eastAsiaTheme="minorEastAsia"/>
                <w:kern w:val="2"/>
                <w:sz w:val="24"/>
                <w:szCs w:val="24"/>
                <w:lang w:eastAsia="en-AU"/>
                <w14:ligatures w14:val="standardContextual"/>
              </w:rPr>
              <w:tab/>
            </w:r>
            <w:r w:rsidRPr="002966BF">
              <w:rPr>
                <w:rStyle w:val="Hyperlink"/>
              </w:rPr>
              <w:t>Submitting applications</w:t>
            </w:r>
            <w:r>
              <w:rPr>
                <w:webHidden/>
              </w:rPr>
              <w:tab/>
            </w:r>
            <w:r>
              <w:rPr>
                <w:webHidden/>
              </w:rPr>
              <w:fldChar w:fldCharType="begin"/>
            </w:r>
            <w:r>
              <w:rPr>
                <w:webHidden/>
              </w:rPr>
              <w:instrText xml:space="preserve"> PAGEREF _Toc201154180 \h </w:instrText>
            </w:r>
            <w:r>
              <w:rPr>
                <w:webHidden/>
              </w:rPr>
            </w:r>
            <w:r>
              <w:rPr>
                <w:webHidden/>
              </w:rPr>
              <w:fldChar w:fldCharType="separate"/>
            </w:r>
            <w:r w:rsidR="00611D51">
              <w:rPr>
                <w:webHidden/>
              </w:rPr>
              <w:t>8</w:t>
            </w:r>
            <w:r>
              <w:rPr>
                <w:webHidden/>
              </w:rPr>
              <w:fldChar w:fldCharType="end"/>
            </w:r>
          </w:hyperlink>
        </w:p>
        <w:p w14:paraId="496FCFE6" w14:textId="409767DA" w:rsidR="009B2C8F" w:rsidRDefault="009B2C8F">
          <w:pPr>
            <w:pStyle w:val="TOC2"/>
            <w:tabs>
              <w:tab w:val="left" w:pos="1200"/>
            </w:tabs>
            <w:rPr>
              <w:rFonts w:eastAsiaTheme="minorEastAsia"/>
              <w:kern w:val="2"/>
              <w:sz w:val="24"/>
              <w:szCs w:val="24"/>
              <w:lang w:eastAsia="en-AU"/>
              <w14:ligatures w14:val="standardContextual"/>
            </w:rPr>
          </w:pPr>
          <w:hyperlink w:anchor="_Toc201154181" w:history="1">
            <w:r w:rsidRPr="002966BF">
              <w:rPr>
                <w:rStyle w:val="Hyperlink"/>
              </w:rPr>
              <w:t>2.7</w:t>
            </w:r>
            <w:r>
              <w:rPr>
                <w:rFonts w:eastAsiaTheme="minorEastAsia"/>
                <w:kern w:val="2"/>
                <w:sz w:val="24"/>
                <w:szCs w:val="24"/>
                <w:lang w:eastAsia="en-AU"/>
                <w14:ligatures w14:val="standardContextual"/>
              </w:rPr>
              <w:tab/>
            </w:r>
            <w:r w:rsidRPr="002966BF">
              <w:rPr>
                <w:rStyle w:val="Hyperlink"/>
              </w:rPr>
              <w:t>Time period for assessing an application</w:t>
            </w:r>
            <w:r>
              <w:rPr>
                <w:webHidden/>
              </w:rPr>
              <w:tab/>
            </w:r>
            <w:r>
              <w:rPr>
                <w:webHidden/>
              </w:rPr>
              <w:fldChar w:fldCharType="begin"/>
            </w:r>
            <w:r>
              <w:rPr>
                <w:webHidden/>
              </w:rPr>
              <w:instrText xml:space="preserve"> PAGEREF _Toc201154181 \h </w:instrText>
            </w:r>
            <w:r>
              <w:rPr>
                <w:webHidden/>
              </w:rPr>
            </w:r>
            <w:r>
              <w:rPr>
                <w:webHidden/>
              </w:rPr>
              <w:fldChar w:fldCharType="separate"/>
            </w:r>
            <w:r w:rsidR="00611D51">
              <w:rPr>
                <w:webHidden/>
              </w:rPr>
              <w:t>9</w:t>
            </w:r>
            <w:r>
              <w:rPr>
                <w:webHidden/>
              </w:rPr>
              <w:fldChar w:fldCharType="end"/>
            </w:r>
          </w:hyperlink>
        </w:p>
        <w:p w14:paraId="6187897D" w14:textId="14B60A22" w:rsidR="009B2C8F" w:rsidRDefault="009B2C8F">
          <w:pPr>
            <w:pStyle w:val="TOC1"/>
            <w:rPr>
              <w:rFonts w:eastAsiaTheme="minorEastAsia"/>
              <w:b w:val="0"/>
              <w:kern w:val="2"/>
              <w:sz w:val="24"/>
              <w:szCs w:val="24"/>
              <w:lang w:eastAsia="en-AU"/>
              <w14:ligatures w14:val="standardContextual"/>
            </w:rPr>
          </w:pPr>
          <w:hyperlink w:anchor="_Toc201154182" w:history="1">
            <w:r w:rsidRPr="002966BF">
              <w:rPr>
                <w:rStyle w:val="Hyperlink"/>
              </w:rPr>
              <w:t>3</w:t>
            </w:r>
            <w:r>
              <w:rPr>
                <w:rFonts w:eastAsiaTheme="minorEastAsia"/>
                <w:b w:val="0"/>
                <w:kern w:val="2"/>
                <w:sz w:val="24"/>
                <w:szCs w:val="24"/>
                <w:lang w:eastAsia="en-AU"/>
                <w14:ligatures w14:val="standardContextual"/>
              </w:rPr>
              <w:tab/>
            </w:r>
            <w:r w:rsidRPr="002966BF">
              <w:rPr>
                <w:rStyle w:val="Hyperlink"/>
                <w:rFonts w:eastAsia="MiloPro-Light"/>
              </w:rPr>
              <w:t xml:space="preserve">If an exemption is </w:t>
            </w:r>
            <w:r w:rsidRPr="002966BF">
              <w:rPr>
                <w:rStyle w:val="Hyperlink"/>
                <w:rFonts w:eastAsia="MiloPro-Light"/>
                <w:spacing w:val="-3"/>
              </w:rPr>
              <w:t>granted</w:t>
            </w:r>
            <w:r>
              <w:rPr>
                <w:webHidden/>
              </w:rPr>
              <w:tab/>
            </w:r>
            <w:r>
              <w:rPr>
                <w:webHidden/>
              </w:rPr>
              <w:fldChar w:fldCharType="begin"/>
            </w:r>
            <w:r>
              <w:rPr>
                <w:webHidden/>
              </w:rPr>
              <w:instrText xml:space="preserve"> PAGEREF _Toc201154182 \h </w:instrText>
            </w:r>
            <w:r>
              <w:rPr>
                <w:webHidden/>
              </w:rPr>
            </w:r>
            <w:r>
              <w:rPr>
                <w:webHidden/>
              </w:rPr>
              <w:fldChar w:fldCharType="separate"/>
            </w:r>
            <w:r w:rsidR="00611D51">
              <w:rPr>
                <w:webHidden/>
              </w:rPr>
              <w:t>9</w:t>
            </w:r>
            <w:r>
              <w:rPr>
                <w:webHidden/>
              </w:rPr>
              <w:fldChar w:fldCharType="end"/>
            </w:r>
          </w:hyperlink>
        </w:p>
        <w:p w14:paraId="27B25F92" w14:textId="3337AE23" w:rsidR="009B2C8F" w:rsidRDefault="009B2C8F">
          <w:pPr>
            <w:pStyle w:val="TOC2"/>
            <w:tabs>
              <w:tab w:val="left" w:pos="1200"/>
            </w:tabs>
            <w:rPr>
              <w:rFonts w:eastAsiaTheme="minorEastAsia"/>
              <w:kern w:val="2"/>
              <w:sz w:val="24"/>
              <w:szCs w:val="24"/>
              <w:lang w:eastAsia="en-AU"/>
              <w14:ligatures w14:val="standardContextual"/>
            </w:rPr>
          </w:pPr>
          <w:hyperlink w:anchor="_Toc201154183" w:history="1">
            <w:r w:rsidRPr="002966BF">
              <w:rPr>
                <w:rStyle w:val="Hyperlink"/>
              </w:rPr>
              <w:t>3.1</w:t>
            </w:r>
            <w:r>
              <w:rPr>
                <w:rFonts w:eastAsiaTheme="minorEastAsia"/>
                <w:kern w:val="2"/>
                <w:sz w:val="24"/>
                <w:szCs w:val="24"/>
                <w:lang w:eastAsia="en-AU"/>
                <w14:ligatures w14:val="standardContextual"/>
              </w:rPr>
              <w:tab/>
            </w:r>
            <w:r w:rsidRPr="002966BF">
              <w:rPr>
                <w:rStyle w:val="Hyperlink"/>
              </w:rPr>
              <w:t>Conditions</w:t>
            </w:r>
            <w:r>
              <w:rPr>
                <w:webHidden/>
              </w:rPr>
              <w:tab/>
            </w:r>
            <w:r>
              <w:rPr>
                <w:webHidden/>
              </w:rPr>
              <w:fldChar w:fldCharType="begin"/>
            </w:r>
            <w:r>
              <w:rPr>
                <w:webHidden/>
              </w:rPr>
              <w:instrText xml:space="preserve"> PAGEREF _Toc201154183 \h </w:instrText>
            </w:r>
            <w:r>
              <w:rPr>
                <w:webHidden/>
              </w:rPr>
            </w:r>
            <w:r>
              <w:rPr>
                <w:webHidden/>
              </w:rPr>
              <w:fldChar w:fldCharType="separate"/>
            </w:r>
            <w:r w:rsidR="00611D51">
              <w:rPr>
                <w:webHidden/>
              </w:rPr>
              <w:t>9</w:t>
            </w:r>
            <w:r>
              <w:rPr>
                <w:webHidden/>
              </w:rPr>
              <w:fldChar w:fldCharType="end"/>
            </w:r>
          </w:hyperlink>
        </w:p>
        <w:p w14:paraId="010931BE" w14:textId="42B7C32D" w:rsidR="009B2C8F" w:rsidRDefault="009B2C8F">
          <w:pPr>
            <w:pStyle w:val="TOC2"/>
            <w:tabs>
              <w:tab w:val="left" w:pos="1200"/>
            </w:tabs>
            <w:rPr>
              <w:rFonts w:eastAsiaTheme="minorEastAsia"/>
              <w:kern w:val="2"/>
              <w:sz w:val="24"/>
              <w:szCs w:val="24"/>
              <w:lang w:eastAsia="en-AU"/>
              <w14:ligatures w14:val="standardContextual"/>
            </w:rPr>
          </w:pPr>
          <w:hyperlink w:anchor="_Toc201154184" w:history="1">
            <w:r w:rsidRPr="002966BF">
              <w:rPr>
                <w:rStyle w:val="Hyperlink"/>
              </w:rPr>
              <w:t>3.2</w:t>
            </w:r>
            <w:r>
              <w:rPr>
                <w:rFonts w:eastAsiaTheme="minorEastAsia"/>
                <w:kern w:val="2"/>
                <w:sz w:val="24"/>
                <w:szCs w:val="24"/>
                <w:lang w:eastAsia="en-AU"/>
                <w14:ligatures w14:val="standardContextual"/>
              </w:rPr>
              <w:tab/>
            </w:r>
            <w:r w:rsidRPr="002966BF">
              <w:rPr>
                <w:rStyle w:val="Hyperlink"/>
                <w:lang w:val="en-US"/>
              </w:rPr>
              <w:t xml:space="preserve">Varying, suspending or revoking </w:t>
            </w:r>
            <w:r w:rsidRPr="002966BF">
              <w:rPr>
                <w:rStyle w:val="Hyperlink"/>
                <w:spacing w:val="-3"/>
                <w:lang w:val="en-US"/>
              </w:rPr>
              <w:t xml:space="preserve">an </w:t>
            </w:r>
            <w:r w:rsidRPr="002966BF">
              <w:rPr>
                <w:rStyle w:val="Hyperlink"/>
                <w:spacing w:val="-9"/>
                <w:lang w:val="en-US"/>
              </w:rPr>
              <w:t xml:space="preserve">exemption </w:t>
            </w:r>
            <w:r w:rsidRPr="002966BF">
              <w:rPr>
                <w:rStyle w:val="Hyperlink"/>
                <w:lang w:val="en-US"/>
              </w:rPr>
              <w:t xml:space="preserve">or </w:t>
            </w:r>
            <w:r w:rsidRPr="002966BF">
              <w:rPr>
                <w:rStyle w:val="Hyperlink"/>
                <w:spacing w:val="-3"/>
                <w:lang w:val="en-US"/>
              </w:rPr>
              <w:t xml:space="preserve">its </w:t>
            </w:r>
            <w:r w:rsidRPr="002966BF">
              <w:rPr>
                <w:rStyle w:val="Hyperlink"/>
                <w:spacing w:val="-8"/>
                <w:lang w:val="en-US"/>
              </w:rPr>
              <w:t>conditions</w:t>
            </w:r>
            <w:r>
              <w:rPr>
                <w:webHidden/>
              </w:rPr>
              <w:tab/>
            </w:r>
            <w:r>
              <w:rPr>
                <w:webHidden/>
              </w:rPr>
              <w:fldChar w:fldCharType="begin"/>
            </w:r>
            <w:r>
              <w:rPr>
                <w:webHidden/>
              </w:rPr>
              <w:instrText xml:space="preserve"> PAGEREF _Toc201154184 \h </w:instrText>
            </w:r>
            <w:r>
              <w:rPr>
                <w:webHidden/>
              </w:rPr>
            </w:r>
            <w:r>
              <w:rPr>
                <w:webHidden/>
              </w:rPr>
              <w:fldChar w:fldCharType="separate"/>
            </w:r>
            <w:r w:rsidR="00611D51">
              <w:rPr>
                <w:webHidden/>
              </w:rPr>
              <w:t>9</w:t>
            </w:r>
            <w:r>
              <w:rPr>
                <w:webHidden/>
              </w:rPr>
              <w:fldChar w:fldCharType="end"/>
            </w:r>
          </w:hyperlink>
        </w:p>
        <w:p w14:paraId="58C6075C" w14:textId="614F7525" w:rsidR="009B2C8F" w:rsidRDefault="009B2C8F">
          <w:pPr>
            <w:pStyle w:val="TOC1"/>
            <w:rPr>
              <w:rFonts w:eastAsiaTheme="minorEastAsia"/>
              <w:b w:val="0"/>
              <w:kern w:val="2"/>
              <w:sz w:val="24"/>
              <w:szCs w:val="24"/>
              <w:lang w:eastAsia="en-AU"/>
              <w14:ligatures w14:val="standardContextual"/>
            </w:rPr>
          </w:pPr>
          <w:hyperlink w:anchor="_Toc201154185" w:history="1">
            <w:r w:rsidRPr="002966BF">
              <w:rPr>
                <w:rStyle w:val="Hyperlink"/>
              </w:rPr>
              <w:t>4</w:t>
            </w:r>
            <w:r>
              <w:rPr>
                <w:rFonts w:eastAsiaTheme="minorEastAsia"/>
                <w:b w:val="0"/>
                <w:kern w:val="2"/>
                <w:sz w:val="24"/>
                <w:szCs w:val="24"/>
                <w:lang w:eastAsia="en-AU"/>
                <w14:ligatures w14:val="standardContextual"/>
              </w:rPr>
              <w:tab/>
            </w:r>
            <w:r w:rsidRPr="002966BF">
              <w:rPr>
                <w:rStyle w:val="Hyperlink"/>
                <w:rFonts w:eastAsia="MiloPro-Light"/>
              </w:rPr>
              <w:t xml:space="preserve">If an exemption is not </w:t>
            </w:r>
            <w:r w:rsidRPr="002966BF">
              <w:rPr>
                <w:rStyle w:val="Hyperlink"/>
                <w:rFonts w:eastAsia="MiloPro-Light"/>
                <w:spacing w:val="-3"/>
              </w:rPr>
              <w:t>granted</w:t>
            </w:r>
            <w:r>
              <w:rPr>
                <w:webHidden/>
              </w:rPr>
              <w:tab/>
            </w:r>
            <w:r>
              <w:rPr>
                <w:webHidden/>
              </w:rPr>
              <w:fldChar w:fldCharType="begin"/>
            </w:r>
            <w:r>
              <w:rPr>
                <w:webHidden/>
              </w:rPr>
              <w:instrText xml:space="preserve"> PAGEREF _Toc201154185 \h </w:instrText>
            </w:r>
            <w:r>
              <w:rPr>
                <w:webHidden/>
              </w:rPr>
            </w:r>
            <w:r>
              <w:rPr>
                <w:webHidden/>
              </w:rPr>
              <w:fldChar w:fldCharType="separate"/>
            </w:r>
            <w:r w:rsidR="00611D51">
              <w:rPr>
                <w:webHidden/>
              </w:rPr>
              <w:t>10</w:t>
            </w:r>
            <w:r>
              <w:rPr>
                <w:webHidden/>
              </w:rPr>
              <w:fldChar w:fldCharType="end"/>
            </w:r>
          </w:hyperlink>
        </w:p>
        <w:p w14:paraId="40153D3F" w14:textId="0BF4B6E1" w:rsidR="009B2C8F" w:rsidRDefault="009B2C8F">
          <w:pPr>
            <w:pStyle w:val="TOC2"/>
            <w:tabs>
              <w:tab w:val="left" w:pos="1200"/>
            </w:tabs>
            <w:rPr>
              <w:rFonts w:eastAsiaTheme="minorEastAsia"/>
              <w:kern w:val="2"/>
              <w:sz w:val="24"/>
              <w:szCs w:val="24"/>
              <w:lang w:eastAsia="en-AU"/>
              <w14:ligatures w14:val="standardContextual"/>
            </w:rPr>
          </w:pPr>
          <w:hyperlink w:anchor="_Toc201154186" w:history="1">
            <w:r w:rsidRPr="002966BF">
              <w:rPr>
                <w:rStyle w:val="Hyperlink"/>
              </w:rPr>
              <w:t>4.1</w:t>
            </w:r>
            <w:r>
              <w:rPr>
                <w:rFonts w:eastAsiaTheme="minorEastAsia"/>
                <w:kern w:val="2"/>
                <w:sz w:val="24"/>
                <w:szCs w:val="24"/>
                <w:lang w:eastAsia="en-AU"/>
                <w14:ligatures w14:val="standardContextual"/>
              </w:rPr>
              <w:tab/>
            </w:r>
            <w:r w:rsidRPr="002966BF">
              <w:rPr>
                <w:rStyle w:val="Hyperlink"/>
              </w:rPr>
              <w:t>Appeal a decision</w:t>
            </w:r>
            <w:r>
              <w:rPr>
                <w:webHidden/>
              </w:rPr>
              <w:tab/>
            </w:r>
            <w:r>
              <w:rPr>
                <w:webHidden/>
              </w:rPr>
              <w:fldChar w:fldCharType="begin"/>
            </w:r>
            <w:r>
              <w:rPr>
                <w:webHidden/>
              </w:rPr>
              <w:instrText xml:space="preserve"> PAGEREF _Toc201154186 \h </w:instrText>
            </w:r>
            <w:r>
              <w:rPr>
                <w:webHidden/>
              </w:rPr>
            </w:r>
            <w:r>
              <w:rPr>
                <w:webHidden/>
              </w:rPr>
              <w:fldChar w:fldCharType="separate"/>
            </w:r>
            <w:r w:rsidR="00611D51">
              <w:rPr>
                <w:webHidden/>
              </w:rPr>
              <w:t>10</w:t>
            </w:r>
            <w:r>
              <w:rPr>
                <w:webHidden/>
              </w:rPr>
              <w:fldChar w:fldCharType="end"/>
            </w:r>
          </w:hyperlink>
        </w:p>
        <w:p w14:paraId="09DB839D" w14:textId="34666AE6" w:rsidR="009B2C8F" w:rsidRDefault="009B2C8F">
          <w:pPr>
            <w:pStyle w:val="TOC1"/>
            <w:rPr>
              <w:rFonts w:eastAsiaTheme="minorEastAsia"/>
              <w:b w:val="0"/>
              <w:kern w:val="2"/>
              <w:sz w:val="24"/>
              <w:szCs w:val="24"/>
              <w:lang w:eastAsia="en-AU"/>
              <w14:ligatures w14:val="standardContextual"/>
            </w:rPr>
          </w:pPr>
          <w:hyperlink w:anchor="_Toc201154187" w:history="1">
            <w:r w:rsidRPr="002966BF">
              <w:rPr>
                <w:rStyle w:val="Hyperlink"/>
              </w:rPr>
              <w:t>5</w:t>
            </w:r>
            <w:r>
              <w:rPr>
                <w:rFonts w:eastAsiaTheme="minorEastAsia"/>
                <w:b w:val="0"/>
                <w:kern w:val="2"/>
                <w:sz w:val="24"/>
                <w:szCs w:val="24"/>
                <w:lang w:eastAsia="en-AU"/>
                <w14:ligatures w14:val="standardContextual"/>
              </w:rPr>
              <w:tab/>
            </w:r>
            <w:r w:rsidRPr="002966BF">
              <w:rPr>
                <w:rStyle w:val="Hyperlink"/>
                <w:rFonts w:eastAsia="MiloPro-Light"/>
              </w:rPr>
              <w:t>Role of the</w:t>
            </w:r>
            <w:r w:rsidRPr="002966BF">
              <w:rPr>
                <w:rStyle w:val="Hyperlink"/>
                <w:rFonts w:eastAsia="MiloPro-Light"/>
                <w:spacing w:val="-1"/>
              </w:rPr>
              <w:t xml:space="preserve"> </w:t>
            </w:r>
            <w:r w:rsidRPr="002966BF">
              <w:rPr>
                <w:rStyle w:val="Hyperlink"/>
                <w:rFonts w:eastAsia="MiloPro-Light"/>
              </w:rPr>
              <w:t>department</w:t>
            </w:r>
            <w:r>
              <w:rPr>
                <w:webHidden/>
              </w:rPr>
              <w:tab/>
            </w:r>
            <w:r>
              <w:rPr>
                <w:webHidden/>
              </w:rPr>
              <w:fldChar w:fldCharType="begin"/>
            </w:r>
            <w:r>
              <w:rPr>
                <w:webHidden/>
              </w:rPr>
              <w:instrText xml:space="preserve"> PAGEREF _Toc201154187 \h </w:instrText>
            </w:r>
            <w:r>
              <w:rPr>
                <w:webHidden/>
              </w:rPr>
            </w:r>
            <w:r>
              <w:rPr>
                <w:webHidden/>
              </w:rPr>
              <w:fldChar w:fldCharType="separate"/>
            </w:r>
            <w:r w:rsidR="00611D51">
              <w:rPr>
                <w:webHidden/>
              </w:rPr>
              <w:t>11</w:t>
            </w:r>
            <w:r>
              <w:rPr>
                <w:webHidden/>
              </w:rPr>
              <w:fldChar w:fldCharType="end"/>
            </w:r>
          </w:hyperlink>
        </w:p>
        <w:p w14:paraId="4554DCD3" w14:textId="54E9FECC" w:rsidR="009B2C8F" w:rsidRDefault="009B2C8F">
          <w:pPr>
            <w:pStyle w:val="TOC1"/>
            <w:rPr>
              <w:rFonts w:eastAsiaTheme="minorEastAsia"/>
              <w:b w:val="0"/>
              <w:kern w:val="2"/>
              <w:sz w:val="24"/>
              <w:szCs w:val="24"/>
              <w:lang w:eastAsia="en-AU"/>
              <w14:ligatures w14:val="standardContextual"/>
            </w:rPr>
          </w:pPr>
          <w:hyperlink w:anchor="_Toc201154188" w:history="1">
            <w:r w:rsidRPr="002966BF">
              <w:rPr>
                <w:rStyle w:val="Hyperlink"/>
              </w:rPr>
              <w:t>6</w:t>
            </w:r>
            <w:r>
              <w:rPr>
                <w:rFonts w:eastAsiaTheme="minorEastAsia"/>
                <w:b w:val="0"/>
                <w:kern w:val="2"/>
                <w:sz w:val="24"/>
                <w:szCs w:val="24"/>
                <w:lang w:eastAsia="en-AU"/>
                <w14:ligatures w14:val="standardContextual"/>
              </w:rPr>
              <w:tab/>
            </w:r>
            <w:r w:rsidRPr="002966BF">
              <w:rPr>
                <w:rStyle w:val="Hyperlink"/>
                <w:rFonts w:eastAsia="MiloPro-Light"/>
                <w:spacing w:val="-3"/>
              </w:rPr>
              <w:t>More</w:t>
            </w:r>
            <w:r w:rsidRPr="002966BF">
              <w:rPr>
                <w:rStyle w:val="Hyperlink"/>
                <w:rFonts w:eastAsia="MiloPro-Light"/>
              </w:rPr>
              <w:t xml:space="preserve"> information</w:t>
            </w:r>
            <w:r>
              <w:rPr>
                <w:webHidden/>
              </w:rPr>
              <w:tab/>
            </w:r>
            <w:r>
              <w:rPr>
                <w:webHidden/>
              </w:rPr>
              <w:fldChar w:fldCharType="begin"/>
            </w:r>
            <w:r>
              <w:rPr>
                <w:webHidden/>
              </w:rPr>
              <w:instrText xml:space="preserve"> PAGEREF _Toc201154188 \h </w:instrText>
            </w:r>
            <w:r>
              <w:rPr>
                <w:webHidden/>
              </w:rPr>
            </w:r>
            <w:r>
              <w:rPr>
                <w:webHidden/>
              </w:rPr>
              <w:fldChar w:fldCharType="separate"/>
            </w:r>
            <w:r w:rsidR="00611D51">
              <w:rPr>
                <w:webHidden/>
              </w:rPr>
              <w:t>11</w:t>
            </w:r>
            <w:r>
              <w:rPr>
                <w:webHidden/>
              </w:rPr>
              <w:fldChar w:fldCharType="end"/>
            </w:r>
          </w:hyperlink>
        </w:p>
        <w:p w14:paraId="63A86CBB" w14:textId="77777777" w:rsidR="00764D6A" w:rsidRDefault="00E91D72">
          <w:r>
            <w:rPr>
              <w:b/>
              <w:noProof/>
            </w:rPr>
            <w:fldChar w:fldCharType="end"/>
          </w:r>
        </w:p>
      </w:sdtContent>
    </w:sdt>
    <w:p w14:paraId="4F603938" w14:textId="77777777" w:rsidR="00764D6A" w:rsidRDefault="00E91D72">
      <w:pPr>
        <w:pStyle w:val="TOCHeading2"/>
        <w:rPr>
          <w:rStyle w:val="Strong"/>
        </w:rPr>
      </w:pPr>
      <w:r>
        <w:rPr>
          <w:rStyle w:val="Strong"/>
        </w:rPr>
        <w:t>Tables</w:t>
      </w:r>
    </w:p>
    <w:p w14:paraId="397FF9C7" w14:textId="6F819AC2" w:rsidR="00CA2E26" w:rsidRDefault="00CA2E26">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"Table" </w:instrText>
      </w:r>
      <w:r>
        <w:fldChar w:fldCharType="separate"/>
      </w:r>
      <w:hyperlink w:anchor="_Toc187048276" w:history="1">
        <w:r w:rsidRPr="00FD21EE">
          <w:rPr>
            <w:rStyle w:val="Hyperlink"/>
            <w:noProof/>
          </w:rPr>
          <w:t>Table 1 Application fees payable for Product Emissions Standards exemptions</w:t>
        </w:r>
        <w:r>
          <w:rPr>
            <w:noProof/>
            <w:webHidden/>
          </w:rPr>
          <w:tab/>
        </w:r>
        <w:r>
          <w:rPr>
            <w:noProof/>
            <w:webHidden/>
          </w:rPr>
          <w:fldChar w:fldCharType="begin"/>
        </w:r>
        <w:r>
          <w:rPr>
            <w:noProof/>
            <w:webHidden/>
          </w:rPr>
          <w:instrText xml:space="preserve"> PAGEREF _Toc187048276 \h </w:instrText>
        </w:r>
        <w:r>
          <w:rPr>
            <w:noProof/>
            <w:webHidden/>
          </w:rPr>
        </w:r>
        <w:r>
          <w:rPr>
            <w:noProof/>
            <w:webHidden/>
          </w:rPr>
          <w:fldChar w:fldCharType="separate"/>
        </w:r>
        <w:r w:rsidR="00611D51">
          <w:rPr>
            <w:noProof/>
            <w:webHidden/>
          </w:rPr>
          <w:t>8</w:t>
        </w:r>
        <w:r>
          <w:rPr>
            <w:noProof/>
            <w:webHidden/>
          </w:rPr>
          <w:fldChar w:fldCharType="end"/>
        </w:r>
      </w:hyperlink>
    </w:p>
    <w:p w14:paraId="7D9E185D" w14:textId="77777777" w:rsidR="003058B9" w:rsidRPr="003058B9" w:rsidRDefault="00CA2E26" w:rsidP="003058B9">
      <w:r>
        <w:fldChar w:fldCharType="end"/>
      </w:r>
    </w:p>
    <w:p w14:paraId="35199628" w14:textId="77777777" w:rsidR="00764D6A" w:rsidRDefault="00E91D72">
      <w:pPr>
        <w:pStyle w:val="TOCHeading2"/>
        <w:rPr>
          <w:rStyle w:val="Strong"/>
        </w:rPr>
      </w:pPr>
      <w:r>
        <w:rPr>
          <w:rStyle w:val="Strong"/>
        </w:rPr>
        <w:t>Figures</w:t>
      </w:r>
    </w:p>
    <w:p w14:paraId="31A24570" w14:textId="5802AACE" w:rsidR="00CA2E26" w:rsidRDefault="00CA2E26">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187048303" w:history="1">
        <w:r w:rsidRPr="00C52FD7">
          <w:rPr>
            <w:rStyle w:val="Hyperlink"/>
            <w:noProof/>
          </w:rPr>
          <w:t>Figure 1 Link to Product Emissions Standards applications portal</w:t>
        </w:r>
        <w:r>
          <w:rPr>
            <w:noProof/>
            <w:webHidden/>
          </w:rPr>
          <w:tab/>
        </w:r>
        <w:r>
          <w:rPr>
            <w:noProof/>
            <w:webHidden/>
          </w:rPr>
          <w:fldChar w:fldCharType="begin"/>
        </w:r>
        <w:r>
          <w:rPr>
            <w:noProof/>
            <w:webHidden/>
          </w:rPr>
          <w:instrText xml:space="preserve"> PAGEREF _Toc187048303 \h </w:instrText>
        </w:r>
        <w:r>
          <w:rPr>
            <w:noProof/>
            <w:webHidden/>
          </w:rPr>
        </w:r>
        <w:r>
          <w:rPr>
            <w:noProof/>
            <w:webHidden/>
          </w:rPr>
          <w:fldChar w:fldCharType="separate"/>
        </w:r>
        <w:r w:rsidR="00611D51">
          <w:rPr>
            <w:noProof/>
            <w:webHidden/>
          </w:rPr>
          <w:t>5</w:t>
        </w:r>
        <w:r>
          <w:rPr>
            <w:noProof/>
            <w:webHidden/>
          </w:rPr>
          <w:fldChar w:fldCharType="end"/>
        </w:r>
      </w:hyperlink>
    </w:p>
    <w:p w14:paraId="394EA969" w14:textId="5EE970E8" w:rsidR="00CA2E26" w:rsidRDefault="00CA2E26">
      <w:pPr>
        <w:pStyle w:val="TableofFigures"/>
        <w:tabs>
          <w:tab w:val="right" w:leader="dot" w:pos="9060"/>
        </w:tabs>
        <w:rPr>
          <w:rFonts w:eastAsiaTheme="minorEastAsia"/>
          <w:noProof/>
          <w:kern w:val="2"/>
          <w:sz w:val="24"/>
          <w:szCs w:val="24"/>
          <w:lang w:eastAsia="en-AU"/>
          <w14:ligatures w14:val="standardContextual"/>
        </w:rPr>
      </w:pPr>
      <w:hyperlink w:anchor="_Toc187048304" w:history="1">
        <w:r w:rsidRPr="00C52FD7">
          <w:rPr>
            <w:rStyle w:val="Hyperlink"/>
            <w:noProof/>
          </w:rPr>
          <w:t>Figure 2 Access link to apply for certification or exemption under the Product Emissions Standards</w:t>
        </w:r>
        <w:r>
          <w:rPr>
            <w:noProof/>
            <w:webHidden/>
          </w:rPr>
          <w:tab/>
        </w:r>
        <w:r>
          <w:rPr>
            <w:noProof/>
            <w:webHidden/>
          </w:rPr>
          <w:fldChar w:fldCharType="begin"/>
        </w:r>
        <w:r>
          <w:rPr>
            <w:noProof/>
            <w:webHidden/>
          </w:rPr>
          <w:instrText xml:space="preserve"> PAGEREF _Toc187048304 \h </w:instrText>
        </w:r>
        <w:r>
          <w:rPr>
            <w:noProof/>
            <w:webHidden/>
          </w:rPr>
        </w:r>
        <w:r>
          <w:rPr>
            <w:noProof/>
            <w:webHidden/>
          </w:rPr>
          <w:fldChar w:fldCharType="separate"/>
        </w:r>
        <w:r w:rsidR="00611D51">
          <w:rPr>
            <w:noProof/>
            <w:webHidden/>
          </w:rPr>
          <w:t>5</w:t>
        </w:r>
        <w:r>
          <w:rPr>
            <w:noProof/>
            <w:webHidden/>
          </w:rPr>
          <w:fldChar w:fldCharType="end"/>
        </w:r>
      </w:hyperlink>
    </w:p>
    <w:p w14:paraId="19C6052D" w14:textId="77777777" w:rsidR="00764D6A" w:rsidRDefault="00CA2E26">
      <w:r>
        <w:fldChar w:fldCharType="end"/>
      </w:r>
    </w:p>
    <w:p w14:paraId="5CC155A1" w14:textId="77777777" w:rsidR="0074352B" w:rsidRPr="00F67DAA" w:rsidRDefault="00A32152" w:rsidP="00F67DAA">
      <w:pPr>
        <w:pStyle w:val="Heading2"/>
      </w:pPr>
      <w:bookmarkStart w:id="2" w:name="_Toc430782149"/>
      <w:r>
        <w:br w:type="page"/>
      </w:r>
      <w:bookmarkStart w:id="3" w:name="_Toc430782150"/>
      <w:bookmarkStart w:id="4" w:name="_Toc181025515"/>
      <w:bookmarkStart w:id="5" w:name="_Toc201154173"/>
      <w:r w:rsidR="0074352B" w:rsidRPr="00F67DAA">
        <w:lastRenderedPageBreak/>
        <w:t>Introduction</w:t>
      </w:r>
      <w:bookmarkEnd w:id="3"/>
      <w:bookmarkEnd w:id="4"/>
      <w:bookmarkEnd w:id="5"/>
    </w:p>
    <w:p w14:paraId="7FFEE9DC" w14:textId="77777777" w:rsidR="0074352B" w:rsidRPr="00EA0AB1" w:rsidRDefault="0074352B" w:rsidP="0074352B">
      <w:bookmarkStart w:id="6" w:name="_Toc430782151"/>
      <w:r>
        <w:t>All new spark-ignition non-road engines of 19</w:t>
      </w:r>
      <w:r w:rsidR="002A7B0F">
        <w:t>.1</w:t>
      </w:r>
      <w:r>
        <w:t xml:space="preserve"> kilowatts or less in power and new spark-ignition propulsion marine engines imported—or domestically manufactured and supplied in Australia—must comply with the product emissions standards specified under the </w:t>
      </w:r>
      <w:r w:rsidRPr="4258F58E">
        <w:rPr>
          <w:i/>
          <w:iCs/>
        </w:rPr>
        <w:t xml:space="preserve">Product Emissions Standards Act </w:t>
      </w:r>
      <w:r w:rsidRPr="00D441B9">
        <w:t>2017</w:t>
      </w:r>
      <w:r w:rsidRPr="4258F58E">
        <w:rPr>
          <w:i/>
          <w:iCs/>
        </w:rPr>
        <w:t xml:space="preserve"> </w:t>
      </w:r>
      <w:r w:rsidRPr="00480FF9">
        <w:t>(the Act).</w:t>
      </w:r>
      <w:r>
        <w:t xml:space="preserve"> Domestic manufacture does not include the assembly of imported engines into products.</w:t>
      </w:r>
    </w:p>
    <w:p w14:paraId="715E9E18" w14:textId="77777777" w:rsidR="00B900DA" w:rsidRDefault="0074352B" w:rsidP="0074352B">
      <w:r>
        <w:t>A</w:t>
      </w:r>
      <w:r w:rsidRPr="00EA0AB1">
        <w:t>ll products</w:t>
      </w:r>
      <w:r>
        <w:t xml:space="preserve">, regardless of where they are manufactured </w:t>
      </w:r>
      <w:r w:rsidRPr="00EA0AB1">
        <w:t>must comply with the Act</w:t>
      </w:r>
      <w:r w:rsidR="006B4C7B">
        <w:t xml:space="preserve"> if</w:t>
      </w:r>
      <w:r w:rsidR="006B4C7B" w:rsidRPr="00EA0AB1">
        <w:t xml:space="preserve"> supplied to the Australian market</w:t>
      </w:r>
      <w:r w:rsidR="006B4C7B">
        <w:t>.</w:t>
      </w:r>
    </w:p>
    <w:p w14:paraId="55E4049D" w14:textId="77777777" w:rsidR="0074352B" w:rsidRPr="00EA0AB1" w:rsidRDefault="0074352B" w:rsidP="0074352B">
      <w:r>
        <w:t>Under some specific</w:t>
      </w:r>
      <w:r w:rsidR="008667FC">
        <w:t xml:space="preserve"> </w:t>
      </w:r>
      <w:r>
        <w:t xml:space="preserve">circumstances, exemptions may be granted to allow products that do not meet the </w:t>
      </w:r>
      <w:r w:rsidR="008667FC">
        <w:t xml:space="preserve">product </w:t>
      </w:r>
      <w:r>
        <w:t>emissions standards to be imported or sold in Australia. These circumstances relate to specific business requirements and cater for special circumstances where it is not possible to use a certified product.</w:t>
      </w:r>
    </w:p>
    <w:p w14:paraId="2791EBA7" w14:textId="77777777" w:rsidR="0074352B" w:rsidRPr="00EA0AB1" w:rsidRDefault="0074352B" w:rsidP="0074352B">
      <w:r>
        <w:t xml:space="preserve">It is expected that </w:t>
      </w:r>
      <w:r w:rsidR="00784711">
        <w:t xml:space="preserve">whilst </w:t>
      </w:r>
      <w:r>
        <w:t>a relatively low number of engines will continue to be imported or supplied in Australia under an exemption</w:t>
      </w:r>
      <w:r w:rsidR="00784711">
        <w:t>,</w:t>
      </w:r>
      <w:r>
        <w:t xml:space="preserve"> the impact on total emissions will continue to be minimal.</w:t>
      </w:r>
    </w:p>
    <w:p w14:paraId="240A3FBC" w14:textId="77777777" w:rsidR="0074352B" w:rsidRPr="00EA0AB1" w:rsidRDefault="0074352B" w:rsidP="0074352B">
      <w:r w:rsidRPr="00EA0AB1">
        <w:t>When an exemption is granted, a unique identifying number is provided to the exemption holder. This number will need to be provided when the products are imported</w:t>
      </w:r>
      <w:r w:rsidR="00D441B9">
        <w:t xml:space="preserve"> or supplied (including by way of sale or gifting). </w:t>
      </w:r>
    </w:p>
    <w:p w14:paraId="383BCF83" w14:textId="77777777" w:rsidR="0074352B" w:rsidRDefault="0074352B" w:rsidP="0074352B">
      <w:r w:rsidRPr="00EA0AB1">
        <w:t>This guide provides information to support anyone considering making an application to the Department of</w:t>
      </w:r>
      <w:r w:rsidRPr="00EA0AB1">
        <w:rPr>
          <w:spacing w:val="-3"/>
        </w:rPr>
        <w:t xml:space="preserve"> </w:t>
      </w:r>
      <w:r>
        <w:t>Climate Change, Energy, the Environment and Water</w:t>
      </w:r>
      <w:r w:rsidR="00D441B9">
        <w:t xml:space="preserve"> (the department)</w:t>
      </w:r>
      <w:r>
        <w:t xml:space="preserve"> </w:t>
      </w:r>
      <w:r w:rsidRPr="00EA0AB1">
        <w:t>for</w:t>
      </w:r>
      <w:r w:rsidRPr="00EA0AB1">
        <w:rPr>
          <w:spacing w:val="-3"/>
        </w:rPr>
        <w:t xml:space="preserve"> </w:t>
      </w:r>
      <w:r w:rsidRPr="00EA0AB1">
        <w:t>an</w:t>
      </w:r>
      <w:r w:rsidRPr="00EA0AB1">
        <w:rPr>
          <w:spacing w:val="-5"/>
        </w:rPr>
        <w:t xml:space="preserve"> </w:t>
      </w:r>
      <w:r w:rsidRPr="00EA0AB1">
        <w:t>exemption.</w:t>
      </w:r>
      <w:r w:rsidRPr="00EA0AB1">
        <w:rPr>
          <w:spacing w:val="-3"/>
        </w:rPr>
        <w:t xml:space="preserve"> </w:t>
      </w:r>
      <w:r w:rsidR="00D441B9">
        <w:t xml:space="preserve">Separately, the department has published ‘Guide to Australian certification under the </w:t>
      </w:r>
      <w:r w:rsidR="00D441B9" w:rsidRPr="00D441B9">
        <w:rPr>
          <w:i/>
          <w:iCs/>
        </w:rPr>
        <w:t>Product Emissions Standards Act</w:t>
      </w:r>
      <w:r w:rsidR="00D441B9">
        <w:t xml:space="preserve"> 2017’ detailing Australian certification requirements for products regulated under the Act. </w:t>
      </w:r>
    </w:p>
    <w:p w14:paraId="6994A19D" w14:textId="77777777" w:rsidR="0074352B" w:rsidRDefault="0074352B" w:rsidP="0074352B">
      <w:pPr>
        <w:pStyle w:val="Heading2"/>
      </w:pPr>
      <w:r>
        <w:br w:type="page"/>
      </w:r>
      <w:bookmarkStart w:id="7" w:name="_Toc181025516"/>
      <w:bookmarkStart w:id="8" w:name="_Toc201154174"/>
      <w:bookmarkEnd w:id="6"/>
      <w:r>
        <w:lastRenderedPageBreak/>
        <w:t>Making an application</w:t>
      </w:r>
      <w:bookmarkEnd w:id="7"/>
      <w:bookmarkEnd w:id="8"/>
    </w:p>
    <w:p w14:paraId="0608F9C0" w14:textId="77777777" w:rsidR="002A7B0F" w:rsidRDefault="0074352B" w:rsidP="0074352B">
      <w:pPr>
        <w:spacing w:before="409" w:after="0" w:line="261" w:lineRule="auto"/>
        <w:ind w:right="1025"/>
      </w:pPr>
      <w:r w:rsidRPr="00EA0AB1">
        <w:t xml:space="preserve">Section 29 of the </w:t>
      </w:r>
      <w:r w:rsidRPr="008667FC">
        <w:rPr>
          <w:i/>
          <w:iCs/>
        </w:rPr>
        <w:t>Product Emissions Standards Rules 2017</w:t>
      </w:r>
      <w:r w:rsidR="006B4C7B">
        <w:rPr>
          <w:i/>
          <w:iCs/>
        </w:rPr>
        <w:t xml:space="preserve"> </w:t>
      </w:r>
      <w:r w:rsidR="006B4C7B" w:rsidRPr="006B4C7B">
        <w:t>(the Rules)</w:t>
      </w:r>
      <w:r w:rsidRPr="00EA0AB1">
        <w:t xml:space="preserve"> sets out the process for applying for an exemption.</w:t>
      </w:r>
    </w:p>
    <w:p w14:paraId="2161FBF1" w14:textId="77777777" w:rsidR="0074352B" w:rsidRPr="00EA0AB1" w:rsidRDefault="0074352B" w:rsidP="0074352B">
      <w:pPr>
        <w:spacing w:before="409" w:after="0" w:line="261" w:lineRule="auto"/>
        <w:ind w:right="1025"/>
      </w:pPr>
      <w:r w:rsidRPr="00EA0AB1">
        <w:t>Exem</w:t>
      </w:r>
      <w:r>
        <w:t>p</w:t>
      </w:r>
      <w:r w:rsidRPr="00EA0AB1">
        <w:t>tions can relate to a specified emission</w:t>
      </w:r>
      <w:r w:rsidR="008667FC">
        <w:t>s</w:t>
      </w:r>
      <w:r w:rsidRPr="00EA0AB1">
        <w:t xml:space="preserve">-controlled </w:t>
      </w:r>
      <w:r w:rsidR="00784711" w:rsidRPr="00EA0AB1">
        <w:t>product,</w:t>
      </w:r>
      <w:r w:rsidRPr="00EA0AB1">
        <w:t xml:space="preserve"> or they can cover an applicant or a class of persons, including the applicant in relation to a specified product. Exemptions can relate to the provisions in Parts 3 or 4 of the</w:t>
      </w:r>
      <w:r w:rsidR="00480FF9">
        <w:t xml:space="preserve"> Act</w:t>
      </w:r>
      <w:r w:rsidRPr="00EA0AB1">
        <w:t xml:space="preserve"> which cover import, supply, marking requirements or record keeping requirements.</w:t>
      </w:r>
    </w:p>
    <w:p w14:paraId="470B0113" w14:textId="4930761E" w:rsidR="008667FC" w:rsidRDefault="0074352B" w:rsidP="0074352B">
      <w:pPr>
        <w:spacing w:before="166" w:after="0"/>
      </w:pPr>
      <w:r w:rsidRPr="00EA0AB1">
        <w:t>Applications are made through the department’s</w:t>
      </w:r>
      <w:r>
        <w:t xml:space="preserve"> Product Emissions Standards applications portal, which can be accessed from the link ‘</w:t>
      </w:r>
      <w:r w:rsidRPr="006B4C7B">
        <w:rPr>
          <w:i/>
          <w:iCs/>
        </w:rPr>
        <w:t>Apply for Australian Exemption</w:t>
      </w:r>
      <w:r>
        <w:t>’ on the department’s</w:t>
      </w:r>
      <w:r w:rsidRPr="00EA0AB1">
        <w:t xml:space="preserve"> Product Emissions Standards Exemptions webpage</w:t>
      </w:r>
      <w:r w:rsidR="000C6531">
        <w:t xml:space="preserve">, accessible at </w:t>
      </w:r>
      <w:hyperlink r:id="rId17" w:history="1">
        <w:r w:rsidR="000C6531" w:rsidRPr="00081563">
          <w:rPr>
            <w:rStyle w:val="Hyperlink"/>
          </w:rPr>
          <w:t>www.dcceew.gov.au/online-services</w:t>
        </w:r>
      </w:hyperlink>
      <w:r w:rsidR="00784711">
        <w:t xml:space="preserve">, as shown in </w:t>
      </w:r>
      <w:r w:rsidR="00784711">
        <w:fldChar w:fldCharType="begin"/>
      </w:r>
      <w:r w:rsidR="00784711">
        <w:instrText xml:space="preserve"> REF _Ref187047263 \h </w:instrText>
      </w:r>
      <w:r w:rsidR="00784711">
        <w:fldChar w:fldCharType="separate"/>
      </w:r>
      <w:r w:rsidR="00611D51">
        <w:t xml:space="preserve">Figure </w:t>
      </w:r>
      <w:r w:rsidR="00611D51">
        <w:rPr>
          <w:noProof/>
        </w:rPr>
        <w:t>1</w:t>
      </w:r>
      <w:r w:rsidR="00784711">
        <w:fldChar w:fldCharType="end"/>
      </w:r>
      <w:r>
        <w:t>.</w:t>
      </w:r>
    </w:p>
    <w:p w14:paraId="0C351C68" w14:textId="14F5EB36" w:rsidR="00784711" w:rsidRDefault="00784711" w:rsidP="00784711">
      <w:pPr>
        <w:pStyle w:val="Caption"/>
      </w:pPr>
      <w:bookmarkStart w:id="9" w:name="_Ref187047263"/>
      <w:bookmarkStart w:id="10" w:name="_Toc187048303"/>
      <w:r>
        <w:t xml:space="preserve">Figure </w:t>
      </w:r>
      <w:r>
        <w:fldChar w:fldCharType="begin"/>
      </w:r>
      <w:r>
        <w:instrText xml:space="preserve"> SEQ Figure \* ARABIC </w:instrText>
      </w:r>
      <w:r>
        <w:fldChar w:fldCharType="separate"/>
      </w:r>
      <w:r w:rsidR="00611D51">
        <w:rPr>
          <w:noProof/>
        </w:rPr>
        <w:t>1</w:t>
      </w:r>
      <w:r>
        <w:fldChar w:fldCharType="end"/>
      </w:r>
      <w:bookmarkEnd w:id="9"/>
      <w:r>
        <w:t xml:space="preserve"> </w:t>
      </w:r>
      <w:r w:rsidRPr="004543DA">
        <w:t>Link to Product Emissions Standards applications portal</w:t>
      </w:r>
      <w:bookmarkEnd w:id="10"/>
    </w:p>
    <w:p w14:paraId="6C8F87D6" w14:textId="77777777" w:rsidR="0074352B" w:rsidRPr="00C46656" w:rsidRDefault="000C6531" w:rsidP="0074352B">
      <w:r w:rsidRPr="000C6531">
        <w:rPr>
          <w:noProof/>
        </w:rPr>
        <w:drawing>
          <wp:inline distT="0" distB="0" distL="0" distR="0" wp14:anchorId="4282344D" wp14:editId="457DC60F">
            <wp:extent cx="5173133" cy="1719055"/>
            <wp:effectExtent l="0" t="0" r="8890" b="0"/>
            <wp:docPr id="1090047988" name="Picture 1" descr="Image of website online services with a finger pressing a keyboar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47988" name="Picture 1" descr="Image of website online services with a finger pressing a keyboard&#10;&#10;"/>
                    <pic:cNvPicPr/>
                  </pic:nvPicPr>
                  <pic:blipFill>
                    <a:blip r:embed="rId18"/>
                    <a:stretch>
                      <a:fillRect/>
                    </a:stretch>
                  </pic:blipFill>
                  <pic:spPr>
                    <a:xfrm>
                      <a:off x="0" y="0"/>
                      <a:ext cx="5209538" cy="1731153"/>
                    </a:xfrm>
                    <a:prstGeom prst="rect">
                      <a:avLst/>
                    </a:prstGeom>
                  </pic:spPr>
                </pic:pic>
              </a:graphicData>
            </a:graphic>
          </wp:inline>
        </w:drawing>
      </w:r>
      <w:r>
        <w:br/>
      </w:r>
    </w:p>
    <w:p w14:paraId="595B1693" w14:textId="7929F638" w:rsidR="00B900DA" w:rsidRDefault="0074352B" w:rsidP="00480FF9">
      <w:r>
        <w:t xml:space="preserve">All </w:t>
      </w:r>
      <w:r w:rsidR="00784711">
        <w:t xml:space="preserve">new </w:t>
      </w:r>
      <w:r>
        <w:t xml:space="preserve">applicants will need to create a new </w:t>
      </w:r>
      <w:r w:rsidR="00784711">
        <w:t>a</w:t>
      </w:r>
      <w:r>
        <w:t xml:space="preserve">ccount to use the Product Emissions Standards applications portal. Existing users will be able to Login using their </w:t>
      </w:r>
      <w:r w:rsidR="00784711">
        <w:t>existing a</w:t>
      </w:r>
      <w:r>
        <w:t xml:space="preserve">ccount details and password. Once logged in, </w:t>
      </w:r>
      <w:r w:rsidR="00255CE5">
        <w:t xml:space="preserve">scroll down on the webpage and </w:t>
      </w:r>
      <w:r>
        <w:t xml:space="preserve">click on the applicable option to apply for an </w:t>
      </w:r>
      <w:r w:rsidR="00480FF9">
        <w:t xml:space="preserve">emissions-controlled product </w:t>
      </w:r>
      <w:r>
        <w:t>certification or exemption</w:t>
      </w:r>
      <w:r w:rsidR="00784711">
        <w:t>, as shown in</w:t>
      </w:r>
      <w:r w:rsidR="00784711">
        <w:rPr>
          <w:b/>
          <w:bCs/>
        </w:rPr>
        <w:t xml:space="preserve"> </w:t>
      </w:r>
      <w:r w:rsidR="00784711">
        <w:rPr>
          <w:b/>
          <w:bCs/>
        </w:rPr>
        <w:fldChar w:fldCharType="begin"/>
      </w:r>
      <w:r w:rsidR="00784711">
        <w:rPr>
          <w:b/>
          <w:bCs/>
        </w:rPr>
        <w:instrText xml:space="preserve"> REF _Ref187047375 \h </w:instrText>
      </w:r>
      <w:r w:rsidR="00784711">
        <w:rPr>
          <w:b/>
          <w:bCs/>
        </w:rPr>
      </w:r>
      <w:r w:rsidR="00784711">
        <w:rPr>
          <w:b/>
          <w:bCs/>
        </w:rPr>
        <w:fldChar w:fldCharType="separate"/>
      </w:r>
      <w:r w:rsidR="00611D51">
        <w:t xml:space="preserve">Figure </w:t>
      </w:r>
      <w:r w:rsidR="00611D51">
        <w:rPr>
          <w:noProof/>
        </w:rPr>
        <w:t>2</w:t>
      </w:r>
      <w:r w:rsidR="00784711">
        <w:rPr>
          <w:b/>
          <w:bCs/>
        </w:rPr>
        <w:fldChar w:fldCharType="end"/>
      </w:r>
      <w:r w:rsidR="00255CE5">
        <w:t>.</w:t>
      </w:r>
    </w:p>
    <w:p w14:paraId="167DECBB" w14:textId="16C977BF" w:rsidR="00784711" w:rsidRDefault="00784711" w:rsidP="00784711">
      <w:pPr>
        <w:pStyle w:val="Caption"/>
      </w:pPr>
      <w:bookmarkStart w:id="11" w:name="_Ref187047375"/>
      <w:bookmarkStart w:id="12" w:name="_Toc187048304"/>
      <w:r>
        <w:t xml:space="preserve">Figure </w:t>
      </w:r>
      <w:r>
        <w:fldChar w:fldCharType="begin"/>
      </w:r>
      <w:r>
        <w:instrText xml:space="preserve"> SEQ Figure \* ARABIC </w:instrText>
      </w:r>
      <w:r>
        <w:fldChar w:fldCharType="separate"/>
      </w:r>
      <w:r w:rsidR="00611D51">
        <w:rPr>
          <w:noProof/>
        </w:rPr>
        <w:t>2</w:t>
      </w:r>
      <w:r>
        <w:fldChar w:fldCharType="end"/>
      </w:r>
      <w:bookmarkEnd w:id="11"/>
      <w:r>
        <w:t xml:space="preserve"> </w:t>
      </w:r>
      <w:r w:rsidRPr="006B074D">
        <w:t>Access link to apply for certification or exemption under the Product Emissions Standards</w:t>
      </w:r>
      <w:bookmarkEnd w:id="12"/>
    </w:p>
    <w:p w14:paraId="77EF87EA" w14:textId="77777777" w:rsidR="0074352B" w:rsidRPr="003058B9" w:rsidRDefault="00480FF9" w:rsidP="003058B9">
      <w:r w:rsidRPr="002253EC">
        <w:rPr>
          <w:noProof/>
        </w:rPr>
        <w:drawing>
          <wp:inline distT="0" distB="0" distL="0" distR="0" wp14:anchorId="383E9261" wp14:editId="0CA2AA98">
            <wp:extent cx="4402666" cy="2229972"/>
            <wp:effectExtent l="0" t="0" r="0" b="0"/>
            <wp:docPr id="1329250053" name="Picture 1" descr="A screenshot of a computer identifying Product Emissions Standards application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50053" name="Picture 1" descr="A screenshot of a computer identifying Product Emissions Standards applications portal"/>
                    <pic:cNvPicPr/>
                  </pic:nvPicPr>
                  <pic:blipFill>
                    <a:blip r:embed="rId19"/>
                    <a:stretch>
                      <a:fillRect/>
                    </a:stretch>
                  </pic:blipFill>
                  <pic:spPr>
                    <a:xfrm>
                      <a:off x="0" y="0"/>
                      <a:ext cx="4419803" cy="2238652"/>
                    </a:xfrm>
                    <a:prstGeom prst="rect">
                      <a:avLst/>
                    </a:prstGeom>
                  </pic:spPr>
                </pic:pic>
              </a:graphicData>
            </a:graphic>
          </wp:inline>
        </w:drawing>
      </w:r>
    </w:p>
    <w:p w14:paraId="3B3E0EE0" w14:textId="77777777" w:rsidR="003058B9" w:rsidRPr="003058B9" w:rsidRDefault="003058B9" w:rsidP="002253EC">
      <w:pPr>
        <w:pStyle w:val="Heading3"/>
      </w:pPr>
      <w:bookmarkStart w:id="13" w:name="_Toc187045592"/>
      <w:bookmarkStart w:id="14" w:name="_Toc201154175"/>
      <w:bookmarkEnd w:id="13"/>
      <w:r w:rsidRPr="003058B9">
        <w:lastRenderedPageBreak/>
        <w:t>Exemption categories</w:t>
      </w:r>
      <w:bookmarkEnd w:id="14"/>
    </w:p>
    <w:p w14:paraId="56CD6C62" w14:textId="77777777" w:rsidR="0074352B" w:rsidRPr="003058B9" w:rsidRDefault="0074352B" w:rsidP="002253EC">
      <w:pPr>
        <w:pStyle w:val="Heading4"/>
      </w:pPr>
      <w:bookmarkStart w:id="15" w:name="_Toc187045593"/>
      <w:bookmarkStart w:id="16" w:name="_Toc41487549"/>
      <w:bookmarkStart w:id="17" w:name="_Toc181025518"/>
      <w:bookmarkEnd w:id="15"/>
      <w:r w:rsidRPr="003058B9">
        <w:t>Products imported for re-export (not to be sold or used in Australia)</w:t>
      </w:r>
      <w:bookmarkEnd w:id="16"/>
      <w:bookmarkEnd w:id="17"/>
    </w:p>
    <w:p w14:paraId="21C3D09B" w14:textId="77777777" w:rsidR="0074352B" w:rsidRPr="00EA0AB1" w:rsidRDefault="0074352B" w:rsidP="0074352B">
      <w:r w:rsidRPr="00EA0AB1">
        <w:t xml:space="preserve">This exemption category is available for the import of products that are not certified, which will </w:t>
      </w:r>
      <w:r w:rsidR="00784711">
        <w:t xml:space="preserve">then </w:t>
      </w:r>
      <w:r w:rsidRPr="00EA0AB1">
        <w:t xml:space="preserve">be </w:t>
      </w:r>
      <w:r w:rsidR="00784711">
        <w:t>re-</w:t>
      </w:r>
      <w:r w:rsidRPr="00EA0AB1">
        <w:t>exported from Australia and not used in Australia. Products that are granted an exemption under this category must comply with exemption conditions that include how products are managed while they are in Australia to ensure that they are not s</w:t>
      </w:r>
      <w:r>
        <w:t>upplied</w:t>
      </w:r>
      <w:r w:rsidRPr="00EA0AB1">
        <w:t xml:space="preserve"> domestically</w:t>
      </w:r>
      <w:r>
        <w:t xml:space="preserve"> (including sale, exchange or offering the product)</w:t>
      </w:r>
      <w:r w:rsidRPr="00EA0AB1">
        <w:t xml:space="preserve">. In addition, a report must be submitted to the department once the products </w:t>
      </w:r>
      <w:r w:rsidR="00784711">
        <w:t>have been</w:t>
      </w:r>
      <w:r w:rsidR="00784711" w:rsidRPr="00EA0AB1">
        <w:t xml:space="preserve"> </w:t>
      </w:r>
      <w:r w:rsidRPr="00EA0AB1">
        <w:t>exported.</w:t>
      </w:r>
    </w:p>
    <w:p w14:paraId="70269E73" w14:textId="77777777" w:rsidR="0074352B" w:rsidRPr="00BA5098" w:rsidRDefault="0074352B" w:rsidP="002253EC">
      <w:pPr>
        <w:pStyle w:val="Heading4"/>
      </w:pPr>
      <w:bookmarkStart w:id="18" w:name="_Toc41487550"/>
      <w:bookmarkStart w:id="19" w:name="_Toc181025519"/>
      <w:r w:rsidRPr="003058B9">
        <w:t>Products tested, evaluated, displayed, advertised,</w:t>
      </w:r>
      <w:r w:rsidRPr="00BA5098">
        <w:t xml:space="preserve"> offered for supply or pre-ordered</w:t>
      </w:r>
      <w:bookmarkEnd w:id="18"/>
      <w:bookmarkEnd w:id="19"/>
    </w:p>
    <w:p w14:paraId="1499A14F" w14:textId="77777777" w:rsidR="00B900DA" w:rsidRDefault="0074352B" w:rsidP="0074352B">
      <w:r>
        <w:t>This exemption category is available for manufacturers or suppliers to test, evaluate, display and advertise products not yet certified but are expected to ultimately achieve certification.</w:t>
      </w:r>
    </w:p>
    <w:p w14:paraId="64CE0D2B" w14:textId="77777777" w:rsidR="0074352B" w:rsidRDefault="0074352B" w:rsidP="0074352B">
      <w:r>
        <w:t xml:space="preserve">This allows a person to place a pre-order </w:t>
      </w:r>
      <w:r w:rsidR="00784711">
        <w:t>based on</w:t>
      </w:r>
      <w:r>
        <w:t xml:space="preserve"> a displayed or advertised</w:t>
      </w:r>
      <w:r w:rsidRPr="14928275">
        <w:t xml:space="preserve"> </w:t>
      </w:r>
      <w:r>
        <w:t>engine</w:t>
      </w:r>
      <w:r w:rsidR="00784711">
        <w:t>,</w:t>
      </w:r>
      <w:r>
        <w:t xml:space="preserve"> which is currently uncertified, recognising that ultimately any engine imported or supplied to the purchaser on the basis of that pre-order must be certified.</w:t>
      </w:r>
    </w:p>
    <w:p w14:paraId="4FDC10AC" w14:textId="77777777" w:rsidR="0074352B" w:rsidRPr="002253EC" w:rsidRDefault="0074352B" w:rsidP="002253EC">
      <w:pPr>
        <w:pStyle w:val="Heading4"/>
      </w:pPr>
      <w:bookmarkStart w:id="20" w:name="_Toc181025520"/>
      <w:r w:rsidRPr="002253EC">
        <w:t>Products used by the Australian Defence Force or law enforcement or security agency</w:t>
      </w:r>
      <w:bookmarkEnd w:id="20"/>
    </w:p>
    <w:p w14:paraId="48787F75" w14:textId="77777777" w:rsidR="0074352B" w:rsidRPr="00EA0AB1" w:rsidRDefault="0074352B" w:rsidP="0074352B">
      <w:r w:rsidRPr="00EA0AB1">
        <w:t>This</w:t>
      </w:r>
      <w:r w:rsidRPr="00EA0AB1">
        <w:rPr>
          <w:spacing w:val="-6"/>
        </w:rPr>
        <w:t xml:space="preserve"> </w:t>
      </w:r>
      <w:r w:rsidRPr="00EA0AB1">
        <w:t>exemption</w:t>
      </w:r>
      <w:r w:rsidRPr="00EA0AB1">
        <w:rPr>
          <w:spacing w:val="-5"/>
        </w:rPr>
        <w:t xml:space="preserve"> </w:t>
      </w:r>
      <w:r w:rsidRPr="00EA0AB1">
        <w:t>category</w:t>
      </w:r>
      <w:r w:rsidRPr="00EA0AB1">
        <w:rPr>
          <w:spacing w:val="-6"/>
        </w:rPr>
        <w:t xml:space="preserve"> </w:t>
      </w:r>
      <w:r w:rsidRPr="00EA0AB1">
        <w:t>is</w:t>
      </w:r>
      <w:r w:rsidRPr="00EA0AB1">
        <w:rPr>
          <w:spacing w:val="-5"/>
        </w:rPr>
        <w:t xml:space="preserve"> </w:t>
      </w:r>
      <w:r w:rsidRPr="00EA0AB1">
        <w:t>available</w:t>
      </w:r>
      <w:r w:rsidRPr="00EA0AB1">
        <w:rPr>
          <w:spacing w:val="-7"/>
        </w:rPr>
        <w:t xml:space="preserve"> </w:t>
      </w:r>
      <w:r w:rsidRPr="00EA0AB1">
        <w:t>for</w:t>
      </w:r>
      <w:r w:rsidRPr="00EA0AB1">
        <w:rPr>
          <w:spacing w:val="-5"/>
        </w:rPr>
        <w:t xml:space="preserve"> </w:t>
      </w:r>
      <w:r w:rsidRPr="00EA0AB1">
        <w:t>uncertified</w:t>
      </w:r>
      <w:r w:rsidRPr="00EA0AB1">
        <w:rPr>
          <w:spacing w:val="-7"/>
        </w:rPr>
        <w:t xml:space="preserve"> </w:t>
      </w:r>
      <w:r w:rsidRPr="00EA0AB1">
        <w:t>products</w:t>
      </w:r>
      <w:r w:rsidRPr="00EA0AB1">
        <w:rPr>
          <w:spacing w:val="-5"/>
        </w:rPr>
        <w:t xml:space="preserve"> </w:t>
      </w:r>
      <w:r w:rsidRPr="00EA0AB1">
        <w:t>used</w:t>
      </w:r>
      <w:r w:rsidRPr="00EA0AB1">
        <w:rPr>
          <w:spacing w:val="-7"/>
        </w:rPr>
        <w:t xml:space="preserve"> </w:t>
      </w:r>
      <w:r w:rsidRPr="00EA0AB1">
        <w:t>only</w:t>
      </w:r>
      <w:r w:rsidRPr="00EA0AB1">
        <w:rPr>
          <w:spacing w:val="-5"/>
        </w:rPr>
        <w:t xml:space="preserve"> </w:t>
      </w:r>
      <w:r w:rsidRPr="00EA0AB1">
        <w:t>by</w:t>
      </w:r>
      <w:r w:rsidRPr="00EA0AB1">
        <w:rPr>
          <w:spacing w:val="-6"/>
        </w:rPr>
        <w:t xml:space="preserve"> </w:t>
      </w:r>
      <w:r w:rsidRPr="00EA0AB1">
        <w:t>the</w:t>
      </w:r>
      <w:r w:rsidRPr="00EA0AB1">
        <w:rPr>
          <w:spacing w:val="-6"/>
        </w:rPr>
        <w:t xml:space="preserve"> </w:t>
      </w:r>
      <w:r w:rsidRPr="00EA0AB1">
        <w:t>Australian</w:t>
      </w:r>
      <w:r w:rsidRPr="00EA0AB1">
        <w:rPr>
          <w:spacing w:val="-6"/>
        </w:rPr>
        <w:t xml:space="preserve"> </w:t>
      </w:r>
      <w:r w:rsidRPr="00EA0AB1">
        <w:t xml:space="preserve">Defence </w:t>
      </w:r>
      <w:r w:rsidRPr="00EA0AB1">
        <w:rPr>
          <w:spacing w:val="-3"/>
        </w:rPr>
        <w:t xml:space="preserve">Force, </w:t>
      </w:r>
      <w:r w:rsidRPr="00EA0AB1">
        <w:t xml:space="preserve">law enforcement or security agencies for national security purposes. A law enforcement or security agency is defined in the </w:t>
      </w:r>
      <w:r w:rsidRPr="00EA0AB1">
        <w:rPr>
          <w:i/>
        </w:rPr>
        <w:t>Independent National Security Legislation Monitor Act</w:t>
      </w:r>
      <w:r w:rsidRPr="00EA0AB1">
        <w:rPr>
          <w:i/>
          <w:spacing w:val="-27"/>
        </w:rPr>
        <w:t xml:space="preserve"> </w:t>
      </w:r>
      <w:r w:rsidRPr="000046C0">
        <w:rPr>
          <w:iCs/>
        </w:rPr>
        <w:t>2010</w:t>
      </w:r>
      <w:r w:rsidRPr="00EA0AB1">
        <w:t>.</w:t>
      </w:r>
    </w:p>
    <w:p w14:paraId="51BE97B3" w14:textId="77777777" w:rsidR="0074352B" w:rsidRPr="00EA0AB1" w:rsidRDefault="0074352B" w:rsidP="0074352B">
      <w:r w:rsidRPr="00EA0AB1">
        <w:t>This exemption is not available for products used in everyday non-security related activities by these agencies.</w:t>
      </w:r>
    </w:p>
    <w:p w14:paraId="17CE92F5" w14:textId="77777777" w:rsidR="0074352B" w:rsidRPr="00607E78" w:rsidRDefault="0074352B" w:rsidP="002253EC">
      <w:pPr>
        <w:pStyle w:val="Heading4"/>
      </w:pPr>
      <w:bookmarkStart w:id="21" w:name="_Toc41487552"/>
      <w:bookmarkStart w:id="22" w:name="_Toc181025521"/>
      <w:r w:rsidRPr="002253EC">
        <w:t>Products used by an emergency services organisation</w:t>
      </w:r>
      <w:bookmarkEnd w:id="21"/>
      <w:bookmarkEnd w:id="22"/>
    </w:p>
    <w:p w14:paraId="6AE88E2E" w14:textId="77777777" w:rsidR="00B900DA" w:rsidRDefault="0074352B" w:rsidP="0074352B">
      <w:r>
        <w:t>This exemption category is available for uncertified products that will be used only by an emergency services organisation for rescue or emergency services purposes. This could include conducting training for those purposes.</w:t>
      </w:r>
    </w:p>
    <w:p w14:paraId="76A357FE" w14:textId="77777777" w:rsidR="0074352B" w:rsidRPr="00F23783" w:rsidRDefault="0074352B" w:rsidP="0074352B">
      <w:r>
        <w:t>This exemption is not available for products used in everyday</w:t>
      </w:r>
      <w:r w:rsidR="003058B9">
        <w:t>,</w:t>
      </w:r>
      <w:r>
        <w:t xml:space="preserve"> non-emergency or rescue-related activities. The Rules define emergency services organisations</w:t>
      </w:r>
      <w:r w:rsidR="0002714A">
        <w:t xml:space="preserve"> </w:t>
      </w:r>
      <w:r>
        <w:t>as including a police force or service, a fire service, an ambulance service, a coast guard service, rescue service, or a surf lifesaving organisation (subsection 30(4)).</w:t>
      </w:r>
    </w:p>
    <w:p w14:paraId="7373B105" w14:textId="77777777" w:rsidR="0074352B" w:rsidRPr="002253EC" w:rsidRDefault="0074352B" w:rsidP="002253EC">
      <w:pPr>
        <w:pStyle w:val="Heading4"/>
      </w:pPr>
      <w:bookmarkStart w:id="23" w:name="_Toc41487553"/>
      <w:bookmarkStart w:id="24" w:name="_Toc181025522"/>
      <w:r w:rsidRPr="002253EC">
        <w:t>Products used in organised competition</w:t>
      </w:r>
      <w:bookmarkEnd w:id="23"/>
      <w:bookmarkEnd w:id="24"/>
    </w:p>
    <w:p w14:paraId="385AEF7F" w14:textId="77777777" w:rsidR="0074352B" w:rsidRPr="00F23783" w:rsidRDefault="0074352B" w:rsidP="0074352B">
      <w:r>
        <w:t>This exemption category is available for uncertified products that will only be used in organised competition. This ensures that the Rules will not inhibit legitimate organised racing competition activities.</w:t>
      </w:r>
    </w:p>
    <w:p w14:paraId="13A2BD85" w14:textId="77777777" w:rsidR="0074352B" w:rsidRPr="00F23783" w:rsidRDefault="0074352B" w:rsidP="0074352B">
      <w:r w:rsidRPr="00F23783">
        <w:t>An organised competition is defined in the Rules (subsection 30(5)) as one that consists of a race</w:t>
      </w:r>
      <w:r w:rsidR="003058B9">
        <w:t>,</w:t>
      </w:r>
      <w:r w:rsidRPr="00F23783">
        <w:t xml:space="preserve"> or a</w:t>
      </w:r>
      <w:r w:rsidRPr="00F23783">
        <w:rPr>
          <w:spacing w:val="-5"/>
        </w:rPr>
        <w:t xml:space="preserve"> </w:t>
      </w:r>
      <w:r w:rsidRPr="00F23783">
        <w:t>series of</w:t>
      </w:r>
      <w:r w:rsidRPr="00F23783">
        <w:rPr>
          <w:spacing w:val="-3"/>
        </w:rPr>
        <w:t xml:space="preserve"> </w:t>
      </w:r>
      <w:r w:rsidRPr="00F23783">
        <w:t>races</w:t>
      </w:r>
      <w:r w:rsidR="003058B9">
        <w:t>,</w:t>
      </w:r>
      <w:r w:rsidRPr="00F23783">
        <w:rPr>
          <w:spacing w:val="-5"/>
        </w:rPr>
        <w:t xml:space="preserve"> </w:t>
      </w:r>
      <w:r w:rsidRPr="00F23783">
        <w:t>that</w:t>
      </w:r>
      <w:r w:rsidRPr="00F23783">
        <w:rPr>
          <w:spacing w:val="-5"/>
        </w:rPr>
        <w:t xml:space="preserve"> </w:t>
      </w:r>
      <w:r w:rsidRPr="00F23783">
        <w:t>is</w:t>
      </w:r>
      <w:r w:rsidRPr="00F23783">
        <w:rPr>
          <w:spacing w:val="-3"/>
        </w:rPr>
        <w:t xml:space="preserve"> managed and </w:t>
      </w:r>
      <w:r w:rsidRPr="00F23783">
        <w:t>run by an organisation</w:t>
      </w:r>
      <w:r w:rsidRPr="00F23783">
        <w:rPr>
          <w:spacing w:val="-5"/>
        </w:rPr>
        <w:t xml:space="preserve"> </w:t>
      </w:r>
      <w:r w:rsidRPr="00F23783">
        <w:t>with restricted or licensed membership</w:t>
      </w:r>
      <w:r w:rsidR="003058B9">
        <w:t>,</w:t>
      </w:r>
      <w:r w:rsidRPr="00F23783">
        <w:rPr>
          <w:spacing w:val="-5"/>
        </w:rPr>
        <w:t xml:space="preserve"> </w:t>
      </w:r>
      <w:r w:rsidRPr="00F23783">
        <w:t>and according to published competition rules and schedule. This definition does not include fishing</w:t>
      </w:r>
      <w:r w:rsidRPr="00F23783">
        <w:rPr>
          <w:spacing w:val="-6"/>
        </w:rPr>
        <w:t xml:space="preserve"> </w:t>
      </w:r>
      <w:r w:rsidRPr="00F23783">
        <w:t>competitions.</w:t>
      </w:r>
    </w:p>
    <w:p w14:paraId="654D5DBF" w14:textId="77777777" w:rsidR="0074352B" w:rsidRPr="00607E78" w:rsidRDefault="0074352B" w:rsidP="002253EC">
      <w:pPr>
        <w:pStyle w:val="Heading4"/>
      </w:pPr>
      <w:bookmarkStart w:id="25" w:name="_Toc41487554"/>
      <w:bookmarkStart w:id="26" w:name="_Toc181025523"/>
      <w:r w:rsidRPr="00607E78">
        <w:lastRenderedPageBreak/>
        <w:t>Replacement engines</w:t>
      </w:r>
      <w:bookmarkEnd w:id="25"/>
      <w:bookmarkEnd w:id="26"/>
    </w:p>
    <w:p w14:paraId="64125EB2" w14:textId="77777777" w:rsidR="0074352B" w:rsidRPr="00F23783" w:rsidRDefault="0074352B" w:rsidP="0074352B">
      <w:r>
        <w:t>This exemption category is available for uncertified engines that will only be used as new replacement engines for existing uncertified, unserviceable engines. This exemption allows for a ‘like for like’ replacement of an uncertified engine in a high value piece of equipment</w:t>
      </w:r>
      <w:r w:rsidR="003058B9">
        <w:t>,</w:t>
      </w:r>
      <w:r>
        <w:t xml:space="preserve"> where the equipment is still functional and only the engine has failed or become unserviceable. From 1 July 2020, all products supplied to the Australian market must be certified to the emissions standards in the Rules, so only those original engines supplied before this date are eligible for an exemption within this category.</w:t>
      </w:r>
    </w:p>
    <w:p w14:paraId="2FC7CB9A" w14:textId="77777777" w:rsidR="0074352B" w:rsidRPr="002253EC" w:rsidRDefault="0074352B" w:rsidP="002253EC">
      <w:pPr>
        <w:pStyle w:val="Heading3"/>
      </w:pPr>
      <w:bookmarkStart w:id="27" w:name="_TOC_250012"/>
      <w:bookmarkStart w:id="28" w:name="_Toc41487555"/>
      <w:bookmarkStart w:id="29" w:name="_Toc181025524"/>
      <w:bookmarkStart w:id="30" w:name="_Toc201154176"/>
      <w:bookmarkEnd w:id="27"/>
      <w:r w:rsidRPr="00607E78">
        <w:t>Information required from the applicant</w:t>
      </w:r>
      <w:bookmarkEnd w:id="28"/>
      <w:bookmarkEnd w:id="29"/>
      <w:bookmarkEnd w:id="30"/>
    </w:p>
    <w:p w14:paraId="1EDA8CDE" w14:textId="77777777" w:rsidR="0074352B" w:rsidRPr="00F23783" w:rsidRDefault="0074352B" w:rsidP="0074352B">
      <w:r w:rsidRPr="00F23783">
        <w:t>An application for an exemption must be in writing and must include the following information.</w:t>
      </w:r>
    </w:p>
    <w:p w14:paraId="415AE3C9" w14:textId="77777777" w:rsidR="0074352B" w:rsidRPr="00F23783" w:rsidRDefault="0074352B" w:rsidP="0074352B">
      <w:pPr>
        <w:pStyle w:val="ListBullet"/>
        <w:keepLines/>
        <w:widowControl w:val="0"/>
        <w:numPr>
          <w:ilvl w:val="0"/>
          <w:numId w:val="27"/>
        </w:numPr>
        <w:autoSpaceDE w:val="0"/>
        <w:autoSpaceDN w:val="0"/>
        <w:spacing w:line="240" w:lineRule="auto"/>
        <w:ind w:right="284"/>
      </w:pPr>
      <w:r w:rsidRPr="00F23783">
        <w:t>name and contact details of the</w:t>
      </w:r>
      <w:r w:rsidRPr="00F23783">
        <w:rPr>
          <w:spacing w:val="-5"/>
        </w:rPr>
        <w:t xml:space="preserve"> </w:t>
      </w:r>
      <w:r w:rsidRPr="00F23783">
        <w:t>applicant</w:t>
      </w:r>
    </w:p>
    <w:p w14:paraId="56E16644" w14:textId="77777777" w:rsidR="0074352B" w:rsidRPr="00F23783" w:rsidRDefault="0074352B" w:rsidP="0074352B">
      <w:pPr>
        <w:pStyle w:val="ListBullet"/>
        <w:keepLines/>
        <w:widowControl w:val="0"/>
        <w:numPr>
          <w:ilvl w:val="0"/>
          <w:numId w:val="27"/>
        </w:numPr>
        <w:autoSpaceDE w:val="0"/>
        <w:autoSpaceDN w:val="0"/>
        <w:spacing w:line="240" w:lineRule="auto"/>
        <w:ind w:right="284"/>
      </w:pPr>
      <w:r w:rsidRPr="00F23783">
        <w:t>the single exemption category applied for</w:t>
      </w:r>
    </w:p>
    <w:p w14:paraId="201D2D26" w14:textId="77777777" w:rsidR="0074352B" w:rsidRPr="00F23783" w:rsidRDefault="0074352B" w:rsidP="0074352B">
      <w:pPr>
        <w:pStyle w:val="ListBullet"/>
        <w:keepLines/>
        <w:widowControl w:val="0"/>
        <w:numPr>
          <w:ilvl w:val="0"/>
          <w:numId w:val="27"/>
        </w:numPr>
        <w:autoSpaceDE w:val="0"/>
        <w:autoSpaceDN w:val="0"/>
        <w:spacing w:line="240" w:lineRule="auto"/>
        <w:ind w:right="284"/>
      </w:pPr>
      <w:r w:rsidRPr="00F23783">
        <w:t>details of the product or</w:t>
      </w:r>
      <w:r w:rsidRPr="00F23783">
        <w:rPr>
          <w:spacing w:val="-2"/>
        </w:rPr>
        <w:t xml:space="preserve"> </w:t>
      </w:r>
      <w:r w:rsidRPr="00F23783">
        <w:t>products</w:t>
      </w:r>
    </w:p>
    <w:p w14:paraId="1A59DA9B" w14:textId="77777777" w:rsidR="0074352B" w:rsidRPr="00F23783" w:rsidRDefault="0074352B" w:rsidP="0074352B">
      <w:pPr>
        <w:pStyle w:val="ListBullet2"/>
        <w:keepLines/>
        <w:widowControl w:val="0"/>
        <w:numPr>
          <w:ilvl w:val="1"/>
          <w:numId w:val="27"/>
        </w:numPr>
        <w:autoSpaceDE w:val="0"/>
        <w:autoSpaceDN w:val="0"/>
        <w:spacing w:line="240" w:lineRule="auto"/>
        <w:ind w:right="284"/>
      </w:pPr>
      <w:r w:rsidRPr="00F23783">
        <w:t>the date</w:t>
      </w:r>
      <w:r w:rsidRPr="00F23783">
        <w:rPr>
          <w:spacing w:val="-2"/>
        </w:rPr>
        <w:t xml:space="preserve"> </w:t>
      </w:r>
      <w:r w:rsidRPr="00F23783">
        <w:t>on</w:t>
      </w:r>
      <w:r w:rsidRPr="00F23783">
        <w:rPr>
          <w:spacing w:val="-3"/>
        </w:rPr>
        <w:t xml:space="preserve"> </w:t>
      </w:r>
      <w:r w:rsidRPr="00F23783">
        <w:t>which,</w:t>
      </w:r>
      <w:r w:rsidRPr="00F23783">
        <w:rPr>
          <w:spacing w:val="-2"/>
        </w:rPr>
        <w:t xml:space="preserve"> </w:t>
      </w:r>
      <w:r w:rsidRPr="00F23783">
        <w:t>or</w:t>
      </w:r>
      <w:r w:rsidRPr="00F23783">
        <w:rPr>
          <w:spacing w:val="-3"/>
        </w:rPr>
        <w:t xml:space="preserve"> </w:t>
      </w:r>
      <w:r w:rsidRPr="00F23783">
        <w:t>the</w:t>
      </w:r>
      <w:r w:rsidRPr="00F23783">
        <w:rPr>
          <w:spacing w:val="-3"/>
        </w:rPr>
        <w:t xml:space="preserve"> </w:t>
      </w:r>
      <w:r w:rsidRPr="00F23783">
        <w:t>period in</w:t>
      </w:r>
      <w:r w:rsidRPr="00F23783">
        <w:rPr>
          <w:spacing w:val="-2"/>
        </w:rPr>
        <w:t xml:space="preserve"> </w:t>
      </w:r>
      <w:r w:rsidRPr="00F23783">
        <w:t>which,</w:t>
      </w:r>
      <w:r w:rsidRPr="00F23783">
        <w:rPr>
          <w:spacing w:val="-2"/>
        </w:rPr>
        <w:t xml:space="preserve"> </w:t>
      </w:r>
      <w:r w:rsidRPr="00F23783">
        <w:t>it</w:t>
      </w:r>
      <w:r w:rsidRPr="00F23783">
        <w:rPr>
          <w:spacing w:val="-3"/>
        </w:rPr>
        <w:t xml:space="preserve"> </w:t>
      </w:r>
      <w:r w:rsidRPr="00F23783">
        <w:t>is</w:t>
      </w:r>
      <w:r w:rsidRPr="00F23783">
        <w:rPr>
          <w:spacing w:val="-2"/>
        </w:rPr>
        <w:t xml:space="preserve"> </w:t>
      </w:r>
      <w:r w:rsidRPr="00F23783">
        <w:t>expected</w:t>
      </w:r>
      <w:r w:rsidRPr="00F23783">
        <w:rPr>
          <w:spacing w:val="-3"/>
        </w:rPr>
        <w:t xml:space="preserve"> </w:t>
      </w:r>
      <w:r w:rsidRPr="00F23783">
        <w:t>that</w:t>
      </w:r>
      <w:r w:rsidRPr="00F23783">
        <w:rPr>
          <w:spacing w:val="-3"/>
        </w:rPr>
        <w:t xml:space="preserve"> </w:t>
      </w:r>
      <w:r w:rsidRPr="00F23783">
        <w:t>the product</w:t>
      </w:r>
      <w:r w:rsidRPr="00F23783">
        <w:rPr>
          <w:spacing w:val="-2"/>
        </w:rPr>
        <w:t xml:space="preserve"> </w:t>
      </w:r>
      <w:r w:rsidRPr="00F23783">
        <w:t>or</w:t>
      </w:r>
      <w:r w:rsidRPr="00F23783">
        <w:rPr>
          <w:spacing w:val="-3"/>
        </w:rPr>
        <w:t xml:space="preserve"> </w:t>
      </w:r>
      <w:r w:rsidRPr="00F23783">
        <w:t>products</w:t>
      </w:r>
      <w:r w:rsidRPr="00F23783">
        <w:rPr>
          <w:spacing w:val="-2"/>
        </w:rPr>
        <w:t xml:space="preserve"> </w:t>
      </w:r>
      <w:r w:rsidRPr="00F23783">
        <w:t>will</w:t>
      </w:r>
      <w:r w:rsidRPr="00F23783">
        <w:rPr>
          <w:spacing w:val="-3"/>
        </w:rPr>
        <w:t xml:space="preserve"> </w:t>
      </w:r>
      <w:r w:rsidRPr="00F23783">
        <w:t>be imported or supplied under the</w:t>
      </w:r>
      <w:r w:rsidRPr="00F23783">
        <w:rPr>
          <w:spacing w:val="-3"/>
        </w:rPr>
        <w:t xml:space="preserve"> </w:t>
      </w:r>
      <w:r w:rsidRPr="00F23783">
        <w:t>exemption</w:t>
      </w:r>
    </w:p>
    <w:p w14:paraId="042430F2" w14:textId="77777777" w:rsidR="0074352B" w:rsidRPr="00F23783" w:rsidRDefault="0074352B" w:rsidP="0074352B">
      <w:pPr>
        <w:pStyle w:val="ListBullet2"/>
        <w:keepLines/>
        <w:widowControl w:val="0"/>
        <w:numPr>
          <w:ilvl w:val="1"/>
          <w:numId w:val="27"/>
        </w:numPr>
        <w:autoSpaceDE w:val="0"/>
        <w:autoSpaceDN w:val="0"/>
        <w:spacing w:line="240" w:lineRule="auto"/>
        <w:ind w:right="284"/>
      </w:pPr>
      <w:r w:rsidRPr="00F23783">
        <w:t>the number of products expected to be imported or supplied under the</w:t>
      </w:r>
      <w:r w:rsidRPr="00F23783">
        <w:rPr>
          <w:spacing w:val="-15"/>
        </w:rPr>
        <w:t xml:space="preserve"> </w:t>
      </w:r>
      <w:r w:rsidRPr="00F23783">
        <w:t>exemption</w:t>
      </w:r>
    </w:p>
    <w:p w14:paraId="7B767613" w14:textId="77777777" w:rsidR="0074352B" w:rsidRPr="00F23783" w:rsidRDefault="0074352B" w:rsidP="0074352B">
      <w:pPr>
        <w:pStyle w:val="ListBullet2"/>
        <w:keepLines/>
        <w:widowControl w:val="0"/>
        <w:numPr>
          <w:ilvl w:val="1"/>
          <w:numId w:val="27"/>
        </w:numPr>
        <w:autoSpaceDE w:val="0"/>
        <w:autoSpaceDN w:val="0"/>
        <w:spacing w:line="240" w:lineRule="auto"/>
        <w:ind w:right="284"/>
      </w:pPr>
      <w:r w:rsidRPr="00F23783">
        <w:t>a</w:t>
      </w:r>
      <w:r w:rsidRPr="00F23783">
        <w:rPr>
          <w:spacing w:val="-3"/>
        </w:rPr>
        <w:t xml:space="preserve"> </w:t>
      </w:r>
      <w:r w:rsidRPr="00F23783">
        <w:t>description</w:t>
      </w:r>
      <w:r w:rsidRPr="00F23783">
        <w:rPr>
          <w:spacing w:val="-2"/>
        </w:rPr>
        <w:t xml:space="preserve"> </w:t>
      </w:r>
      <w:r w:rsidRPr="00F23783">
        <w:t>of</w:t>
      </w:r>
      <w:r w:rsidRPr="00F23783">
        <w:rPr>
          <w:spacing w:val="-2"/>
        </w:rPr>
        <w:t xml:space="preserve"> </w:t>
      </w:r>
      <w:r w:rsidRPr="00F23783">
        <w:t>how</w:t>
      </w:r>
      <w:r w:rsidRPr="00F23783">
        <w:rPr>
          <w:spacing w:val="-2"/>
        </w:rPr>
        <w:t xml:space="preserve"> </w:t>
      </w:r>
      <w:r w:rsidRPr="00F23783">
        <w:t>the</w:t>
      </w:r>
      <w:r w:rsidRPr="00F23783">
        <w:rPr>
          <w:spacing w:val="-3"/>
        </w:rPr>
        <w:t xml:space="preserve"> </w:t>
      </w:r>
      <w:r w:rsidRPr="00F23783">
        <w:t>product</w:t>
      </w:r>
      <w:r w:rsidRPr="00F23783">
        <w:rPr>
          <w:spacing w:val="-2"/>
        </w:rPr>
        <w:t xml:space="preserve"> </w:t>
      </w:r>
      <w:r w:rsidRPr="00F23783">
        <w:t>or</w:t>
      </w:r>
      <w:r w:rsidRPr="00F23783">
        <w:rPr>
          <w:spacing w:val="-1"/>
        </w:rPr>
        <w:t xml:space="preserve"> </w:t>
      </w:r>
      <w:r w:rsidRPr="00F23783">
        <w:t>products</w:t>
      </w:r>
      <w:r w:rsidRPr="00F23783">
        <w:rPr>
          <w:spacing w:val="-2"/>
        </w:rPr>
        <w:t xml:space="preserve"> </w:t>
      </w:r>
      <w:r w:rsidRPr="00F23783">
        <w:t>are</w:t>
      </w:r>
      <w:r w:rsidRPr="00F23783">
        <w:rPr>
          <w:spacing w:val="-2"/>
        </w:rPr>
        <w:t xml:space="preserve"> </w:t>
      </w:r>
      <w:r w:rsidRPr="00F23783">
        <w:t>expected</w:t>
      </w:r>
      <w:r w:rsidRPr="00F23783">
        <w:rPr>
          <w:spacing w:val="-2"/>
        </w:rPr>
        <w:t xml:space="preserve"> </w:t>
      </w:r>
      <w:r w:rsidRPr="00F23783">
        <w:t>to</w:t>
      </w:r>
      <w:r w:rsidRPr="00F23783">
        <w:rPr>
          <w:spacing w:val="-1"/>
        </w:rPr>
        <w:t xml:space="preserve"> </w:t>
      </w:r>
      <w:r w:rsidRPr="00F23783">
        <w:t>be</w:t>
      </w:r>
      <w:r w:rsidRPr="00F23783">
        <w:rPr>
          <w:spacing w:val="-3"/>
        </w:rPr>
        <w:t xml:space="preserve"> </w:t>
      </w:r>
      <w:r w:rsidRPr="00F23783">
        <w:t>used</w:t>
      </w:r>
      <w:r w:rsidRPr="00F23783">
        <w:rPr>
          <w:spacing w:val="-3"/>
        </w:rPr>
        <w:t xml:space="preserve"> </w:t>
      </w:r>
      <w:r w:rsidRPr="00F23783">
        <w:t>or</w:t>
      </w:r>
      <w:r w:rsidRPr="00F23783">
        <w:rPr>
          <w:spacing w:val="-1"/>
        </w:rPr>
        <w:t xml:space="preserve"> </w:t>
      </w:r>
      <w:r w:rsidRPr="00F23783">
        <w:t>dealt</w:t>
      </w:r>
      <w:r w:rsidRPr="00F23783">
        <w:rPr>
          <w:spacing w:val="-2"/>
        </w:rPr>
        <w:t xml:space="preserve"> </w:t>
      </w:r>
      <w:r w:rsidRPr="00F23783">
        <w:t>with</w:t>
      </w:r>
      <w:r w:rsidRPr="00F23783">
        <w:rPr>
          <w:spacing w:val="-3"/>
        </w:rPr>
        <w:t xml:space="preserve"> </w:t>
      </w:r>
      <w:r w:rsidRPr="00F23783">
        <w:t>in</w:t>
      </w:r>
      <w:r w:rsidRPr="00F23783">
        <w:rPr>
          <w:spacing w:val="-2"/>
        </w:rPr>
        <w:t xml:space="preserve"> </w:t>
      </w:r>
      <w:r w:rsidRPr="00F23783">
        <w:t>Australia</w:t>
      </w:r>
    </w:p>
    <w:p w14:paraId="0A9C9FA8" w14:textId="77777777" w:rsidR="0074352B" w:rsidRPr="00F23783" w:rsidRDefault="0074352B" w:rsidP="0074352B">
      <w:pPr>
        <w:pStyle w:val="ListBullet"/>
        <w:keepLines/>
        <w:widowControl w:val="0"/>
        <w:numPr>
          <w:ilvl w:val="0"/>
          <w:numId w:val="27"/>
        </w:numPr>
        <w:autoSpaceDE w:val="0"/>
        <w:autoSpaceDN w:val="0"/>
        <w:spacing w:line="240" w:lineRule="auto"/>
        <w:ind w:right="284"/>
      </w:pPr>
      <w:r w:rsidRPr="00F23783">
        <w:t>supporting documentation (this may include evidence of no available compliant</w:t>
      </w:r>
      <w:r w:rsidRPr="00F23783">
        <w:rPr>
          <w:spacing w:val="-16"/>
        </w:rPr>
        <w:t xml:space="preserve"> </w:t>
      </w:r>
      <w:r w:rsidRPr="00F23783">
        <w:t>alternatives)</w:t>
      </w:r>
    </w:p>
    <w:p w14:paraId="35A5A11C" w14:textId="77777777" w:rsidR="0074352B" w:rsidRPr="00F23783" w:rsidRDefault="0074352B" w:rsidP="0074352B">
      <w:pPr>
        <w:pStyle w:val="ListBullet"/>
        <w:keepLines/>
        <w:widowControl w:val="0"/>
        <w:numPr>
          <w:ilvl w:val="0"/>
          <w:numId w:val="27"/>
        </w:numPr>
        <w:autoSpaceDE w:val="0"/>
        <w:autoSpaceDN w:val="0"/>
        <w:spacing w:line="240" w:lineRule="auto"/>
        <w:ind w:right="284"/>
      </w:pPr>
      <w:r w:rsidRPr="00F23783">
        <w:t>declaration that the information provided is</w:t>
      </w:r>
      <w:r w:rsidRPr="00F23783">
        <w:rPr>
          <w:spacing w:val="-5"/>
        </w:rPr>
        <w:t xml:space="preserve"> </w:t>
      </w:r>
      <w:r w:rsidRPr="00F23783">
        <w:t>correct.</w:t>
      </w:r>
    </w:p>
    <w:p w14:paraId="2E22880A" w14:textId="77777777" w:rsidR="0074352B" w:rsidRDefault="0074352B" w:rsidP="0074352B">
      <w:r w:rsidRPr="00F23783">
        <w:t>The department may request further information from the contact person.</w:t>
      </w:r>
    </w:p>
    <w:p w14:paraId="7DC9AB71" w14:textId="77777777" w:rsidR="00B900DA" w:rsidRDefault="0074352B" w:rsidP="0074352B">
      <w:r>
        <w:t>An application for an exemption of a product must be submitted, assessed and granted prior to the exemption coming into effect.</w:t>
      </w:r>
      <w:bookmarkStart w:id="31" w:name="_Toc187045601"/>
      <w:bookmarkEnd w:id="31"/>
    </w:p>
    <w:p w14:paraId="3CC2F6A7" w14:textId="77777777" w:rsidR="0074352B" w:rsidRPr="00607E78" w:rsidRDefault="0074352B" w:rsidP="00607E78">
      <w:pPr>
        <w:pStyle w:val="Heading3"/>
      </w:pPr>
      <w:bookmarkStart w:id="32" w:name="_Toc187047836"/>
      <w:bookmarkStart w:id="33" w:name="_Toc187045602"/>
      <w:bookmarkStart w:id="34" w:name="_Toc187047837"/>
      <w:bookmarkStart w:id="35" w:name="_Toc187045603"/>
      <w:bookmarkStart w:id="36" w:name="_Toc187047838"/>
      <w:bookmarkStart w:id="37" w:name="_Toc187045604"/>
      <w:bookmarkStart w:id="38" w:name="_Toc187047839"/>
      <w:bookmarkStart w:id="39" w:name="_Toc187045605"/>
      <w:bookmarkStart w:id="40" w:name="_Toc187047840"/>
      <w:bookmarkStart w:id="41" w:name="_Toc187045606"/>
      <w:bookmarkStart w:id="42" w:name="_Toc187047841"/>
      <w:bookmarkStart w:id="43" w:name="_Toc41487556"/>
      <w:bookmarkStart w:id="44" w:name="_Toc181025525"/>
      <w:bookmarkStart w:id="45" w:name="_Toc201154177"/>
      <w:bookmarkEnd w:id="32"/>
      <w:bookmarkEnd w:id="33"/>
      <w:bookmarkEnd w:id="34"/>
      <w:bookmarkEnd w:id="35"/>
      <w:bookmarkEnd w:id="36"/>
      <w:bookmarkEnd w:id="37"/>
      <w:bookmarkEnd w:id="38"/>
      <w:bookmarkEnd w:id="39"/>
      <w:bookmarkEnd w:id="40"/>
      <w:bookmarkEnd w:id="41"/>
      <w:bookmarkEnd w:id="42"/>
      <w:r w:rsidRPr="00607E78">
        <w:t>Application fees</w:t>
      </w:r>
      <w:bookmarkEnd w:id="43"/>
      <w:bookmarkEnd w:id="44"/>
      <w:bookmarkEnd w:id="45"/>
    </w:p>
    <w:p w14:paraId="1E7D2E06" w14:textId="77777777" w:rsidR="0074352B" w:rsidRPr="00F23783" w:rsidRDefault="0074352B" w:rsidP="0074352B">
      <w:r w:rsidRPr="00F23783">
        <w:t>The fees payable for an exemption application are specified in the Rules and are set out in the table below.</w:t>
      </w:r>
    </w:p>
    <w:p w14:paraId="435B6F5A" w14:textId="77777777" w:rsidR="0074352B" w:rsidRPr="00F23783" w:rsidRDefault="0074352B" w:rsidP="0074352B">
      <w:r w:rsidRPr="00F23783">
        <w:t xml:space="preserve">The department will only consider an application after the correct fee has been paid, or where the applicant has requested and </w:t>
      </w:r>
      <w:r w:rsidR="00537EDD">
        <w:t>received</w:t>
      </w:r>
      <w:r w:rsidRPr="00F23783">
        <w:t xml:space="preserve"> a fee waiver from the department.</w:t>
      </w:r>
      <w:r w:rsidR="00C16497">
        <w:br/>
      </w:r>
      <w:r w:rsidR="00C16497">
        <w:br/>
      </w:r>
    </w:p>
    <w:p w14:paraId="25CB9B00" w14:textId="291C0992" w:rsidR="003058B9" w:rsidRDefault="003058B9" w:rsidP="003058B9">
      <w:pPr>
        <w:pStyle w:val="Caption"/>
      </w:pPr>
      <w:bookmarkStart w:id="46" w:name="_Toc187048276"/>
      <w:r>
        <w:lastRenderedPageBreak/>
        <w:t xml:space="preserve">Table </w:t>
      </w:r>
      <w:r>
        <w:fldChar w:fldCharType="begin"/>
      </w:r>
      <w:r>
        <w:instrText xml:space="preserve"> SEQ Table \* ARABIC </w:instrText>
      </w:r>
      <w:r>
        <w:fldChar w:fldCharType="separate"/>
      </w:r>
      <w:r w:rsidR="00611D51">
        <w:rPr>
          <w:noProof/>
        </w:rPr>
        <w:t>1</w:t>
      </w:r>
      <w:r>
        <w:fldChar w:fldCharType="end"/>
      </w:r>
      <w:r>
        <w:t xml:space="preserve"> </w:t>
      </w:r>
      <w:r w:rsidRPr="002F40A9">
        <w:t>Application fees payable for Product Emissions Standards exemptions</w:t>
      </w:r>
      <w:bookmarkEnd w:id="46"/>
    </w:p>
    <w:tbl>
      <w:tblPr>
        <w:tblW w:w="9519" w:type="dxa"/>
        <w:tblLayout w:type="fixed"/>
        <w:tblCellMar>
          <w:left w:w="0" w:type="dxa"/>
          <w:right w:w="0" w:type="dxa"/>
        </w:tblCellMar>
        <w:tblLook w:val="01E0" w:firstRow="1" w:lastRow="1" w:firstColumn="1" w:lastColumn="1" w:noHBand="0" w:noVBand="0"/>
      </w:tblPr>
      <w:tblGrid>
        <w:gridCol w:w="7938"/>
        <w:gridCol w:w="1581"/>
      </w:tblGrid>
      <w:tr w:rsidR="0074352B" w:rsidRPr="00F23783" w14:paraId="57B0CBF0" w14:textId="77777777" w:rsidTr="002253EC">
        <w:trPr>
          <w:trHeight w:val="375"/>
          <w:tblHeader/>
        </w:trPr>
        <w:tc>
          <w:tcPr>
            <w:tcW w:w="7938" w:type="dxa"/>
            <w:tcBorders>
              <w:top w:val="single" w:sz="4" w:space="0" w:color="00588F"/>
              <w:bottom w:val="single" w:sz="4" w:space="0" w:color="00588F"/>
            </w:tcBorders>
          </w:tcPr>
          <w:p w14:paraId="0F061789" w14:textId="77777777" w:rsidR="0074352B" w:rsidRPr="00C13AB1" w:rsidRDefault="0074352B">
            <w:pPr>
              <w:pStyle w:val="TableHeading"/>
            </w:pPr>
            <w:r w:rsidRPr="00C13AB1">
              <w:t>Exemption category</w:t>
            </w:r>
          </w:p>
        </w:tc>
        <w:tc>
          <w:tcPr>
            <w:tcW w:w="1581" w:type="dxa"/>
            <w:tcBorders>
              <w:top w:val="single" w:sz="4" w:space="0" w:color="00588F"/>
              <w:bottom w:val="single" w:sz="4" w:space="0" w:color="00588F"/>
            </w:tcBorders>
          </w:tcPr>
          <w:p w14:paraId="77C18FA6" w14:textId="77777777" w:rsidR="0074352B" w:rsidRPr="00C13AB1" w:rsidRDefault="0074352B">
            <w:pPr>
              <w:pStyle w:val="TableHeading"/>
            </w:pPr>
            <w:r w:rsidRPr="00C13AB1">
              <w:t>Fee per application</w:t>
            </w:r>
            <w:r w:rsidR="00CA2E26">
              <w:rPr>
                <w:rStyle w:val="FootnoteReference"/>
              </w:rPr>
              <w:footnoteReference w:id="2"/>
            </w:r>
          </w:p>
        </w:tc>
      </w:tr>
      <w:tr w:rsidR="0074352B" w:rsidRPr="00F23783" w14:paraId="2D761C71" w14:textId="77777777" w:rsidTr="002253EC">
        <w:trPr>
          <w:trHeight w:val="375"/>
        </w:trPr>
        <w:tc>
          <w:tcPr>
            <w:tcW w:w="7938" w:type="dxa"/>
            <w:tcBorders>
              <w:top w:val="single" w:sz="4" w:space="0" w:color="00588F"/>
              <w:bottom w:val="single" w:sz="4" w:space="0" w:color="00588F"/>
            </w:tcBorders>
          </w:tcPr>
          <w:p w14:paraId="348CA11C" w14:textId="77777777" w:rsidR="0074352B" w:rsidRPr="00F23783" w:rsidRDefault="0074352B">
            <w:pPr>
              <w:pStyle w:val="TableText"/>
            </w:pPr>
            <w:r w:rsidRPr="00F23783">
              <w:t>Products exported from Australia but not used in Australia</w:t>
            </w:r>
          </w:p>
        </w:tc>
        <w:tc>
          <w:tcPr>
            <w:tcW w:w="1581" w:type="dxa"/>
            <w:tcBorders>
              <w:top w:val="single" w:sz="4" w:space="0" w:color="00588F"/>
              <w:bottom w:val="single" w:sz="4" w:space="0" w:color="00588F"/>
            </w:tcBorders>
          </w:tcPr>
          <w:p w14:paraId="120D90BB" w14:textId="77777777" w:rsidR="0074352B" w:rsidRPr="00F23783" w:rsidRDefault="0074352B" w:rsidP="002253EC">
            <w:pPr>
              <w:pStyle w:val="TableText"/>
              <w:jc w:val="right"/>
            </w:pPr>
            <w:r w:rsidRPr="00F23783">
              <w:t>$1,470</w:t>
            </w:r>
          </w:p>
        </w:tc>
      </w:tr>
      <w:tr w:rsidR="0074352B" w:rsidRPr="00F23783" w14:paraId="64180627" w14:textId="77777777" w:rsidTr="002253EC">
        <w:trPr>
          <w:trHeight w:val="375"/>
        </w:trPr>
        <w:tc>
          <w:tcPr>
            <w:tcW w:w="7938" w:type="dxa"/>
            <w:tcBorders>
              <w:top w:val="single" w:sz="4" w:space="0" w:color="00588F"/>
              <w:bottom w:val="single" w:sz="4" w:space="0" w:color="00588F"/>
            </w:tcBorders>
          </w:tcPr>
          <w:p w14:paraId="272DF1F8" w14:textId="77777777" w:rsidR="0074352B" w:rsidRPr="00F23783" w:rsidRDefault="0074352B">
            <w:pPr>
              <w:pStyle w:val="TableText"/>
            </w:pPr>
            <w:r w:rsidRPr="00F23783">
              <w:t>Products tested, evaluated, displayed, advertised, offered for supply or pre-ordered</w:t>
            </w:r>
          </w:p>
        </w:tc>
        <w:tc>
          <w:tcPr>
            <w:tcW w:w="1581" w:type="dxa"/>
            <w:tcBorders>
              <w:top w:val="single" w:sz="4" w:space="0" w:color="00588F"/>
              <w:bottom w:val="single" w:sz="4" w:space="0" w:color="00588F"/>
            </w:tcBorders>
          </w:tcPr>
          <w:p w14:paraId="28A8858C" w14:textId="77777777" w:rsidR="0074352B" w:rsidRPr="00F23783" w:rsidRDefault="0074352B" w:rsidP="002253EC">
            <w:pPr>
              <w:pStyle w:val="TableText"/>
              <w:jc w:val="right"/>
            </w:pPr>
            <w:r w:rsidRPr="00F23783">
              <w:t>$390</w:t>
            </w:r>
          </w:p>
        </w:tc>
      </w:tr>
      <w:tr w:rsidR="0074352B" w:rsidRPr="00F23783" w14:paraId="3222EABC" w14:textId="77777777" w:rsidTr="002253EC">
        <w:trPr>
          <w:trHeight w:val="375"/>
        </w:trPr>
        <w:tc>
          <w:tcPr>
            <w:tcW w:w="7938" w:type="dxa"/>
            <w:tcBorders>
              <w:top w:val="single" w:sz="4" w:space="0" w:color="00588F"/>
              <w:bottom w:val="single" w:sz="4" w:space="0" w:color="00588F"/>
            </w:tcBorders>
          </w:tcPr>
          <w:p w14:paraId="08B0EC26" w14:textId="77777777" w:rsidR="0074352B" w:rsidRPr="00F23783" w:rsidRDefault="0074352B">
            <w:pPr>
              <w:pStyle w:val="TableText"/>
            </w:pPr>
            <w:r w:rsidRPr="00F23783">
              <w:t>Products used by the Australian Defence Force or law enforcement or security agency</w:t>
            </w:r>
          </w:p>
        </w:tc>
        <w:tc>
          <w:tcPr>
            <w:tcW w:w="1581" w:type="dxa"/>
            <w:tcBorders>
              <w:top w:val="single" w:sz="4" w:space="0" w:color="00588F"/>
              <w:bottom w:val="single" w:sz="4" w:space="0" w:color="00588F"/>
            </w:tcBorders>
          </w:tcPr>
          <w:p w14:paraId="06602974" w14:textId="77777777" w:rsidR="0074352B" w:rsidRPr="00F23783" w:rsidRDefault="0074352B" w:rsidP="002253EC">
            <w:pPr>
              <w:pStyle w:val="TableText"/>
              <w:jc w:val="right"/>
            </w:pPr>
            <w:r w:rsidRPr="00F23783">
              <w:t>$550</w:t>
            </w:r>
          </w:p>
        </w:tc>
      </w:tr>
      <w:tr w:rsidR="0074352B" w:rsidRPr="00F23783" w14:paraId="61AF25B3" w14:textId="77777777" w:rsidTr="002253EC">
        <w:trPr>
          <w:trHeight w:val="375"/>
        </w:trPr>
        <w:tc>
          <w:tcPr>
            <w:tcW w:w="7938" w:type="dxa"/>
            <w:tcBorders>
              <w:top w:val="single" w:sz="4" w:space="0" w:color="00588F"/>
              <w:bottom w:val="single" w:sz="4" w:space="0" w:color="00588F"/>
            </w:tcBorders>
          </w:tcPr>
          <w:p w14:paraId="0093EC7E" w14:textId="77777777" w:rsidR="0074352B" w:rsidRPr="00F23783" w:rsidRDefault="0074352B">
            <w:pPr>
              <w:pStyle w:val="TableText"/>
            </w:pPr>
            <w:r w:rsidRPr="00F23783">
              <w:t>Products used by an emergency services organisation</w:t>
            </w:r>
          </w:p>
        </w:tc>
        <w:tc>
          <w:tcPr>
            <w:tcW w:w="1581" w:type="dxa"/>
            <w:tcBorders>
              <w:top w:val="single" w:sz="4" w:space="0" w:color="00588F"/>
              <w:bottom w:val="single" w:sz="4" w:space="0" w:color="00588F"/>
            </w:tcBorders>
          </w:tcPr>
          <w:p w14:paraId="45E4481C" w14:textId="77777777" w:rsidR="0074352B" w:rsidRPr="00F23783" w:rsidRDefault="0074352B" w:rsidP="002253EC">
            <w:pPr>
              <w:pStyle w:val="TableText"/>
              <w:jc w:val="right"/>
            </w:pPr>
            <w:r w:rsidRPr="00F23783">
              <w:t>$1,470</w:t>
            </w:r>
          </w:p>
        </w:tc>
      </w:tr>
      <w:tr w:rsidR="0074352B" w:rsidRPr="00F23783" w14:paraId="13DA0A34" w14:textId="77777777" w:rsidTr="002253EC">
        <w:trPr>
          <w:trHeight w:val="375"/>
        </w:trPr>
        <w:tc>
          <w:tcPr>
            <w:tcW w:w="7938" w:type="dxa"/>
            <w:tcBorders>
              <w:top w:val="single" w:sz="4" w:space="0" w:color="00588F"/>
              <w:bottom w:val="single" w:sz="4" w:space="0" w:color="00588F"/>
            </w:tcBorders>
          </w:tcPr>
          <w:p w14:paraId="17462CEE" w14:textId="77777777" w:rsidR="0074352B" w:rsidRPr="00F23783" w:rsidRDefault="0074352B">
            <w:pPr>
              <w:pStyle w:val="TableText"/>
            </w:pPr>
            <w:r w:rsidRPr="00F23783">
              <w:t>Products used in organised competition</w:t>
            </w:r>
          </w:p>
        </w:tc>
        <w:tc>
          <w:tcPr>
            <w:tcW w:w="1581" w:type="dxa"/>
            <w:tcBorders>
              <w:top w:val="single" w:sz="4" w:space="0" w:color="00588F"/>
              <w:bottom w:val="single" w:sz="4" w:space="0" w:color="00588F"/>
            </w:tcBorders>
          </w:tcPr>
          <w:p w14:paraId="7A366553" w14:textId="77777777" w:rsidR="0074352B" w:rsidRPr="00F23783" w:rsidRDefault="0074352B" w:rsidP="002253EC">
            <w:pPr>
              <w:pStyle w:val="TableText"/>
              <w:jc w:val="right"/>
            </w:pPr>
            <w:r w:rsidRPr="00F23783">
              <w:t>$1,470</w:t>
            </w:r>
          </w:p>
        </w:tc>
      </w:tr>
      <w:tr w:rsidR="0074352B" w:rsidRPr="00F23783" w14:paraId="46EFFF81" w14:textId="77777777" w:rsidTr="002253EC">
        <w:trPr>
          <w:trHeight w:val="375"/>
        </w:trPr>
        <w:tc>
          <w:tcPr>
            <w:tcW w:w="7938" w:type="dxa"/>
            <w:tcBorders>
              <w:top w:val="single" w:sz="4" w:space="0" w:color="00588F"/>
              <w:bottom w:val="single" w:sz="4" w:space="0" w:color="00588F"/>
            </w:tcBorders>
          </w:tcPr>
          <w:p w14:paraId="2EC639D8" w14:textId="77777777" w:rsidR="0074352B" w:rsidRPr="00F23783" w:rsidRDefault="0074352B">
            <w:pPr>
              <w:pStyle w:val="TableText"/>
            </w:pPr>
            <w:r w:rsidRPr="00F23783">
              <w:t>Replacement engines</w:t>
            </w:r>
          </w:p>
        </w:tc>
        <w:tc>
          <w:tcPr>
            <w:tcW w:w="1581" w:type="dxa"/>
            <w:tcBorders>
              <w:top w:val="single" w:sz="4" w:space="0" w:color="00588F"/>
              <w:bottom w:val="single" w:sz="4" w:space="0" w:color="00588F"/>
            </w:tcBorders>
          </w:tcPr>
          <w:p w14:paraId="05A5DBDA" w14:textId="77777777" w:rsidR="0074352B" w:rsidRPr="00F23783" w:rsidRDefault="0074352B" w:rsidP="002253EC">
            <w:pPr>
              <w:pStyle w:val="TableText"/>
              <w:jc w:val="right"/>
            </w:pPr>
            <w:r w:rsidRPr="00F23783">
              <w:t>$1,470</w:t>
            </w:r>
          </w:p>
        </w:tc>
      </w:tr>
    </w:tbl>
    <w:p w14:paraId="0029D262" w14:textId="77777777" w:rsidR="0074352B" w:rsidRPr="007A431B" w:rsidRDefault="0074352B" w:rsidP="002253EC"/>
    <w:p w14:paraId="5F7896E6" w14:textId="77777777" w:rsidR="0074352B" w:rsidRPr="00BA5098" w:rsidRDefault="0074352B" w:rsidP="0074352B">
      <w:pPr>
        <w:pStyle w:val="Heading3"/>
      </w:pPr>
      <w:bookmarkStart w:id="47" w:name="_TOC_250010"/>
      <w:bookmarkStart w:id="48" w:name="_Toc41487557"/>
      <w:bookmarkStart w:id="49" w:name="_Toc181025526"/>
      <w:bookmarkStart w:id="50" w:name="_Toc201154178"/>
      <w:bookmarkEnd w:id="47"/>
      <w:r w:rsidRPr="00F23783">
        <w:t>Request to waive the application fee</w:t>
      </w:r>
      <w:bookmarkEnd w:id="48"/>
      <w:bookmarkEnd w:id="49"/>
      <w:bookmarkEnd w:id="50"/>
    </w:p>
    <w:p w14:paraId="3041D038" w14:textId="77777777" w:rsidR="0074352B" w:rsidRPr="00F23783" w:rsidRDefault="0074352B" w:rsidP="0074352B">
      <w:r>
        <w:t>Under section 44 of the Rules, the department may waive an application fee</w:t>
      </w:r>
      <w:r w:rsidR="00CA2E26">
        <w:t>,</w:t>
      </w:r>
      <w:r>
        <w:t xml:space="preserve"> if requested by the applicant</w:t>
      </w:r>
      <w:r w:rsidR="00CA2E26">
        <w:t>,</w:t>
      </w:r>
      <w:r>
        <w:t xml:space="preserve"> where it is satisfied that there are exceptional circumstances, such as financial hardship. Requests for fee waivers can be made through the department’s Product Emissions Standards applications</w:t>
      </w:r>
      <w:r w:rsidR="009E6467">
        <w:t xml:space="preserve"> </w:t>
      </w:r>
      <w:r>
        <w:t>portal as part of the exemption application process. The department will consider all requests and advise the applicant about the decision in writing.</w:t>
      </w:r>
    </w:p>
    <w:p w14:paraId="67DDD453" w14:textId="77777777" w:rsidR="0074352B" w:rsidRPr="00BA5098" w:rsidRDefault="0074352B" w:rsidP="0074352B">
      <w:pPr>
        <w:pStyle w:val="Heading3"/>
      </w:pPr>
      <w:bookmarkStart w:id="51" w:name="_TOC_250009"/>
      <w:bookmarkStart w:id="52" w:name="_Toc41487558"/>
      <w:bookmarkStart w:id="53" w:name="_Toc181025527"/>
      <w:bookmarkStart w:id="54" w:name="_Toc201154179"/>
      <w:bookmarkEnd w:id="51"/>
      <w:r w:rsidRPr="00F23783">
        <w:t>Refunds</w:t>
      </w:r>
      <w:bookmarkEnd w:id="52"/>
      <w:bookmarkEnd w:id="53"/>
      <w:bookmarkEnd w:id="54"/>
    </w:p>
    <w:p w14:paraId="44276824" w14:textId="77777777" w:rsidR="0074352B" w:rsidRPr="00F23783" w:rsidRDefault="0074352B" w:rsidP="0074352B">
      <w:r w:rsidRPr="00F23783">
        <w:t>Applicants will only be eligible to receive a refund on an application fee if the application is withdrawn within 14 days of paying the fee and the department has not begun to assess the application. If the department has commenced assessment of the application, or where an exemption is assessed but not granted, the fee will not be refunded.</w:t>
      </w:r>
    </w:p>
    <w:p w14:paraId="36D30DD0" w14:textId="77777777" w:rsidR="0074352B" w:rsidRDefault="0074352B" w:rsidP="0074352B">
      <w:pPr>
        <w:rPr>
          <w:color w:val="00588F"/>
          <w:u w:val="single" w:color="00588F"/>
        </w:rPr>
      </w:pPr>
      <w:r w:rsidRPr="00F23783">
        <w:t xml:space="preserve">Requests for refunds must be made in writing to the department at </w:t>
      </w:r>
      <w:hyperlink r:id="rId20" w:history="1">
        <w:r>
          <w:rPr>
            <w:rStyle w:val="Hyperlink"/>
          </w:rPr>
          <w:t>mailto:productemissions@awe.gov.au</w:t>
        </w:r>
      </w:hyperlink>
      <w:r w:rsidRPr="14928275">
        <w:rPr>
          <w:color w:val="00588F"/>
          <w:u w:val="single"/>
        </w:rPr>
        <w:t>productemissions.environment@dcceew.gov.au</w:t>
      </w:r>
    </w:p>
    <w:p w14:paraId="59C5AB25" w14:textId="77777777" w:rsidR="0074352B" w:rsidRPr="00BA5098" w:rsidRDefault="0074352B" w:rsidP="0074352B">
      <w:pPr>
        <w:pStyle w:val="Heading3"/>
      </w:pPr>
      <w:bookmarkStart w:id="55" w:name="_Toc41487559"/>
      <w:bookmarkStart w:id="56" w:name="_Toc181025528"/>
      <w:bookmarkStart w:id="57" w:name="_Toc201154180"/>
      <w:r w:rsidRPr="00BA5098">
        <w:t>Submitting applications</w:t>
      </w:r>
      <w:bookmarkEnd w:id="55"/>
      <w:bookmarkEnd w:id="56"/>
      <w:bookmarkEnd w:id="57"/>
    </w:p>
    <w:p w14:paraId="0F438854" w14:textId="77777777" w:rsidR="0074352B" w:rsidRPr="00BA5098" w:rsidRDefault="0074352B" w:rsidP="0074352B">
      <w:r>
        <w:t>Once an application is submitted, a confirmation will be sent to the contact person’s email. Applicants can check their application status at any time by logging onto the PES applications portal.</w:t>
      </w:r>
    </w:p>
    <w:p w14:paraId="2CD1C8D9" w14:textId="77777777" w:rsidR="0074352B" w:rsidRPr="00BA5098" w:rsidRDefault="0074352B" w:rsidP="0074352B">
      <w:r>
        <w:t>Submitted applications cannot be edited</w:t>
      </w:r>
      <w:r w:rsidR="00CA2E26">
        <w:t xml:space="preserve"> by the applicant</w:t>
      </w:r>
      <w:r>
        <w:t xml:space="preserve">. Where an applicant identifies that they have incorrectly entered information, or details associated with the application have changed or are missing, they can provide the department with written notice of the information to be changed. Notices should be sent to </w:t>
      </w:r>
      <w:r w:rsidRPr="14928275">
        <w:rPr>
          <w:color w:val="00588F"/>
          <w:u w:val="single"/>
        </w:rPr>
        <w:t xml:space="preserve">productemissions.environment@dcceew.gov.au </w:t>
      </w:r>
      <w:hyperlink r:id="rId21" w:history="1">
        <w:r>
          <w:t xml:space="preserve">. </w:t>
        </w:r>
      </w:hyperlink>
      <w:r>
        <w:t>The department will update the application and seek formal acknowledgement of changes from the applicant before they take effect.</w:t>
      </w:r>
    </w:p>
    <w:p w14:paraId="0712E781" w14:textId="77777777" w:rsidR="0074352B" w:rsidRPr="00BA5098" w:rsidRDefault="0074352B" w:rsidP="0074352B">
      <w:r>
        <w:lastRenderedPageBreak/>
        <w:t xml:space="preserve">Applications can be withdrawn at any time during the assessment process by notifying the department in writing at </w:t>
      </w:r>
      <w:r w:rsidRPr="4A98BACC">
        <w:rPr>
          <w:color w:val="00588F"/>
          <w:u w:val="single"/>
        </w:rPr>
        <w:t>productemissions.environment@dcceew.gov.au</w:t>
      </w:r>
      <w:r w:rsidR="00CA2E26">
        <w:rPr>
          <w:color w:val="00588F"/>
          <w:u w:val="single"/>
        </w:rPr>
        <w:t xml:space="preserve">. </w:t>
      </w:r>
      <w:r>
        <w:t>As noted above, the application fee will only be refunded if the application is withdrawn within 14 days of paying the fee and the department has not begun to assess the application.</w:t>
      </w:r>
    </w:p>
    <w:p w14:paraId="7B47FBF4" w14:textId="77777777" w:rsidR="0074352B" w:rsidRPr="00BA5098" w:rsidRDefault="0074352B" w:rsidP="0074352B">
      <w:pPr>
        <w:pStyle w:val="Heading3"/>
      </w:pPr>
      <w:bookmarkStart w:id="58" w:name="_TOC_250007"/>
      <w:bookmarkStart w:id="59" w:name="_Toc41487560"/>
      <w:bookmarkStart w:id="60" w:name="_Toc181025529"/>
      <w:bookmarkStart w:id="61" w:name="_Toc201154181"/>
      <w:bookmarkEnd w:id="58"/>
      <w:r w:rsidRPr="00BA5098">
        <w:t>Time period for assessing an application</w:t>
      </w:r>
      <w:bookmarkEnd w:id="59"/>
      <w:bookmarkEnd w:id="60"/>
      <w:bookmarkEnd w:id="61"/>
    </w:p>
    <w:p w14:paraId="1399B368" w14:textId="77777777" w:rsidR="0074352B" w:rsidRDefault="0074352B" w:rsidP="0074352B">
      <w:r w:rsidRPr="00BA5098">
        <w:t>Section 33 of the Rules provides that if an exemption has not been granted or refused within 60 days of the department receiving all required information, including confirmation of fee payment or approval of a fee waiver, then the application is deemed to have been refused. It is anticipated that most applications will be finalised much sooner than 60 days.</w:t>
      </w:r>
    </w:p>
    <w:p w14:paraId="0A8468B0" w14:textId="77777777" w:rsidR="0074352B" w:rsidRPr="007A431B" w:rsidRDefault="0074352B" w:rsidP="0074352B">
      <w:pPr>
        <w:pStyle w:val="Heading2"/>
      </w:pPr>
      <w:bookmarkStart w:id="62" w:name="_TOC_250006"/>
      <w:bookmarkStart w:id="63" w:name="_Toc41487561"/>
      <w:bookmarkStart w:id="64" w:name="_Toc181025530"/>
      <w:bookmarkStart w:id="65" w:name="_Toc201154182"/>
      <w:r w:rsidRPr="00BA5098">
        <w:rPr>
          <w:rFonts w:eastAsia="MiloPro-Light"/>
        </w:rPr>
        <w:t xml:space="preserve">If an exemption is </w:t>
      </w:r>
      <w:bookmarkEnd w:id="62"/>
      <w:r w:rsidRPr="00BA5098">
        <w:rPr>
          <w:rFonts w:eastAsia="MiloPro-Light"/>
          <w:spacing w:val="-3"/>
        </w:rPr>
        <w:t>granted</w:t>
      </w:r>
      <w:bookmarkEnd w:id="63"/>
      <w:bookmarkEnd w:id="64"/>
      <w:bookmarkEnd w:id="65"/>
    </w:p>
    <w:p w14:paraId="14B0DB7E" w14:textId="77777777" w:rsidR="0074352B" w:rsidRDefault="0074352B" w:rsidP="0074352B">
      <w:r w:rsidRPr="00BA5098">
        <w:t>Where the department is satisfied that an application has met the conditions for a nominated exemption category, an exemption will be granted. The department will notify the applicant of the outcome in writing and an exemption notice will be published on the department’s website. The exemption will come into force on the day specified in the notice.</w:t>
      </w:r>
    </w:p>
    <w:p w14:paraId="5FE1230C" w14:textId="77777777" w:rsidR="0074352B" w:rsidRPr="007A431B" w:rsidRDefault="0074352B" w:rsidP="00255CE5">
      <w:pPr>
        <w:pStyle w:val="Heading3"/>
      </w:pPr>
      <w:bookmarkStart w:id="66" w:name="_Toc187045613"/>
      <w:bookmarkStart w:id="67" w:name="_Toc187047848"/>
      <w:bookmarkStart w:id="68" w:name="_Toc187045614"/>
      <w:bookmarkStart w:id="69" w:name="_Toc187047849"/>
      <w:bookmarkStart w:id="70" w:name="_Toc41487562"/>
      <w:bookmarkStart w:id="71" w:name="_Toc181025531"/>
      <w:bookmarkStart w:id="72" w:name="_Toc201154183"/>
      <w:bookmarkEnd w:id="66"/>
      <w:bookmarkEnd w:id="67"/>
      <w:bookmarkEnd w:id="68"/>
      <w:bookmarkEnd w:id="69"/>
      <w:r w:rsidRPr="00BA5098">
        <w:t>Conditions</w:t>
      </w:r>
      <w:bookmarkEnd w:id="70"/>
      <w:bookmarkEnd w:id="71"/>
      <w:bookmarkEnd w:id="72"/>
    </w:p>
    <w:p w14:paraId="5B0A7EFD" w14:textId="77777777" w:rsidR="0074352B" w:rsidRPr="00BA5098" w:rsidRDefault="0074352B" w:rsidP="0074352B">
      <w:r w:rsidRPr="00BA5098">
        <w:t>All exemptions are subject to the conditions included under section 34 of the Rules.</w:t>
      </w:r>
    </w:p>
    <w:p w14:paraId="3CB6A4E0" w14:textId="77777777" w:rsidR="0074352B" w:rsidRPr="00CA2E26" w:rsidRDefault="0074352B" w:rsidP="002253EC">
      <w:r w:rsidRPr="00CA2E26">
        <w:t>The importer or supplier must reasonably expect that the product</w:t>
      </w:r>
      <w:r w:rsidR="002B337E">
        <w:t>,</w:t>
      </w:r>
      <w:r w:rsidRPr="00CA2E26">
        <w:t xml:space="preserve"> or products</w:t>
      </w:r>
      <w:r w:rsidR="002B337E">
        <w:t>,</w:t>
      </w:r>
      <w:r w:rsidRPr="00CA2E26">
        <w:t xml:space="preserve"> covered by th</w:t>
      </w:r>
      <w:r w:rsidR="009E6467" w:rsidRPr="00CA2E26">
        <w:t>e</w:t>
      </w:r>
      <w:r w:rsidR="00CA2E26" w:rsidRPr="00CA2E26">
        <w:t xml:space="preserve"> </w:t>
      </w:r>
      <w:r w:rsidRPr="00CA2E26">
        <w:t>exemption will</w:t>
      </w:r>
      <w:r w:rsidRPr="002253EC">
        <w:t xml:space="preserve"> </w:t>
      </w:r>
      <w:r w:rsidRPr="00CA2E26">
        <w:t>only be</w:t>
      </w:r>
      <w:r w:rsidRPr="002253EC">
        <w:t xml:space="preserve"> </w:t>
      </w:r>
      <w:r w:rsidRPr="00CA2E26">
        <w:t>used</w:t>
      </w:r>
      <w:r w:rsidRPr="002253EC">
        <w:t xml:space="preserve"> </w:t>
      </w:r>
      <w:r w:rsidRPr="00CA2E26">
        <w:t>or dealt with</w:t>
      </w:r>
      <w:r w:rsidRPr="002253EC">
        <w:t xml:space="preserve"> </w:t>
      </w:r>
      <w:r w:rsidRPr="00CA2E26">
        <w:t>in accordance with</w:t>
      </w:r>
      <w:r w:rsidRPr="002253EC">
        <w:t xml:space="preserve"> </w:t>
      </w:r>
      <w:r w:rsidRPr="00CA2E26">
        <w:t>the</w:t>
      </w:r>
      <w:r w:rsidRPr="002253EC">
        <w:t xml:space="preserve"> </w:t>
      </w:r>
      <w:r w:rsidRPr="00CA2E26">
        <w:t>relevant</w:t>
      </w:r>
      <w:r w:rsidRPr="002253EC">
        <w:t xml:space="preserve"> </w:t>
      </w:r>
      <w:r w:rsidRPr="00CA2E26">
        <w:t>category nominated in</w:t>
      </w:r>
      <w:r w:rsidR="00CA2E26" w:rsidRPr="00CA2E26">
        <w:t xml:space="preserve"> </w:t>
      </w:r>
      <w:r w:rsidRPr="00CA2E26">
        <w:t>the</w:t>
      </w:r>
      <w:r w:rsidRPr="002253EC">
        <w:t xml:space="preserve"> </w:t>
      </w:r>
      <w:r w:rsidRPr="00CA2E26">
        <w:t>application.</w:t>
      </w:r>
      <w:r w:rsidR="00CA2E26">
        <w:t xml:space="preserve"> </w:t>
      </w:r>
      <w:r w:rsidRPr="00CA2E26">
        <w:t>A copy</w:t>
      </w:r>
      <w:r w:rsidRPr="002253EC">
        <w:t xml:space="preserve"> </w:t>
      </w:r>
      <w:r w:rsidRPr="00CA2E26">
        <w:t>of</w:t>
      </w:r>
      <w:r w:rsidRPr="002253EC">
        <w:t xml:space="preserve"> </w:t>
      </w:r>
      <w:r w:rsidRPr="00CA2E26">
        <w:t>the</w:t>
      </w:r>
      <w:r w:rsidRPr="002253EC">
        <w:t xml:space="preserve"> </w:t>
      </w:r>
      <w:r w:rsidRPr="00CA2E26">
        <w:t>exemption,</w:t>
      </w:r>
      <w:r w:rsidRPr="002253EC">
        <w:t xml:space="preserve"> </w:t>
      </w:r>
      <w:r w:rsidRPr="00CA2E26">
        <w:t>or</w:t>
      </w:r>
      <w:r w:rsidRPr="002253EC">
        <w:t xml:space="preserve"> </w:t>
      </w:r>
      <w:r w:rsidRPr="00CA2E26">
        <w:t>information</w:t>
      </w:r>
      <w:r w:rsidRPr="002253EC">
        <w:t xml:space="preserve"> </w:t>
      </w:r>
      <w:r w:rsidRPr="00CA2E26">
        <w:t>about how</w:t>
      </w:r>
      <w:r w:rsidRPr="002253EC">
        <w:t xml:space="preserve"> </w:t>
      </w:r>
      <w:r w:rsidRPr="00CA2E26">
        <w:t>the</w:t>
      </w:r>
      <w:r w:rsidRPr="002253EC">
        <w:t xml:space="preserve"> </w:t>
      </w:r>
      <w:r w:rsidRPr="00CA2E26">
        <w:t>exemption</w:t>
      </w:r>
      <w:r w:rsidRPr="002253EC">
        <w:t xml:space="preserve"> </w:t>
      </w:r>
      <w:r w:rsidRPr="00CA2E26">
        <w:t>can</w:t>
      </w:r>
      <w:r w:rsidRPr="002253EC">
        <w:t xml:space="preserve"> </w:t>
      </w:r>
      <w:r w:rsidRPr="00CA2E26">
        <w:t>be viewed</w:t>
      </w:r>
      <w:r w:rsidRPr="002253EC">
        <w:t xml:space="preserve"> </w:t>
      </w:r>
      <w:r w:rsidRPr="00CA2E26">
        <w:t>on</w:t>
      </w:r>
      <w:r w:rsidRPr="002253EC">
        <w:t xml:space="preserve"> </w:t>
      </w:r>
      <w:r w:rsidRPr="00CA2E26">
        <w:t>the</w:t>
      </w:r>
      <w:r w:rsidR="00CA2E26" w:rsidRPr="00CA2E26">
        <w:t xml:space="preserve"> </w:t>
      </w:r>
      <w:r w:rsidRPr="00CA2E26">
        <w:t>department’s website, must be included with the</w:t>
      </w:r>
      <w:r w:rsidRPr="002253EC">
        <w:t xml:space="preserve"> </w:t>
      </w:r>
      <w:r w:rsidRPr="00CA2E26">
        <w:t>product.</w:t>
      </w:r>
    </w:p>
    <w:p w14:paraId="45DFED9B" w14:textId="77777777" w:rsidR="0074352B" w:rsidRPr="00BA5098" w:rsidRDefault="0074352B" w:rsidP="0074352B">
      <w:r w:rsidRPr="00BA5098">
        <w:t>The department may</w:t>
      </w:r>
      <w:r w:rsidRPr="00BA5098">
        <w:rPr>
          <w:spacing w:val="-3"/>
        </w:rPr>
        <w:t xml:space="preserve"> </w:t>
      </w:r>
      <w:r w:rsidRPr="00BA5098">
        <w:t>include additional</w:t>
      </w:r>
      <w:r w:rsidRPr="00BA5098">
        <w:rPr>
          <w:spacing w:val="-5"/>
        </w:rPr>
        <w:t xml:space="preserve"> </w:t>
      </w:r>
      <w:r w:rsidRPr="00BA5098">
        <w:t>conditions in the</w:t>
      </w:r>
      <w:r w:rsidRPr="00BA5098">
        <w:rPr>
          <w:spacing w:val="-5"/>
        </w:rPr>
        <w:t xml:space="preserve"> </w:t>
      </w:r>
      <w:r w:rsidRPr="00BA5098">
        <w:t>exemption.</w:t>
      </w:r>
      <w:r w:rsidRPr="00BA5098">
        <w:rPr>
          <w:spacing w:val="-3"/>
        </w:rPr>
        <w:t xml:space="preserve"> </w:t>
      </w:r>
      <w:r w:rsidRPr="00BA5098">
        <w:t>Examples</w:t>
      </w:r>
      <w:r w:rsidRPr="00BA5098">
        <w:rPr>
          <w:spacing w:val="-5"/>
        </w:rPr>
        <w:t xml:space="preserve"> </w:t>
      </w:r>
      <w:r w:rsidRPr="00BA5098">
        <w:t>of</w:t>
      </w:r>
      <w:r w:rsidRPr="00BA5098">
        <w:rPr>
          <w:spacing w:val="-3"/>
        </w:rPr>
        <w:t xml:space="preserve"> </w:t>
      </w:r>
      <w:r w:rsidRPr="00BA5098">
        <w:t>additional conditions include a maximum number of exempted products, the period for the exemption, and limitations on the supply and use of the exempted</w:t>
      </w:r>
      <w:r w:rsidRPr="00BA5098">
        <w:rPr>
          <w:spacing w:val="-12"/>
        </w:rPr>
        <w:t xml:space="preserve"> </w:t>
      </w:r>
      <w:r w:rsidRPr="00BA5098">
        <w:t>products.</w:t>
      </w:r>
    </w:p>
    <w:p w14:paraId="3AAB310B" w14:textId="77777777" w:rsidR="0074352B" w:rsidRPr="00BA5098" w:rsidRDefault="0074352B" w:rsidP="0074352B">
      <w:r w:rsidRPr="00BA5098">
        <w:t>The department undertakes monitoring and enforcement activities to ensure compliance with exemption conditions. If a condition of an exemption is not complied with, the exemption will no longer apply</w:t>
      </w:r>
      <w:r w:rsidR="002B337E">
        <w:t>,</w:t>
      </w:r>
      <w:r w:rsidRPr="00BA5098">
        <w:t xml:space="preserve"> and the product or person will be subject to the full requirements in the Act, including </w:t>
      </w:r>
      <w:r>
        <w:t>any penalties and</w:t>
      </w:r>
      <w:r w:rsidRPr="00BA5098">
        <w:t xml:space="preserve"> offences relating to import and supply of uncertified products.</w:t>
      </w:r>
    </w:p>
    <w:p w14:paraId="548555C0" w14:textId="77777777" w:rsidR="0074352B" w:rsidRPr="007A431B" w:rsidRDefault="0074352B" w:rsidP="0074352B">
      <w:pPr>
        <w:pStyle w:val="Heading3"/>
      </w:pPr>
      <w:bookmarkStart w:id="73" w:name="_TOC_250004"/>
      <w:bookmarkStart w:id="74" w:name="_Toc41487563"/>
      <w:bookmarkStart w:id="75" w:name="_Toc181025532"/>
      <w:bookmarkStart w:id="76" w:name="_Toc201154184"/>
      <w:r w:rsidRPr="00CF7510">
        <w:rPr>
          <w:lang w:val="en-US"/>
        </w:rPr>
        <w:t xml:space="preserve">Varying, suspending or revoking </w:t>
      </w:r>
      <w:r w:rsidRPr="00CF7510">
        <w:rPr>
          <w:spacing w:val="-3"/>
          <w:lang w:val="en-US"/>
        </w:rPr>
        <w:t xml:space="preserve">an </w:t>
      </w:r>
      <w:r w:rsidRPr="00CF7510">
        <w:rPr>
          <w:spacing w:val="-9"/>
          <w:lang w:val="en-US"/>
        </w:rPr>
        <w:t xml:space="preserve">exemption </w:t>
      </w:r>
      <w:r w:rsidRPr="00CF7510">
        <w:rPr>
          <w:lang w:val="en-US"/>
        </w:rPr>
        <w:t xml:space="preserve">or </w:t>
      </w:r>
      <w:r w:rsidRPr="00CF7510">
        <w:rPr>
          <w:spacing w:val="-3"/>
          <w:lang w:val="en-US"/>
        </w:rPr>
        <w:t xml:space="preserve">its </w:t>
      </w:r>
      <w:bookmarkEnd w:id="73"/>
      <w:r w:rsidRPr="00CF7510">
        <w:rPr>
          <w:spacing w:val="-8"/>
          <w:lang w:val="en-US"/>
        </w:rPr>
        <w:t>conditions</w:t>
      </w:r>
      <w:bookmarkEnd w:id="74"/>
      <w:bookmarkEnd w:id="75"/>
      <w:bookmarkEnd w:id="76"/>
    </w:p>
    <w:p w14:paraId="1A379007" w14:textId="77777777" w:rsidR="0074352B" w:rsidRPr="00BA5098" w:rsidRDefault="0074352B" w:rsidP="0074352B">
      <w:r w:rsidRPr="00BA5098">
        <w:t>In certain circumstances the department may vary, suspend or revoke an exemption.</w:t>
      </w:r>
    </w:p>
    <w:p w14:paraId="609D17E2" w14:textId="77777777" w:rsidR="0074352B" w:rsidRPr="00BA5098" w:rsidRDefault="0074352B" w:rsidP="0074352B">
      <w:r>
        <w:t>Section 35 of the Rules allows the department to vary an exemption. Variations are completed by publishing a notice on the department’s website, to either include an additional condition o</w:t>
      </w:r>
      <w:r w:rsidRPr="00BA5098">
        <w:t xml:space="preserve">r amend or remove an existing condition. The contact person for the exemption will be notified in writing. A variation to an exemption will take effect on the day specified in the notice. An example of where the department may vary an exemption </w:t>
      </w:r>
      <w:r w:rsidR="000046C0">
        <w:t>follows on the next page</w:t>
      </w:r>
      <w:r w:rsidRPr="00BA5098">
        <w:t>.</w:t>
      </w:r>
    </w:p>
    <w:tbl>
      <w:tblPr>
        <w:tblStyle w:val="TableGrid"/>
        <w:tblW w:w="0" w:type="auto"/>
        <w:tblLook w:val="04A0" w:firstRow="1" w:lastRow="0" w:firstColumn="1" w:lastColumn="0" w:noHBand="0" w:noVBand="1"/>
      </w:tblPr>
      <w:tblGrid>
        <w:gridCol w:w="9060"/>
      </w:tblGrid>
      <w:tr w:rsidR="0074352B" w14:paraId="6D964051" w14:textId="77777777">
        <w:tc>
          <w:tcPr>
            <w:tcW w:w="9060" w:type="dxa"/>
          </w:tcPr>
          <w:p w14:paraId="05AA33EA" w14:textId="77777777" w:rsidR="0074352B" w:rsidRDefault="0074352B">
            <w:r w:rsidRPr="4A98BACC">
              <w:lastRenderedPageBreak/>
              <w:t>An exemption for an uncertified engine has been granted until December 202</w:t>
            </w:r>
            <w:r>
              <w:t>4</w:t>
            </w:r>
            <w:r w:rsidRPr="4A98BACC">
              <w:t xml:space="preserve"> under the replacement engines category. A suitable alternative replacement engine becomes available and is certified under the Australian standard in August 202</w:t>
            </w:r>
            <w:r>
              <w:t>4</w:t>
            </w:r>
            <w:r w:rsidRPr="4A98BACC">
              <w:t>. The department may vary the exemption so that no further uncertified replacement engines can be imported but continue to allow the supply of replacement engines already imported under the exemption until December 202</w:t>
            </w:r>
            <w:r>
              <w:t>4</w:t>
            </w:r>
            <w:r w:rsidRPr="4A98BACC">
              <w:t>.</w:t>
            </w:r>
          </w:p>
        </w:tc>
      </w:tr>
    </w:tbl>
    <w:p w14:paraId="382E58FD" w14:textId="77777777" w:rsidR="0014220D" w:rsidRDefault="0014220D" w:rsidP="0074352B"/>
    <w:p w14:paraId="6518BB99" w14:textId="77777777" w:rsidR="0074352B" w:rsidRDefault="0074352B" w:rsidP="0074352B">
      <w:r w:rsidRPr="007A431B">
        <w:t>Section 36 of the Rules allows the department to suspend an exemption by publishing a notice on the website. The contact person for the exemption will be notified in writing. Suspensions of an exemption, in part or in whole, may occur where the department forms a reasonable suspicion that the conditions of the exemption have not been met. Suspending an exemption allows the department time to investigate whether exemption conditions are being complied with before more serious action is considered.</w:t>
      </w:r>
    </w:p>
    <w:p w14:paraId="00E1C6AF" w14:textId="77777777" w:rsidR="0074352B" w:rsidRPr="007A431B" w:rsidRDefault="0074352B" w:rsidP="0074352B">
      <w:r w:rsidRPr="007A431B">
        <w:t>A suspension takes effect on the day specified in the notice. A suspension is ended by publishing a second</w:t>
      </w:r>
      <w:r w:rsidRPr="007A431B">
        <w:rPr>
          <w:spacing w:val="-2"/>
        </w:rPr>
        <w:t xml:space="preserve"> </w:t>
      </w:r>
      <w:r w:rsidRPr="007A431B">
        <w:t>notice</w:t>
      </w:r>
      <w:r w:rsidRPr="007A431B">
        <w:rPr>
          <w:spacing w:val="-3"/>
        </w:rPr>
        <w:t xml:space="preserve"> </w:t>
      </w:r>
      <w:r w:rsidRPr="007A431B">
        <w:t>on</w:t>
      </w:r>
      <w:r w:rsidRPr="007A431B">
        <w:rPr>
          <w:spacing w:val="-2"/>
        </w:rPr>
        <w:t xml:space="preserve"> </w:t>
      </w:r>
      <w:r w:rsidRPr="007A431B">
        <w:t>the</w:t>
      </w:r>
      <w:r w:rsidRPr="007A431B">
        <w:rPr>
          <w:spacing w:val="-3"/>
        </w:rPr>
        <w:t xml:space="preserve"> </w:t>
      </w:r>
      <w:r w:rsidRPr="007A431B">
        <w:t>department’s</w:t>
      </w:r>
      <w:r w:rsidRPr="007A431B">
        <w:rPr>
          <w:spacing w:val="-2"/>
        </w:rPr>
        <w:t xml:space="preserve"> </w:t>
      </w:r>
      <w:r w:rsidRPr="007A431B">
        <w:t>website</w:t>
      </w:r>
      <w:r w:rsidRPr="007A431B">
        <w:rPr>
          <w:spacing w:val="-3"/>
        </w:rPr>
        <w:t xml:space="preserve"> </w:t>
      </w:r>
      <w:r w:rsidRPr="007A431B">
        <w:t>and</w:t>
      </w:r>
      <w:r w:rsidRPr="007A431B">
        <w:rPr>
          <w:spacing w:val="-3"/>
        </w:rPr>
        <w:t xml:space="preserve"> </w:t>
      </w:r>
      <w:r w:rsidRPr="007A431B">
        <w:t>takes</w:t>
      </w:r>
      <w:r w:rsidRPr="007A431B">
        <w:rPr>
          <w:spacing w:val="-2"/>
        </w:rPr>
        <w:t xml:space="preserve"> </w:t>
      </w:r>
      <w:r w:rsidRPr="007A431B">
        <w:t>effect</w:t>
      </w:r>
      <w:r w:rsidRPr="007A431B">
        <w:rPr>
          <w:spacing w:val="-2"/>
        </w:rPr>
        <w:t xml:space="preserve"> </w:t>
      </w:r>
      <w:r w:rsidRPr="007A431B">
        <w:t>from</w:t>
      </w:r>
      <w:r w:rsidRPr="007A431B">
        <w:rPr>
          <w:spacing w:val="-2"/>
        </w:rPr>
        <w:t xml:space="preserve"> </w:t>
      </w:r>
      <w:r w:rsidRPr="007A431B">
        <w:t>the</w:t>
      </w:r>
      <w:r w:rsidRPr="007A431B">
        <w:rPr>
          <w:spacing w:val="-3"/>
        </w:rPr>
        <w:t xml:space="preserve"> </w:t>
      </w:r>
      <w:r w:rsidRPr="007A431B">
        <w:t>day</w:t>
      </w:r>
      <w:r w:rsidRPr="007A431B">
        <w:rPr>
          <w:spacing w:val="-3"/>
        </w:rPr>
        <w:t xml:space="preserve"> </w:t>
      </w:r>
      <w:r w:rsidRPr="007A431B">
        <w:t>specified</w:t>
      </w:r>
      <w:r w:rsidRPr="007A431B">
        <w:rPr>
          <w:spacing w:val="-2"/>
        </w:rPr>
        <w:t xml:space="preserve"> </w:t>
      </w:r>
      <w:r w:rsidRPr="007A431B">
        <w:t>in</w:t>
      </w:r>
      <w:r w:rsidRPr="007A431B">
        <w:rPr>
          <w:spacing w:val="-2"/>
        </w:rPr>
        <w:t xml:space="preserve"> </w:t>
      </w:r>
      <w:r w:rsidRPr="007A431B">
        <w:t>the</w:t>
      </w:r>
      <w:r w:rsidRPr="007A431B">
        <w:rPr>
          <w:spacing w:val="-3"/>
        </w:rPr>
        <w:t xml:space="preserve"> </w:t>
      </w:r>
      <w:r w:rsidRPr="007A431B">
        <w:t>second notice. While a suspension is in force, activity covered by the exemption must stop. The import and supply of products that are the subject of the exemption will be an offence under</w:t>
      </w:r>
      <w:r w:rsidRPr="007A431B">
        <w:rPr>
          <w:spacing w:val="-34"/>
        </w:rPr>
        <w:t xml:space="preserve"> </w:t>
      </w:r>
      <w:r w:rsidRPr="007A431B">
        <w:t>Part 3 (Enforcing product emission standards) or Part 4 (Record keeping), unless those products are certified.</w:t>
      </w:r>
    </w:p>
    <w:p w14:paraId="708FE2D7" w14:textId="77777777" w:rsidR="0074352B" w:rsidRDefault="0074352B" w:rsidP="0074352B">
      <w:r w:rsidRPr="007A431B">
        <w:t>Section 37 of the Rules allows the department to revoke an exemption by publishing a notice on the website. To revoke an exemption, the department must be reasonably satisfied that the conditions of the exemption have not been met, or that the product will not be used or otherwise dealt with in accordance with the nominated exemption category.</w:t>
      </w:r>
    </w:p>
    <w:p w14:paraId="5AFE45F2" w14:textId="77777777" w:rsidR="0074352B" w:rsidRPr="007A431B" w:rsidRDefault="0074352B" w:rsidP="0074352B">
      <w:pPr>
        <w:pStyle w:val="Heading2"/>
      </w:pPr>
      <w:bookmarkStart w:id="77" w:name="_TOC_250003"/>
      <w:bookmarkStart w:id="78" w:name="_Toc41487564"/>
      <w:bookmarkStart w:id="79" w:name="_Toc181025533"/>
      <w:bookmarkStart w:id="80" w:name="_Toc201154185"/>
      <w:r w:rsidRPr="007A431B">
        <w:rPr>
          <w:rFonts w:eastAsia="MiloPro-Light"/>
        </w:rPr>
        <w:t xml:space="preserve">If an exemption is not </w:t>
      </w:r>
      <w:bookmarkEnd w:id="77"/>
      <w:r w:rsidRPr="007A431B">
        <w:rPr>
          <w:rFonts w:eastAsia="MiloPro-Light"/>
          <w:spacing w:val="-3"/>
        </w:rPr>
        <w:t>granted</w:t>
      </w:r>
      <w:bookmarkEnd w:id="78"/>
      <w:bookmarkEnd w:id="79"/>
      <w:bookmarkEnd w:id="80"/>
    </w:p>
    <w:p w14:paraId="67CE333F" w14:textId="77777777" w:rsidR="0074352B" w:rsidRPr="007A431B" w:rsidRDefault="0074352B" w:rsidP="0074352B">
      <w:pPr>
        <w:ind w:right="281"/>
      </w:pPr>
      <w:r w:rsidRPr="007A431B">
        <w:t>Where the department is not satisfied that an application has met the conditions for a nominated exemption category, an exemption will be refused. The department will notify the applicant</w:t>
      </w:r>
      <w:r>
        <w:t xml:space="preserve"> </w:t>
      </w:r>
      <w:r w:rsidRPr="007A431B">
        <w:t>in writing.</w:t>
      </w:r>
    </w:p>
    <w:p w14:paraId="6C90EC06" w14:textId="77777777" w:rsidR="0074352B" w:rsidRPr="00607E78" w:rsidRDefault="0074352B" w:rsidP="00607E78">
      <w:pPr>
        <w:pStyle w:val="Heading3"/>
      </w:pPr>
      <w:bookmarkStart w:id="81" w:name="_TOC_250002"/>
      <w:bookmarkStart w:id="82" w:name="_Toc187045618"/>
      <w:bookmarkStart w:id="83" w:name="_Toc187047853"/>
      <w:bookmarkStart w:id="84" w:name="_Toc41487565"/>
      <w:bookmarkStart w:id="85" w:name="_Toc181025534"/>
      <w:bookmarkStart w:id="86" w:name="_Toc201154186"/>
      <w:bookmarkEnd w:id="81"/>
      <w:bookmarkEnd w:id="82"/>
      <w:bookmarkEnd w:id="83"/>
      <w:r w:rsidRPr="00607E78">
        <w:t>Appeal a decision</w:t>
      </w:r>
      <w:bookmarkEnd w:id="84"/>
      <w:bookmarkEnd w:id="85"/>
      <w:bookmarkEnd w:id="86"/>
    </w:p>
    <w:p w14:paraId="0EBB90DA" w14:textId="77777777" w:rsidR="0074352B" w:rsidRPr="007A431B" w:rsidRDefault="0074352B" w:rsidP="0074352B">
      <w:r>
        <w:t xml:space="preserve">People who do not agree with a decision made by the department can seek review by the Administrative </w:t>
      </w:r>
      <w:r w:rsidR="00480FF9">
        <w:t>Review</w:t>
      </w:r>
      <w:r>
        <w:t xml:space="preserve"> Tribunal. The following decisions related to exemption applications can be reviewed by the Administrative </w:t>
      </w:r>
      <w:r w:rsidR="00480FF9">
        <w:t>Review</w:t>
      </w:r>
      <w:r>
        <w:t xml:space="preserve"> Tribunal:</w:t>
      </w:r>
    </w:p>
    <w:p w14:paraId="4CB0B99C" w14:textId="77777777" w:rsidR="0074352B" w:rsidRPr="007A431B" w:rsidRDefault="0074352B" w:rsidP="0074352B">
      <w:pPr>
        <w:pStyle w:val="ListBullet"/>
        <w:keepLines/>
        <w:widowControl w:val="0"/>
        <w:numPr>
          <w:ilvl w:val="0"/>
          <w:numId w:val="27"/>
        </w:numPr>
        <w:autoSpaceDE w:val="0"/>
        <w:autoSpaceDN w:val="0"/>
        <w:spacing w:line="240" w:lineRule="auto"/>
        <w:ind w:right="284"/>
      </w:pPr>
      <w:r w:rsidRPr="007A431B">
        <w:t xml:space="preserve">a decision to refuse a fee </w:t>
      </w:r>
      <w:r w:rsidRPr="007A431B">
        <w:rPr>
          <w:spacing w:val="-3"/>
        </w:rPr>
        <w:t xml:space="preserve">waiver </w:t>
      </w:r>
      <w:r w:rsidRPr="007A431B">
        <w:t>request</w:t>
      </w:r>
    </w:p>
    <w:p w14:paraId="32CD7B47" w14:textId="77777777" w:rsidR="0074352B" w:rsidRPr="007A431B" w:rsidRDefault="0074352B" w:rsidP="0074352B">
      <w:pPr>
        <w:pStyle w:val="ListBullet"/>
        <w:keepLines/>
        <w:widowControl w:val="0"/>
        <w:numPr>
          <w:ilvl w:val="0"/>
          <w:numId w:val="27"/>
        </w:numPr>
        <w:autoSpaceDE w:val="0"/>
        <w:autoSpaceDN w:val="0"/>
        <w:spacing w:line="240" w:lineRule="auto"/>
        <w:ind w:right="284"/>
      </w:pPr>
      <w:r w:rsidRPr="007A431B">
        <w:t>a decision to refuse to grant an</w:t>
      </w:r>
      <w:r w:rsidRPr="007A431B">
        <w:rPr>
          <w:spacing w:val="-5"/>
        </w:rPr>
        <w:t xml:space="preserve"> </w:t>
      </w:r>
      <w:r w:rsidRPr="007A431B">
        <w:t>exemption</w:t>
      </w:r>
    </w:p>
    <w:p w14:paraId="0FFF11F6" w14:textId="77777777" w:rsidR="0074352B" w:rsidRPr="007A431B" w:rsidRDefault="0074352B" w:rsidP="0074352B">
      <w:pPr>
        <w:pStyle w:val="ListBullet"/>
        <w:keepLines/>
        <w:widowControl w:val="0"/>
        <w:numPr>
          <w:ilvl w:val="0"/>
          <w:numId w:val="27"/>
        </w:numPr>
        <w:autoSpaceDE w:val="0"/>
        <w:autoSpaceDN w:val="0"/>
        <w:spacing w:line="240" w:lineRule="auto"/>
        <w:ind w:right="284"/>
      </w:pPr>
      <w:r w:rsidRPr="007A431B">
        <w:t>a decision to specify a condition in an</w:t>
      </w:r>
      <w:r w:rsidRPr="007A431B">
        <w:rPr>
          <w:spacing w:val="-5"/>
        </w:rPr>
        <w:t xml:space="preserve"> </w:t>
      </w:r>
      <w:r w:rsidRPr="007A431B">
        <w:t>exemption</w:t>
      </w:r>
    </w:p>
    <w:p w14:paraId="4760C290" w14:textId="77777777" w:rsidR="00B900DA" w:rsidRDefault="0074352B" w:rsidP="0074352B">
      <w:pPr>
        <w:pStyle w:val="ListBullet"/>
        <w:keepLines/>
        <w:widowControl w:val="0"/>
        <w:numPr>
          <w:ilvl w:val="0"/>
          <w:numId w:val="27"/>
        </w:numPr>
        <w:autoSpaceDE w:val="0"/>
        <w:autoSpaceDN w:val="0"/>
        <w:spacing w:line="240" w:lineRule="auto"/>
        <w:ind w:right="284"/>
      </w:pPr>
      <w:r w:rsidRPr="007A431B">
        <w:t xml:space="preserve">a decision to </w:t>
      </w:r>
      <w:r w:rsidRPr="007A431B">
        <w:rPr>
          <w:spacing w:val="-6"/>
        </w:rPr>
        <w:t xml:space="preserve">vary, </w:t>
      </w:r>
      <w:r w:rsidRPr="007A431B">
        <w:t xml:space="preserve">suspend, not end a suspension or </w:t>
      </w:r>
      <w:r w:rsidRPr="007A431B">
        <w:rPr>
          <w:spacing w:val="-3"/>
        </w:rPr>
        <w:t xml:space="preserve">revoke </w:t>
      </w:r>
      <w:r w:rsidRPr="007A431B">
        <w:t>an exemption.</w:t>
      </w:r>
    </w:p>
    <w:p w14:paraId="6614F0FE" w14:textId="77777777" w:rsidR="0014220D" w:rsidRDefault="0074352B" w:rsidP="00255CE5">
      <w:r w:rsidRPr="007A431B">
        <w:t>Further information is available at</w:t>
      </w:r>
      <w:r>
        <w:t xml:space="preserve"> </w:t>
      </w:r>
      <w:hyperlink r:id="rId22" w:history="1">
        <w:r w:rsidR="00480FF9" w:rsidRPr="00081563">
          <w:rPr>
            <w:rStyle w:val="Hyperlink"/>
          </w:rPr>
          <w:t>http://www.art.gov.au.</w:t>
        </w:r>
      </w:hyperlink>
      <w:bookmarkStart w:id="87" w:name="_TOC_250001"/>
      <w:bookmarkStart w:id="88" w:name="_Toc41487566"/>
    </w:p>
    <w:p w14:paraId="4C6E2294" w14:textId="77777777" w:rsidR="00C16497" w:rsidRDefault="00C16497" w:rsidP="00255CE5"/>
    <w:p w14:paraId="38316D98" w14:textId="77777777" w:rsidR="0074352B" w:rsidRPr="007A431B" w:rsidRDefault="0074352B" w:rsidP="0074352B">
      <w:pPr>
        <w:pStyle w:val="Heading2"/>
      </w:pPr>
      <w:bookmarkStart w:id="89" w:name="_Toc181025535"/>
      <w:bookmarkStart w:id="90" w:name="_Toc201154187"/>
      <w:r w:rsidRPr="007A431B">
        <w:rPr>
          <w:rFonts w:eastAsia="MiloPro-Light"/>
        </w:rPr>
        <w:lastRenderedPageBreak/>
        <w:t>Role of the</w:t>
      </w:r>
      <w:r w:rsidRPr="007A431B">
        <w:rPr>
          <w:rFonts w:eastAsia="MiloPro-Light"/>
          <w:spacing w:val="-1"/>
        </w:rPr>
        <w:t xml:space="preserve"> </w:t>
      </w:r>
      <w:bookmarkEnd w:id="87"/>
      <w:r w:rsidRPr="007A431B">
        <w:rPr>
          <w:rFonts w:eastAsia="MiloPro-Light"/>
        </w:rPr>
        <w:t>department</w:t>
      </w:r>
      <w:bookmarkEnd w:id="88"/>
      <w:bookmarkEnd w:id="89"/>
      <w:bookmarkEnd w:id="90"/>
    </w:p>
    <w:p w14:paraId="5B463449" w14:textId="77777777" w:rsidR="0074352B" w:rsidRPr="007A431B" w:rsidRDefault="0074352B" w:rsidP="0074352B">
      <w:r w:rsidRPr="007A431B">
        <w:t>The department administers the Act and product emissions standards made under the Act. Section 11 of the Act allows the Minister to make Rules that provide for exemptions. Part 5 of the Rules sets out the circumstances in which the department can grant exemptions for products and/or persons from the Act.</w:t>
      </w:r>
    </w:p>
    <w:p w14:paraId="2F50CD15" w14:textId="77777777" w:rsidR="0074352B" w:rsidRPr="007A431B" w:rsidRDefault="0074352B" w:rsidP="0074352B">
      <w:r w:rsidRPr="007A431B">
        <w:t>The department is responsible for:</w:t>
      </w:r>
    </w:p>
    <w:p w14:paraId="49D85C12"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responding to inquiries from applicants or potential applicants</w:t>
      </w:r>
    </w:p>
    <w:p w14:paraId="0C50F649"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ensuring the correct fee has been paid by the</w:t>
      </w:r>
      <w:r w:rsidRPr="00BC498B">
        <w:rPr>
          <w:spacing w:val="-7"/>
        </w:rPr>
        <w:t xml:space="preserve"> </w:t>
      </w:r>
      <w:r w:rsidRPr="007A431B">
        <w:t>applicant</w:t>
      </w:r>
    </w:p>
    <w:p w14:paraId="1904F689"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checking whether each application includes all the required</w:t>
      </w:r>
      <w:r w:rsidRPr="00BC498B">
        <w:rPr>
          <w:spacing w:val="-8"/>
        </w:rPr>
        <w:t xml:space="preserve"> </w:t>
      </w:r>
      <w:r w:rsidRPr="007A431B">
        <w:t>information</w:t>
      </w:r>
    </w:p>
    <w:p w14:paraId="6E729918"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assessing</w:t>
      </w:r>
      <w:r w:rsidRPr="00BC498B">
        <w:rPr>
          <w:spacing w:val="-5"/>
        </w:rPr>
        <w:t xml:space="preserve"> </w:t>
      </w:r>
      <w:r w:rsidRPr="007A431B">
        <w:t>and deciding whether</w:t>
      </w:r>
      <w:r w:rsidRPr="00BC498B">
        <w:rPr>
          <w:spacing w:val="-3"/>
        </w:rPr>
        <w:t xml:space="preserve"> </w:t>
      </w:r>
      <w:r w:rsidRPr="007A431B">
        <w:t>an</w:t>
      </w:r>
      <w:r w:rsidRPr="00BC498B">
        <w:rPr>
          <w:spacing w:val="-5"/>
        </w:rPr>
        <w:t xml:space="preserve"> </w:t>
      </w:r>
      <w:r w:rsidRPr="007A431B">
        <w:t>exemption</w:t>
      </w:r>
      <w:r w:rsidRPr="00BC498B">
        <w:rPr>
          <w:spacing w:val="-3"/>
        </w:rPr>
        <w:t xml:space="preserve"> </w:t>
      </w:r>
      <w:r w:rsidRPr="007A431B">
        <w:t>should be granted</w:t>
      </w:r>
      <w:r w:rsidRPr="00BC498B">
        <w:rPr>
          <w:spacing w:val="-3"/>
        </w:rPr>
        <w:t xml:space="preserve"> </w:t>
      </w:r>
      <w:r w:rsidRPr="007A431B">
        <w:t>and</w:t>
      </w:r>
      <w:r w:rsidRPr="00BC498B">
        <w:rPr>
          <w:spacing w:val="-5"/>
        </w:rPr>
        <w:t xml:space="preserve"> </w:t>
      </w:r>
      <w:r w:rsidRPr="007A431B">
        <w:t>any</w:t>
      </w:r>
      <w:r w:rsidRPr="00BC498B">
        <w:rPr>
          <w:spacing w:val="-3"/>
        </w:rPr>
        <w:t xml:space="preserve"> </w:t>
      </w:r>
      <w:r w:rsidRPr="007A431B">
        <w:t>conditions</w:t>
      </w:r>
      <w:r w:rsidRPr="00BC498B">
        <w:rPr>
          <w:spacing w:val="-5"/>
        </w:rPr>
        <w:t xml:space="preserve"> </w:t>
      </w:r>
      <w:r w:rsidRPr="007A431B">
        <w:t>that should</w:t>
      </w:r>
      <w:r w:rsidRPr="00BC498B">
        <w:rPr>
          <w:spacing w:val="-1"/>
        </w:rPr>
        <w:t xml:space="preserve"> </w:t>
      </w:r>
      <w:r w:rsidRPr="007A431B">
        <w:t>apply</w:t>
      </w:r>
    </w:p>
    <w:p w14:paraId="3D6817D1"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keeping the applicant informed about the progress of their</w:t>
      </w:r>
      <w:r w:rsidRPr="00BC498B">
        <w:rPr>
          <w:spacing w:val="-11"/>
        </w:rPr>
        <w:t xml:space="preserve"> </w:t>
      </w:r>
      <w:r w:rsidRPr="007A431B">
        <w:t>application</w:t>
      </w:r>
    </w:p>
    <w:p w14:paraId="5D668E8E" w14:textId="77777777" w:rsidR="0074352B"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where the exemption</w:t>
      </w:r>
      <w:r w:rsidRPr="00BC498B">
        <w:rPr>
          <w:spacing w:val="-3"/>
        </w:rPr>
        <w:t xml:space="preserve"> </w:t>
      </w:r>
      <w:r w:rsidRPr="007A431B">
        <w:t>is</w:t>
      </w:r>
      <w:r w:rsidRPr="00BC498B">
        <w:rPr>
          <w:spacing w:val="-3"/>
        </w:rPr>
        <w:t xml:space="preserve"> </w:t>
      </w:r>
      <w:r w:rsidRPr="007A431B">
        <w:t>granted, issuing</w:t>
      </w:r>
      <w:r w:rsidRPr="00BC498B">
        <w:rPr>
          <w:spacing w:val="-3"/>
        </w:rPr>
        <w:t xml:space="preserve"> </w:t>
      </w:r>
      <w:r w:rsidRPr="007A431B">
        <w:t>a unique identifying</w:t>
      </w:r>
      <w:r w:rsidRPr="00BC498B">
        <w:rPr>
          <w:spacing w:val="-3"/>
        </w:rPr>
        <w:t xml:space="preserve"> </w:t>
      </w:r>
      <w:r w:rsidRPr="007A431B">
        <w:t>exemption</w:t>
      </w:r>
      <w:r w:rsidRPr="00BC498B">
        <w:rPr>
          <w:spacing w:val="-3"/>
        </w:rPr>
        <w:t xml:space="preserve"> </w:t>
      </w:r>
      <w:r w:rsidRPr="007A431B">
        <w:t>number</w:t>
      </w:r>
      <w:r w:rsidRPr="00BC498B">
        <w:rPr>
          <w:spacing w:val="-5"/>
        </w:rPr>
        <w:t xml:space="preserve"> </w:t>
      </w:r>
      <w:r w:rsidRPr="007A431B">
        <w:t>with a set</w:t>
      </w:r>
      <w:r w:rsidRPr="00BC498B">
        <w:rPr>
          <w:spacing w:val="-3"/>
        </w:rPr>
        <w:t xml:space="preserve"> </w:t>
      </w:r>
      <w:r w:rsidRPr="007A431B">
        <w:t>of conditions, and publishing a notice of the exemption on the department’s</w:t>
      </w:r>
      <w:r w:rsidRPr="00BC498B">
        <w:rPr>
          <w:spacing w:val="-18"/>
        </w:rPr>
        <w:t xml:space="preserve"> </w:t>
      </w:r>
      <w:r w:rsidRPr="007A431B">
        <w:t>website</w:t>
      </w:r>
    </w:p>
    <w:p w14:paraId="4277D16D" w14:textId="77777777" w:rsidR="0014220D" w:rsidRDefault="0074352B" w:rsidP="0014220D">
      <w:pPr>
        <w:pStyle w:val="ListParagraph"/>
        <w:keepLines/>
        <w:widowControl w:val="0"/>
        <w:numPr>
          <w:ilvl w:val="0"/>
          <w:numId w:val="35"/>
        </w:numPr>
        <w:autoSpaceDE w:val="0"/>
        <w:autoSpaceDN w:val="0"/>
        <w:spacing w:before="120" w:after="120" w:line="360" w:lineRule="auto"/>
        <w:ind w:right="284"/>
        <w:contextualSpacing/>
      </w:pPr>
      <w:r w:rsidRPr="007A431B">
        <w:t>where the exemption is refused, notifying the applicant and providing</w:t>
      </w:r>
      <w:r w:rsidRPr="00BC498B">
        <w:rPr>
          <w:spacing w:val="-14"/>
        </w:rPr>
        <w:t xml:space="preserve"> </w:t>
      </w:r>
      <w:r w:rsidRPr="007A431B">
        <w:t>reasons</w:t>
      </w:r>
      <w:r w:rsidR="0014220D">
        <w:t xml:space="preserve"> </w:t>
      </w:r>
      <w:r w:rsidRPr="007A431B">
        <w:t>ensuring compliance with the Act and exemption</w:t>
      </w:r>
      <w:r w:rsidRPr="0014220D">
        <w:rPr>
          <w:spacing w:val="-7"/>
        </w:rPr>
        <w:t xml:space="preserve"> </w:t>
      </w:r>
      <w:r w:rsidRPr="007A431B">
        <w:t>conditions.</w:t>
      </w:r>
    </w:p>
    <w:p w14:paraId="09AA1566" w14:textId="77777777" w:rsidR="0074352B" w:rsidRPr="007A431B" w:rsidRDefault="0074352B" w:rsidP="0074352B">
      <w:pPr>
        <w:pStyle w:val="Heading2"/>
      </w:pPr>
      <w:bookmarkStart w:id="91" w:name="_TOC_250000"/>
      <w:bookmarkStart w:id="92" w:name="_Toc41487567"/>
      <w:bookmarkStart w:id="93" w:name="_Toc181025536"/>
      <w:bookmarkStart w:id="94" w:name="_Toc201154188"/>
      <w:r w:rsidRPr="007A431B">
        <w:rPr>
          <w:rFonts w:eastAsia="MiloPro-Light"/>
          <w:spacing w:val="-3"/>
        </w:rPr>
        <w:t>More</w:t>
      </w:r>
      <w:bookmarkEnd w:id="91"/>
      <w:r w:rsidRPr="007A431B">
        <w:rPr>
          <w:rFonts w:eastAsia="MiloPro-Light"/>
        </w:rPr>
        <w:t xml:space="preserve"> information</w:t>
      </w:r>
      <w:bookmarkEnd w:id="92"/>
      <w:bookmarkEnd w:id="93"/>
      <w:bookmarkEnd w:id="94"/>
    </w:p>
    <w:p w14:paraId="5D039284" w14:textId="77777777" w:rsidR="0074352B" w:rsidRPr="00F67DAA" w:rsidRDefault="0074352B" w:rsidP="002253EC">
      <w:r w:rsidRPr="00F67DAA">
        <w:t>If you have any questions about the product emissions standards, or applying for an exemption, contact the department:</w:t>
      </w:r>
      <w:r w:rsidR="00607E78" w:rsidRPr="002253EC">
        <w:br/>
      </w:r>
      <w:r w:rsidRPr="002253EC">
        <w:t>Email</w:t>
      </w:r>
      <w:r w:rsidRPr="00F67DAA">
        <w:tab/>
        <w:t xml:space="preserve"> </w:t>
      </w:r>
      <w:hyperlink r:id="rId23" w:history="1">
        <w:r w:rsidR="00F67DAA" w:rsidRPr="002253EC">
          <w:rPr>
            <w:rStyle w:val="Hyperlink"/>
          </w:rPr>
          <w:t>productemissions.environment@dcceew.gov.au</w:t>
        </w:r>
      </w:hyperlink>
      <w:r w:rsidR="00F67DAA">
        <w:br/>
      </w:r>
      <w:r w:rsidRPr="002253EC">
        <w:t>Phone</w:t>
      </w:r>
      <w:r w:rsidRPr="00F67DAA">
        <w:t xml:space="preserve"> </w:t>
      </w:r>
      <w:r w:rsidRPr="00F67DAA">
        <w:tab/>
        <w:t>1800 920 528 (Customer Contact Centre)</w:t>
      </w:r>
    </w:p>
    <w:p w14:paraId="6D18AF16" w14:textId="77777777" w:rsidR="00A32152" w:rsidRPr="00607E78" w:rsidRDefault="00607E78" w:rsidP="002253EC">
      <w:r w:rsidRPr="00F67DAA">
        <w:t>Frequently asked questions are available on the department’s website Product Emissions Standards:</w:t>
      </w:r>
      <w:r w:rsidRPr="00F67DAA">
        <w:br/>
      </w:r>
      <w:hyperlink r:id="rId24" w:history="1">
        <w:r w:rsidRPr="00F67DAA">
          <w:rPr>
            <w:rStyle w:val="Hyperlink"/>
          </w:rPr>
          <w:t>www.dcceew.gov.au/environment/protection/emissions-standards/faqs</w:t>
        </w:r>
      </w:hyperlink>
      <w:bookmarkEnd w:id="2"/>
    </w:p>
    <w:sectPr w:rsidR="00A32152" w:rsidRPr="00607E78" w:rsidSect="00255CE5">
      <w:footerReference w:type="default" r:id="rId25"/>
      <w:pgSz w:w="11906" w:h="16838"/>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B7B03" w14:textId="77777777" w:rsidR="004F769A" w:rsidRDefault="004F769A">
      <w:r>
        <w:separator/>
      </w:r>
    </w:p>
    <w:p w14:paraId="142B1602" w14:textId="77777777" w:rsidR="004F769A" w:rsidRDefault="004F769A"/>
    <w:p w14:paraId="53F7FE20" w14:textId="77777777" w:rsidR="004F769A" w:rsidRDefault="004F769A"/>
  </w:endnote>
  <w:endnote w:type="continuationSeparator" w:id="0">
    <w:p w14:paraId="18BD1DD0" w14:textId="77777777" w:rsidR="004F769A" w:rsidRDefault="004F769A">
      <w:r>
        <w:continuationSeparator/>
      </w:r>
    </w:p>
    <w:p w14:paraId="2A2D826A" w14:textId="77777777" w:rsidR="004F769A" w:rsidRDefault="004F769A"/>
    <w:p w14:paraId="2EF0EBC9" w14:textId="77777777" w:rsidR="004F769A" w:rsidRDefault="004F769A"/>
  </w:endnote>
  <w:endnote w:type="continuationNotice" w:id="1">
    <w:p w14:paraId="63845B2B" w14:textId="77777777" w:rsidR="004F769A" w:rsidRDefault="004F769A">
      <w:pPr>
        <w:pStyle w:val="Footer"/>
      </w:pPr>
    </w:p>
    <w:p w14:paraId="67AA66BF" w14:textId="77777777" w:rsidR="004F769A" w:rsidRDefault="004F769A"/>
    <w:p w14:paraId="0F349D55" w14:textId="77777777" w:rsidR="004F769A" w:rsidRDefault="004F7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loPro-Light">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505318"/>
      <w:docPartObj>
        <w:docPartGallery w:val="Page Numbers (Bottom of Page)"/>
        <w:docPartUnique/>
      </w:docPartObj>
    </w:sdtPr>
    <w:sdtEndPr>
      <w:rPr>
        <w:noProof/>
      </w:rPr>
    </w:sdtEndPr>
    <w:sdtContent>
      <w:p w14:paraId="1580213E" w14:textId="77777777" w:rsidR="00255CE5" w:rsidRDefault="00255CE5">
        <w:pPr>
          <w:pStyle w:val="Footer"/>
        </w:pPr>
        <w:r>
          <w:fldChar w:fldCharType="begin"/>
        </w:r>
        <w:r>
          <w:instrText xml:space="preserve"> PAGE   \* MERGEFORMAT </w:instrText>
        </w:r>
        <w:r>
          <w:fldChar w:fldCharType="separate"/>
        </w:r>
        <w:r>
          <w:rPr>
            <w:noProof/>
          </w:rPr>
          <w:t>2</w:t>
        </w:r>
        <w:r>
          <w:rPr>
            <w:noProof/>
          </w:rPr>
          <w:fldChar w:fldCharType="end"/>
        </w:r>
      </w:p>
    </w:sdtContent>
  </w:sdt>
  <w:p w14:paraId="6F8808A3" w14:textId="77777777" w:rsidR="00255CE5" w:rsidRDefault="00255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958D0" w14:textId="77777777" w:rsidR="004F769A" w:rsidRDefault="004F769A">
      <w:r>
        <w:separator/>
      </w:r>
    </w:p>
    <w:p w14:paraId="4E60E187" w14:textId="77777777" w:rsidR="004F769A" w:rsidRDefault="004F769A"/>
    <w:p w14:paraId="75B8DA32" w14:textId="77777777" w:rsidR="004F769A" w:rsidRDefault="004F769A"/>
  </w:footnote>
  <w:footnote w:type="continuationSeparator" w:id="0">
    <w:p w14:paraId="090B1B43" w14:textId="77777777" w:rsidR="004F769A" w:rsidRDefault="004F769A">
      <w:r>
        <w:continuationSeparator/>
      </w:r>
    </w:p>
    <w:p w14:paraId="0A218B65" w14:textId="77777777" w:rsidR="004F769A" w:rsidRDefault="004F769A"/>
    <w:p w14:paraId="43ED620E" w14:textId="77777777" w:rsidR="004F769A" w:rsidRDefault="004F769A"/>
  </w:footnote>
  <w:footnote w:type="continuationNotice" w:id="1">
    <w:p w14:paraId="5C714FD4" w14:textId="77777777" w:rsidR="004F769A" w:rsidRDefault="004F769A">
      <w:pPr>
        <w:pStyle w:val="Footer"/>
      </w:pPr>
    </w:p>
    <w:p w14:paraId="02106052" w14:textId="77777777" w:rsidR="004F769A" w:rsidRDefault="004F769A"/>
    <w:p w14:paraId="494BD745" w14:textId="77777777" w:rsidR="004F769A" w:rsidRDefault="004F769A"/>
  </w:footnote>
  <w:footnote w:id="2">
    <w:p w14:paraId="126F8FE1" w14:textId="77777777" w:rsidR="00CA2E26" w:rsidRDefault="00CA2E26">
      <w:pPr>
        <w:pStyle w:val="FootnoteText"/>
      </w:pPr>
      <w:r>
        <w:rPr>
          <w:rStyle w:val="FootnoteReference"/>
        </w:rPr>
        <w:footnoteRef/>
      </w:r>
      <w:r>
        <w:t xml:space="preserve"> </w:t>
      </w:r>
      <w:r w:rsidRPr="00F23783">
        <w:t>GST does not apply to applications fees</w:t>
      </w:r>
      <w:r w:rsidR="000046C0">
        <w:t xml:space="preserve">. Fees are correct at time of publication.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2DE7C82"/>
    <w:multiLevelType w:val="hybridMultilevel"/>
    <w:tmpl w:val="C78495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2"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AF6B5D"/>
    <w:multiLevelType w:val="multilevel"/>
    <w:tmpl w:val="B1E0772E"/>
    <w:lvl w:ilvl="0">
      <w:start w:val="1"/>
      <w:numFmt w:val="none"/>
      <w:lvlText w:val=""/>
      <w:lvlJc w:val="left"/>
      <w:pPr>
        <w:ind w:left="357" w:hanging="357"/>
      </w:pPr>
      <w:rPr>
        <w:rFonts w:hint="default"/>
      </w:rPr>
    </w:lvl>
    <w:lvl w:ilvl="1">
      <w:start w:val="1"/>
      <w:numFmt w:val="decimal"/>
      <w:lvlText w:val="%2"/>
      <w:lvlJc w:val="left"/>
      <w:pPr>
        <w:ind w:left="357" w:hanging="357"/>
      </w:pPr>
      <w:rPr>
        <w:rFonts w:hint="default"/>
      </w:rPr>
    </w:lvl>
    <w:lvl w:ilvl="2">
      <w:start w:val="1"/>
      <w:numFmt w:val="decimal"/>
      <w:lvlText w:val="%2.%3"/>
      <w:lvlJc w:val="left"/>
      <w:pPr>
        <w:ind w:left="714" w:hanging="714"/>
      </w:pPr>
      <w:rPr>
        <w:rFonts w:hint="default"/>
      </w:rPr>
    </w:lvl>
    <w:lvl w:ilvl="3">
      <w:start w:val="1"/>
      <w:numFmt w:val="decimal"/>
      <w:lvlText w:val="%2.%3.%4"/>
      <w:lvlJc w:val="left"/>
      <w:pPr>
        <w:ind w:left="1072" w:hanging="1072"/>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4" w15:restartNumberingAfterBreak="0">
    <w:nsid w:val="21A328D5"/>
    <w:multiLevelType w:val="multilevel"/>
    <w:tmpl w:val="BE78A4F8"/>
    <w:numStyleLink w:val="Numberlist"/>
  </w:abstractNum>
  <w:abstractNum w:abstractNumId="15" w15:restartNumberingAfterBreak="0">
    <w:nsid w:val="21E20078"/>
    <w:multiLevelType w:val="multilevel"/>
    <w:tmpl w:val="F69A224C"/>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E1503"/>
    <w:multiLevelType w:val="hybridMultilevel"/>
    <w:tmpl w:val="733AD3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B103637"/>
    <w:multiLevelType w:val="multilevel"/>
    <w:tmpl w:val="BE78A4F8"/>
    <w:numStyleLink w:val="Numberlist"/>
  </w:abstractNum>
  <w:abstractNum w:abstractNumId="18" w15:restartNumberingAfterBreak="0">
    <w:nsid w:val="394A15FE"/>
    <w:multiLevelType w:val="multilevel"/>
    <w:tmpl w:val="F69A224C"/>
    <w:numStyleLink w:val="Headinglist"/>
  </w:abstractNum>
  <w:abstractNum w:abstractNumId="19" w15:restartNumberingAfterBreak="0">
    <w:nsid w:val="3F9B6A9F"/>
    <w:multiLevelType w:val="multilevel"/>
    <w:tmpl w:val="A912AF14"/>
    <w:lvl w:ilvl="0">
      <w:start w:val="1"/>
      <w:numFmt w:val="none"/>
      <w:pStyle w:val="Heading1"/>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924"/>
        </w:tabs>
        <w:ind w:left="924" w:hanging="924"/>
      </w:pPr>
      <w:rPr>
        <w:rFonts w:hint="default"/>
      </w:rPr>
    </w:lvl>
    <w:lvl w:ilvl="3">
      <w:start w:val="1"/>
      <w:numFmt w:val="decimal"/>
      <w:pStyle w:val="Heading4"/>
      <w:lvlText w:val="%2.%3.%4"/>
      <w:lvlJc w:val="left"/>
      <w:pPr>
        <w:tabs>
          <w:tab w:val="num" w:pos="1304"/>
        </w:tabs>
        <w:ind w:left="1304" w:hanging="1304"/>
      </w:pPr>
      <w:rPr>
        <w:rFonts w:hint="default"/>
      </w:rPr>
    </w:lvl>
    <w:lvl w:ilvl="4">
      <w:start w:val="1"/>
      <w:numFmt w:val="lowerLetter"/>
      <w:pStyle w:val="Heading5"/>
      <w:lvlText w:val="(%5)"/>
      <w:lvlJc w:val="left"/>
      <w:pPr>
        <w:tabs>
          <w:tab w:val="num" w:pos="1985"/>
        </w:tabs>
        <w:ind w:left="1985" w:hanging="5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0" w15:restartNumberingAfterBreak="0">
    <w:nsid w:val="414F4729"/>
    <w:multiLevelType w:val="multilevel"/>
    <w:tmpl w:val="A0241B28"/>
    <w:numStyleLink w:val="List1"/>
  </w:abstractNum>
  <w:abstractNum w:abstractNumId="21" w15:restartNumberingAfterBreak="0">
    <w:nsid w:val="486800B4"/>
    <w:multiLevelType w:val="multilevel"/>
    <w:tmpl w:val="A0241B28"/>
    <w:numStyleLink w:val="List1"/>
  </w:abstractNum>
  <w:abstractNum w:abstractNumId="22"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3" w15:restartNumberingAfterBreak="0">
    <w:nsid w:val="496159DC"/>
    <w:multiLevelType w:val="multilevel"/>
    <w:tmpl w:val="BE78A4F8"/>
    <w:numStyleLink w:val="Numberlist"/>
  </w:abstractNum>
  <w:abstractNum w:abstractNumId="2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6"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8"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9"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8C10A1"/>
    <w:multiLevelType w:val="multilevel"/>
    <w:tmpl w:val="BE78A4F8"/>
    <w:numStyleLink w:val="Numberlist"/>
  </w:abstractNum>
  <w:abstractNum w:abstractNumId="31" w15:restartNumberingAfterBreak="0">
    <w:nsid w:val="733934B7"/>
    <w:multiLevelType w:val="multilevel"/>
    <w:tmpl w:val="A0241B28"/>
    <w:numStyleLink w:val="List1"/>
  </w:abstractNum>
  <w:abstractNum w:abstractNumId="32" w15:restartNumberingAfterBreak="0">
    <w:nsid w:val="7D94625E"/>
    <w:multiLevelType w:val="hybridMultilevel"/>
    <w:tmpl w:val="040CC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1880264">
    <w:abstractNumId w:val="6"/>
  </w:num>
  <w:num w:numId="2" w16cid:durableId="1673799208">
    <w:abstractNumId w:val="21"/>
  </w:num>
  <w:num w:numId="3" w16cid:durableId="1404451164">
    <w:abstractNumId w:val="22"/>
  </w:num>
  <w:num w:numId="4" w16cid:durableId="1666787524">
    <w:abstractNumId w:val="11"/>
  </w:num>
  <w:num w:numId="5" w16cid:durableId="381057155">
    <w:abstractNumId w:val="27"/>
  </w:num>
  <w:num w:numId="6" w16cid:durableId="1639215797">
    <w:abstractNumId w:val="28"/>
  </w:num>
  <w:num w:numId="7" w16cid:durableId="8609022">
    <w:abstractNumId w:val="7"/>
  </w:num>
  <w:num w:numId="8" w16cid:durableId="1643265712">
    <w:abstractNumId w:val="15"/>
  </w:num>
  <w:num w:numId="9" w16cid:durableId="793717093">
    <w:abstractNumId w:val="18"/>
    <w:lvlOverride w:ilvl="0">
      <w:lvl w:ilvl="0">
        <w:start w:val="1"/>
        <w:numFmt w:val="decimal"/>
        <w:lvlText w:val="%1"/>
        <w:lvlJc w:val="left"/>
        <w:pPr>
          <w:ind w:left="720" w:hanging="720"/>
        </w:pPr>
      </w:lvl>
    </w:lvlOverride>
  </w:num>
  <w:num w:numId="10" w16cid:durableId="1642540004">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12"/>
  </w:num>
  <w:num w:numId="16" w16cid:durableId="1314063411">
    <w:abstractNumId w:val="25"/>
  </w:num>
  <w:num w:numId="17" w16cid:durableId="459299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29"/>
  </w:num>
  <w:num w:numId="19" w16cid:durableId="2052537745">
    <w:abstractNumId w:val="1"/>
  </w:num>
  <w:num w:numId="20" w16cid:durableId="1609198961">
    <w:abstractNumId w:val="0"/>
  </w:num>
  <w:num w:numId="21" w16cid:durableId="1217014302">
    <w:abstractNumId w:val="17"/>
  </w:num>
  <w:num w:numId="22" w16cid:durableId="1652558498">
    <w:abstractNumId w:val="23"/>
  </w:num>
  <w:num w:numId="23" w16cid:durableId="780877881">
    <w:abstractNumId w:val="30"/>
  </w:num>
  <w:num w:numId="24" w16cid:durableId="9570234">
    <w:abstractNumId w:val="14"/>
  </w:num>
  <w:num w:numId="25" w16cid:durableId="1084184664">
    <w:abstractNumId w:val="20"/>
  </w:num>
  <w:num w:numId="26" w16cid:durableId="15689503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31"/>
  </w:num>
  <w:num w:numId="28" w16cid:durableId="626202022">
    <w:abstractNumId w:val="24"/>
  </w:num>
  <w:num w:numId="29" w16cid:durableId="281765065">
    <w:abstractNumId w:val="26"/>
  </w:num>
  <w:num w:numId="30" w16cid:durableId="866915021">
    <w:abstractNumId w:val="9"/>
  </w:num>
  <w:num w:numId="31" w16cid:durableId="742336246">
    <w:abstractNumId w:val="8"/>
  </w:num>
  <w:num w:numId="32" w16cid:durableId="652638494">
    <w:abstractNumId w:val="8"/>
  </w:num>
  <w:num w:numId="33" w16cid:durableId="723867830">
    <w:abstractNumId w:val="18"/>
    <w:lvlOverride w:ilvl="1">
      <w:lvl w:ilvl="1">
        <w:start w:val="1"/>
        <w:numFmt w:val="decimal"/>
        <w:lvlText w:val="%1.%2"/>
        <w:lvlJc w:val="left"/>
        <w:pPr>
          <w:ind w:left="964" w:hanging="964"/>
        </w:pPr>
        <w:rPr>
          <w:rFonts w:hint="default"/>
          <w:b/>
          <w:bCs/>
          <w:sz w:val="36"/>
          <w:szCs w:val="36"/>
        </w:rPr>
      </w:lvl>
    </w:lvlOverride>
  </w:num>
  <w:num w:numId="34" w16cid:durableId="347869884">
    <w:abstractNumId w:val="18"/>
    <w:lvlOverride w:ilvl="0">
      <w:lvl w:ilvl="0">
        <w:start w:val="1"/>
        <w:numFmt w:val="decimal"/>
        <w:lvlText w:val="%1"/>
        <w:lvlJc w:val="left"/>
        <w:pPr>
          <w:ind w:left="720" w:hanging="720"/>
        </w:pPr>
        <w:rPr>
          <w:rFonts w:hint="default"/>
          <w:b w:val="0"/>
          <w:bCs w:val="0"/>
          <w:i w:val="0"/>
          <w:iCs w:val="0"/>
          <w:caps w:val="0"/>
          <w:smallCaps w:val="0"/>
          <w:strike w:val="0"/>
          <w:dstrike w:val="0"/>
          <w:vanish w:val="0"/>
          <w:color w:val="000000"/>
          <w:spacing w:val="0"/>
          <w:kern w:val="0"/>
          <w:position w:val="0"/>
          <w:u w:val="none"/>
          <w:vertAlign w:val="baseline"/>
          <w:em w:val="no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5" w16cid:durableId="409427127">
    <w:abstractNumId w:val="10"/>
  </w:num>
  <w:num w:numId="36" w16cid:durableId="539511883">
    <w:abstractNumId w:val="13"/>
  </w:num>
  <w:num w:numId="37" w16cid:durableId="606502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654648">
    <w:abstractNumId w:val="19"/>
  </w:num>
  <w:num w:numId="39" w16cid:durableId="65961763">
    <w:abstractNumId w:val="16"/>
  </w:num>
  <w:num w:numId="40" w16cid:durableId="187454962">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8A4"/>
    <w:rsid w:val="000046C0"/>
    <w:rsid w:val="0002714A"/>
    <w:rsid w:val="00032DD1"/>
    <w:rsid w:val="00057F52"/>
    <w:rsid w:val="00071EE8"/>
    <w:rsid w:val="000758A4"/>
    <w:rsid w:val="0008020B"/>
    <w:rsid w:val="000869AB"/>
    <w:rsid w:val="00097FA8"/>
    <w:rsid w:val="000A7AAF"/>
    <w:rsid w:val="000C3CC0"/>
    <w:rsid w:val="000C6531"/>
    <w:rsid w:val="000E29E4"/>
    <w:rsid w:val="000F2194"/>
    <w:rsid w:val="00103803"/>
    <w:rsid w:val="00107522"/>
    <w:rsid w:val="00114002"/>
    <w:rsid w:val="00114525"/>
    <w:rsid w:val="00123033"/>
    <w:rsid w:val="001247FF"/>
    <w:rsid w:val="00134FC0"/>
    <w:rsid w:val="0014220D"/>
    <w:rsid w:val="0014581D"/>
    <w:rsid w:val="00147B2E"/>
    <w:rsid w:val="0016195A"/>
    <w:rsid w:val="00176594"/>
    <w:rsid w:val="0017699C"/>
    <w:rsid w:val="001773DC"/>
    <w:rsid w:val="001A08A7"/>
    <w:rsid w:val="001C1FC1"/>
    <w:rsid w:val="001C5171"/>
    <w:rsid w:val="001D329F"/>
    <w:rsid w:val="001F56CE"/>
    <w:rsid w:val="00201F73"/>
    <w:rsid w:val="002048A4"/>
    <w:rsid w:val="002110A9"/>
    <w:rsid w:val="002141F0"/>
    <w:rsid w:val="00222137"/>
    <w:rsid w:val="002253EC"/>
    <w:rsid w:val="00244957"/>
    <w:rsid w:val="00245BFC"/>
    <w:rsid w:val="00255CE5"/>
    <w:rsid w:val="002623EB"/>
    <w:rsid w:val="00272C5D"/>
    <w:rsid w:val="00281BB6"/>
    <w:rsid w:val="00284C5A"/>
    <w:rsid w:val="00284D14"/>
    <w:rsid w:val="00286307"/>
    <w:rsid w:val="00297A73"/>
    <w:rsid w:val="002A3C29"/>
    <w:rsid w:val="002A7B0F"/>
    <w:rsid w:val="002B337E"/>
    <w:rsid w:val="002D2BF1"/>
    <w:rsid w:val="002D5B0A"/>
    <w:rsid w:val="002D62C6"/>
    <w:rsid w:val="002D6D4A"/>
    <w:rsid w:val="002E4BFD"/>
    <w:rsid w:val="002F6240"/>
    <w:rsid w:val="003024BD"/>
    <w:rsid w:val="003058B9"/>
    <w:rsid w:val="0031373D"/>
    <w:rsid w:val="003214B3"/>
    <w:rsid w:val="00324BD0"/>
    <w:rsid w:val="0033522D"/>
    <w:rsid w:val="00341111"/>
    <w:rsid w:val="00342B45"/>
    <w:rsid w:val="003537AD"/>
    <w:rsid w:val="00364A4A"/>
    <w:rsid w:val="003824AB"/>
    <w:rsid w:val="003918EE"/>
    <w:rsid w:val="003B6972"/>
    <w:rsid w:val="003D2DA1"/>
    <w:rsid w:val="003E301C"/>
    <w:rsid w:val="003F520C"/>
    <w:rsid w:val="00400CD1"/>
    <w:rsid w:val="00410B27"/>
    <w:rsid w:val="004119A5"/>
    <w:rsid w:val="00424847"/>
    <w:rsid w:val="00445A06"/>
    <w:rsid w:val="004535E5"/>
    <w:rsid w:val="0045458F"/>
    <w:rsid w:val="00455051"/>
    <w:rsid w:val="00457B17"/>
    <w:rsid w:val="00460522"/>
    <w:rsid w:val="00461957"/>
    <w:rsid w:val="00473A32"/>
    <w:rsid w:val="00480FF9"/>
    <w:rsid w:val="00491E5F"/>
    <w:rsid w:val="004923CB"/>
    <w:rsid w:val="004B1D54"/>
    <w:rsid w:val="004C5C08"/>
    <w:rsid w:val="004C6BE3"/>
    <w:rsid w:val="004F769A"/>
    <w:rsid w:val="005043EB"/>
    <w:rsid w:val="00504913"/>
    <w:rsid w:val="00517A68"/>
    <w:rsid w:val="0052460F"/>
    <w:rsid w:val="0052756F"/>
    <w:rsid w:val="00533CC4"/>
    <w:rsid w:val="00537EDD"/>
    <w:rsid w:val="005522ED"/>
    <w:rsid w:val="005548B0"/>
    <w:rsid w:val="0057476A"/>
    <w:rsid w:val="005863A2"/>
    <w:rsid w:val="005A0AD1"/>
    <w:rsid w:val="005A7193"/>
    <w:rsid w:val="005C11D1"/>
    <w:rsid w:val="005D3790"/>
    <w:rsid w:val="005E0B3B"/>
    <w:rsid w:val="005E25BD"/>
    <w:rsid w:val="0060090F"/>
    <w:rsid w:val="00607E78"/>
    <w:rsid w:val="00611D51"/>
    <w:rsid w:val="006138D1"/>
    <w:rsid w:val="00632F2B"/>
    <w:rsid w:val="00637A44"/>
    <w:rsid w:val="00643C78"/>
    <w:rsid w:val="006440A9"/>
    <w:rsid w:val="006776A2"/>
    <w:rsid w:val="00680970"/>
    <w:rsid w:val="00682464"/>
    <w:rsid w:val="00685ED0"/>
    <w:rsid w:val="00694E0E"/>
    <w:rsid w:val="006A3182"/>
    <w:rsid w:val="006B222A"/>
    <w:rsid w:val="006B34F6"/>
    <w:rsid w:val="006B4C7B"/>
    <w:rsid w:val="006C16FF"/>
    <w:rsid w:val="006C261F"/>
    <w:rsid w:val="006C5145"/>
    <w:rsid w:val="006E2434"/>
    <w:rsid w:val="006F065B"/>
    <w:rsid w:val="00734D2E"/>
    <w:rsid w:val="007376F0"/>
    <w:rsid w:val="007402EB"/>
    <w:rsid w:val="0074296C"/>
    <w:rsid w:val="0074352B"/>
    <w:rsid w:val="00745409"/>
    <w:rsid w:val="00753CD6"/>
    <w:rsid w:val="00760C73"/>
    <w:rsid w:val="00761FCF"/>
    <w:rsid w:val="00764D6A"/>
    <w:rsid w:val="00773056"/>
    <w:rsid w:val="007833C7"/>
    <w:rsid w:val="00784711"/>
    <w:rsid w:val="007A21C2"/>
    <w:rsid w:val="007A5D10"/>
    <w:rsid w:val="007B2714"/>
    <w:rsid w:val="007B3485"/>
    <w:rsid w:val="007B403E"/>
    <w:rsid w:val="007C2261"/>
    <w:rsid w:val="007C358A"/>
    <w:rsid w:val="007C4F81"/>
    <w:rsid w:val="007D2456"/>
    <w:rsid w:val="007F7F92"/>
    <w:rsid w:val="00806935"/>
    <w:rsid w:val="00813062"/>
    <w:rsid w:val="00820F04"/>
    <w:rsid w:val="00821B00"/>
    <w:rsid w:val="008466F8"/>
    <w:rsid w:val="00864975"/>
    <w:rsid w:val="008667FC"/>
    <w:rsid w:val="00884E3A"/>
    <w:rsid w:val="0089087A"/>
    <w:rsid w:val="00892CC1"/>
    <w:rsid w:val="00895DF8"/>
    <w:rsid w:val="008A0EE3"/>
    <w:rsid w:val="008A50F9"/>
    <w:rsid w:val="008D1729"/>
    <w:rsid w:val="008D3DFD"/>
    <w:rsid w:val="008D619B"/>
    <w:rsid w:val="008E2272"/>
    <w:rsid w:val="008E2377"/>
    <w:rsid w:val="008E32E7"/>
    <w:rsid w:val="008E4340"/>
    <w:rsid w:val="008F6249"/>
    <w:rsid w:val="00923CC9"/>
    <w:rsid w:val="00926A95"/>
    <w:rsid w:val="0093673C"/>
    <w:rsid w:val="00946A37"/>
    <w:rsid w:val="009841F7"/>
    <w:rsid w:val="009B0498"/>
    <w:rsid w:val="009B1A77"/>
    <w:rsid w:val="009B2C8F"/>
    <w:rsid w:val="009B5394"/>
    <w:rsid w:val="009B73F2"/>
    <w:rsid w:val="009C590F"/>
    <w:rsid w:val="009D5007"/>
    <w:rsid w:val="009E0392"/>
    <w:rsid w:val="009E2823"/>
    <w:rsid w:val="009E6467"/>
    <w:rsid w:val="00A05C7E"/>
    <w:rsid w:val="00A13709"/>
    <w:rsid w:val="00A204B1"/>
    <w:rsid w:val="00A32152"/>
    <w:rsid w:val="00A32CE8"/>
    <w:rsid w:val="00A356AD"/>
    <w:rsid w:val="00A37B36"/>
    <w:rsid w:val="00A4349F"/>
    <w:rsid w:val="00A532E4"/>
    <w:rsid w:val="00A76526"/>
    <w:rsid w:val="00A91307"/>
    <w:rsid w:val="00AA3B64"/>
    <w:rsid w:val="00AA3E95"/>
    <w:rsid w:val="00AA4056"/>
    <w:rsid w:val="00AB1741"/>
    <w:rsid w:val="00AB7911"/>
    <w:rsid w:val="00AC35F5"/>
    <w:rsid w:val="00AE4237"/>
    <w:rsid w:val="00B00BF3"/>
    <w:rsid w:val="00B02B9B"/>
    <w:rsid w:val="00B13422"/>
    <w:rsid w:val="00B27E7F"/>
    <w:rsid w:val="00B53C5E"/>
    <w:rsid w:val="00B5740E"/>
    <w:rsid w:val="00B83809"/>
    <w:rsid w:val="00B83E18"/>
    <w:rsid w:val="00B84485"/>
    <w:rsid w:val="00B861B4"/>
    <w:rsid w:val="00B8745D"/>
    <w:rsid w:val="00B900DA"/>
    <w:rsid w:val="00B9143E"/>
    <w:rsid w:val="00B92119"/>
    <w:rsid w:val="00B97E61"/>
    <w:rsid w:val="00BB21E2"/>
    <w:rsid w:val="00BC1616"/>
    <w:rsid w:val="00BE561A"/>
    <w:rsid w:val="00BF131E"/>
    <w:rsid w:val="00BF4E55"/>
    <w:rsid w:val="00C003C5"/>
    <w:rsid w:val="00C02519"/>
    <w:rsid w:val="00C02F9C"/>
    <w:rsid w:val="00C12ACE"/>
    <w:rsid w:val="00C13950"/>
    <w:rsid w:val="00C13B9D"/>
    <w:rsid w:val="00C16497"/>
    <w:rsid w:val="00C33358"/>
    <w:rsid w:val="00C35892"/>
    <w:rsid w:val="00C416EC"/>
    <w:rsid w:val="00C45E41"/>
    <w:rsid w:val="00C52C6B"/>
    <w:rsid w:val="00C54579"/>
    <w:rsid w:val="00C71AE8"/>
    <w:rsid w:val="00C83E61"/>
    <w:rsid w:val="00C857EF"/>
    <w:rsid w:val="00C85C62"/>
    <w:rsid w:val="00C9451C"/>
    <w:rsid w:val="00CA2E26"/>
    <w:rsid w:val="00CB2439"/>
    <w:rsid w:val="00CC3460"/>
    <w:rsid w:val="00CE40D5"/>
    <w:rsid w:val="00CF18DF"/>
    <w:rsid w:val="00CF4F5E"/>
    <w:rsid w:val="00D038F9"/>
    <w:rsid w:val="00D07F7D"/>
    <w:rsid w:val="00D100F7"/>
    <w:rsid w:val="00D1032B"/>
    <w:rsid w:val="00D3187E"/>
    <w:rsid w:val="00D41B97"/>
    <w:rsid w:val="00D441B9"/>
    <w:rsid w:val="00D47121"/>
    <w:rsid w:val="00D51752"/>
    <w:rsid w:val="00D542B8"/>
    <w:rsid w:val="00D55F0A"/>
    <w:rsid w:val="00D56656"/>
    <w:rsid w:val="00D60B6F"/>
    <w:rsid w:val="00D65CD1"/>
    <w:rsid w:val="00D6626A"/>
    <w:rsid w:val="00D76712"/>
    <w:rsid w:val="00D8061D"/>
    <w:rsid w:val="00D81ADB"/>
    <w:rsid w:val="00D86640"/>
    <w:rsid w:val="00D95D94"/>
    <w:rsid w:val="00DA71B8"/>
    <w:rsid w:val="00DC4E4F"/>
    <w:rsid w:val="00DE0AAE"/>
    <w:rsid w:val="00DF01A1"/>
    <w:rsid w:val="00DF5279"/>
    <w:rsid w:val="00E0007F"/>
    <w:rsid w:val="00E0760B"/>
    <w:rsid w:val="00E07932"/>
    <w:rsid w:val="00E20810"/>
    <w:rsid w:val="00E304A4"/>
    <w:rsid w:val="00E42507"/>
    <w:rsid w:val="00E46694"/>
    <w:rsid w:val="00E5620C"/>
    <w:rsid w:val="00E60629"/>
    <w:rsid w:val="00E773D9"/>
    <w:rsid w:val="00E91D72"/>
    <w:rsid w:val="00EC40D3"/>
    <w:rsid w:val="00ED2A03"/>
    <w:rsid w:val="00EE4833"/>
    <w:rsid w:val="00EF55CC"/>
    <w:rsid w:val="00F04729"/>
    <w:rsid w:val="00F05CF7"/>
    <w:rsid w:val="00F448C4"/>
    <w:rsid w:val="00F5080A"/>
    <w:rsid w:val="00F5452A"/>
    <w:rsid w:val="00F575B4"/>
    <w:rsid w:val="00F64EDF"/>
    <w:rsid w:val="00F67DAA"/>
    <w:rsid w:val="00F82F27"/>
    <w:rsid w:val="00F83FCC"/>
    <w:rsid w:val="00F9011D"/>
    <w:rsid w:val="00F93A7C"/>
    <w:rsid w:val="00FA2743"/>
    <w:rsid w:val="00FC0B39"/>
    <w:rsid w:val="00FC1759"/>
    <w:rsid w:val="00FE274C"/>
    <w:rsid w:val="00FE64BC"/>
    <w:rsid w:val="00FF47EC"/>
    <w:rsid w:val="00FF4FC8"/>
    <w:rsid w:val="12E89F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CD1E1"/>
  <w15:docId w15:val="{D2BEDA24-2DB8-4FD4-B5D7-905E9A7D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numPr>
        <w:numId w:val="38"/>
      </w:numPr>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A32152"/>
    <w:pPr>
      <w:numPr>
        <w:ilvl w:val="1"/>
        <w:numId w:val="38"/>
      </w:num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2"/>
        <w:numId w:val="38"/>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3"/>
        <w:numId w:val="38"/>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numPr>
        <w:ilvl w:val="4"/>
        <w:numId w:val="38"/>
      </w:numPr>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A32152"/>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99"/>
    <w:qFormat/>
    <w:rsid w:val="006C261F"/>
    <w:pPr>
      <w:spacing w:after="0" w:line="240" w:lineRule="auto"/>
      <w:ind w:left="720"/>
    </w:pPr>
    <w:rPr>
      <w:rFonts w:ascii="Calibri" w:hAnsi="Calibri" w:cs="Calibri"/>
    </w:rPr>
  </w:style>
  <w:style w:type="paragraph" w:styleId="Revision">
    <w:name w:val="Revision"/>
    <w:hidden/>
    <w:uiPriority w:val="99"/>
    <w:semiHidden/>
    <w:rsid w:val="00607E7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roductemissions@awe.gov.au" TargetMode="Externa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yperlink" Target="http://www.dcceew.gov.au/online-servic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hyperlink" Target="mailto:productemissions@awe.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dcceew.gov.au/environment/protection/emissions-standards/faqs" TargetMode="External"/><Relationship Id="rId5" Type="http://schemas.openxmlformats.org/officeDocument/2006/relationships/numbering" Target="numbering.xml"/><Relationship Id="rId15" Type="http://schemas.openxmlformats.org/officeDocument/2006/relationships/hyperlink" Target="http://www.dcceew.gov.au/environment/protection/publications" TargetMode="External"/><Relationship Id="rId23" Type="http://schemas.openxmlformats.org/officeDocument/2006/relationships/hyperlink" Target="mailto:productemissions.environment@dcceew.gov.au"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art.gov.au."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GEANEY\AppData\Local\Microsoft\Windows\INetCache\Content.Outlook\GEM2SMAD\Guide%20to%20Exemptions%20PES%20-%2004122024%20-%20Updated%20Version.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5D780CAF-0561-4915-93B3-4B7A895826FC}"/>
</file>

<file path=customXml/itemProps2.xml><?xml version="1.0" encoding="utf-8"?>
<ds:datastoreItem xmlns:ds="http://schemas.openxmlformats.org/officeDocument/2006/customXml" ds:itemID="{9D1CAD33-3B39-4665-A5E6-666D035120E9}">
  <ds:schemaRefs>
    <ds:schemaRef ds:uri="http://purl.org/dc/terms/"/>
    <ds:schemaRef ds:uri="http://purl.org/dc/elements/1.1/"/>
    <ds:schemaRef ds:uri="http://purl.org/dc/dcmitype/"/>
    <ds:schemaRef ds:uri="http://schemas.microsoft.com/sharepoint/v3/fields"/>
    <ds:schemaRef ds:uri="588bda36-003c-4202-9eb7-bfcac190ee19"/>
    <ds:schemaRef ds:uri="http://www.w3.org/XML/1998/namespace"/>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a95247a4-6a6b-40fb-87b6-0fb2f012c536"/>
    <ds:schemaRef ds:uri="d81c2681-db7b-4a56-9abd-a3238a78f6b2"/>
    <ds:schemaRef ds:uri="b342a6d7-03b4-4b69-aa17-84f60e1134c0"/>
    <ds:schemaRef ds:uri="http://schemas.microsoft.com/office/2006/metadata/properties"/>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Guide to Exemptions PES - 04122024 - Updated Version</Template>
  <TotalTime>2</TotalTime>
  <Pages>11</Pages>
  <Words>3179</Words>
  <Characters>18123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Guide to exemptions under the Product Emissions Standards Act 2017</vt:lpstr>
    </vt:vector>
  </TitlesOfParts>
  <Company/>
  <LinksUpToDate>false</LinksUpToDate>
  <CharactersWithSpaces>21260</CharactersWithSpaces>
  <SharedDoc>false</SharedDoc>
  <HLinks>
    <vt:vector size="174" baseType="variant">
      <vt:variant>
        <vt:i4>1376347</vt:i4>
      </vt:variant>
      <vt:variant>
        <vt:i4>165</vt:i4>
      </vt:variant>
      <vt:variant>
        <vt:i4>0</vt:i4>
      </vt:variant>
      <vt:variant>
        <vt:i4>5</vt:i4>
      </vt:variant>
      <vt:variant>
        <vt:lpwstr>http://www.dcceew.gov.au/environment/protection/emissions-standards/faqs</vt:lpwstr>
      </vt:variant>
      <vt:variant>
        <vt:lpwstr/>
      </vt:variant>
      <vt:variant>
        <vt:i4>6357071</vt:i4>
      </vt:variant>
      <vt:variant>
        <vt:i4>162</vt:i4>
      </vt:variant>
      <vt:variant>
        <vt:i4>0</vt:i4>
      </vt:variant>
      <vt:variant>
        <vt:i4>5</vt:i4>
      </vt:variant>
      <vt:variant>
        <vt:lpwstr>mailto:productemissions.environment@dcceew.gov.au</vt:lpwstr>
      </vt:variant>
      <vt:variant>
        <vt:lpwstr/>
      </vt:variant>
      <vt:variant>
        <vt:i4>6291512</vt:i4>
      </vt:variant>
      <vt:variant>
        <vt:i4>159</vt:i4>
      </vt:variant>
      <vt:variant>
        <vt:i4>0</vt:i4>
      </vt:variant>
      <vt:variant>
        <vt:i4>5</vt:i4>
      </vt:variant>
      <vt:variant>
        <vt:lpwstr>http://www.art.gov.au./</vt:lpwstr>
      </vt:variant>
      <vt:variant>
        <vt:lpwstr/>
      </vt:variant>
      <vt:variant>
        <vt:i4>4718632</vt:i4>
      </vt:variant>
      <vt:variant>
        <vt:i4>156</vt:i4>
      </vt:variant>
      <vt:variant>
        <vt:i4>0</vt:i4>
      </vt:variant>
      <vt:variant>
        <vt:i4>5</vt:i4>
      </vt:variant>
      <vt:variant>
        <vt:lpwstr>mailto:productemissions@awe.gov.au</vt:lpwstr>
      </vt:variant>
      <vt:variant>
        <vt:lpwstr/>
      </vt:variant>
      <vt:variant>
        <vt:i4>4718632</vt:i4>
      </vt:variant>
      <vt:variant>
        <vt:i4>153</vt:i4>
      </vt:variant>
      <vt:variant>
        <vt:i4>0</vt:i4>
      </vt:variant>
      <vt:variant>
        <vt:i4>5</vt:i4>
      </vt:variant>
      <vt:variant>
        <vt:lpwstr>mailto:productemissions@awe.gov.au</vt:lpwstr>
      </vt:variant>
      <vt:variant>
        <vt:lpwstr/>
      </vt:variant>
      <vt:variant>
        <vt:i4>1048593</vt:i4>
      </vt:variant>
      <vt:variant>
        <vt:i4>135</vt:i4>
      </vt:variant>
      <vt:variant>
        <vt:i4>0</vt:i4>
      </vt:variant>
      <vt:variant>
        <vt:i4>5</vt:i4>
      </vt:variant>
      <vt:variant>
        <vt:lpwstr>http://www.dcceew.gov.au/online-services</vt:lpwstr>
      </vt:variant>
      <vt:variant>
        <vt:lpwstr/>
      </vt:variant>
      <vt:variant>
        <vt:i4>1507377</vt:i4>
      </vt:variant>
      <vt:variant>
        <vt:i4>128</vt:i4>
      </vt:variant>
      <vt:variant>
        <vt:i4>0</vt:i4>
      </vt:variant>
      <vt:variant>
        <vt:i4>5</vt:i4>
      </vt:variant>
      <vt:variant>
        <vt:lpwstr/>
      </vt:variant>
      <vt:variant>
        <vt:lpwstr>_Toc187048304</vt:lpwstr>
      </vt:variant>
      <vt:variant>
        <vt:i4>1507377</vt:i4>
      </vt:variant>
      <vt:variant>
        <vt:i4>122</vt:i4>
      </vt:variant>
      <vt:variant>
        <vt:i4>0</vt:i4>
      </vt:variant>
      <vt:variant>
        <vt:i4>5</vt:i4>
      </vt:variant>
      <vt:variant>
        <vt:lpwstr/>
      </vt:variant>
      <vt:variant>
        <vt:lpwstr>_Toc187048303</vt:lpwstr>
      </vt:variant>
      <vt:variant>
        <vt:i4>1048624</vt:i4>
      </vt:variant>
      <vt:variant>
        <vt:i4>113</vt:i4>
      </vt:variant>
      <vt:variant>
        <vt:i4>0</vt:i4>
      </vt:variant>
      <vt:variant>
        <vt:i4>5</vt:i4>
      </vt:variant>
      <vt:variant>
        <vt:lpwstr/>
      </vt:variant>
      <vt:variant>
        <vt:lpwstr>_Toc187048276</vt:lpwstr>
      </vt:variant>
      <vt:variant>
        <vt:i4>1703991</vt:i4>
      </vt:variant>
      <vt:variant>
        <vt:i4>104</vt:i4>
      </vt:variant>
      <vt:variant>
        <vt:i4>0</vt:i4>
      </vt:variant>
      <vt:variant>
        <vt:i4>5</vt:i4>
      </vt:variant>
      <vt:variant>
        <vt:lpwstr/>
      </vt:variant>
      <vt:variant>
        <vt:lpwstr>_Toc201154188</vt:lpwstr>
      </vt:variant>
      <vt:variant>
        <vt:i4>1703991</vt:i4>
      </vt:variant>
      <vt:variant>
        <vt:i4>98</vt:i4>
      </vt:variant>
      <vt:variant>
        <vt:i4>0</vt:i4>
      </vt:variant>
      <vt:variant>
        <vt:i4>5</vt:i4>
      </vt:variant>
      <vt:variant>
        <vt:lpwstr/>
      </vt:variant>
      <vt:variant>
        <vt:lpwstr>_Toc201154187</vt:lpwstr>
      </vt:variant>
      <vt:variant>
        <vt:i4>1703991</vt:i4>
      </vt:variant>
      <vt:variant>
        <vt:i4>92</vt:i4>
      </vt:variant>
      <vt:variant>
        <vt:i4>0</vt:i4>
      </vt:variant>
      <vt:variant>
        <vt:i4>5</vt:i4>
      </vt:variant>
      <vt:variant>
        <vt:lpwstr/>
      </vt:variant>
      <vt:variant>
        <vt:lpwstr>_Toc201154186</vt:lpwstr>
      </vt:variant>
      <vt:variant>
        <vt:i4>1703991</vt:i4>
      </vt:variant>
      <vt:variant>
        <vt:i4>86</vt:i4>
      </vt:variant>
      <vt:variant>
        <vt:i4>0</vt:i4>
      </vt:variant>
      <vt:variant>
        <vt:i4>5</vt:i4>
      </vt:variant>
      <vt:variant>
        <vt:lpwstr/>
      </vt:variant>
      <vt:variant>
        <vt:lpwstr>_Toc201154185</vt:lpwstr>
      </vt:variant>
      <vt:variant>
        <vt:i4>1703991</vt:i4>
      </vt:variant>
      <vt:variant>
        <vt:i4>80</vt:i4>
      </vt:variant>
      <vt:variant>
        <vt:i4>0</vt:i4>
      </vt:variant>
      <vt:variant>
        <vt:i4>5</vt:i4>
      </vt:variant>
      <vt:variant>
        <vt:lpwstr/>
      </vt:variant>
      <vt:variant>
        <vt:lpwstr>_Toc201154184</vt:lpwstr>
      </vt:variant>
      <vt:variant>
        <vt:i4>1703991</vt:i4>
      </vt:variant>
      <vt:variant>
        <vt:i4>74</vt:i4>
      </vt:variant>
      <vt:variant>
        <vt:i4>0</vt:i4>
      </vt:variant>
      <vt:variant>
        <vt:i4>5</vt:i4>
      </vt:variant>
      <vt:variant>
        <vt:lpwstr/>
      </vt:variant>
      <vt:variant>
        <vt:lpwstr>_Toc201154183</vt:lpwstr>
      </vt:variant>
      <vt:variant>
        <vt:i4>1703991</vt:i4>
      </vt:variant>
      <vt:variant>
        <vt:i4>68</vt:i4>
      </vt:variant>
      <vt:variant>
        <vt:i4>0</vt:i4>
      </vt:variant>
      <vt:variant>
        <vt:i4>5</vt:i4>
      </vt:variant>
      <vt:variant>
        <vt:lpwstr/>
      </vt:variant>
      <vt:variant>
        <vt:lpwstr>_Toc201154182</vt:lpwstr>
      </vt:variant>
      <vt:variant>
        <vt:i4>1703991</vt:i4>
      </vt:variant>
      <vt:variant>
        <vt:i4>62</vt:i4>
      </vt:variant>
      <vt:variant>
        <vt:i4>0</vt:i4>
      </vt:variant>
      <vt:variant>
        <vt:i4>5</vt:i4>
      </vt:variant>
      <vt:variant>
        <vt:lpwstr/>
      </vt:variant>
      <vt:variant>
        <vt:lpwstr>_Toc201154181</vt:lpwstr>
      </vt:variant>
      <vt:variant>
        <vt:i4>1703991</vt:i4>
      </vt:variant>
      <vt:variant>
        <vt:i4>56</vt:i4>
      </vt:variant>
      <vt:variant>
        <vt:i4>0</vt:i4>
      </vt:variant>
      <vt:variant>
        <vt:i4>5</vt:i4>
      </vt:variant>
      <vt:variant>
        <vt:lpwstr/>
      </vt:variant>
      <vt:variant>
        <vt:lpwstr>_Toc201154180</vt:lpwstr>
      </vt:variant>
      <vt:variant>
        <vt:i4>1376311</vt:i4>
      </vt:variant>
      <vt:variant>
        <vt:i4>50</vt:i4>
      </vt:variant>
      <vt:variant>
        <vt:i4>0</vt:i4>
      </vt:variant>
      <vt:variant>
        <vt:i4>5</vt:i4>
      </vt:variant>
      <vt:variant>
        <vt:lpwstr/>
      </vt:variant>
      <vt:variant>
        <vt:lpwstr>_Toc201154179</vt:lpwstr>
      </vt:variant>
      <vt:variant>
        <vt:i4>1376311</vt:i4>
      </vt:variant>
      <vt:variant>
        <vt:i4>44</vt:i4>
      </vt:variant>
      <vt:variant>
        <vt:i4>0</vt:i4>
      </vt:variant>
      <vt:variant>
        <vt:i4>5</vt:i4>
      </vt:variant>
      <vt:variant>
        <vt:lpwstr/>
      </vt:variant>
      <vt:variant>
        <vt:lpwstr>_Toc201154178</vt:lpwstr>
      </vt:variant>
      <vt:variant>
        <vt:i4>1376311</vt:i4>
      </vt:variant>
      <vt:variant>
        <vt:i4>38</vt:i4>
      </vt:variant>
      <vt:variant>
        <vt:i4>0</vt:i4>
      </vt:variant>
      <vt:variant>
        <vt:i4>5</vt:i4>
      </vt:variant>
      <vt:variant>
        <vt:lpwstr/>
      </vt:variant>
      <vt:variant>
        <vt:lpwstr>_Toc201154177</vt:lpwstr>
      </vt:variant>
      <vt:variant>
        <vt:i4>1376311</vt:i4>
      </vt:variant>
      <vt:variant>
        <vt:i4>32</vt:i4>
      </vt:variant>
      <vt:variant>
        <vt:i4>0</vt:i4>
      </vt:variant>
      <vt:variant>
        <vt:i4>5</vt:i4>
      </vt:variant>
      <vt:variant>
        <vt:lpwstr/>
      </vt:variant>
      <vt:variant>
        <vt:lpwstr>_Toc201154176</vt:lpwstr>
      </vt:variant>
      <vt:variant>
        <vt:i4>1376311</vt:i4>
      </vt:variant>
      <vt:variant>
        <vt:i4>26</vt:i4>
      </vt:variant>
      <vt:variant>
        <vt:i4>0</vt:i4>
      </vt:variant>
      <vt:variant>
        <vt:i4>5</vt:i4>
      </vt:variant>
      <vt:variant>
        <vt:lpwstr/>
      </vt:variant>
      <vt:variant>
        <vt:lpwstr>_Toc201154175</vt:lpwstr>
      </vt:variant>
      <vt:variant>
        <vt:i4>1376311</vt:i4>
      </vt:variant>
      <vt:variant>
        <vt:i4>20</vt:i4>
      </vt:variant>
      <vt:variant>
        <vt:i4>0</vt:i4>
      </vt:variant>
      <vt:variant>
        <vt:i4>5</vt:i4>
      </vt:variant>
      <vt:variant>
        <vt:lpwstr/>
      </vt:variant>
      <vt:variant>
        <vt:lpwstr>_Toc201154174</vt:lpwstr>
      </vt:variant>
      <vt:variant>
        <vt:i4>1376311</vt:i4>
      </vt:variant>
      <vt:variant>
        <vt:i4>14</vt:i4>
      </vt:variant>
      <vt:variant>
        <vt:i4>0</vt:i4>
      </vt:variant>
      <vt:variant>
        <vt:i4>5</vt:i4>
      </vt:variant>
      <vt:variant>
        <vt:lpwstr/>
      </vt:variant>
      <vt:variant>
        <vt:lpwstr>_Toc201154173</vt:lpwstr>
      </vt:variant>
      <vt:variant>
        <vt:i4>6684728</vt:i4>
      </vt:variant>
      <vt:variant>
        <vt:i4>9</vt:i4>
      </vt:variant>
      <vt:variant>
        <vt:i4>0</vt:i4>
      </vt:variant>
      <vt:variant>
        <vt:i4>5</vt:i4>
      </vt:variant>
      <vt:variant>
        <vt:lpwstr>https://www.dcceew.gov.au/</vt:lpwstr>
      </vt:variant>
      <vt:variant>
        <vt:lpwstr/>
      </vt:variant>
      <vt:variant>
        <vt:i4>1114181</vt:i4>
      </vt:variant>
      <vt:variant>
        <vt:i4>6</vt:i4>
      </vt:variant>
      <vt:variant>
        <vt:i4>0</vt:i4>
      </vt:variant>
      <vt:variant>
        <vt:i4>5</vt:i4>
      </vt:variant>
      <vt:variant>
        <vt:lpwstr>http://www.dcceew.gov.au/environment/protection/publications</vt:lpwstr>
      </vt:variant>
      <vt:variant>
        <vt:lpwstr/>
      </vt:variant>
      <vt:variant>
        <vt:i4>6815772</vt:i4>
      </vt:variant>
      <vt:variant>
        <vt:i4>3</vt:i4>
      </vt:variant>
      <vt:variant>
        <vt:i4>0</vt:i4>
      </vt:variant>
      <vt:variant>
        <vt:i4>5</vt:i4>
      </vt:variant>
      <vt:variant>
        <vt:lpwstr>mailto:copyright@dcceew.gov.au</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Guide to exemptions under the Product Emissions Standards Act 2017</dc:title>
  <dc:subject/>
  <dc:creator>Department of Climate Change, Energy, the Environment and Water</dc:creator>
  <cp:keywords/>
  <cp:lastModifiedBy>Louise COWIE</cp:lastModifiedBy>
  <cp:revision>3</cp:revision>
  <cp:lastPrinted>2025-08-11T22:30:00Z</cp:lastPrinted>
  <dcterms:created xsi:type="dcterms:W3CDTF">2025-08-14T05:07:00Z</dcterms:created>
  <dcterms:modified xsi:type="dcterms:W3CDTF">2025-08-14T05:08:00Z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6b4d679a,3c42023f,2759d119</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61da4bbc,7525944d,2a700479</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