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A376" w14:textId="77777777" w:rsidR="00751A79" w:rsidRDefault="00751A79" w:rsidP="00751A79">
      <w:pPr>
        <w:spacing w:after="200"/>
        <w:jc w:val="center"/>
        <w:rPr>
          <w:rFonts w:ascii="Times New Roman" w:hAnsi="Times New Roman"/>
          <w:b/>
          <w:szCs w:val="24"/>
        </w:rPr>
      </w:pPr>
      <w:r>
        <w:rPr>
          <w:rFonts w:ascii="Times New Roman" w:hAnsi="Times New Roman"/>
          <w:noProof/>
          <w:szCs w:val="24"/>
          <w:lang w:eastAsia="en-AU"/>
        </w:rPr>
        <w:drawing>
          <wp:inline distT="0" distB="0" distL="0" distR="0" wp14:anchorId="4A1BAE57" wp14:editId="22FC1C98">
            <wp:extent cx="1371600"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inline>
        </w:drawing>
      </w:r>
    </w:p>
    <w:p w14:paraId="54FDC353" w14:textId="3CFFE56E" w:rsidR="00751A79" w:rsidRPr="008419BB" w:rsidRDefault="00273DCE" w:rsidP="00751A79">
      <w:pPr>
        <w:spacing w:after="200"/>
        <w:jc w:val="center"/>
        <w:rPr>
          <w:rFonts w:ascii="Times New Roman" w:hAnsi="Times New Roman"/>
          <w:b/>
          <w:sz w:val="28"/>
          <w:szCs w:val="28"/>
        </w:rPr>
      </w:pPr>
      <w:r>
        <w:rPr>
          <w:rFonts w:ascii="Times New Roman" w:hAnsi="Times New Roman"/>
          <w:b/>
          <w:sz w:val="28"/>
          <w:szCs w:val="28"/>
        </w:rPr>
        <w:br/>
      </w:r>
      <w:r w:rsidR="00751A79" w:rsidRPr="008419BB">
        <w:rPr>
          <w:rFonts w:ascii="Times New Roman" w:hAnsi="Times New Roman"/>
          <w:b/>
          <w:sz w:val="28"/>
          <w:szCs w:val="28"/>
        </w:rPr>
        <w:t>Commonwealth of Australia</w:t>
      </w:r>
    </w:p>
    <w:p w14:paraId="263B1C7F" w14:textId="77777777" w:rsidR="00751A79" w:rsidRDefault="00751A79" w:rsidP="00751A79">
      <w:pPr>
        <w:tabs>
          <w:tab w:val="center" w:pos="3840"/>
          <w:tab w:val="left" w:pos="6700"/>
        </w:tabs>
        <w:spacing w:after="200"/>
        <w:rPr>
          <w:rFonts w:ascii="Times New Roman" w:hAnsi="Times New Roman"/>
          <w:b/>
          <w:szCs w:val="24"/>
        </w:rPr>
      </w:pPr>
    </w:p>
    <w:p w14:paraId="44C109B4" w14:textId="77777777" w:rsidR="00751A79" w:rsidRDefault="00751A79" w:rsidP="00751A79">
      <w:pPr>
        <w:tabs>
          <w:tab w:val="center" w:pos="3840"/>
          <w:tab w:val="left" w:pos="6700"/>
        </w:tabs>
        <w:spacing w:after="200" w:line="276" w:lineRule="auto"/>
        <w:jc w:val="center"/>
        <w:rPr>
          <w:rFonts w:ascii="Times New Roman" w:hAnsi="Times New Roman"/>
          <w:b/>
          <w:szCs w:val="24"/>
        </w:rPr>
      </w:pPr>
      <w:r>
        <w:rPr>
          <w:rFonts w:ascii="Times New Roman" w:hAnsi="Times New Roman"/>
          <w:b/>
          <w:szCs w:val="24"/>
        </w:rPr>
        <w:t>Statement of reasons for granting an exemption under section 158 of the</w:t>
      </w:r>
      <w:r>
        <w:rPr>
          <w:rFonts w:ascii="Times New Roman" w:hAnsi="Times New Roman"/>
          <w:b/>
          <w:szCs w:val="24"/>
        </w:rPr>
        <w:br/>
      </w:r>
      <w:r>
        <w:rPr>
          <w:rFonts w:ascii="Times New Roman" w:hAnsi="Times New Roman"/>
          <w:b/>
          <w:i/>
          <w:szCs w:val="24"/>
        </w:rPr>
        <w:t xml:space="preserve">Environment Protection and Biodiversity Conservation Act 1999 </w:t>
      </w:r>
      <w:r>
        <w:rPr>
          <w:rFonts w:ascii="Times New Roman" w:hAnsi="Times New Roman"/>
          <w:b/>
          <w:szCs w:val="24"/>
        </w:rPr>
        <w:t>(</w:t>
      </w:r>
      <w:proofErr w:type="spellStart"/>
      <w:r>
        <w:rPr>
          <w:rFonts w:ascii="Times New Roman" w:hAnsi="Times New Roman"/>
          <w:b/>
          <w:szCs w:val="24"/>
        </w:rPr>
        <w:t>Cth</w:t>
      </w:r>
      <w:proofErr w:type="spellEnd"/>
      <w:r>
        <w:rPr>
          <w:rFonts w:ascii="Times New Roman" w:hAnsi="Times New Roman"/>
          <w:b/>
          <w:szCs w:val="24"/>
        </w:rPr>
        <w:t>)</w:t>
      </w:r>
    </w:p>
    <w:p w14:paraId="25D92B18" w14:textId="27853116" w:rsidR="006F32C2" w:rsidRDefault="00751A79" w:rsidP="006F32C2">
      <w:pPr>
        <w:tabs>
          <w:tab w:val="center" w:pos="3840"/>
          <w:tab w:val="left" w:pos="6700"/>
        </w:tabs>
        <w:spacing w:after="200" w:line="276" w:lineRule="auto"/>
        <w:rPr>
          <w:rFonts w:ascii="Times New Roman" w:hAnsi="Times New Roman"/>
          <w:szCs w:val="24"/>
        </w:rPr>
      </w:pPr>
      <w:r>
        <w:rPr>
          <w:rFonts w:ascii="Times New Roman" w:hAnsi="Times New Roman"/>
          <w:szCs w:val="24"/>
        </w:rPr>
        <w:t xml:space="preserve">I, </w:t>
      </w:r>
      <w:r w:rsidR="00525398" w:rsidRPr="00525398">
        <w:rPr>
          <w:rFonts w:ascii="Times New Roman" w:hAnsi="Times New Roman"/>
          <w:szCs w:val="24"/>
        </w:rPr>
        <w:t>Tanya Plibersek</w:t>
      </w:r>
      <w:r w:rsidR="00525398">
        <w:rPr>
          <w:rFonts w:ascii="Times New Roman" w:hAnsi="Times New Roman"/>
          <w:szCs w:val="24"/>
        </w:rPr>
        <w:t xml:space="preserve"> </w:t>
      </w:r>
      <w:r>
        <w:rPr>
          <w:rFonts w:ascii="Times New Roman" w:hAnsi="Times New Roman"/>
          <w:szCs w:val="24"/>
        </w:rPr>
        <w:t>, Minister for the Environment</w:t>
      </w:r>
      <w:r w:rsidR="00B81023">
        <w:rPr>
          <w:rFonts w:ascii="Times New Roman" w:hAnsi="Times New Roman"/>
          <w:szCs w:val="24"/>
        </w:rPr>
        <w:t xml:space="preserve"> and Water</w:t>
      </w:r>
      <w:r>
        <w:rPr>
          <w:rFonts w:ascii="Times New Roman" w:hAnsi="Times New Roman"/>
          <w:szCs w:val="24"/>
        </w:rPr>
        <w:t xml:space="preserve">, provide these reasons for my decision </w:t>
      </w:r>
      <w:r w:rsidR="0092617F">
        <w:rPr>
          <w:rFonts w:ascii="Times New Roman" w:hAnsi="Times New Roman"/>
          <w:szCs w:val="24"/>
        </w:rPr>
        <w:t xml:space="preserve">under section 158 of the </w:t>
      </w:r>
      <w:r w:rsidR="0092617F">
        <w:rPr>
          <w:rFonts w:ascii="Times New Roman" w:hAnsi="Times New Roman"/>
          <w:i/>
          <w:szCs w:val="24"/>
        </w:rPr>
        <w:t>Environment Protection and Biodiversity Conservation Act</w:t>
      </w:r>
      <w:r w:rsidR="0092617F">
        <w:rPr>
          <w:rFonts w:ascii="Times New Roman" w:hAnsi="Times New Roman"/>
          <w:szCs w:val="24"/>
        </w:rPr>
        <w:t xml:space="preserve"> </w:t>
      </w:r>
      <w:r w:rsidR="0092617F">
        <w:rPr>
          <w:rFonts w:ascii="Times New Roman" w:hAnsi="Times New Roman"/>
          <w:i/>
          <w:szCs w:val="24"/>
        </w:rPr>
        <w:t>1999</w:t>
      </w:r>
      <w:r w:rsidR="0092617F">
        <w:rPr>
          <w:rFonts w:ascii="Times New Roman" w:hAnsi="Times New Roman"/>
          <w:szCs w:val="24"/>
        </w:rPr>
        <w:t xml:space="preserve"> (</w:t>
      </w:r>
      <w:proofErr w:type="spellStart"/>
      <w:r w:rsidR="0092617F">
        <w:rPr>
          <w:rFonts w:ascii="Times New Roman" w:hAnsi="Times New Roman"/>
          <w:szCs w:val="24"/>
        </w:rPr>
        <w:t>Cth</w:t>
      </w:r>
      <w:proofErr w:type="spellEnd"/>
      <w:r w:rsidR="0092617F">
        <w:rPr>
          <w:rFonts w:ascii="Times New Roman" w:hAnsi="Times New Roman"/>
          <w:szCs w:val="24"/>
        </w:rPr>
        <w:t>) (</w:t>
      </w:r>
      <w:r w:rsidR="0092617F" w:rsidRPr="00F22D4C">
        <w:rPr>
          <w:rFonts w:ascii="Times New Roman" w:hAnsi="Times New Roman"/>
          <w:b/>
          <w:bCs/>
          <w:szCs w:val="24"/>
        </w:rPr>
        <w:t>EPBC Act</w:t>
      </w:r>
      <w:r w:rsidR="0092617F">
        <w:rPr>
          <w:rFonts w:ascii="Times New Roman" w:hAnsi="Times New Roman"/>
          <w:szCs w:val="24"/>
        </w:rPr>
        <w:t xml:space="preserve">) </w:t>
      </w:r>
      <w:r w:rsidR="003B7D6B">
        <w:rPr>
          <w:rFonts w:ascii="Times New Roman" w:hAnsi="Times New Roman"/>
          <w:szCs w:val="24"/>
        </w:rPr>
        <w:t>to grant an</w:t>
      </w:r>
      <w:r w:rsidR="0092617F">
        <w:rPr>
          <w:rFonts w:ascii="Times New Roman" w:hAnsi="Times New Roman"/>
          <w:szCs w:val="24"/>
        </w:rPr>
        <w:t xml:space="preserve"> exempt</w:t>
      </w:r>
      <w:r w:rsidR="003B7D6B">
        <w:rPr>
          <w:rFonts w:ascii="Times New Roman" w:hAnsi="Times New Roman"/>
          <w:szCs w:val="24"/>
        </w:rPr>
        <w:t>ion to</w:t>
      </w:r>
      <w:r w:rsidR="0092617F">
        <w:rPr>
          <w:rFonts w:ascii="Times New Roman" w:hAnsi="Times New Roman"/>
          <w:szCs w:val="24"/>
        </w:rPr>
        <w:t xml:space="preserve"> </w:t>
      </w:r>
      <w:r w:rsidR="0092617F" w:rsidRPr="008702A7">
        <w:rPr>
          <w:rFonts w:ascii="Times New Roman" w:hAnsi="Times New Roman"/>
          <w:szCs w:val="24"/>
        </w:rPr>
        <w:t>the</w:t>
      </w:r>
      <w:r w:rsidR="008E7F13">
        <w:rPr>
          <w:rFonts w:ascii="Times New Roman" w:hAnsi="Times New Roman"/>
          <w:szCs w:val="24"/>
        </w:rPr>
        <w:t xml:space="preserve"> </w:t>
      </w:r>
      <w:r w:rsidR="00D215F1" w:rsidRPr="00D215F1">
        <w:rPr>
          <w:rFonts w:ascii="Times New Roman" w:hAnsi="Times New Roman"/>
          <w:szCs w:val="24"/>
        </w:rPr>
        <w:t>University of Tasmania (</w:t>
      </w:r>
      <w:r w:rsidR="00E05894">
        <w:rPr>
          <w:rFonts w:ascii="Times New Roman" w:hAnsi="Times New Roman"/>
          <w:szCs w:val="24"/>
        </w:rPr>
        <w:t>represented by</w:t>
      </w:r>
      <w:r w:rsidR="00D215F1" w:rsidRPr="00D215F1">
        <w:rPr>
          <w:rFonts w:ascii="Times New Roman" w:hAnsi="Times New Roman"/>
          <w:szCs w:val="24"/>
        </w:rPr>
        <w:t xml:space="preserve"> the Institute of Marine and Antarctic Studies</w:t>
      </w:r>
      <w:r w:rsidR="00E05894">
        <w:rPr>
          <w:rFonts w:ascii="Times New Roman" w:hAnsi="Times New Roman"/>
          <w:szCs w:val="24"/>
        </w:rPr>
        <w:t>; IMAS</w:t>
      </w:r>
      <w:r w:rsidR="00D215F1" w:rsidRPr="00D215F1">
        <w:rPr>
          <w:rFonts w:ascii="Times New Roman" w:hAnsi="Times New Roman"/>
          <w:szCs w:val="24"/>
        </w:rPr>
        <w:t xml:space="preserve">), and those acting on </w:t>
      </w:r>
      <w:proofErr w:type="spellStart"/>
      <w:r w:rsidR="00E05894">
        <w:rPr>
          <w:rFonts w:ascii="Times New Roman" w:hAnsi="Times New Roman"/>
          <w:szCs w:val="24"/>
        </w:rPr>
        <w:t>it’s</w:t>
      </w:r>
      <w:proofErr w:type="spellEnd"/>
      <w:r w:rsidR="00E05894">
        <w:rPr>
          <w:rFonts w:ascii="Times New Roman" w:hAnsi="Times New Roman"/>
          <w:szCs w:val="24"/>
        </w:rPr>
        <w:t xml:space="preserve"> </w:t>
      </w:r>
      <w:r w:rsidR="00D215F1" w:rsidRPr="00D215F1">
        <w:rPr>
          <w:rFonts w:ascii="Times New Roman" w:hAnsi="Times New Roman"/>
          <w:szCs w:val="24"/>
        </w:rPr>
        <w:t xml:space="preserve">behalf, </w:t>
      </w:r>
      <w:r w:rsidR="0092617F" w:rsidRPr="008702A7">
        <w:rPr>
          <w:rFonts w:ascii="Times New Roman" w:hAnsi="Times New Roman"/>
          <w:szCs w:val="24"/>
        </w:rPr>
        <w:t xml:space="preserve">from the application of all of the provisions of Part 3 </w:t>
      </w:r>
      <w:r w:rsidR="0092617F" w:rsidRPr="0099528D">
        <w:rPr>
          <w:rFonts w:ascii="Times New Roman" w:hAnsi="Times New Roman"/>
          <w:szCs w:val="24"/>
        </w:rPr>
        <w:t>and Chapter 4 of the EPBC</w:t>
      </w:r>
      <w:r w:rsidR="0092617F" w:rsidRPr="008702A7">
        <w:rPr>
          <w:rFonts w:ascii="Times New Roman" w:hAnsi="Times New Roman"/>
          <w:szCs w:val="24"/>
        </w:rPr>
        <w:t xml:space="preserve"> Act, in relation to the following action:</w:t>
      </w:r>
    </w:p>
    <w:p w14:paraId="70A92BE9" w14:textId="77777777" w:rsidR="00F160C6" w:rsidRDefault="00F160C6" w:rsidP="00F160C6">
      <w:pPr>
        <w:tabs>
          <w:tab w:val="center" w:pos="3840"/>
          <w:tab w:val="left" w:pos="6700"/>
        </w:tabs>
        <w:ind w:left="720"/>
        <w:rPr>
          <w:rFonts w:ascii="Times New Roman" w:hAnsi="Times New Roman"/>
          <w:szCs w:val="28"/>
        </w:rPr>
      </w:pPr>
      <w:r>
        <w:rPr>
          <w:rFonts w:ascii="Times New Roman" w:hAnsi="Times New Roman"/>
          <w:szCs w:val="28"/>
        </w:rPr>
        <w:t xml:space="preserve">The collection and captive management of Red </w:t>
      </w:r>
      <w:proofErr w:type="spellStart"/>
      <w:r>
        <w:rPr>
          <w:rFonts w:ascii="Times New Roman" w:hAnsi="Times New Roman"/>
          <w:szCs w:val="28"/>
        </w:rPr>
        <w:t>Handfish</w:t>
      </w:r>
      <w:proofErr w:type="spellEnd"/>
      <w:r>
        <w:rPr>
          <w:rFonts w:ascii="Times New Roman" w:hAnsi="Times New Roman"/>
          <w:szCs w:val="28"/>
        </w:rPr>
        <w:t xml:space="preserve"> (</w:t>
      </w:r>
      <w:proofErr w:type="spellStart"/>
      <w:r>
        <w:rPr>
          <w:rFonts w:ascii="Times New Roman" w:hAnsi="Times New Roman"/>
          <w:i/>
          <w:iCs/>
          <w:szCs w:val="28"/>
        </w:rPr>
        <w:t>Thymichthys</w:t>
      </w:r>
      <w:proofErr w:type="spellEnd"/>
      <w:r>
        <w:rPr>
          <w:rFonts w:ascii="Times New Roman" w:hAnsi="Times New Roman"/>
          <w:i/>
          <w:iCs/>
          <w:szCs w:val="28"/>
        </w:rPr>
        <w:t xml:space="preserve"> </w:t>
      </w:r>
      <w:proofErr w:type="spellStart"/>
      <w:r>
        <w:rPr>
          <w:rFonts w:ascii="Times New Roman" w:hAnsi="Times New Roman"/>
          <w:i/>
          <w:iCs/>
          <w:szCs w:val="28"/>
        </w:rPr>
        <w:t>politus</w:t>
      </w:r>
      <w:proofErr w:type="spellEnd"/>
      <w:r>
        <w:rPr>
          <w:rFonts w:ascii="Times New Roman" w:hAnsi="Times New Roman"/>
          <w:szCs w:val="28"/>
        </w:rPr>
        <w:t>), including but not limited to:</w:t>
      </w:r>
    </w:p>
    <w:p w14:paraId="25068547" w14:textId="6D2AC5E3" w:rsidR="00F160C6" w:rsidRDefault="00F160C6" w:rsidP="008144EF">
      <w:pPr>
        <w:pStyle w:val="ListParagraph"/>
        <w:numPr>
          <w:ilvl w:val="0"/>
          <w:numId w:val="4"/>
        </w:numPr>
        <w:tabs>
          <w:tab w:val="center" w:pos="3840"/>
          <w:tab w:val="left" w:pos="6700"/>
        </w:tabs>
        <w:spacing w:after="200" w:line="276" w:lineRule="auto"/>
        <w:rPr>
          <w:rFonts w:ascii="Times New Roman" w:hAnsi="Times New Roman"/>
          <w:szCs w:val="28"/>
        </w:rPr>
      </w:pPr>
      <w:r>
        <w:rPr>
          <w:rFonts w:ascii="Times New Roman" w:hAnsi="Times New Roman"/>
          <w:szCs w:val="28"/>
        </w:rPr>
        <w:t xml:space="preserve">the collection of up to 50 Red </w:t>
      </w:r>
      <w:proofErr w:type="spellStart"/>
      <w:r>
        <w:rPr>
          <w:rFonts w:ascii="Times New Roman" w:hAnsi="Times New Roman"/>
          <w:szCs w:val="28"/>
        </w:rPr>
        <w:t>Handfish</w:t>
      </w:r>
      <w:proofErr w:type="spellEnd"/>
      <w:r>
        <w:rPr>
          <w:rFonts w:ascii="Times New Roman" w:hAnsi="Times New Roman"/>
          <w:szCs w:val="28"/>
        </w:rPr>
        <w:t xml:space="preserve"> from the </w:t>
      </w:r>
      <w:proofErr w:type="gramStart"/>
      <w:r>
        <w:rPr>
          <w:rFonts w:ascii="Times New Roman" w:hAnsi="Times New Roman"/>
          <w:szCs w:val="28"/>
        </w:rPr>
        <w:t>wild;</w:t>
      </w:r>
      <w:proofErr w:type="gramEnd"/>
    </w:p>
    <w:p w14:paraId="0633C38C" w14:textId="77777777" w:rsidR="00F160C6" w:rsidRDefault="00F160C6" w:rsidP="008144EF">
      <w:pPr>
        <w:pStyle w:val="ListParagraph"/>
        <w:numPr>
          <w:ilvl w:val="0"/>
          <w:numId w:val="4"/>
        </w:numPr>
        <w:tabs>
          <w:tab w:val="center" w:pos="3840"/>
          <w:tab w:val="left" w:pos="6700"/>
        </w:tabs>
        <w:spacing w:after="200" w:line="276" w:lineRule="auto"/>
        <w:rPr>
          <w:rFonts w:ascii="Times New Roman" w:hAnsi="Times New Roman"/>
          <w:szCs w:val="28"/>
        </w:rPr>
      </w:pPr>
      <w:r>
        <w:rPr>
          <w:rFonts w:ascii="Times New Roman" w:hAnsi="Times New Roman"/>
          <w:szCs w:val="28"/>
        </w:rPr>
        <w:t xml:space="preserve">holding those captured Red </w:t>
      </w:r>
      <w:proofErr w:type="spellStart"/>
      <w:r>
        <w:rPr>
          <w:rFonts w:ascii="Times New Roman" w:hAnsi="Times New Roman"/>
          <w:szCs w:val="28"/>
        </w:rPr>
        <w:t>Handfish</w:t>
      </w:r>
      <w:proofErr w:type="spellEnd"/>
      <w:r>
        <w:rPr>
          <w:rFonts w:ascii="Times New Roman" w:hAnsi="Times New Roman"/>
          <w:szCs w:val="28"/>
        </w:rPr>
        <w:t xml:space="preserve"> in </w:t>
      </w:r>
      <w:proofErr w:type="gramStart"/>
      <w:r>
        <w:rPr>
          <w:rFonts w:ascii="Times New Roman" w:hAnsi="Times New Roman"/>
          <w:szCs w:val="28"/>
        </w:rPr>
        <w:t>captivity;</w:t>
      </w:r>
      <w:proofErr w:type="gramEnd"/>
      <w:r>
        <w:rPr>
          <w:rFonts w:ascii="Times New Roman" w:hAnsi="Times New Roman"/>
          <w:szCs w:val="28"/>
        </w:rPr>
        <w:t xml:space="preserve"> </w:t>
      </w:r>
    </w:p>
    <w:p w14:paraId="0AE181AB" w14:textId="77777777" w:rsidR="00F160C6" w:rsidRDefault="00F160C6" w:rsidP="008144EF">
      <w:pPr>
        <w:pStyle w:val="ListParagraph"/>
        <w:numPr>
          <w:ilvl w:val="0"/>
          <w:numId w:val="4"/>
        </w:numPr>
        <w:tabs>
          <w:tab w:val="center" w:pos="3840"/>
          <w:tab w:val="left" w:pos="6700"/>
        </w:tabs>
        <w:spacing w:after="200" w:line="276" w:lineRule="auto"/>
        <w:rPr>
          <w:rFonts w:ascii="Times New Roman" w:hAnsi="Times New Roman"/>
          <w:szCs w:val="28"/>
        </w:rPr>
      </w:pPr>
      <w:r>
        <w:rPr>
          <w:rFonts w:ascii="Times New Roman" w:hAnsi="Times New Roman"/>
          <w:szCs w:val="28"/>
        </w:rPr>
        <w:t xml:space="preserve">captive husbandry of Red </w:t>
      </w:r>
      <w:proofErr w:type="spellStart"/>
      <w:r>
        <w:rPr>
          <w:rFonts w:ascii="Times New Roman" w:hAnsi="Times New Roman"/>
          <w:szCs w:val="28"/>
        </w:rPr>
        <w:t>Handfish</w:t>
      </w:r>
      <w:proofErr w:type="spellEnd"/>
      <w:r>
        <w:rPr>
          <w:rFonts w:ascii="Times New Roman" w:hAnsi="Times New Roman"/>
          <w:szCs w:val="28"/>
        </w:rPr>
        <w:t xml:space="preserve"> including utilising them in a captive breeding </w:t>
      </w:r>
      <w:proofErr w:type="gramStart"/>
      <w:r>
        <w:rPr>
          <w:rFonts w:ascii="Times New Roman" w:hAnsi="Times New Roman"/>
          <w:szCs w:val="28"/>
        </w:rPr>
        <w:t>program;</w:t>
      </w:r>
      <w:proofErr w:type="gramEnd"/>
      <w:r>
        <w:rPr>
          <w:rFonts w:ascii="Times New Roman" w:hAnsi="Times New Roman"/>
          <w:szCs w:val="28"/>
        </w:rPr>
        <w:t xml:space="preserve"> </w:t>
      </w:r>
    </w:p>
    <w:p w14:paraId="08382C41" w14:textId="77777777" w:rsidR="00F160C6" w:rsidRDefault="00F160C6" w:rsidP="008144EF">
      <w:pPr>
        <w:pStyle w:val="ListParagraph"/>
        <w:numPr>
          <w:ilvl w:val="0"/>
          <w:numId w:val="4"/>
        </w:numPr>
        <w:tabs>
          <w:tab w:val="center" w:pos="3840"/>
          <w:tab w:val="left" w:pos="6700"/>
        </w:tabs>
        <w:spacing w:after="200" w:line="276" w:lineRule="auto"/>
        <w:rPr>
          <w:rFonts w:ascii="Times New Roman" w:hAnsi="Times New Roman"/>
          <w:szCs w:val="28"/>
        </w:rPr>
      </w:pPr>
      <w:r>
        <w:rPr>
          <w:rFonts w:ascii="Times New Roman" w:hAnsi="Times New Roman"/>
          <w:szCs w:val="28"/>
        </w:rPr>
        <w:t xml:space="preserve">habitat recovery activities within known Red </w:t>
      </w:r>
      <w:proofErr w:type="spellStart"/>
      <w:r>
        <w:rPr>
          <w:rFonts w:ascii="Times New Roman" w:hAnsi="Times New Roman"/>
          <w:szCs w:val="28"/>
        </w:rPr>
        <w:t>Handfish</w:t>
      </w:r>
      <w:proofErr w:type="spellEnd"/>
      <w:r>
        <w:rPr>
          <w:rFonts w:ascii="Times New Roman" w:hAnsi="Times New Roman"/>
          <w:szCs w:val="28"/>
        </w:rPr>
        <w:t xml:space="preserve"> habitat; and</w:t>
      </w:r>
    </w:p>
    <w:p w14:paraId="5EF42B96" w14:textId="0090E01D" w:rsidR="00FE6009" w:rsidRPr="009E6800" w:rsidRDefault="00F160C6" w:rsidP="003E2192">
      <w:pPr>
        <w:pStyle w:val="ListParagraph"/>
        <w:numPr>
          <w:ilvl w:val="0"/>
          <w:numId w:val="4"/>
        </w:numPr>
        <w:tabs>
          <w:tab w:val="center" w:pos="3840"/>
          <w:tab w:val="left" w:pos="6700"/>
        </w:tabs>
        <w:spacing w:after="200" w:line="276" w:lineRule="auto"/>
        <w:rPr>
          <w:rFonts w:ascii="Times New Roman" w:hAnsi="Times New Roman"/>
          <w:szCs w:val="28"/>
        </w:rPr>
      </w:pPr>
      <w:r w:rsidRPr="009E6800">
        <w:rPr>
          <w:rFonts w:ascii="Times New Roman" w:hAnsi="Times New Roman"/>
          <w:szCs w:val="28"/>
        </w:rPr>
        <w:t xml:space="preserve">the release of collected Red </w:t>
      </w:r>
      <w:proofErr w:type="spellStart"/>
      <w:r w:rsidRPr="009E6800">
        <w:rPr>
          <w:rFonts w:ascii="Times New Roman" w:hAnsi="Times New Roman"/>
          <w:szCs w:val="28"/>
        </w:rPr>
        <w:t>Handfish</w:t>
      </w:r>
      <w:proofErr w:type="spellEnd"/>
      <w:r w:rsidRPr="009E6800">
        <w:rPr>
          <w:rFonts w:ascii="Times New Roman" w:hAnsi="Times New Roman"/>
          <w:szCs w:val="28"/>
        </w:rPr>
        <w:t xml:space="preserve"> or their captive-reared offspring to the habitat from which they were taken and/or translocation of individuals to another location.</w:t>
      </w:r>
    </w:p>
    <w:p w14:paraId="514BD3DC" w14:textId="77777777" w:rsidR="00751A79" w:rsidRDefault="00751A79" w:rsidP="00751A79">
      <w:pPr>
        <w:pStyle w:val="Heading2"/>
        <w:pBdr>
          <w:bottom w:val="single" w:sz="4" w:space="1" w:color="auto"/>
        </w:pBdr>
        <w:spacing w:before="0" w:after="200" w:line="276" w:lineRule="auto"/>
        <w:rPr>
          <w:rFonts w:ascii="Times New Roman" w:hAnsi="Times New Roman"/>
          <w:szCs w:val="24"/>
        </w:rPr>
      </w:pPr>
      <w:r>
        <w:rPr>
          <w:rFonts w:ascii="Times New Roman" w:hAnsi="Times New Roman"/>
          <w:szCs w:val="24"/>
        </w:rPr>
        <w:t>Legislation</w:t>
      </w:r>
    </w:p>
    <w:p w14:paraId="650B7097" w14:textId="77777777" w:rsidR="00751A79" w:rsidRDefault="00751A79" w:rsidP="00751A79">
      <w:pPr>
        <w:pStyle w:val="Heading5"/>
        <w:spacing w:before="0" w:after="200" w:line="276" w:lineRule="auto"/>
        <w:rPr>
          <w:rFonts w:ascii="Times New Roman" w:hAnsi="Times New Roman"/>
          <w:szCs w:val="24"/>
        </w:rPr>
      </w:pPr>
      <w:r>
        <w:rPr>
          <w:rFonts w:ascii="Times New Roman" w:hAnsi="Times New Roman"/>
          <w:szCs w:val="24"/>
        </w:rPr>
        <w:t>Section 158 of the EPBC Act provides:</w:t>
      </w:r>
      <w:bookmarkStart w:id="0" w:name="_Toc520272027"/>
    </w:p>
    <w:p w14:paraId="02EB509D" w14:textId="6364928F" w:rsidR="00751A79" w:rsidRDefault="00751A79" w:rsidP="00751A79">
      <w:pPr>
        <w:pStyle w:val="Heading5"/>
        <w:tabs>
          <w:tab w:val="left" w:pos="567"/>
        </w:tabs>
        <w:spacing w:before="0" w:after="200" w:line="276" w:lineRule="auto"/>
        <w:rPr>
          <w:rFonts w:ascii="Times New Roman" w:hAnsi="Times New Roman"/>
          <w:szCs w:val="24"/>
        </w:rPr>
      </w:pPr>
      <w:r>
        <w:rPr>
          <w:rStyle w:val="CharSectno"/>
          <w:rFonts w:ascii="Times New Roman" w:hAnsi="Times New Roman"/>
          <w:i/>
          <w:szCs w:val="24"/>
        </w:rPr>
        <w:tab/>
      </w:r>
      <w:proofErr w:type="gramStart"/>
      <w:r>
        <w:rPr>
          <w:rStyle w:val="CharSectno"/>
          <w:rFonts w:ascii="Times New Roman" w:hAnsi="Times New Roman"/>
          <w:b w:val="0"/>
          <w:szCs w:val="24"/>
        </w:rPr>
        <w:t>158</w:t>
      </w:r>
      <w:r>
        <w:rPr>
          <w:rFonts w:ascii="Times New Roman" w:hAnsi="Times New Roman"/>
          <w:b w:val="0"/>
          <w:szCs w:val="24"/>
        </w:rPr>
        <w:t xml:space="preserve">  Exemptions</w:t>
      </w:r>
      <w:proofErr w:type="gramEnd"/>
      <w:r>
        <w:rPr>
          <w:rFonts w:ascii="Times New Roman" w:hAnsi="Times New Roman"/>
          <w:b w:val="0"/>
          <w:szCs w:val="24"/>
        </w:rPr>
        <w:t xml:space="preserve"> from Part 3 and this Chapter</w:t>
      </w:r>
      <w:bookmarkEnd w:id="0"/>
      <w:r w:rsidR="00525398">
        <w:rPr>
          <w:rFonts w:ascii="Times New Roman" w:hAnsi="Times New Roman"/>
          <w:b w:val="0"/>
          <w:szCs w:val="24"/>
        </w:rPr>
        <w:t xml:space="preserve"> </w:t>
      </w:r>
    </w:p>
    <w:p w14:paraId="18803EE6" w14:textId="77777777" w:rsidR="00751A79" w:rsidRDefault="00751A79" w:rsidP="00751A79">
      <w:pPr>
        <w:pStyle w:val="Subsection"/>
        <w:spacing w:before="0" w:after="200" w:line="276" w:lineRule="auto"/>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A person proposing to take a controlled action, or the designated proponent of an action, may apply in writing to the Minister for an exemption from a specified provision of Part 3 or of this Chapter.</w:t>
      </w:r>
    </w:p>
    <w:p w14:paraId="0AF9C950" w14:textId="77777777" w:rsidR="00751A79" w:rsidRDefault="00751A79" w:rsidP="00751A79">
      <w:pPr>
        <w:pStyle w:val="Subsection"/>
        <w:spacing w:before="0" w:after="200" w:line="276" w:lineRule="auto"/>
        <w:rPr>
          <w:rFonts w:ascii="Times New Roman" w:hAnsi="Times New Roman"/>
          <w:sz w:val="24"/>
          <w:szCs w:val="24"/>
        </w:rPr>
      </w:pPr>
      <w:r>
        <w:rPr>
          <w:rFonts w:ascii="Times New Roman" w:hAnsi="Times New Roman"/>
          <w:sz w:val="24"/>
          <w:szCs w:val="24"/>
        </w:rPr>
        <w:tab/>
        <w:t>(2)</w:t>
      </w:r>
      <w:r>
        <w:rPr>
          <w:rFonts w:ascii="Times New Roman" w:hAnsi="Times New Roman"/>
          <w:sz w:val="24"/>
          <w:szCs w:val="24"/>
        </w:rPr>
        <w:tab/>
        <w:t xml:space="preserve">The Minister must decide within 20 business days of receiving the application </w:t>
      </w:r>
      <w:proofErr w:type="gramStart"/>
      <w:r>
        <w:rPr>
          <w:rFonts w:ascii="Times New Roman" w:hAnsi="Times New Roman"/>
          <w:sz w:val="24"/>
          <w:szCs w:val="24"/>
        </w:rPr>
        <w:t>whether or not</w:t>
      </w:r>
      <w:proofErr w:type="gramEnd"/>
      <w:r>
        <w:rPr>
          <w:rFonts w:ascii="Times New Roman" w:hAnsi="Times New Roman"/>
          <w:sz w:val="24"/>
          <w:szCs w:val="24"/>
        </w:rPr>
        <w:t xml:space="preserve"> to grant the exemption.</w:t>
      </w:r>
    </w:p>
    <w:p w14:paraId="2BACBEAE" w14:textId="77777777" w:rsidR="00751A79" w:rsidRDefault="00751A79" w:rsidP="00751A79">
      <w:pPr>
        <w:pStyle w:val="Subsection"/>
        <w:spacing w:before="0" w:after="200" w:line="276" w:lineRule="auto"/>
        <w:rPr>
          <w:rFonts w:ascii="Times New Roman" w:hAnsi="Times New Roman"/>
          <w:sz w:val="24"/>
          <w:szCs w:val="24"/>
        </w:rPr>
      </w:pPr>
      <w:r>
        <w:rPr>
          <w:rFonts w:ascii="Times New Roman" w:hAnsi="Times New Roman"/>
          <w:sz w:val="24"/>
          <w:szCs w:val="24"/>
        </w:rPr>
        <w:tab/>
        <w:t>(3)</w:t>
      </w:r>
      <w:r>
        <w:rPr>
          <w:rFonts w:ascii="Times New Roman" w:hAnsi="Times New Roman"/>
          <w:sz w:val="24"/>
          <w:szCs w:val="24"/>
        </w:rPr>
        <w:tab/>
        <w:t>The Minister may, by written notice, exempt a specified person from the application of a specified provision of Part 3 or of this Chapter in relation to a specified action.</w:t>
      </w:r>
    </w:p>
    <w:p w14:paraId="1D1BF108" w14:textId="77777777" w:rsidR="00751A79" w:rsidRDefault="00751A79" w:rsidP="00751A79">
      <w:pPr>
        <w:pStyle w:val="Subsection"/>
        <w:spacing w:before="0" w:after="200" w:line="276" w:lineRule="auto"/>
        <w:rPr>
          <w:rFonts w:ascii="Times New Roman" w:hAnsi="Times New Roman"/>
          <w:sz w:val="24"/>
          <w:szCs w:val="24"/>
        </w:rPr>
      </w:pPr>
      <w:r>
        <w:rPr>
          <w:rFonts w:ascii="Times New Roman" w:hAnsi="Times New Roman"/>
          <w:sz w:val="24"/>
          <w:szCs w:val="24"/>
        </w:rPr>
        <w:lastRenderedPageBreak/>
        <w:tab/>
        <w:t>(4)</w:t>
      </w:r>
      <w:r>
        <w:rPr>
          <w:rFonts w:ascii="Times New Roman" w:hAnsi="Times New Roman"/>
          <w:sz w:val="24"/>
          <w:szCs w:val="24"/>
        </w:rPr>
        <w:tab/>
        <w:t xml:space="preserve">The Minister may do so only if he or she is satisfied that it is in the national interest that the provision </w:t>
      </w:r>
      <w:proofErr w:type="gramStart"/>
      <w:r>
        <w:rPr>
          <w:rFonts w:ascii="Times New Roman" w:hAnsi="Times New Roman"/>
          <w:sz w:val="24"/>
          <w:szCs w:val="24"/>
        </w:rPr>
        <w:t>not apply</w:t>
      </w:r>
      <w:proofErr w:type="gramEnd"/>
      <w:r>
        <w:rPr>
          <w:rFonts w:ascii="Times New Roman" w:hAnsi="Times New Roman"/>
          <w:sz w:val="24"/>
          <w:szCs w:val="24"/>
        </w:rPr>
        <w:t xml:space="preserve"> in relation to the person or the action.</w:t>
      </w:r>
    </w:p>
    <w:p w14:paraId="53FA6EE3" w14:textId="3055501C" w:rsidR="00751A79" w:rsidRDefault="00751A79" w:rsidP="00751A79">
      <w:pPr>
        <w:pStyle w:val="Subsection"/>
        <w:spacing w:before="0" w:after="200" w:line="276" w:lineRule="auto"/>
        <w:rPr>
          <w:rFonts w:ascii="Times New Roman" w:hAnsi="Times New Roman"/>
          <w:sz w:val="24"/>
          <w:szCs w:val="24"/>
        </w:rPr>
      </w:pPr>
      <w:r>
        <w:rPr>
          <w:rFonts w:ascii="Times New Roman" w:hAnsi="Times New Roman"/>
          <w:sz w:val="24"/>
          <w:szCs w:val="24"/>
        </w:rPr>
        <w:tab/>
        <w:t>(5)</w:t>
      </w:r>
      <w:r>
        <w:rPr>
          <w:rFonts w:ascii="Times New Roman" w:hAnsi="Times New Roman"/>
          <w:sz w:val="24"/>
          <w:szCs w:val="24"/>
        </w:rPr>
        <w:tab/>
        <w:t>In determining the national interest, the Minister may consider Australia’s defence or security or a national emergency</w:t>
      </w:r>
      <w:r w:rsidR="00712AFB">
        <w:rPr>
          <w:rFonts w:ascii="Times New Roman" w:hAnsi="Times New Roman"/>
          <w:sz w:val="24"/>
          <w:szCs w:val="24"/>
        </w:rPr>
        <w:t xml:space="preserve">, including an emergency to which a national emergency declaration (within the meaning of the </w:t>
      </w:r>
      <w:r w:rsidR="00712AFB" w:rsidRPr="00AB38A8">
        <w:rPr>
          <w:rFonts w:ascii="Times New Roman" w:hAnsi="Times New Roman"/>
          <w:i/>
          <w:iCs/>
          <w:sz w:val="24"/>
          <w:szCs w:val="24"/>
        </w:rPr>
        <w:t>National Emergency Declaration Act 2020</w:t>
      </w:r>
      <w:r w:rsidR="00712AFB">
        <w:rPr>
          <w:rFonts w:ascii="Times New Roman" w:hAnsi="Times New Roman"/>
          <w:sz w:val="24"/>
          <w:szCs w:val="24"/>
        </w:rPr>
        <w:t>) relates.</w:t>
      </w:r>
      <w:r>
        <w:rPr>
          <w:rFonts w:ascii="Times New Roman" w:hAnsi="Times New Roman"/>
          <w:sz w:val="24"/>
          <w:szCs w:val="24"/>
        </w:rPr>
        <w:t xml:space="preserve"> This does not limit the matters the Minister may consider.</w:t>
      </w:r>
    </w:p>
    <w:p w14:paraId="497CD008" w14:textId="77777777" w:rsidR="00751A79" w:rsidRDefault="00751A79" w:rsidP="00751A79">
      <w:pPr>
        <w:pStyle w:val="Subsection"/>
        <w:keepNext/>
        <w:keepLines/>
        <w:spacing w:before="0" w:after="200" w:line="276" w:lineRule="auto"/>
        <w:rPr>
          <w:rFonts w:ascii="Times New Roman" w:hAnsi="Times New Roman"/>
          <w:sz w:val="24"/>
          <w:szCs w:val="24"/>
        </w:rPr>
      </w:pPr>
      <w:r>
        <w:rPr>
          <w:rFonts w:ascii="Times New Roman" w:hAnsi="Times New Roman"/>
          <w:sz w:val="24"/>
          <w:szCs w:val="24"/>
        </w:rPr>
        <w:tab/>
        <w:t>(6)</w:t>
      </w:r>
      <w:r>
        <w:rPr>
          <w:rFonts w:ascii="Times New Roman" w:hAnsi="Times New Roman"/>
          <w:sz w:val="24"/>
          <w:szCs w:val="24"/>
        </w:rPr>
        <w:tab/>
        <w:t>A provision specified in the notice does not apply in relation to the specified person or action on or after the day specified in the notice. The Minister must not specify a day earlier than the day the notice is made.</w:t>
      </w:r>
    </w:p>
    <w:p w14:paraId="5445AD61" w14:textId="36FDDC08" w:rsidR="00751A79" w:rsidRDefault="00751A79" w:rsidP="00751A79">
      <w:pPr>
        <w:pStyle w:val="Subsection"/>
        <w:keepNext/>
        <w:tabs>
          <w:tab w:val="left" w:pos="720"/>
        </w:tabs>
        <w:spacing w:before="0" w:after="200" w:line="276" w:lineRule="auto"/>
        <w:ind w:left="1170" w:hanging="1170"/>
        <w:rPr>
          <w:rFonts w:ascii="Times New Roman" w:hAnsi="Times New Roman"/>
          <w:sz w:val="24"/>
          <w:szCs w:val="24"/>
        </w:rPr>
      </w:pPr>
      <w:r>
        <w:rPr>
          <w:rFonts w:ascii="Times New Roman" w:hAnsi="Times New Roman"/>
          <w:sz w:val="24"/>
          <w:szCs w:val="24"/>
        </w:rPr>
        <w:tab/>
        <w:t>(7)</w:t>
      </w:r>
      <w:r w:rsidR="009F2DC3" w:rsidRPr="009F2DC3">
        <w:rPr>
          <w:rFonts w:ascii="Times New Roman" w:hAnsi="Times New Roman"/>
          <w:sz w:val="24"/>
          <w:szCs w:val="24"/>
        </w:rPr>
        <w:t xml:space="preserve"> </w:t>
      </w:r>
      <w:r w:rsidR="009F2DC3">
        <w:rPr>
          <w:rFonts w:ascii="Times New Roman" w:hAnsi="Times New Roman"/>
          <w:sz w:val="24"/>
          <w:szCs w:val="24"/>
        </w:rPr>
        <w:tab/>
      </w:r>
      <w:r>
        <w:rPr>
          <w:rFonts w:ascii="Times New Roman" w:hAnsi="Times New Roman"/>
          <w:sz w:val="24"/>
          <w:szCs w:val="24"/>
        </w:rPr>
        <w:t>Within 10 business days after making the notice, the Minister must:</w:t>
      </w:r>
    </w:p>
    <w:p w14:paraId="1019405A" w14:textId="77777777" w:rsidR="00751A79" w:rsidRDefault="00751A79" w:rsidP="00751A79">
      <w:pPr>
        <w:pStyle w:val="indenta"/>
        <w:keepNext/>
        <w:tabs>
          <w:tab w:val="left" w:pos="1170"/>
        </w:tabs>
        <w:spacing w:before="0" w:after="200" w:line="276" w:lineRule="auto"/>
        <w:ind w:left="1620" w:hanging="1620"/>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r>
      <w:r>
        <w:rPr>
          <w:rFonts w:ascii="Times New Roman" w:hAnsi="Times New Roman"/>
          <w:sz w:val="24"/>
          <w:szCs w:val="24"/>
        </w:rPr>
        <w:tab/>
        <w:t>publish a copy of the notice and his or her reasons for granting the exemption in accordance with the regulations; and</w:t>
      </w:r>
    </w:p>
    <w:p w14:paraId="1E17DBD1" w14:textId="55F2C2F1" w:rsidR="00FE6009" w:rsidRPr="00633B35" w:rsidRDefault="00751A79" w:rsidP="00633B35">
      <w:pPr>
        <w:pStyle w:val="Leg5Paraa"/>
        <w:keepNext/>
        <w:tabs>
          <w:tab w:val="left" w:pos="1170"/>
          <w:tab w:val="left" w:pos="1418"/>
        </w:tabs>
        <w:spacing w:before="0" w:after="200" w:line="276" w:lineRule="auto"/>
        <w:ind w:left="1620" w:hanging="1620"/>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give a copy of the notice to the person specified in the notice.</w:t>
      </w:r>
    </w:p>
    <w:p w14:paraId="34E7EF14" w14:textId="225B0A00" w:rsidR="0050354C" w:rsidRDefault="0050354C" w:rsidP="0050354C">
      <w:pPr>
        <w:pStyle w:val="Heading2"/>
        <w:pBdr>
          <w:bottom w:val="single" w:sz="4" w:space="1" w:color="auto"/>
        </w:pBdr>
        <w:spacing w:before="0" w:after="200" w:line="276" w:lineRule="auto"/>
        <w:rPr>
          <w:rFonts w:ascii="Times New Roman" w:hAnsi="Times New Roman"/>
          <w:szCs w:val="24"/>
        </w:rPr>
      </w:pPr>
      <w:r>
        <w:rPr>
          <w:rFonts w:ascii="Times New Roman" w:hAnsi="Times New Roman"/>
          <w:szCs w:val="24"/>
        </w:rPr>
        <w:t>Background</w:t>
      </w:r>
    </w:p>
    <w:p w14:paraId="75674766" w14:textId="5D74C662" w:rsidR="000B7C53" w:rsidRDefault="00D3060A" w:rsidP="00751A79">
      <w:pPr>
        <w:pStyle w:val="Number1"/>
        <w:numPr>
          <w:ilvl w:val="0"/>
          <w:numId w:val="3"/>
        </w:numPr>
        <w:spacing w:before="0" w:after="200" w:line="276" w:lineRule="auto"/>
        <w:jc w:val="left"/>
        <w:rPr>
          <w:rFonts w:ascii="Times New Roman" w:hAnsi="Times New Roman"/>
          <w:szCs w:val="24"/>
        </w:rPr>
      </w:pPr>
      <w:r w:rsidRPr="00D3060A">
        <w:rPr>
          <w:rFonts w:ascii="Times New Roman" w:hAnsi="Times New Roman"/>
          <w:szCs w:val="24"/>
        </w:rPr>
        <w:t xml:space="preserve">On </w:t>
      </w:r>
      <w:r w:rsidR="0081283E" w:rsidRPr="0081283E">
        <w:rPr>
          <w:rFonts w:ascii="Times New Roman" w:hAnsi="Times New Roman"/>
          <w:color w:val="auto"/>
          <w:szCs w:val="24"/>
        </w:rPr>
        <w:t>19</w:t>
      </w:r>
      <w:r w:rsidR="00AA072F" w:rsidRPr="0081283E">
        <w:rPr>
          <w:rFonts w:ascii="Times New Roman" w:hAnsi="Times New Roman"/>
          <w:color w:val="auto"/>
          <w:szCs w:val="24"/>
        </w:rPr>
        <w:t xml:space="preserve"> </w:t>
      </w:r>
      <w:r w:rsidR="00AA072F">
        <w:rPr>
          <w:rFonts w:ascii="Times New Roman" w:hAnsi="Times New Roman"/>
          <w:szCs w:val="24"/>
        </w:rPr>
        <w:t>December</w:t>
      </w:r>
      <w:r w:rsidRPr="00D3060A">
        <w:rPr>
          <w:rFonts w:ascii="Times New Roman" w:hAnsi="Times New Roman"/>
          <w:szCs w:val="24"/>
        </w:rPr>
        <w:t xml:space="preserve"> 202</w:t>
      </w:r>
      <w:r w:rsidR="007B56EF">
        <w:rPr>
          <w:rFonts w:ascii="Times New Roman" w:hAnsi="Times New Roman"/>
          <w:szCs w:val="24"/>
        </w:rPr>
        <w:t>3</w:t>
      </w:r>
      <w:r w:rsidRPr="00D3060A">
        <w:rPr>
          <w:rFonts w:ascii="Times New Roman" w:hAnsi="Times New Roman"/>
          <w:szCs w:val="24"/>
        </w:rPr>
        <w:t xml:space="preserve">, </w:t>
      </w:r>
      <w:r w:rsidR="00D215F1" w:rsidRPr="00D215F1">
        <w:rPr>
          <w:rFonts w:ascii="Times New Roman" w:hAnsi="Times New Roman"/>
          <w:szCs w:val="24"/>
        </w:rPr>
        <w:t>the Institute of Marine and Antarctic Studies</w:t>
      </w:r>
      <w:r w:rsidR="00AA072F">
        <w:rPr>
          <w:rFonts w:ascii="Times New Roman" w:hAnsi="Times New Roman"/>
          <w:szCs w:val="24"/>
        </w:rPr>
        <w:t xml:space="preserve"> of the University of Tasmania</w:t>
      </w:r>
      <w:r w:rsidR="00AA072F" w:rsidRPr="00F22D4C">
        <w:rPr>
          <w:rFonts w:ascii="Times New Roman" w:hAnsi="Times New Roman"/>
          <w:szCs w:val="24"/>
        </w:rPr>
        <w:t xml:space="preserve"> </w:t>
      </w:r>
      <w:r w:rsidRPr="00D3060A">
        <w:rPr>
          <w:rFonts w:ascii="Times New Roman" w:hAnsi="Times New Roman"/>
          <w:szCs w:val="24"/>
        </w:rPr>
        <w:t>wrote to the Department of Climate Change, Energy, the Environment and Water (</w:t>
      </w:r>
      <w:r w:rsidRPr="00D3060A">
        <w:rPr>
          <w:rFonts w:ascii="Times New Roman" w:hAnsi="Times New Roman"/>
          <w:b/>
          <w:bCs/>
          <w:szCs w:val="24"/>
        </w:rPr>
        <w:t>the department</w:t>
      </w:r>
      <w:r w:rsidR="00261270">
        <w:rPr>
          <w:rFonts w:ascii="Times New Roman" w:hAnsi="Times New Roman"/>
          <w:szCs w:val="24"/>
        </w:rPr>
        <w:t xml:space="preserve"> or</w:t>
      </w:r>
      <w:r w:rsidR="00261270">
        <w:rPr>
          <w:rFonts w:ascii="Times New Roman" w:hAnsi="Times New Roman"/>
          <w:b/>
          <w:bCs/>
          <w:szCs w:val="24"/>
        </w:rPr>
        <w:t xml:space="preserve"> DCCEEW</w:t>
      </w:r>
      <w:r w:rsidRPr="00D3060A">
        <w:rPr>
          <w:rFonts w:ascii="Times New Roman" w:hAnsi="Times New Roman"/>
          <w:szCs w:val="24"/>
        </w:rPr>
        <w:t xml:space="preserve">) to seek a national interest exemption under section 158 of the </w:t>
      </w:r>
      <w:r w:rsidR="00956693">
        <w:rPr>
          <w:rFonts w:ascii="Times New Roman" w:hAnsi="Times New Roman"/>
          <w:szCs w:val="24"/>
        </w:rPr>
        <w:t>EPBC Act.</w:t>
      </w:r>
      <w:r w:rsidRPr="00D3060A">
        <w:rPr>
          <w:rFonts w:ascii="Times New Roman" w:hAnsi="Times New Roman"/>
          <w:szCs w:val="24"/>
        </w:rPr>
        <w:t xml:space="preserve"> The </w:t>
      </w:r>
      <w:r w:rsidR="0071305F">
        <w:rPr>
          <w:rFonts w:ascii="Times New Roman" w:hAnsi="Times New Roman"/>
          <w:szCs w:val="24"/>
        </w:rPr>
        <w:t>e</w:t>
      </w:r>
      <w:r w:rsidR="00310855">
        <w:rPr>
          <w:rFonts w:ascii="Times New Roman" w:hAnsi="Times New Roman"/>
          <w:szCs w:val="24"/>
        </w:rPr>
        <w:t>xemption</w:t>
      </w:r>
      <w:r w:rsidRPr="00D3060A">
        <w:rPr>
          <w:rFonts w:ascii="Times New Roman" w:hAnsi="Times New Roman"/>
          <w:szCs w:val="24"/>
        </w:rPr>
        <w:t xml:space="preserve"> request is for </w:t>
      </w:r>
      <w:r w:rsidR="0071305F">
        <w:rPr>
          <w:rFonts w:ascii="Times New Roman" w:hAnsi="Times New Roman"/>
          <w:szCs w:val="24"/>
        </w:rPr>
        <w:t xml:space="preserve">the </w:t>
      </w:r>
      <w:r w:rsidR="00A37EF3">
        <w:rPr>
          <w:rFonts w:ascii="Times New Roman" w:hAnsi="Times New Roman"/>
          <w:szCs w:val="28"/>
        </w:rPr>
        <w:t xml:space="preserve">collection and captive management </w:t>
      </w:r>
      <w:r w:rsidR="0071305F">
        <w:rPr>
          <w:rFonts w:ascii="Times New Roman" w:hAnsi="Times New Roman"/>
          <w:szCs w:val="28"/>
        </w:rPr>
        <w:t xml:space="preserve">of the Red </w:t>
      </w:r>
      <w:proofErr w:type="spellStart"/>
      <w:r w:rsidR="0071305F" w:rsidRPr="00C4678A">
        <w:rPr>
          <w:rFonts w:ascii="Times New Roman" w:hAnsi="Times New Roman"/>
          <w:color w:val="auto"/>
          <w:szCs w:val="28"/>
        </w:rPr>
        <w:t>Handfish</w:t>
      </w:r>
      <w:proofErr w:type="spellEnd"/>
      <w:r w:rsidR="00076736">
        <w:rPr>
          <w:rFonts w:ascii="Times New Roman" w:hAnsi="Times New Roman"/>
          <w:szCs w:val="24"/>
        </w:rPr>
        <w:t xml:space="preserve">. </w:t>
      </w:r>
      <w:r w:rsidR="00814D31" w:rsidRPr="00814D31">
        <w:rPr>
          <w:rFonts w:ascii="Times New Roman" w:hAnsi="Times New Roman"/>
          <w:szCs w:val="24"/>
        </w:rPr>
        <w:t xml:space="preserve">IMAS subsequently made minor changes to their application and resubmitted it on 21 December 2023, </w:t>
      </w:r>
      <w:r w:rsidR="00814D31">
        <w:rPr>
          <w:rFonts w:ascii="Times New Roman" w:hAnsi="Times New Roman"/>
          <w:szCs w:val="24"/>
        </w:rPr>
        <w:t xml:space="preserve">with that version being the subject of this decision, and </w:t>
      </w:r>
      <w:r w:rsidR="00814D31" w:rsidRPr="00814D31">
        <w:rPr>
          <w:rFonts w:ascii="Times New Roman" w:hAnsi="Times New Roman"/>
          <w:szCs w:val="24"/>
        </w:rPr>
        <w:t xml:space="preserve">henceforth referred to in this </w:t>
      </w:r>
      <w:r w:rsidR="00814D31">
        <w:rPr>
          <w:rFonts w:ascii="Times New Roman" w:hAnsi="Times New Roman"/>
          <w:szCs w:val="24"/>
        </w:rPr>
        <w:t xml:space="preserve">statement </w:t>
      </w:r>
      <w:r w:rsidR="00814D31" w:rsidRPr="00814D31">
        <w:rPr>
          <w:rFonts w:ascii="Times New Roman" w:hAnsi="Times New Roman"/>
          <w:szCs w:val="24"/>
        </w:rPr>
        <w:t>as ‘the application’.</w:t>
      </w:r>
    </w:p>
    <w:p w14:paraId="55342930" w14:textId="5B46A6A9" w:rsidR="00751A79" w:rsidRPr="0081121B" w:rsidRDefault="00751A79" w:rsidP="00751A79">
      <w:pPr>
        <w:pStyle w:val="Number1"/>
        <w:numPr>
          <w:ilvl w:val="0"/>
          <w:numId w:val="3"/>
        </w:numPr>
        <w:spacing w:before="0" w:after="200" w:line="276" w:lineRule="auto"/>
        <w:jc w:val="left"/>
        <w:rPr>
          <w:rFonts w:ascii="Times New Roman" w:hAnsi="Times New Roman"/>
          <w:szCs w:val="24"/>
        </w:rPr>
      </w:pPr>
      <w:r w:rsidRPr="007B32E3">
        <w:rPr>
          <w:rFonts w:ascii="Times New Roman" w:hAnsi="Times New Roman"/>
          <w:szCs w:val="24"/>
        </w:rPr>
        <w:t>On</w:t>
      </w:r>
      <w:r w:rsidR="00FC7AE5">
        <w:rPr>
          <w:rFonts w:ascii="Times New Roman" w:hAnsi="Times New Roman"/>
          <w:szCs w:val="24"/>
        </w:rPr>
        <w:t xml:space="preserve"> </w:t>
      </w:r>
      <w:r w:rsidR="00235EC5">
        <w:rPr>
          <w:rFonts w:ascii="Times New Roman" w:hAnsi="Times New Roman"/>
          <w:szCs w:val="24"/>
        </w:rPr>
        <w:t>21 December 2023</w:t>
      </w:r>
      <w:r w:rsidRPr="007B32E3">
        <w:rPr>
          <w:rFonts w:ascii="Times New Roman" w:hAnsi="Times New Roman"/>
          <w:szCs w:val="24"/>
        </w:rPr>
        <w:t>, the</w:t>
      </w:r>
      <w:r w:rsidR="00CF6996">
        <w:rPr>
          <w:rFonts w:ascii="Times New Roman" w:hAnsi="Times New Roman"/>
          <w:szCs w:val="24"/>
        </w:rPr>
        <w:t xml:space="preserve"> </w:t>
      </w:r>
      <w:r w:rsidR="00D956E0">
        <w:rPr>
          <w:rFonts w:ascii="Times New Roman" w:hAnsi="Times New Roman"/>
          <w:szCs w:val="24"/>
        </w:rPr>
        <w:t>d</w:t>
      </w:r>
      <w:r w:rsidRPr="007B32E3">
        <w:rPr>
          <w:rFonts w:ascii="Times New Roman" w:hAnsi="Times New Roman"/>
          <w:szCs w:val="24"/>
        </w:rPr>
        <w:t>epartment provided me a brief</w:t>
      </w:r>
      <w:r w:rsidRPr="002B12FA">
        <w:rPr>
          <w:rFonts w:ascii="Times New Roman" w:hAnsi="Times New Roman"/>
          <w:szCs w:val="24"/>
        </w:rPr>
        <w:t xml:space="preserve"> on</w:t>
      </w:r>
      <w:r w:rsidR="00F160C6">
        <w:rPr>
          <w:rFonts w:ascii="Times New Roman" w:hAnsi="Times New Roman"/>
          <w:szCs w:val="24"/>
        </w:rPr>
        <w:t xml:space="preserve"> the request by</w:t>
      </w:r>
      <w:r w:rsidRPr="007B32E3">
        <w:rPr>
          <w:rFonts w:ascii="Times New Roman" w:hAnsi="Times New Roman"/>
          <w:szCs w:val="24"/>
        </w:rPr>
        <w:t xml:space="preserve"> </w:t>
      </w:r>
      <w:r w:rsidR="007F6AB9">
        <w:rPr>
          <w:rFonts w:ascii="Times New Roman" w:hAnsi="Times New Roman"/>
          <w:szCs w:val="24"/>
        </w:rPr>
        <w:t>IMAS</w:t>
      </w:r>
      <w:r w:rsidRPr="007B32E3">
        <w:rPr>
          <w:rFonts w:ascii="Times New Roman" w:hAnsi="Times New Roman"/>
          <w:szCs w:val="24"/>
        </w:rPr>
        <w:t xml:space="preserve"> for</w:t>
      </w:r>
      <w:r w:rsidR="00F160C6">
        <w:rPr>
          <w:rFonts w:ascii="Times New Roman" w:hAnsi="Times New Roman"/>
          <w:szCs w:val="24"/>
        </w:rPr>
        <w:t xml:space="preserve"> an</w:t>
      </w:r>
      <w:r w:rsidRPr="007B32E3">
        <w:rPr>
          <w:rFonts w:ascii="Times New Roman" w:hAnsi="Times New Roman"/>
          <w:szCs w:val="24"/>
        </w:rPr>
        <w:t xml:space="preserve"> exemption</w:t>
      </w:r>
      <w:r w:rsidRPr="000B2200">
        <w:rPr>
          <w:rFonts w:ascii="Times New Roman" w:hAnsi="Times New Roman"/>
          <w:szCs w:val="24"/>
        </w:rPr>
        <w:t>.</w:t>
      </w:r>
    </w:p>
    <w:p w14:paraId="28C5BC9D" w14:textId="44225F14" w:rsidR="00FE6009" w:rsidRPr="009E6800" w:rsidRDefault="00751A79" w:rsidP="003E2192">
      <w:pPr>
        <w:pStyle w:val="Number1"/>
        <w:numPr>
          <w:ilvl w:val="0"/>
          <w:numId w:val="3"/>
        </w:numPr>
        <w:spacing w:before="0" w:after="200" w:line="276" w:lineRule="auto"/>
        <w:jc w:val="left"/>
        <w:rPr>
          <w:rFonts w:ascii="Times New Roman" w:hAnsi="Times New Roman"/>
          <w:szCs w:val="24"/>
        </w:rPr>
      </w:pPr>
      <w:r w:rsidRPr="009E6800">
        <w:rPr>
          <w:rFonts w:ascii="Times New Roman" w:hAnsi="Times New Roman"/>
          <w:szCs w:val="24"/>
        </w:rPr>
        <w:t xml:space="preserve">On </w:t>
      </w:r>
      <w:r w:rsidRPr="003E2192">
        <w:rPr>
          <w:rFonts w:ascii="Times New Roman" w:hAnsi="Times New Roman"/>
          <w:szCs w:val="24"/>
          <w:highlight w:val="yellow"/>
        </w:rPr>
        <w:t>[Insert</w:t>
      </w:r>
      <w:r w:rsidR="00944FB2" w:rsidRPr="003E2192">
        <w:rPr>
          <w:rFonts w:ascii="Times New Roman" w:hAnsi="Times New Roman"/>
          <w:szCs w:val="24"/>
          <w:highlight w:val="yellow"/>
        </w:rPr>
        <w:t xml:space="preserve"> date</w:t>
      </w:r>
      <w:r w:rsidRPr="003E2192">
        <w:rPr>
          <w:rFonts w:ascii="Times New Roman" w:hAnsi="Times New Roman"/>
          <w:szCs w:val="24"/>
          <w:highlight w:val="yellow"/>
        </w:rPr>
        <w:t>]</w:t>
      </w:r>
      <w:r w:rsidRPr="009E6800">
        <w:rPr>
          <w:rFonts w:ascii="Times New Roman" w:hAnsi="Times New Roman"/>
          <w:szCs w:val="24"/>
        </w:rPr>
        <w:t>, I decided to grant the exemption</w:t>
      </w:r>
      <w:r w:rsidR="00FE3EA1" w:rsidRPr="009E6800">
        <w:rPr>
          <w:rFonts w:ascii="Times New Roman" w:hAnsi="Times New Roman"/>
          <w:szCs w:val="24"/>
        </w:rPr>
        <w:t>. T</w:t>
      </w:r>
      <w:r w:rsidRPr="009E6800">
        <w:rPr>
          <w:rFonts w:ascii="Times New Roman" w:hAnsi="Times New Roman"/>
          <w:szCs w:val="24"/>
        </w:rPr>
        <w:t>his statement provi</w:t>
      </w:r>
      <w:r w:rsidR="00FE3EA1" w:rsidRPr="009E6800">
        <w:rPr>
          <w:rFonts w:ascii="Times New Roman" w:hAnsi="Times New Roman"/>
          <w:szCs w:val="24"/>
        </w:rPr>
        <w:t>des the</w:t>
      </w:r>
      <w:r w:rsidRPr="009E6800">
        <w:rPr>
          <w:rFonts w:ascii="Times New Roman" w:hAnsi="Times New Roman"/>
          <w:szCs w:val="24"/>
        </w:rPr>
        <w:t xml:space="preserve"> reasons for my decision.</w:t>
      </w:r>
    </w:p>
    <w:p w14:paraId="52912B58" w14:textId="23DAC7DD" w:rsidR="0050354C" w:rsidRDefault="0050354C" w:rsidP="0050354C">
      <w:pPr>
        <w:pStyle w:val="Heading2"/>
        <w:pBdr>
          <w:bottom w:val="single" w:sz="4" w:space="1" w:color="auto"/>
        </w:pBdr>
        <w:spacing w:before="0" w:after="200" w:line="276" w:lineRule="auto"/>
        <w:rPr>
          <w:rFonts w:ascii="Times New Roman" w:hAnsi="Times New Roman"/>
          <w:szCs w:val="24"/>
        </w:rPr>
      </w:pPr>
      <w:r>
        <w:rPr>
          <w:rFonts w:ascii="Times New Roman" w:hAnsi="Times New Roman"/>
          <w:szCs w:val="24"/>
        </w:rPr>
        <w:t>Evidence</w:t>
      </w:r>
    </w:p>
    <w:p w14:paraId="19E9118B" w14:textId="4AEF7465" w:rsidR="00751A79" w:rsidRDefault="00751A79" w:rsidP="0014326A">
      <w:pPr>
        <w:pStyle w:val="Number1"/>
        <w:numPr>
          <w:ilvl w:val="0"/>
          <w:numId w:val="3"/>
        </w:numPr>
        <w:spacing w:before="0" w:after="200" w:line="276" w:lineRule="auto"/>
        <w:jc w:val="left"/>
        <w:rPr>
          <w:rFonts w:ascii="Times New Roman" w:hAnsi="Times New Roman"/>
          <w:szCs w:val="24"/>
        </w:rPr>
      </w:pPr>
      <w:r w:rsidRPr="005C3A39">
        <w:rPr>
          <w:rFonts w:ascii="Times New Roman" w:hAnsi="Times New Roman"/>
          <w:szCs w:val="24"/>
        </w:rPr>
        <w:t xml:space="preserve">The evidence or other material on which my findings were based was a brief from my </w:t>
      </w:r>
      <w:r w:rsidRPr="005C3A39">
        <w:rPr>
          <w:rFonts w:ascii="Times New Roman" w:hAnsi="Times New Roman"/>
          <w:color w:val="auto"/>
          <w:szCs w:val="24"/>
        </w:rPr>
        <w:t>department dated</w:t>
      </w:r>
      <w:r w:rsidR="00235EC5">
        <w:rPr>
          <w:rFonts w:ascii="Times New Roman" w:hAnsi="Times New Roman"/>
          <w:color w:val="auto"/>
          <w:szCs w:val="24"/>
        </w:rPr>
        <w:t xml:space="preserve"> 21 December 2023</w:t>
      </w:r>
      <w:r w:rsidR="00E05894">
        <w:rPr>
          <w:rFonts w:ascii="Times New Roman" w:hAnsi="Times New Roman"/>
          <w:color w:val="auto"/>
          <w:szCs w:val="24"/>
        </w:rPr>
        <w:t xml:space="preserve"> </w:t>
      </w:r>
      <w:r w:rsidRPr="005C3A39">
        <w:rPr>
          <w:rFonts w:ascii="Times New Roman" w:hAnsi="Times New Roman"/>
          <w:szCs w:val="24"/>
        </w:rPr>
        <w:t>(</w:t>
      </w:r>
      <w:r w:rsidRPr="005C3A39">
        <w:rPr>
          <w:rFonts w:ascii="Times New Roman" w:hAnsi="Times New Roman"/>
          <w:b/>
          <w:bCs/>
          <w:szCs w:val="24"/>
        </w:rPr>
        <w:t>the</w:t>
      </w:r>
      <w:r w:rsidRPr="005C3A39">
        <w:rPr>
          <w:rFonts w:ascii="Times New Roman" w:hAnsi="Times New Roman"/>
          <w:szCs w:val="24"/>
        </w:rPr>
        <w:t xml:space="preserve"> </w:t>
      </w:r>
      <w:r w:rsidR="00214F02" w:rsidRPr="005C3A39">
        <w:rPr>
          <w:rFonts w:ascii="Times New Roman" w:hAnsi="Times New Roman"/>
          <w:b/>
          <w:szCs w:val="24"/>
        </w:rPr>
        <w:t>d</w:t>
      </w:r>
      <w:r w:rsidRPr="005C3A39">
        <w:rPr>
          <w:rFonts w:ascii="Times New Roman" w:hAnsi="Times New Roman"/>
          <w:b/>
          <w:szCs w:val="24"/>
        </w:rPr>
        <w:t>epartmental brief</w:t>
      </w:r>
      <w:r w:rsidRPr="005C3A39">
        <w:rPr>
          <w:rFonts w:ascii="Times New Roman" w:hAnsi="Times New Roman"/>
          <w:szCs w:val="24"/>
        </w:rPr>
        <w:t>)</w:t>
      </w:r>
      <w:r w:rsidR="0015631F">
        <w:rPr>
          <w:rFonts w:ascii="Times New Roman" w:hAnsi="Times New Roman"/>
          <w:szCs w:val="24"/>
        </w:rPr>
        <w:t>.</w:t>
      </w:r>
    </w:p>
    <w:p w14:paraId="00D5E17B" w14:textId="005CB1F2" w:rsidR="0015631F" w:rsidRPr="005C3A39" w:rsidRDefault="0015631F" w:rsidP="00895F2C">
      <w:pPr>
        <w:pStyle w:val="Number1"/>
        <w:numPr>
          <w:ilvl w:val="0"/>
          <w:numId w:val="3"/>
        </w:numPr>
        <w:spacing w:before="0" w:line="276" w:lineRule="auto"/>
        <w:jc w:val="left"/>
        <w:rPr>
          <w:rFonts w:ascii="Times New Roman" w:hAnsi="Times New Roman"/>
          <w:szCs w:val="24"/>
        </w:rPr>
      </w:pPr>
      <w:r>
        <w:rPr>
          <w:rFonts w:ascii="Times New Roman" w:hAnsi="Times New Roman"/>
          <w:szCs w:val="24"/>
        </w:rPr>
        <w:t xml:space="preserve">The departmental brief </w:t>
      </w:r>
      <w:r w:rsidR="00E05894">
        <w:rPr>
          <w:rFonts w:ascii="Times New Roman" w:hAnsi="Times New Roman"/>
          <w:szCs w:val="24"/>
        </w:rPr>
        <w:t xml:space="preserve">attached </w:t>
      </w:r>
      <w:r>
        <w:rPr>
          <w:rFonts w:ascii="Times New Roman" w:hAnsi="Times New Roman"/>
          <w:szCs w:val="24"/>
        </w:rPr>
        <w:t>the following</w:t>
      </w:r>
      <w:r w:rsidR="00E05894">
        <w:rPr>
          <w:rFonts w:ascii="Times New Roman" w:hAnsi="Times New Roman"/>
          <w:szCs w:val="24"/>
        </w:rPr>
        <w:t xml:space="preserve"> documents</w:t>
      </w:r>
      <w:r>
        <w:rPr>
          <w:rFonts w:ascii="Times New Roman" w:hAnsi="Times New Roman"/>
          <w:szCs w:val="24"/>
        </w:rPr>
        <w:t>:</w:t>
      </w:r>
    </w:p>
    <w:p w14:paraId="1D52BC64" w14:textId="604E424D" w:rsidR="00751A79" w:rsidRDefault="00D215F1" w:rsidP="00414126">
      <w:pPr>
        <w:pStyle w:val="Number1"/>
        <w:numPr>
          <w:ilvl w:val="1"/>
          <w:numId w:val="3"/>
        </w:numPr>
        <w:spacing w:before="0" w:line="259" w:lineRule="auto"/>
        <w:jc w:val="left"/>
        <w:rPr>
          <w:rFonts w:ascii="Times New Roman" w:hAnsi="Times New Roman"/>
          <w:szCs w:val="24"/>
        </w:rPr>
      </w:pPr>
      <w:r>
        <w:rPr>
          <w:rFonts w:ascii="Times New Roman" w:hAnsi="Times New Roman"/>
          <w:szCs w:val="24"/>
        </w:rPr>
        <w:t>a</w:t>
      </w:r>
      <w:r w:rsidR="005C3A39">
        <w:rPr>
          <w:rFonts w:ascii="Times New Roman" w:hAnsi="Times New Roman"/>
          <w:szCs w:val="24"/>
        </w:rPr>
        <w:t xml:space="preserve">pplication </w:t>
      </w:r>
      <w:r w:rsidR="00855D7B" w:rsidRPr="0078460B">
        <w:rPr>
          <w:rFonts w:ascii="Times New Roman" w:hAnsi="Times New Roman"/>
          <w:color w:val="auto"/>
          <w:szCs w:val="24"/>
        </w:rPr>
        <w:t>l</w:t>
      </w:r>
      <w:r w:rsidR="005C3A39" w:rsidRPr="0078460B">
        <w:rPr>
          <w:rFonts w:ascii="Times New Roman" w:hAnsi="Times New Roman"/>
          <w:color w:val="auto"/>
          <w:szCs w:val="24"/>
        </w:rPr>
        <w:t xml:space="preserve">etter </w:t>
      </w:r>
      <w:r w:rsidR="00F2791F" w:rsidRPr="0078460B">
        <w:rPr>
          <w:rFonts w:ascii="Times New Roman" w:hAnsi="Times New Roman"/>
          <w:color w:val="auto"/>
          <w:szCs w:val="24"/>
        </w:rPr>
        <w:t>and its attachment</w:t>
      </w:r>
      <w:r w:rsidR="0078460B">
        <w:rPr>
          <w:rFonts w:ascii="Times New Roman" w:hAnsi="Times New Roman"/>
          <w:color w:val="auto"/>
          <w:szCs w:val="24"/>
        </w:rPr>
        <w:t>s</w:t>
      </w:r>
      <w:r w:rsidR="00F2791F" w:rsidRPr="0078460B">
        <w:rPr>
          <w:rFonts w:ascii="Times New Roman" w:hAnsi="Times New Roman"/>
          <w:color w:val="auto"/>
          <w:szCs w:val="24"/>
        </w:rPr>
        <w:t xml:space="preserve"> </w:t>
      </w:r>
      <w:r w:rsidR="00F2791F">
        <w:rPr>
          <w:rFonts w:ascii="Times New Roman" w:hAnsi="Times New Roman"/>
          <w:szCs w:val="24"/>
        </w:rPr>
        <w:t xml:space="preserve">received </w:t>
      </w:r>
      <w:r w:rsidR="006C2B5C">
        <w:rPr>
          <w:rFonts w:ascii="Times New Roman" w:hAnsi="Times New Roman"/>
          <w:szCs w:val="24"/>
        </w:rPr>
        <w:t>under s</w:t>
      </w:r>
      <w:r w:rsidR="005C3A39">
        <w:rPr>
          <w:rFonts w:ascii="Times New Roman" w:hAnsi="Times New Roman"/>
          <w:szCs w:val="24"/>
        </w:rPr>
        <w:t xml:space="preserve">ection </w:t>
      </w:r>
      <w:r w:rsidR="00015B10">
        <w:rPr>
          <w:rFonts w:ascii="Times New Roman" w:hAnsi="Times New Roman"/>
          <w:szCs w:val="24"/>
        </w:rPr>
        <w:t>158</w:t>
      </w:r>
      <w:r w:rsidR="00855D7B">
        <w:rPr>
          <w:rFonts w:ascii="Times New Roman" w:hAnsi="Times New Roman"/>
          <w:szCs w:val="24"/>
        </w:rPr>
        <w:t xml:space="preserve"> of the EPBC Act</w:t>
      </w:r>
      <w:r w:rsidR="00015B10">
        <w:rPr>
          <w:rFonts w:ascii="Times New Roman" w:hAnsi="Times New Roman"/>
          <w:szCs w:val="24"/>
        </w:rPr>
        <w:t xml:space="preserve"> </w:t>
      </w:r>
      <w:r w:rsidR="006C2B5C">
        <w:rPr>
          <w:rFonts w:ascii="Times New Roman" w:hAnsi="Times New Roman"/>
          <w:szCs w:val="24"/>
        </w:rPr>
        <w:t xml:space="preserve">for </w:t>
      </w:r>
      <w:r w:rsidR="00855D7B">
        <w:rPr>
          <w:rFonts w:ascii="Times New Roman" w:hAnsi="Times New Roman"/>
          <w:szCs w:val="24"/>
        </w:rPr>
        <w:t xml:space="preserve">the </w:t>
      </w:r>
      <w:r w:rsidR="00310855">
        <w:rPr>
          <w:rFonts w:ascii="Times New Roman" w:hAnsi="Times New Roman"/>
          <w:szCs w:val="24"/>
        </w:rPr>
        <w:t>exemption</w:t>
      </w:r>
      <w:r w:rsidR="00F16644">
        <w:rPr>
          <w:rFonts w:ascii="Times New Roman" w:hAnsi="Times New Roman"/>
          <w:szCs w:val="24"/>
        </w:rPr>
        <w:t xml:space="preserve"> (</w:t>
      </w:r>
      <w:r w:rsidR="00F16644" w:rsidRPr="0081283E">
        <w:rPr>
          <w:rFonts w:ascii="Times New Roman" w:hAnsi="Times New Roman"/>
          <w:b/>
          <w:bCs/>
          <w:szCs w:val="24"/>
        </w:rPr>
        <w:t>the</w:t>
      </w:r>
      <w:r w:rsidR="00F16644">
        <w:rPr>
          <w:rFonts w:ascii="Times New Roman" w:hAnsi="Times New Roman"/>
          <w:szCs w:val="24"/>
        </w:rPr>
        <w:t xml:space="preserve"> </w:t>
      </w:r>
      <w:r w:rsidR="00F16644">
        <w:rPr>
          <w:rFonts w:ascii="Times New Roman" w:hAnsi="Times New Roman"/>
          <w:b/>
          <w:bCs/>
          <w:szCs w:val="24"/>
        </w:rPr>
        <w:t>application letter</w:t>
      </w:r>
      <w:proofErr w:type="gramStart"/>
      <w:r w:rsidR="00F16644">
        <w:rPr>
          <w:rFonts w:ascii="Times New Roman" w:hAnsi="Times New Roman"/>
          <w:szCs w:val="24"/>
        </w:rPr>
        <w:t>)</w:t>
      </w:r>
      <w:r w:rsidR="00B13D15">
        <w:rPr>
          <w:rFonts w:ascii="Times New Roman" w:hAnsi="Times New Roman"/>
          <w:szCs w:val="24"/>
        </w:rPr>
        <w:t>;</w:t>
      </w:r>
      <w:proofErr w:type="gramEnd"/>
    </w:p>
    <w:p w14:paraId="12F682BD" w14:textId="3594F2D6" w:rsidR="00BE3688" w:rsidRDefault="00D215F1" w:rsidP="00414126">
      <w:pPr>
        <w:pStyle w:val="Number1"/>
        <w:numPr>
          <w:ilvl w:val="1"/>
          <w:numId w:val="3"/>
        </w:numPr>
        <w:spacing w:before="0" w:line="259" w:lineRule="auto"/>
        <w:jc w:val="left"/>
        <w:rPr>
          <w:rFonts w:ascii="Times New Roman" w:hAnsi="Times New Roman"/>
          <w:szCs w:val="24"/>
        </w:rPr>
      </w:pPr>
      <w:r>
        <w:rPr>
          <w:rFonts w:ascii="Times New Roman" w:hAnsi="Times New Roman"/>
          <w:szCs w:val="24"/>
        </w:rPr>
        <w:t>d</w:t>
      </w:r>
      <w:r w:rsidR="0019597A">
        <w:rPr>
          <w:rFonts w:ascii="Times New Roman" w:hAnsi="Times New Roman"/>
          <w:szCs w:val="24"/>
        </w:rPr>
        <w:t xml:space="preserve">ecision </w:t>
      </w:r>
      <w:proofErr w:type="gramStart"/>
      <w:r w:rsidR="00F10E15">
        <w:rPr>
          <w:rFonts w:ascii="Times New Roman" w:hAnsi="Times New Roman"/>
          <w:szCs w:val="24"/>
        </w:rPr>
        <w:t>n</w:t>
      </w:r>
      <w:r w:rsidR="00BE3688">
        <w:rPr>
          <w:rFonts w:ascii="Times New Roman" w:hAnsi="Times New Roman"/>
          <w:szCs w:val="24"/>
        </w:rPr>
        <w:t>otice</w:t>
      </w:r>
      <w:r w:rsidR="00895F2C">
        <w:rPr>
          <w:rFonts w:ascii="Times New Roman" w:hAnsi="Times New Roman"/>
          <w:szCs w:val="24"/>
        </w:rPr>
        <w:t>;</w:t>
      </w:r>
      <w:proofErr w:type="gramEnd"/>
    </w:p>
    <w:p w14:paraId="5498FB75" w14:textId="200A0B61" w:rsidR="003528CE" w:rsidRDefault="00E05894" w:rsidP="00414126">
      <w:pPr>
        <w:pStyle w:val="Number1"/>
        <w:numPr>
          <w:ilvl w:val="1"/>
          <w:numId w:val="3"/>
        </w:numPr>
        <w:spacing w:before="0" w:line="259" w:lineRule="auto"/>
        <w:jc w:val="left"/>
        <w:rPr>
          <w:rFonts w:ascii="Times New Roman" w:hAnsi="Times New Roman"/>
          <w:szCs w:val="24"/>
        </w:rPr>
      </w:pPr>
      <w:r>
        <w:rPr>
          <w:rFonts w:ascii="Times New Roman" w:hAnsi="Times New Roman"/>
          <w:szCs w:val="24"/>
        </w:rPr>
        <w:t xml:space="preserve">draft </w:t>
      </w:r>
      <w:r w:rsidR="00D215F1">
        <w:rPr>
          <w:rFonts w:ascii="Times New Roman" w:hAnsi="Times New Roman"/>
          <w:szCs w:val="24"/>
        </w:rPr>
        <w:t>l</w:t>
      </w:r>
      <w:r w:rsidR="003528CE">
        <w:rPr>
          <w:rFonts w:ascii="Times New Roman" w:hAnsi="Times New Roman"/>
          <w:szCs w:val="24"/>
        </w:rPr>
        <w:t>etter</w:t>
      </w:r>
      <w:r>
        <w:rPr>
          <w:rFonts w:ascii="Times New Roman" w:hAnsi="Times New Roman"/>
          <w:szCs w:val="24"/>
        </w:rPr>
        <w:t>s</w:t>
      </w:r>
      <w:r w:rsidR="003528CE">
        <w:rPr>
          <w:rFonts w:ascii="Times New Roman" w:hAnsi="Times New Roman"/>
          <w:szCs w:val="24"/>
        </w:rPr>
        <w:t xml:space="preserve"> to IMAS</w:t>
      </w:r>
      <w:r w:rsidR="00D215F1">
        <w:rPr>
          <w:rFonts w:ascii="Times New Roman" w:hAnsi="Times New Roman"/>
          <w:szCs w:val="24"/>
        </w:rPr>
        <w:t xml:space="preserve"> and the Tasmanian Minister fo</w:t>
      </w:r>
      <w:r w:rsidR="0080569D">
        <w:rPr>
          <w:rFonts w:ascii="Times New Roman" w:hAnsi="Times New Roman"/>
          <w:szCs w:val="24"/>
        </w:rPr>
        <w:t xml:space="preserve">r Environment and Climate </w:t>
      </w:r>
      <w:proofErr w:type="gramStart"/>
      <w:r w:rsidR="0080569D">
        <w:rPr>
          <w:rFonts w:ascii="Times New Roman" w:hAnsi="Times New Roman"/>
          <w:szCs w:val="24"/>
        </w:rPr>
        <w:t>Change</w:t>
      </w:r>
      <w:r w:rsidR="003528CE">
        <w:rPr>
          <w:rFonts w:ascii="Times New Roman" w:hAnsi="Times New Roman"/>
          <w:szCs w:val="24"/>
        </w:rPr>
        <w:t>;</w:t>
      </w:r>
      <w:proofErr w:type="gramEnd"/>
    </w:p>
    <w:p w14:paraId="7B7E4425" w14:textId="5DDDCBE1" w:rsidR="000641B0" w:rsidRPr="0083732E" w:rsidRDefault="0080569D" w:rsidP="00414126">
      <w:pPr>
        <w:pStyle w:val="Number1"/>
        <w:numPr>
          <w:ilvl w:val="1"/>
          <w:numId w:val="3"/>
        </w:numPr>
        <w:spacing w:before="0" w:line="259" w:lineRule="auto"/>
        <w:jc w:val="left"/>
        <w:rPr>
          <w:rFonts w:ascii="Times New Roman" w:hAnsi="Times New Roman"/>
          <w:color w:val="auto"/>
          <w:szCs w:val="24"/>
        </w:rPr>
      </w:pPr>
      <w:r>
        <w:rPr>
          <w:rFonts w:ascii="Times New Roman" w:hAnsi="Times New Roman"/>
          <w:color w:val="auto"/>
          <w:szCs w:val="24"/>
        </w:rPr>
        <w:lastRenderedPageBreak/>
        <w:t>a</w:t>
      </w:r>
      <w:r w:rsidR="000641B0" w:rsidRPr="0083732E">
        <w:rPr>
          <w:rFonts w:ascii="Times New Roman" w:hAnsi="Times New Roman"/>
          <w:color w:val="auto"/>
          <w:szCs w:val="24"/>
        </w:rPr>
        <w:t xml:space="preserve"> copy of the </w:t>
      </w:r>
      <w:r w:rsidR="00D5549E" w:rsidRPr="0083732E">
        <w:rPr>
          <w:rFonts w:ascii="Times New Roman" w:hAnsi="Times New Roman"/>
          <w:i/>
          <w:iCs/>
          <w:color w:val="auto"/>
          <w:szCs w:val="24"/>
        </w:rPr>
        <w:t xml:space="preserve">Approved Conservation Advice for </w:t>
      </w:r>
      <w:proofErr w:type="spellStart"/>
      <w:r w:rsidR="00D5549E" w:rsidRPr="0083732E">
        <w:rPr>
          <w:rFonts w:ascii="Times New Roman" w:hAnsi="Times New Roman"/>
          <w:color w:val="auto"/>
          <w:szCs w:val="24"/>
        </w:rPr>
        <w:t>Thymichthys</w:t>
      </w:r>
      <w:proofErr w:type="spellEnd"/>
      <w:r w:rsidR="00D5549E" w:rsidRPr="0083732E">
        <w:rPr>
          <w:rFonts w:ascii="Times New Roman" w:hAnsi="Times New Roman"/>
          <w:color w:val="auto"/>
          <w:szCs w:val="24"/>
        </w:rPr>
        <w:t xml:space="preserve"> </w:t>
      </w:r>
      <w:proofErr w:type="spellStart"/>
      <w:r w:rsidR="00D5549E" w:rsidRPr="0083732E">
        <w:rPr>
          <w:rFonts w:ascii="Times New Roman" w:hAnsi="Times New Roman"/>
          <w:color w:val="auto"/>
          <w:szCs w:val="24"/>
        </w:rPr>
        <w:t>politus</w:t>
      </w:r>
      <w:proofErr w:type="spellEnd"/>
      <w:r w:rsidR="00D5549E" w:rsidRPr="0083732E">
        <w:rPr>
          <w:rFonts w:ascii="Times New Roman" w:hAnsi="Times New Roman"/>
          <w:color w:val="auto"/>
          <w:szCs w:val="24"/>
        </w:rPr>
        <w:t xml:space="preserve"> </w:t>
      </w:r>
      <w:r w:rsidR="00D5549E" w:rsidRPr="0083732E">
        <w:rPr>
          <w:rFonts w:ascii="Times New Roman" w:hAnsi="Times New Roman"/>
          <w:i/>
          <w:iCs/>
          <w:color w:val="auto"/>
          <w:szCs w:val="24"/>
        </w:rPr>
        <w:t xml:space="preserve">(red </w:t>
      </w:r>
      <w:proofErr w:type="spellStart"/>
      <w:r w:rsidR="00D5549E" w:rsidRPr="0083732E">
        <w:rPr>
          <w:rFonts w:ascii="Times New Roman" w:hAnsi="Times New Roman"/>
          <w:i/>
          <w:iCs/>
          <w:color w:val="auto"/>
          <w:szCs w:val="24"/>
        </w:rPr>
        <w:t>handfish</w:t>
      </w:r>
      <w:proofErr w:type="spellEnd"/>
      <w:r w:rsidR="00D5549E" w:rsidRPr="0083732E">
        <w:rPr>
          <w:rFonts w:ascii="Times New Roman" w:hAnsi="Times New Roman"/>
          <w:i/>
          <w:iCs/>
          <w:color w:val="auto"/>
          <w:szCs w:val="24"/>
        </w:rPr>
        <w:t xml:space="preserve">) </w:t>
      </w:r>
      <w:r w:rsidR="00D848B5" w:rsidRPr="0083732E">
        <w:rPr>
          <w:rFonts w:ascii="Times New Roman" w:hAnsi="Times New Roman"/>
          <w:color w:val="auto"/>
          <w:szCs w:val="24"/>
        </w:rPr>
        <w:t>(</w:t>
      </w:r>
      <w:r w:rsidR="00D848B5" w:rsidRPr="0081283E">
        <w:rPr>
          <w:rFonts w:ascii="Times New Roman" w:hAnsi="Times New Roman"/>
          <w:b/>
          <w:bCs/>
          <w:color w:val="auto"/>
          <w:szCs w:val="24"/>
        </w:rPr>
        <w:t xml:space="preserve">the </w:t>
      </w:r>
      <w:r w:rsidR="00D848B5" w:rsidRPr="0083732E">
        <w:rPr>
          <w:rFonts w:ascii="Times New Roman" w:hAnsi="Times New Roman"/>
          <w:b/>
          <w:bCs/>
          <w:color w:val="auto"/>
          <w:szCs w:val="24"/>
        </w:rPr>
        <w:t>Conservation Advice</w:t>
      </w:r>
      <w:proofErr w:type="gramStart"/>
      <w:r w:rsidR="00D848B5" w:rsidRPr="0083732E">
        <w:rPr>
          <w:rFonts w:ascii="Times New Roman" w:hAnsi="Times New Roman"/>
          <w:color w:val="auto"/>
          <w:szCs w:val="24"/>
        </w:rPr>
        <w:t>)</w:t>
      </w:r>
      <w:r w:rsidR="005138F4" w:rsidRPr="0083732E">
        <w:rPr>
          <w:rFonts w:ascii="Times New Roman" w:hAnsi="Times New Roman"/>
          <w:color w:val="auto"/>
          <w:szCs w:val="24"/>
        </w:rPr>
        <w:t>;</w:t>
      </w:r>
      <w:proofErr w:type="gramEnd"/>
      <w:r w:rsidR="005138F4" w:rsidRPr="0083732E">
        <w:rPr>
          <w:rFonts w:ascii="Times New Roman" w:hAnsi="Times New Roman"/>
          <w:color w:val="auto"/>
          <w:szCs w:val="24"/>
        </w:rPr>
        <w:t xml:space="preserve"> </w:t>
      </w:r>
    </w:p>
    <w:p w14:paraId="29344535" w14:textId="2846D18E" w:rsidR="00BD33C0" w:rsidRPr="0083732E" w:rsidRDefault="0080569D" w:rsidP="00414126">
      <w:pPr>
        <w:pStyle w:val="Number1"/>
        <w:numPr>
          <w:ilvl w:val="1"/>
          <w:numId w:val="3"/>
        </w:numPr>
        <w:spacing w:before="0" w:line="259" w:lineRule="auto"/>
        <w:jc w:val="left"/>
        <w:rPr>
          <w:rFonts w:ascii="Times New Roman" w:hAnsi="Times New Roman"/>
          <w:color w:val="auto"/>
          <w:szCs w:val="24"/>
        </w:rPr>
      </w:pPr>
      <w:r>
        <w:rPr>
          <w:rFonts w:ascii="Times New Roman" w:hAnsi="Times New Roman"/>
          <w:color w:val="auto"/>
          <w:szCs w:val="24"/>
        </w:rPr>
        <w:t>a</w:t>
      </w:r>
      <w:r w:rsidR="00BD33C0" w:rsidRPr="0083732E">
        <w:rPr>
          <w:rFonts w:ascii="Times New Roman" w:hAnsi="Times New Roman"/>
          <w:color w:val="auto"/>
          <w:szCs w:val="24"/>
        </w:rPr>
        <w:t xml:space="preserve"> copy of the </w:t>
      </w:r>
      <w:r w:rsidR="005E64CE" w:rsidRPr="0083732E">
        <w:rPr>
          <w:rFonts w:ascii="Times New Roman" w:hAnsi="Times New Roman"/>
          <w:i/>
          <w:iCs/>
          <w:color w:val="auto"/>
          <w:szCs w:val="24"/>
        </w:rPr>
        <w:t xml:space="preserve">Recovery Plan for Three </w:t>
      </w:r>
      <w:proofErr w:type="spellStart"/>
      <w:r w:rsidR="005E64CE" w:rsidRPr="0083732E">
        <w:rPr>
          <w:rFonts w:ascii="Times New Roman" w:hAnsi="Times New Roman"/>
          <w:i/>
          <w:iCs/>
          <w:color w:val="auto"/>
          <w:szCs w:val="24"/>
        </w:rPr>
        <w:t>Handfish</w:t>
      </w:r>
      <w:proofErr w:type="spellEnd"/>
      <w:r w:rsidR="005E64CE" w:rsidRPr="0083732E">
        <w:rPr>
          <w:rFonts w:ascii="Times New Roman" w:hAnsi="Times New Roman"/>
          <w:i/>
          <w:iCs/>
          <w:color w:val="auto"/>
          <w:szCs w:val="24"/>
        </w:rPr>
        <w:t xml:space="preserve"> Species</w:t>
      </w:r>
      <w:r w:rsidR="005138F4" w:rsidRPr="0083732E">
        <w:rPr>
          <w:rFonts w:ascii="Times New Roman" w:hAnsi="Times New Roman"/>
          <w:color w:val="auto"/>
          <w:szCs w:val="24"/>
        </w:rPr>
        <w:t xml:space="preserve"> (</w:t>
      </w:r>
      <w:r w:rsidR="005138F4" w:rsidRPr="0081283E">
        <w:rPr>
          <w:rFonts w:ascii="Times New Roman" w:hAnsi="Times New Roman"/>
          <w:b/>
          <w:bCs/>
          <w:color w:val="auto"/>
          <w:szCs w:val="24"/>
        </w:rPr>
        <w:t xml:space="preserve">the </w:t>
      </w:r>
      <w:r w:rsidR="005138F4" w:rsidRPr="0083732E">
        <w:rPr>
          <w:rFonts w:ascii="Times New Roman" w:hAnsi="Times New Roman"/>
          <w:b/>
          <w:bCs/>
          <w:color w:val="auto"/>
          <w:szCs w:val="24"/>
        </w:rPr>
        <w:t>Recovery Plan</w:t>
      </w:r>
      <w:proofErr w:type="gramStart"/>
      <w:r w:rsidR="005138F4" w:rsidRPr="0083732E">
        <w:rPr>
          <w:rFonts w:ascii="Times New Roman" w:hAnsi="Times New Roman"/>
          <w:color w:val="auto"/>
          <w:szCs w:val="24"/>
        </w:rPr>
        <w:t>);</w:t>
      </w:r>
      <w:proofErr w:type="gramEnd"/>
      <w:r w:rsidR="005138F4" w:rsidRPr="0083732E">
        <w:rPr>
          <w:rFonts w:ascii="Times New Roman" w:hAnsi="Times New Roman"/>
          <w:color w:val="auto"/>
          <w:szCs w:val="24"/>
        </w:rPr>
        <w:t xml:space="preserve"> </w:t>
      </w:r>
    </w:p>
    <w:p w14:paraId="742CFC8E" w14:textId="29F8EA92" w:rsidR="00DD49B6" w:rsidRDefault="00E05894" w:rsidP="00DD49B6">
      <w:pPr>
        <w:pStyle w:val="Number1"/>
        <w:numPr>
          <w:ilvl w:val="1"/>
          <w:numId w:val="3"/>
        </w:numPr>
        <w:spacing w:before="0" w:line="259" w:lineRule="auto"/>
        <w:jc w:val="left"/>
        <w:rPr>
          <w:rFonts w:ascii="Times New Roman" w:hAnsi="Times New Roman"/>
          <w:color w:val="auto"/>
          <w:szCs w:val="24"/>
        </w:rPr>
      </w:pPr>
      <w:r>
        <w:rPr>
          <w:rFonts w:ascii="Times New Roman" w:hAnsi="Times New Roman"/>
          <w:color w:val="auto"/>
          <w:szCs w:val="24"/>
        </w:rPr>
        <w:t xml:space="preserve">an extract of </w:t>
      </w:r>
      <w:r w:rsidR="00BE3688" w:rsidRPr="0083732E">
        <w:rPr>
          <w:rFonts w:ascii="Times New Roman" w:hAnsi="Times New Roman"/>
          <w:color w:val="auto"/>
          <w:szCs w:val="24"/>
        </w:rPr>
        <w:t>EPBC Act section 158</w:t>
      </w:r>
      <w:r w:rsidR="00DD49B6">
        <w:rPr>
          <w:rFonts w:ascii="Times New Roman" w:hAnsi="Times New Roman"/>
          <w:color w:val="auto"/>
          <w:szCs w:val="24"/>
        </w:rPr>
        <w:t xml:space="preserve">; and </w:t>
      </w:r>
    </w:p>
    <w:p w14:paraId="1D0BA915" w14:textId="5A768189" w:rsidR="00FE6009" w:rsidRPr="009E6800" w:rsidRDefault="0080569D" w:rsidP="00E05894">
      <w:pPr>
        <w:pStyle w:val="Number1"/>
        <w:numPr>
          <w:ilvl w:val="1"/>
          <w:numId w:val="3"/>
        </w:numPr>
        <w:spacing w:before="0" w:line="259" w:lineRule="auto"/>
        <w:jc w:val="left"/>
        <w:rPr>
          <w:rFonts w:ascii="Times New Roman" w:hAnsi="Times New Roman"/>
          <w:color w:val="auto"/>
          <w:szCs w:val="24"/>
        </w:rPr>
      </w:pPr>
      <w:r w:rsidRPr="009E6800">
        <w:rPr>
          <w:rStyle w:val="Advisorytext"/>
          <w:color w:val="auto"/>
        </w:rPr>
        <w:t>l</w:t>
      </w:r>
      <w:r w:rsidR="00DD49B6" w:rsidRPr="009E6800">
        <w:rPr>
          <w:rStyle w:val="Advisorytext"/>
          <w:color w:val="auto"/>
        </w:rPr>
        <w:t>ine area advice from the Marine Species Conservation Section</w:t>
      </w:r>
      <w:r w:rsidR="004F2D7B" w:rsidRPr="009E6800">
        <w:rPr>
          <w:rStyle w:val="Advisorytext"/>
          <w:color w:val="auto"/>
        </w:rPr>
        <w:t xml:space="preserve"> of </w:t>
      </w:r>
      <w:r w:rsidR="000C45D2" w:rsidRPr="009E6800">
        <w:rPr>
          <w:rStyle w:val="Advisorytext"/>
          <w:color w:val="auto"/>
        </w:rPr>
        <w:t>the</w:t>
      </w:r>
      <w:r w:rsidR="004F2D7B" w:rsidRPr="009E6800">
        <w:rPr>
          <w:rStyle w:val="Advisorytext"/>
          <w:color w:val="auto"/>
        </w:rPr>
        <w:t xml:space="preserve"> department</w:t>
      </w:r>
      <w:r w:rsidR="00DD49B6" w:rsidRPr="009E6800">
        <w:rPr>
          <w:rStyle w:val="Advisorytext"/>
          <w:color w:val="auto"/>
        </w:rPr>
        <w:t xml:space="preserve">. </w:t>
      </w:r>
    </w:p>
    <w:p w14:paraId="38A75324" w14:textId="6A35100B" w:rsidR="0050354C" w:rsidRDefault="0050354C" w:rsidP="00447244">
      <w:pPr>
        <w:pStyle w:val="Heading2"/>
        <w:pBdr>
          <w:bottom w:val="single" w:sz="4" w:space="1" w:color="auto"/>
        </w:pBdr>
        <w:spacing w:after="200" w:line="276" w:lineRule="auto"/>
        <w:rPr>
          <w:rFonts w:ascii="Times New Roman" w:hAnsi="Times New Roman"/>
          <w:szCs w:val="24"/>
        </w:rPr>
      </w:pPr>
      <w:r>
        <w:rPr>
          <w:rFonts w:ascii="Times New Roman" w:hAnsi="Times New Roman"/>
          <w:szCs w:val="24"/>
        </w:rPr>
        <w:t>Findings</w:t>
      </w:r>
    </w:p>
    <w:p w14:paraId="36E31327" w14:textId="77777777" w:rsidR="00E05894" w:rsidRPr="00E05894" w:rsidRDefault="00E05894" w:rsidP="00E05894">
      <w:pPr>
        <w:pStyle w:val="ListNumber"/>
        <w:numPr>
          <w:ilvl w:val="0"/>
          <w:numId w:val="3"/>
        </w:numPr>
        <w:rPr>
          <w:rFonts w:ascii="Times New Roman" w:hAnsi="Times New Roman"/>
          <w:sz w:val="24"/>
          <w:szCs w:val="24"/>
        </w:rPr>
      </w:pPr>
      <w:r w:rsidRPr="00E05894">
        <w:rPr>
          <w:rFonts w:ascii="Times New Roman" w:hAnsi="Times New Roman"/>
          <w:sz w:val="24"/>
          <w:szCs w:val="24"/>
        </w:rPr>
        <w:t xml:space="preserve">In making my decision, I made findings </w:t>
      </w:r>
      <w:proofErr w:type="gramStart"/>
      <w:r w:rsidRPr="00E05894">
        <w:rPr>
          <w:rFonts w:ascii="Times New Roman" w:hAnsi="Times New Roman"/>
          <w:sz w:val="24"/>
          <w:szCs w:val="24"/>
        </w:rPr>
        <w:t>on the basis of</w:t>
      </w:r>
      <w:proofErr w:type="gramEnd"/>
      <w:r w:rsidRPr="00E05894">
        <w:rPr>
          <w:rFonts w:ascii="Times New Roman" w:hAnsi="Times New Roman"/>
          <w:sz w:val="24"/>
          <w:szCs w:val="24"/>
        </w:rPr>
        <w:t xml:space="preserve"> the evidence and information before me.</w:t>
      </w:r>
    </w:p>
    <w:p w14:paraId="70E0FD0A" w14:textId="0BDC7F95" w:rsidR="00235EC5" w:rsidRPr="00E05894" w:rsidRDefault="00235EC5" w:rsidP="00E05894">
      <w:pPr>
        <w:pStyle w:val="ListNumber"/>
        <w:numPr>
          <w:ilvl w:val="0"/>
          <w:numId w:val="3"/>
        </w:numPr>
        <w:rPr>
          <w:rFonts w:ascii="Times New Roman" w:hAnsi="Times New Roman"/>
          <w:sz w:val="24"/>
          <w:szCs w:val="24"/>
        </w:rPr>
      </w:pPr>
      <w:r w:rsidRPr="00E05894">
        <w:rPr>
          <w:rFonts w:ascii="Times New Roman" w:hAnsi="Times New Roman"/>
          <w:sz w:val="24"/>
          <w:szCs w:val="24"/>
        </w:rPr>
        <w:t xml:space="preserve">The Red </w:t>
      </w:r>
      <w:proofErr w:type="spellStart"/>
      <w:r w:rsidRPr="00E05894">
        <w:rPr>
          <w:rFonts w:ascii="Times New Roman" w:hAnsi="Times New Roman"/>
          <w:sz w:val="24"/>
          <w:szCs w:val="24"/>
        </w:rPr>
        <w:t>Handfish</w:t>
      </w:r>
      <w:proofErr w:type="spellEnd"/>
      <w:r w:rsidRPr="00E05894">
        <w:rPr>
          <w:rFonts w:ascii="Times New Roman" w:hAnsi="Times New Roman"/>
          <w:sz w:val="24"/>
          <w:szCs w:val="24"/>
        </w:rPr>
        <w:t xml:space="preserve"> is listed as critically endangered under the EPBC Act and is endemic to south-east Tasmania. </w:t>
      </w:r>
    </w:p>
    <w:p w14:paraId="157E22B3" w14:textId="77777777" w:rsidR="00235EC5" w:rsidRPr="00E05894" w:rsidRDefault="00235EC5" w:rsidP="00E05894">
      <w:pPr>
        <w:pStyle w:val="ListNumber"/>
        <w:numPr>
          <w:ilvl w:val="0"/>
          <w:numId w:val="3"/>
        </w:numPr>
        <w:rPr>
          <w:rFonts w:ascii="Times New Roman" w:hAnsi="Times New Roman"/>
          <w:sz w:val="24"/>
          <w:szCs w:val="24"/>
        </w:rPr>
      </w:pPr>
      <w:r w:rsidRPr="00E05894">
        <w:rPr>
          <w:rFonts w:ascii="Times New Roman" w:hAnsi="Times New Roman"/>
          <w:sz w:val="24"/>
          <w:szCs w:val="24"/>
        </w:rPr>
        <w:t xml:space="preserve">The approved Conservation Advice for </w:t>
      </w:r>
      <w:proofErr w:type="spellStart"/>
      <w:r w:rsidRPr="00A6330E">
        <w:rPr>
          <w:rFonts w:ascii="Times New Roman" w:hAnsi="Times New Roman"/>
          <w:i/>
          <w:iCs/>
          <w:sz w:val="24"/>
          <w:szCs w:val="24"/>
        </w:rPr>
        <w:t>Thymichthys</w:t>
      </w:r>
      <w:proofErr w:type="spellEnd"/>
      <w:r w:rsidRPr="00A6330E">
        <w:rPr>
          <w:rFonts w:ascii="Times New Roman" w:hAnsi="Times New Roman"/>
          <w:i/>
          <w:iCs/>
          <w:sz w:val="24"/>
          <w:szCs w:val="24"/>
        </w:rPr>
        <w:t xml:space="preserve"> </w:t>
      </w:r>
      <w:proofErr w:type="spellStart"/>
      <w:r w:rsidRPr="00A6330E">
        <w:rPr>
          <w:rFonts w:ascii="Times New Roman" w:hAnsi="Times New Roman"/>
          <w:i/>
          <w:iCs/>
          <w:sz w:val="24"/>
          <w:szCs w:val="24"/>
        </w:rPr>
        <w:t>politus</w:t>
      </w:r>
      <w:proofErr w:type="spellEnd"/>
      <w:r w:rsidRPr="00E05894">
        <w:rPr>
          <w:rFonts w:ascii="Times New Roman" w:hAnsi="Times New Roman"/>
          <w:sz w:val="24"/>
          <w:szCs w:val="24"/>
        </w:rPr>
        <w:t xml:space="preserve"> (Red </w:t>
      </w:r>
      <w:proofErr w:type="spellStart"/>
      <w:r w:rsidRPr="00E05894">
        <w:rPr>
          <w:rFonts w:ascii="Times New Roman" w:hAnsi="Times New Roman"/>
          <w:sz w:val="24"/>
          <w:szCs w:val="24"/>
        </w:rPr>
        <w:t>Handfish</w:t>
      </w:r>
      <w:proofErr w:type="spellEnd"/>
      <w:r w:rsidRPr="00E05894">
        <w:rPr>
          <w:rFonts w:ascii="Times New Roman" w:hAnsi="Times New Roman"/>
          <w:sz w:val="24"/>
          <w:szCs w:val="24"/>
        </w:rPr>
        <w:t xml:space="preserve">) states that the species has undergone a marked decline in both distribution and abundance. The principal identified threat to the species is habitat degradation resulting from introduced species, </w:t>
      </w:r>
      <w:proofErr w:type="gramStart"/>
      <w:r w:rsidRPr="00E05894">
        <w:rPr>
          <w:rFonts w:ascii="Times New Roman" w:hAnsi="Times New Roman"/>
          <w:sz w:val="24"/>
          <w:szCs w:val="24"/>
        </w:rPr>
        <w:t>pollution</w:t>
      </w:r>
      <w:proofErr w:type="gramEnd"/>
      <w:r w:rsidRPr="00E05894">
        <w:rPr>
          <w:rFonts w:ascii="Times New Roman" w:hAnsi="Times New Roman"/>
          <w:sz w:val="24"/>
          <w:szCs w:val="24"/>
        </w:rPr>
        <w:t xml:space="preserve"> and siltation, increasing water temperatures, and the proliferation of other native species as a result of human activities. </w:t>
      </w:r>
    </w:p>
    <w:p w14:paraId="2305DB56" w14:textId="77777777" w:rsidR="00235EC5" w:rsidRPr="00E05894" w:rsidRDefault="00235EC5" w:rsidP="00E05894">
      <w:pPr>
        <w:pStyle w:val="ListNumber"/>
        <w:numPr>
          <w:ilvl w:val="0"/>
          <w:numId w:val="3"/>
        </w:numPr>
        <w:rPr>
          <w:rFonts w:ascii="Times New Roman" w:hAnsi="Times New Roman"/>
          <w:sz w:val="24"/>
          <w:szCs w:val="24"/>
        </w:rPr>
      </w:pPr>
      <w:r w:rsidRPr="00E05894">
        <w:rPr>
          <w:rFonts w:ascii="Times New Roman" w:hAnsi="Times New Roman"/>
          <w:sz w:val="24"/>
          <w:szCs w:val="24"/>
        </w:rPr>
        <w:t xml:space="preserve">The Conservation Advice also states that the Red </w:t>
      </w:r>
      <w:proofErr w:type="spellStart"/>
      <w:r w:rsidRPr="00E05894">
        <w:rPr>
          <w:rFonts w:ascii="Times New Roman" w:hAnsi="Times New Roman"/>
          <w:sz w:val="24"/>
          <w:szCs w:val="24"/>
        </w:rPr>
        <w:t>Handfish</w:t>
      </w:r>
      <w:proofErr w:type="spellEnd"/>
      <w:r w:rsidRPr="00E05894">
        <w:rPr>
          <w:rFonts w:ascii="Times New Roman" w:hAnsi="Times New Roman"/>
          <w:sz w:val="24"/>
          <w:szCs w:val="24"/>
        </w:rPr>
        <w:t xml:space="preserve"> is critically reliant on the availability of green algae as spawning substrate. An increase in the abundance of the native sea urchin in Tasmania, due to increasing water temperatures, has resulted in significant over-grazing of the algae which the Red </w:t>
      </w:r>
      <w:proofErr w:type="spellStart"/>
      <w:r w:rsidRPr="00E05894">
        <w:rPr>
          <w:rFonts w:ascii="Times New Roman" w:hAnsi="Times New Roman"/>
          <w:sz w:val="24"/>
          <w:szCs w:val="24"/>
        </w:rPr>
        <w:t>Handfish</w:t>
      </w:r>
      <w:proofErr w:type="spellEnd"/>
      <w:r w:rsidRPr="00E05894">
        <w:rPr>
          <w:rFonts w:ascii="Times New Roman" w:hAnsi="Times New Roman"/>
          <w:sz w:val="24"/>
          <w:szCs w:val="24"/>
        </w:rPr>
        <w:t xml:space="preserve"> requires to breed successfully. </w:t>
      </w:r>
    </w:p>
    <w:p w14:paraId="32BC4676" w14:textId="77777777" w:rsidR="00235EC5" w:rsidRPr="00E05894" w:rsidRDefault="00235EC5" w:rsidP="00E05894">
      <w:pPr>
        <w:pStyle w:val="ListNumber"/>
        <w:numPr>
          <w:ilvl w:val="0"/>
          <w:numId w:val="3"/>
        </w:numPr>
        <w:rPr>
          <w:rFonts w:ascii="Times New Roman" w:hAnsi="Times New Roman"/>
          <w:sz w:val="24"/>
          <w:szCs w:val="24"/>
        </w:rPr>
      </w:pPr>
      <w:r w:rsidRPr="00E05894">
        <w:rPr>
          <w:rFonts w:ascii="Times New Roman" w:hAnsi="Times New Roman"/>
          <w:sz w:val="24"/>
          <w:szCs w:val="24"/>
        </w:rPr>
        <w:t xml:space="preserve">On 14 December 2023, Red </w:t>
      </w:r>
      <w:proofErr w:type="spellStart"/>
      <w:r w:rsidRPr="00E05894">
        <w:rPr>
          <w:rFonts w:ascii="Times New Roman" w:hAnsi="Times New Roman"/>
          <w:sz w:val="24"/>
          <w:szCs w:val="24"/>
        </w:rPr>
        <w:t>Handfish</w:t>
      </w:r>
      <w:proofErr w:type="spellEnd"/>
      <w:r w:rsidRPr="00E05894">
        <w:rPr>
          <w:rFonts w:ascii="Times New Roman" w:hAnsi="Times New Roman"/>
          <w:sz w:val="24"/>
          <w:szCs w:val="24"/>
        </w:rPr>
        <w:t xml:space="preserve"> Summer Emergency Response Workshops (the workshops) were held with representatives from IMAS, DCCEEW, CSIRO, the Department of Natural Resources and Environment Tasmania (NRE Tas), Bureau of Meteorology, University of Sydney, Seahorse World, Victorian Fisheries Authority, the Zoos and Aquarium Association, Tasmanian Aboriginal Centre, and the National </w:t>
      </w:r>
      <w:proofErr w:type="spellStart"/>
      <w:r w:rsidRPr="00E05894">
        <w:rPr>
          <w:rFonts w:ascii="Times New Roman" w:hAnsi="Times New Roman"/>
          <w:sz w:val="24"/>
          <w:szCs w:val="24"/>
        </w:rPr>
        <w:t>Handfish</w:t>
      </w:r>
      <w:proofErr w:type="spellEnd"/>
      <w:r w:rsidRPr="00E05894">
        <w:rPr>
          <w:rFonts w:ascii="Times New Roman" w:hAnsi="Times New Roman"/>
          <w:sz w:val="24"/>
          <w:szCs w:val="24"/>
        </w:rPr>
        <w:t xml:space="preserve"> Recovery Team.</w:t>
      </w:r>
    </w:p>
    <w:p w14:paraId="7BE7FCFF" w14:textId="18A3AC51" w:rsidR="00235EC5" w:rsidRPr="00E05894" w:rsidRDefault="00235EC5" w:rsidP="00E05894">
      <w:pPr>
        <w:pStyle w:val="ListNumber"/>
        <w:numPr>
          <w:ilvl w:val="0"/>
          <w:numId w:val="3"/>
        </w:numPr>
        <w:rPr>
          <w:rFonts w:ascii="Times New Roman" w:hAnsi="Times New Roman"/>
          <w:sz w:val="24"/>
          <w:szCs w:val="24"/>
        </w:rPr>
      </w:pPr>
      <w:r w:rsidRPr="00E05894">
        <w:rPr>
          <w:rFonts w:ascii="Times New Roman" w:hAnsi="Times New Roman"/>
          <w:sz w:val="24"/>
          <w:szCs w:val="24"/>
        </w:rPr>
        <w:t xml:space="preserve">The workshops concluded that there is a very high risk of multiple marine heatwave events and high atmospheric temperatures during the 2023-24 summer in Tasmania, and that these expected events will result in severe water temperature increases in the shallow waters of </w:t>
      </w:r>
      <w:r w:rsidR="00155513">
        <w:rPr>
          <w:rFonts w:ascii="Times New Roman" w:hAnsi="Times New Roman"/>
          <w:sz w:val="24"/>
          <w:szCs w:val="24"/>
        </w:rPr>
        <w:t>[location redacted]</w:t>
      </w:r>
      <w:r w:rsidRPr="00E05894">
        <w:rPr>
          <w:rFonts w:ascii="Times New Roman" w:hAnsi="Times New Roman"/>
          <w:sz w:val="24"/>
          <w:szCs w:val="24"/>
        </w:rPr>
        <w:t xml:space="preserve">. </w:t>
      </w:r>
    </w:p>
    <w:p w14:paraId="0DE1C491" w14:textId="77777777" w:rsidR="00235EC5" w:rsidRPr="00E05894" w:rsidRDefault="00235EC5" w:rsidP="00E05894">
      <w:pPr>
        <w:pStyle w:val="ListNumber"/>
        <w:numPr>
          <w:ilvl w:val="0"/>
          <w:numId w:val="3"/>
        </w:numPr>
        <w:rPr>
          <w:rFonts w:ascii="Times New Roman" w:hAnsi="Times New Roman"/>
          <w:sz w:val="24"/>
          <w:szCs w:val="24"/>
        </w:rPr>
      </w:pPr>
      <w:r w:rsidRPr="00E05894">
        <w:rPr>
          <w:rFonts w:ascii="Times New Roman" w:hAnsi="Times New Roman"/>
          <w:sz w:val="24"/>
          <w:szCs w:val="24"/>
        </w:rPr>
        <w:t xml:space="preserve">It is predicted that in addition to unprecedented water temperatures this is likely to result in poor water quality, low dissolved oxygen levels, and high turbidity which would further impact the Red </w:t>
      </w:r>
      <w:proofErr w:type="spellStart"/>
      <w:r w:rsidRPr="00E05894">
        <w:rPr>
          <w:rFonts w:ascii="Times New Roman" w:hAnsi="Times New Roman"/>
          <w:sz w:val="24"/>
          <w:szCs w:val="24"/>
        </w:rPr>
        <w:t>Handfish</w:t>
      </w:r>
      <w:proofErr w:type="spellEnd"/>
      <w:r w:rsidRPr="00E05894">
        <w:rPr>
          <w:rFonts w:ascii="Times New Roman" w:hAnsi="Times New Roman"/>
          <w:sz w:val="24"/>
          <w:szCs w:val="24"/>
        </w:rPr>
        <w:t xml:space="preserve">. </w:t>
      </w:r>
    </w:p>
    <w:p w14:paraId="39819B9E" w14:textId="489D1F05" w:rsidR="00235EC5" w:rsidRPr="0080569D" w:rsidRDefault="00235EC5" w:rsidP="00235EC5">
      <w:pPr>
        <w:pStyle w:val="Number1"/>
        <w:numPr>
          <w:ilvl w:val="0"/>
          <w:numId w:val="0"/>
        </w:numPr>
        <w:spacing w:line="276" w:lineRule="auto"/>
        <w:rPr>
          <w:rFonts w:ascii="Times New Roman" w:hAnsi="Times New Roman"/>
          <w:b/>
          <w:bCs/>
          <w:i/>
          <w:iCs/>
          <w:szCs w:val="24"/>
        </w:rPr>
      </w:pPr>
      <w:r w:rsidRPr="0080569D">
        <w:rPr>
          <w:rFonts w:ascii="Times New Roman" w:hAnsi="Times New Roman"/>
          <w:b/>
          <w:bCs/>
          <w:i/>
          <w:iCs/>
          <w:szCs w:val="24"/>
        </w:rPr>
        <w:t>Proposed Emergency Response</w:t>
      </w:r>
    </w:p>
    <w:p w14:paraId="1B281685" w14:textId="019FF4CC" w:rsidR="00E81B55" w:rsidRPr="0080569D" w:rsidRDefault="00E81B55" w:rsidP="00E81B55">
      <w:pPr>
        <w:pStyle w:val="Number1"/>
        <w:numPr>
          <w:ilvl w:val="0"/>
          <w:numId w:val="3"/>
        </w:numPr>
        <w:spacing w:line="276" w:lineRule="auto"/>
        <w:rPr>
          <w:szCs w:val="24"/>
        </w:rPr>
      </w:pPr>
      <w:r w:rsidRPr="0080569D">
        <w:rPr>
          <w:szCs w:val="24"/>
        </w:rPr>
        <w:t xml:space="preserve">IMAS have sought an exemption from </w:t>
      </w:r>
      <w:proofErr w:type="gramStart"/>
      <w:r w:rsidR="00E05894">
        <w:rPr>
          <w:szCs w:val="24"/>
        </w:rPr>
        <w:t>all of</w:t>
      </w:r>
      <w:proofErr w:type="gramEnd"/>
      <w:r w:rsidR="00E05894">
        <w:rPr>
          <w:szCs w:val="24"/>
        </w:rPr>
        <w:t xml:space="preserve"> </w:t>
      </w:r>
      <w:r w:rsidRPr="0080569D">
        <w:rPr>
          <w:szCs w:val="24"/>
        </w:rPr>
        <w:t xml:space="preserve">the </w:t>
      </w:r>
      <w:r w:rsidR="00E05894">
        <w:rPr>
          <w:szCs w:val="24"/>
        </w:rPr>
        <w:t>provisions</w:t>
      </w:r>
      <w:r w:rsidRPr="0080569D">
        <w:rPr>
          <w:szCs w:val="24"/>
        </w:rPr>
        <w:t xml:space="preserve"> of Part 3 and Chapter 4 of the EPBC Ac to undertake the following emergency action:</w:t>
      </w:r>
    </w:p>
    <w:p w14:paraId="6BF4A6E8" w14:textId="764F3450" w:rsidR="00E81B55" w:rsidRPr="0080569D" w:rsidRDefault="00E81B55" w:rsidP="00E81B55">
      <w:pPr>
        <w:pStyle w:val="Number1"/>
        <w:numPr>
          <w:ilvl w:val="1"/>
          <w:numId w:val="3"/>
        </w:numPr>
        <w:spacing w:line="276" w:lineRule="auto"/>
        <w:rPr>
          <w:szCs w:val="24"/>
        </w:rPr>
      </w:pPr>
      <w:r w:rsidRPr="0080569D">
        <w:rPr>
          <w:szCs w:val="24"/>
        </w:rPr>
        <w:lastRenderedPageBreak/>
        <w:t xml:space="preserve">the collection of up to 50 percent of the known population of Red </w:t>
      </w:r>
      <w:proofErr w:type="spellStart"/>
      <w:r w:rsidRPr="0080569D">
        <w:rPr>
          <w:szCs w:val="24"/>
        </w:rPr>
        <w:t>Handfish</w:t>
      </w:r>
      <w:proofErr w:type="spellEnd"/>
      <w:r w:rsidRPr="0080569D">
        <w:rPr>
          <w:szCs w:val="24"/>
        </w:rPr>
        <w:t xml:space="preserve"> (approximately 25 fish) throughout the first 2 weeks of January 2024 for captive management (stage 1);</w:t>
      </w:r>
      <w:r w:rsidR="00AB5E0C">
        <w:rPr>
          <w:szCs w:val="24"/>
        </w:rPr>
        <w:t xml:space="preserve"> and</w:t>
      </w:r>
    </w:p>
    <w:p w14:paraId="23B41422" w14:textId="19FBDDC4" w:rsidR="00E81B55" w:rsidRPr="0080569D" w:rsidRDefault="00E81B55" w:rsidP="00E81B55">
      <w:pPr>
        <w:pStyle w:val="Number1"/>
        <w:numPr>
          <w:ilvl w:val="1"/>
          <w:numId w:val="3"/>
        </w:numPr>
        <w:spacing w:line="276" w:lineRule="auto"/>
        <w:rPr>
          <w:szCs w:val="24"/>
        </w:rPr>
      </w:pPr>
      <w:r w:rsidRPr="0080569D">
        <w:rPr>
          <w:szCs w:val="24"/>
        </w:rPr>
        <w:t>monitoring of the remaining wild population throughout January and February 2024 to identify mortality;</w:t>
      </w:r>
      <w:r w:rsidR="00AB5E0C">
        <w:rPr>
          <w:szCs w:val="24"/>
        </w:rPr>
        <w:t xml:space="preserve"> and</w:t>
      </w:r>
    </w:p>
    <w:p w14:paraId="4E752DF3" w14:textId="51F0F263" w:rsidR="00E81B55" w:rsidRPr="0080569D" w:rsidRDefault="00E81B55" w:rsidP="00E81B55">
      <w:pPr>
        <w:pStyle w:val="Number1"/>
        <w:numPr>
          <w:ilvl w:val="1"/>
          <w:numId w:val="3"/>
        </w:numPr>
        <w:spacing w:line="276" w:lineRule="auto"/>
        <w:rPr>
          <w:szCs w:val="24"/>
        </w:rPr>
      </w:pPr>
      <w:r w:rsidRPr="0080569D">
        <w:rPr>
          <w:szCs w:val="24"/>
        </w:rPr>
        <w:t>the collection of the remaining surviving population (to a total of 100%) if mortality is detected and conditions are deteriorating (stage 2);</w:t>
      </w:r>
      <w:r w:rsidR="00AB5E0C">
        <w:rPr>
          <w:szCs w:val="24"/>
        </w:rPr>
        <w:t xml:space="preserve"> and</w:t>
      </w:r>
    </w:p>
    <w:p w14:paraId="007095B4" w14:textId="4D2226F7" w:rsidR="00E81B55" w:rsidRPr="0080569D" w:rsidRDefault="00E81B55" w:rsidP="00E81B55">
      <w:pPr>
        <w:pStyle w:val="Number1"/>
        <w:numPr>
          <w:ilvl w:val="1"/>
          <w:numId w:val="3"/>
        </w:numPr>
        <w:spacing w:line="276" w:lineRule="auto"/>
        <w:rPr>
          <w:szCs w:val="24"/>
        </w:rPr>
      </w:pPr>
      <w:r w:rsidRPr="0080569D">
        <w:rPr>
          <w:szCs w:val="24"/>
        </w:rPr>
        <w:t>captive management of the collected fish at two locations in Tasmania;</w:t>
      </w:r>
      <w:r w:rsidR="00AB5E0C">
        <w:rPr>
          <w:szCs w:val="24"/>
        </w:rPr>
        <w:t xml:space="preserve"> and</w:t>
      </w:r>
    </w:p>
    <w:p w14:paraId="7A2BC65F" w14:textId="6E28C35B" w:rsidR="00E81B55" w:rsidRPr="0080569D" w:rsidRDefault="00E81B55" w:rsidP="00E81B55">
      <w:pPr>
        <w:pStyle w:val="Number1"/>
        <w:numPr>
          <w:ilvl w:val="1"/>
          <w:numId w:val="3"/>
        </w:numPr>
        <w:spacing w:line="276" w:lineRule="auto"/>
        <w:rPr>
          <w:szCs w:val="24"/>
        </w:rPr>
      </w:pPr>
      <w:r w:rsidRPr="0080569D">
        <w:rPr>
          <w:szCs w:val="24"/>
        </w:rPr>
        <w:t xml:space="preserve">release of the captive fish at </w:t>
      </w:r>
      <w:r w:rsidR="004F50AB" w:rsidRPr="004F50AB">
        <w:rPr>
          <w:szCs w:val="24"/>
        </w:rPr>
        <w:t>[location redacted]</w:t>
      </w:r>
      <w:r w:rsidR="004F50AB">
        <w:rPr>
          <w:szCs w:val="24"/>
        </w:rPr>
        <w:t xml:space="preserve"> </w:t>
      </w:r>
      <w:r w:rsidRPr="0080569D">
        <w:rPr>
          <w:szCs w:val="24"/>
        </w:rPr>
        <w:t xml:space="preserve">in </w:t>
      </w:r>
      <w:r w:rsidR="00AB5E0C" w:rsidRPr="0080569D">
        <w:rPr>
          <w:szCs w:val="24"/>
        </w:rPr>
        <w:t>mid-2024</w:t>
      </w:r>
      <w:r w:rsidRPr="0080569D">
        <w:rPr>
          <w:szCs w:val="24"/>
        </w:rPr>
        <w:t xml:space="preserve"> if conditions improve, and the habitat is identified as being suitable</w:t>
      </w:r>
      <w:r w:rsidR="00AB5E0C">
        <w:rPr>
          <w:szCs w:val="24"/>
        </w:rPr>
        <w:t>, or</w:t>
      </w:r>
    </w:p>
    <w:p w14:paraId="7C661C40" w14:textId="77777777" w:rsidR="00E81B55" w:rsidRPr="0080569D" w:rsidRDefault="00E81B55" w:rsidP="00E81B55">
      <w:pPr>
        <w:pStyle w:val="Number1"/>
        <w:numPr>
          <w:ilvl w:val="1"/>
          <w:numId w:val="3"/>
        </w:numPr>
        <w:spacing w:line="276" w:lineRule="auto"/>
        <w:rPr>
          <w:szCs w:val="24"/>
        </w:rPr>
      </w:pPr>
      <w:r w:rsidRPr="0080569D">
        <w:rPr>
          <w:szCs w:val="24"/>
        </w:rPr>
        <w:t>ongoing captive management including participation in an established captive breeding program until new habitat is identified which would allow for the species to be translocated.</w:t>
      </w:r>
    </w:p>
    <w:p w14:paraId="7456C4A6" w14:textId="2B5DC99F" w:rsidR="00E81B55" w:rsidRPr="00A05ABB" w:rsidRDefault="00E81B55" w:rsidP="00C50C38">
      <w:pPr>
        <w:pStyle w:val="ListNumber"/>
        <w:numPr>
          <w:ilvl w:val="0"/>
          <w:numId w:val="3"/>
        </w:numPr>
        <w:rPr>
          <w:szCs w:val="24"/>
        </w:rPr>
      </w:pPr>
      <w:r w:rsidRPr="00E05894">
        <w:rPr>
          <w:rFonts w:ascii="Times New Roman" w:hAnsi="Times New Roman"/>
          <w:sz w:val="24"/>
          <w:szCs w:val="24"/>
        </w:rPr>
        <w:t xml:space="preserve">As the Red </w:t>
      </w:r>
      <w:proofErr w:type="spellStart"/>
      <w:r w:rsidRPr="00E05894">
        <w:rPr>
          <w:rFonts w:ascii="Times New Roman" w:hAnsi="Times New Roman"/>
          <w:sz w:val="24"/>
          <w:szCs w:val="24"/>
        </w:rPr>
        <w:t>Handfish</w:t>
      </w:r>
      <w:proofErr w:type="spellEnd"/>
      <w:r w:rsidRPr="00E05894">
        <w:rPr>
          <w:rFonts w:ascii="Times New Roman" w:hAnsi="Times New Roman"/>
          <w:sz w:val="24"/>
          <w:szCs w:val="24"/>
        </w:rPr>
        <w:t xml:space="preserve"> is critically endangered, and the proposed action would impact at least 50% of the wild population, </w:t>
      </w:r>
      <w:r w:rsidR="00E05894" w:rsidRPr="00E05894">
        <w:rPr>
          <w:rFonts w:ascii="Times New Roman" w:hAnsi="Times New Roman"/>
          <w:sz w:val="24"/>
          <w:szCs w:val="24"/>
        </w:rPr>
        <w:t xml:space="preserve">I agreed with my department that </w:t>
      </w:r>
      <w:r w:rsidRPr="00E05894">
        <w:rPr>
          <w:rFonts w:ascii="Times New Roman" w:hAnsi="Times New Roman"/>
          <w:sz w:val="24"/>
          <w:szCs w:val="24"/>
        </w:rPr>
        <w:t xml:space="preserve">the action will have a significant impact on the </w:t>
      </w:r>
      <w:r w:rsidR="00E05894" w:rsidRPr="00E05894">
        <w:rPr>
          <w:rFonts w:ascii="Times New Roman" w:hAnsi="Times New Roman"/>
          <w:sz w:val="24"/>
          <w:szCs w:val="24"/>
        </w:rPr>
        <w:t xml:space="preserve">Red </w:t>
      </w:r>
      <w:proofErr w:type="spellStart"/>
      <w:r w:rsidR="00E05894" w:rsidRPr="00E05894">
        <w:rPr>
          <w:rFonts w:ascii="Times New Roman" w:hAnsi="Times New Roman"/>
          <w:sz w:val="24"/>
          <w:szCs w:val="24"/>
        </w:rPr>
        <w:t>Handfish</w:t>
      </w:r>
      <w:proofErr w:type="spellEnd"/>
      <w:r w:rsidRPr="00E05894">
        <w:rPr>
          <w:rFonts w:ascii="Times New Roman" w:hAnsi="Times New Roman"/>
          <w:sz w:val="24"/>
          <w:szCs w:val="24"/>
        </w:rPr>
        <w:t>.  Given the timing of the proposed action, a National Interest Exemption is the only pathway for the proposed action to proceed</w:t>
      </w:r>
      <w:r w:rsidR="00E05894">
        <w:rPr>
          <w:rFonts w:ascii="Times New Roman" w:hAnsi="Times New Roman"/>
          <w:sz w:val="24"/>
          <w:szCs w:val="24"/>
        </w:rPr>
        <w:t>,</w:t>
      </w:r>
      <w:r w:rsidR="00E05894" w:rsidRPr="00E05894">
        <w:rPr>
          <w:rFonts w:ascii="Times New Roman" w:hAnsi="Times New Roman"/>
          <w:sz w:val="24"/>
          <w:szCs w:val="24"/>
        </w:rPr>
        <w:t xml:space="preserve"> given it will be impossible to undertake the Chapter 4 assessment process in time. </w:t>
      </w:r>
    </w:p>
    <w:p w14:paraId="66BED819" w14:textId="77777777" w:rsidR="00E05894" w:rsidRPr="0080569D" w:rsidRDefault="00E05894" w:rsidP="00E05894">
      <w:pPr>
        <w:pStyle w:val="Number1"/>
        <w:numPr>
          <w:ilvl w:val="0"/>
          <w:numId w:val="3"/>
        </w:numPr>
        <w:spacing w:line="276" w:lineRule="auto"/>
        <w:rPr>
          <w:szCs w:val="24"/>
        </w:rPr>
      </w:pPr>
      <w:r>
        <w:rPr>
          <w:szCs w:val="24"/>
        </w:rPr>
        <w:t xml:space="preserve">I noted that </w:t>
      </w:r>
      <w:r w:rsidRPr="0080569D">
        <w:rPr>
          <w:szCs w:val="24"/>
        </w:rPr>
        <w:t xml:space="preserve">IMAS have established a successful captive management and breeding program for the Red </w:t>
      </w:r>
      <w:proofErr w:type="spellStart"/>
      <w:r w:rsidRPr="0080569D">
        <w:rPr>
          <w:szCs w:val="24"/>
        </w:rPr>
        <w:t>Handfish</w:t>
      </w:r>
      <w:proofErr w:type="spellEnd"/>
      <w:r w:rsidRPr="0080569D">
        <w:rPr>
          <w:szCs w:val="24"/>
        </w:rPr>
        <w:t xml:space="preserve">.  This program keeps fish at two separate locations in Hobart, Tasmania.  As of December 2023, this program has 121 fish in captivity, comprising of 4 adult fish, 82 sub adult fish and 35 juvenile fish which are planned for release.   </w:t>
      </w:r>
    </w:p>
    <w:p w14:paraId="42752D18" w14:textId="77777777" w:rsidR="00E05894" w:rsidRPr="0080569D" w:rsidRDefault="00E05894" w:rsidP="00E05894">
      <w:pPr>
        <w:pStyle w:val="Number1"/>
        <w:numPr>
          <w:ilvl w:val="0"/>
          <w:numId w:val="3"/>
        </w:numPr>
        <w:spacing w:line="276" w:lineRule="auto"/>
        <w:rPr>
          <w:szCs w:val="24"/>
        </w:rPr>
      </w:pPr>
      <w:r>
        <w:rPr>
          <w:szCs w:val="24"/>
        </w:rPr>
        <w:t xml:space="preserve">IMAS </w:t>
      </w:r>
      <w:r w:rsidRPr="0080569D">
        <w:rPr>
          <w:szCs w:val="24"/>
        </w:rPr>
        <w:t xml:space="preserve">proposes to capture additional wild fish and manage them in captivity in accordance with procedures that have been developed over the 2 years which this program has been operational.  </w:t>
      </w:r>
      <w:r>
        <w:rPr>
          <w:szCs w:val="24"/>
        </w:rPr>
        <w:t xml:space="preserve">I concluded </w:t>
      </w:r>
      <w:r w:rsidRPr="0080569D">
        <w:rPr>
          <w:szCs w:val="24"/>
        </w:rPr>
        <w:t xml:space="preserve">that this component of the proposal </w:t>
      </w:r>
      <w:r>
        <w:rPr>
          <w:szCs w:val="24"/>
        </w:rPr>
        <w:t xml:space="preserve">presents </w:t>
      </w:r>
      <w:r w:rsidRPr="0080569D">
        <w:rPr>
          <w:szCs w:val="24"/>
        </w:rPr>
        <w:t>low risk</w:t>
      </w:r>
      <w:r>
        <w:rPr>
          <w:szCs w:val="24"/>
        </w:rPr>
        <w:t xml:space="preserve"> to the species</w:t>
      </w:r>
      <w:r w:rsidRPr="0080569D">
        <w:rPr>
          <w:szCs w:val="24"/>
        </w:rPr>
        <w:t>.  However</w:t>
      </w:r>
      <w:r>
        <w:rPr>
          <w:szCs w:val="24"/>
        </w:rPr>
        <w:t>,</w:t>
      </w:r>
      <w:r w:rsidRPr="0080569D">
        <w:rPr>
          <w:szCs w:val="24"/>
        </w:rPr>
        <w:t xml:space="preserve"> there is a risk that introducing wild fish to this program could introduce pathogens that would result in mortality amongst the captive fish.  </w:t>
      </w:r>
    </w:p>
    <w:p w14:paraId="244FCEC8" w14:textId="24955622" w:rsidR="00E05894" w:rsidRPr="0080569D" w:rsidRDefault="00E05894" w:rsidP="00E05894">
      <w:pPr>
        <w:pStyle w:val="Number1"/>
        <w:numPr>
          <w:ilvl w:val="0"/>
          <w:numId w:val="3"/>
        </w:numPr>
        <w:spacing w:line="276" w:lineRule="auto"/>
        <w:rPr>
          <w:szCs w:val="24"/>
        </w:rPr>
      </w:pPr>
      <w:r w:rsidRPr="0080569D">
        <w:rPr>
          <w:szCs w:val="24"/>
        </w:rPr>
        <w:t xml:space="preserve">A higher risk </w:t>
      </w:r>
      <w:r>
        <w:rPr>
          <w:szCs w:val="24"/>
        </w:rPr>
        <w:t xml:space="preserve">to the species </w:t>
      </w:r>
      <w:r w:rsidRPr="0080569D">
        <w:rPr>
          <w:szCs w:val="24"/>
        </w:rPr>
        <w:t xml:space="preserve">is the </w:t>
      </w:r>
      <w:r>
        <w:rPr>
          <w:szCs w:val="24"/>
        </w:rPr>
        <w:t xml:space="preserve">potential failure of the </w:t>
      </w:r>
      <w:r w:rsidRPr="0080569D">
        <w:rPr>
          <w:szCs w:val="24"/>
        </w:rPr>
        <w:t xml:space="preserve">proposed reintroduction of captive adult fish to the wild.  The applicant has released juvenile fish previously, however there is little </w:t>
      </w:r>
      <w:r w:rsidR="00FD5331" w:rsidRPr="0080569D">
        <w:rPr>
          <w:szCs w:val="24"/>
        </w:rPr>
        <w:t>long-term</w:t>
      </w:r>
      <w:r w:rsidRPr="0080569D">
        <w:rPr>
          <w:szCs w:val="24"/>
        </w:rPr>
        <w:t xml:space="preserve"> evidence available to demonstrate outcomes.  The applicant has not released adult fish into the wild </w:t>
      </w:r>
      <w:proofErr w:type="gramStart"/>
      <w:r w:rsidRPr="0080569D">
        <w:rPr>
          <w:szCs w:val="24"/>
        </w:rPr>
        <w:t>previously, but</w:t>
      </w:r>
      <w:proofErr w:type="gramEnd"/>
      <w:r w:rsidRPr="0080569D">
        <w:rPr>
          <w:szCs w:val="24"/>
        </w:rPr>
        <w:t xml:space="preserve"> proposes to do so mid-winter when conditions are optimal and just ahead of the breeding season.  However</w:t>
      </w:r>
      <w:r>
        <w:rPr>
          <w:szCs w:val="24"/>
        </w:rPr>
        <w:t>,</w:t>
      </w:r>
      <w:r w:rsidRPr="0080569D">
        <w:rPr>
          <w:szCs w:val="24"/>
        </w:rPr>
        <w:t xml:space="preserve"> there is no data available to estimate the likelihood of success, or potential for mortality during this phase of the proposed action.  </w:t>
      </w:r>
    </w:p>
    <w:p w14:paraId="24BC9910" w14:textId="77777777" w:rsidR="00E05894" w:rsidRPr="0080569D" w:rsidRDefault="00E05894" w:rsidP="00E05894">
      <w:pPr>
        <w:pStyle w:val="Number1"/>
        <w:numPr>
          <w:ilvl w:val="0"/>
          <w:numId w:val="3"/>
        </w:numPr>
        <w:spacing w:line="276" w:lineRule="auto"/>
        <w:rPr>
          <w:szCs w:val="24"/>
        </w:rPr>
      </w:pPr>
      <w:r w:rsidRPr="0080569D">
        <w:rPr>
          <w:szCs w:val="24"/>
        </w:rPr>
        <w:t xml:space="preserve">A significant benefit of the proposed action is the potential for it to contribute to improving the genetic diversity of the existing captive population.  This population could then become an insurance population, that (over the long term) may lead to the successful reintroduction of the species to new locations in the wild.  The small number of breeding adults in the currently established program means that at this point the genetic diversity is insufficient for broader reintroduction programs.  </w:t>
      </w:r>
    </w:p>
    <w:p w14:paraId="7248BC72" w14:textId="77777777" w:rsidR="00E05894" w:rsidRPr="0080569D" w:rsidRDefault="00E05894" w:rsidP="00E05894">
      <w:pPr>
        <w:pStyle w:val="Number1"/>
        <w:numPr>
          <w:ilvl w:val="0"/>
          <w:numId w:val="3"/>
        </w:numPr>
        <w:spacing w:line="276" w:lineRule="auto"/>
        <w:rPr>
          <w:szCs w:val="24"/>
        </w:rPr>
      </w:pPr>
      <w:r>
        <w:rPr>
          <w:szCs w:val="24"/>
        </w:rPr>
        <w:lastRenderedPageBreak/>
        <w:t>I</w:t>
      </w:r>
      <w:r w:rsidRPr="0080569D">
        <w:rPr>
          <w:szCs w:val="24"/>
        </w:rPr>
        <w:t xml:space="preserve"> not</w:t>
      </w:r>
      <w:r>
        <w:rPr>
          <w:szCs w:val="24"/>
        </w:rPr>
        <w:t>ed</w:t>
      </w:r>
      <w:r w:rsidRPr="0080569D">
        <w:rPr>
          <w:szCs w:val="24"/>
        </w:rPr>
        <w:t xml:space="preserve"> that should </w:t>
      </w:r>
      <w:r>
        <w:rPr>
          <w:szCs w:val="24"/>
        </w:rPr>
        <w:t>I</w:t>
      </w:r>
      <w:r w:rsidRPr="0080569D">
        <w:rPr>
          <w:szCs w:val="24"/>
        </w:rPr>
        <w:t xml:space="preserve"> grant the requested exemption, </w:t>
      </w:r>
      <w:r>
        <w:rPr>
          <w:szCs w:val="24"/>
        </w:rPr>
        <w:t xml:space="preserve">I am </w:t>
      </w:r>
      <w:r w:rsidRPr="0080569D">
        <w:rPr>
          <w:szCs w:val="24"/>
        </w:rPr>
        <w:t xml:space="preserve">not able to attach conditions to </w:t>
      </w:r>
      <w:r>
        <w:rPr>
          <w:szCs w:val="24"/>
        </w:rPr>
        <w:t xml:space="preserve">the </w:t>
      </w:r>
      <w:r w:rsidRPr="0080569D">
        <w:rPr>
          <w:szCs w:val="24"/>
        </w:rPr>
        <w:t xml:space="preserve">exemption. This means that the risks discussed above cannot be treated through the provision of management plans or post approval interventions.  </w:t>
      </w:r>
    </w:p>
    <w:p w14:paraId="6B72661C" w14:textId="60DCBF03" w:rsidR="00E05894" w:rsidRPr="0080569D" w:rsidRDefault="00E05894" w:rsidP="00E05894">
      <w:pPr>
        <w:pStyle w:val="Number1"/>
        <w:numPr>
          <w:ilvl w:val="0"/>
          <w:numId w:val="3"/>
        </w:numPr>
        <w:spacing w:line="276" w:lineRule="auto"/>
        <w:rPr>
          <w:szCs w:val="24"/>
        </w:rPr>
      </w:pPr>
      <w:r w:rsidRPr="0080569D">
        <w:rPr>
          <w:szCs w:val="24"/>
        </w:rPr>
        <w:t xml:space="preserve">In summary, taking this action may contribute to the survival of the species, and </w:t>
      </w:r>
      <w:r w:rsidR="00FD5331" w:rsidRPr="0080569D">
        <w:rPr>
          <w:szCs w:val="24"/>
        </w:rPr>
        <w:t>long-term</w:t>
      </w:r>
      <w:r w:rsidRPr="0080569D">
        <w:rPr>
          <w:szCs w:val="24"/>
        </w:rPr>
        <w:t xml:space="preserve"> population expansion</w:t>
      </w:r>
      <w:r>
        <w:rPr>
          <w:szCs w:val="24"/>
        </w:rPr>
        <w:t xml:space="preserve">. On the other hand, </w:t>
      </w:r>
      <w:r w:rsidRPr="0080569D">
        <w:rPr>
          <w:szCs w:val="24"/>
        </w:rPr>
        <w:t xml:space="preserve">if the action is unsuccessful it may contribute to the loss of the species in the wild.  </w:t>
      </w:r>
    </w:p>
    <w:p w14:paraId="1EC43463" w14:textId="77777777" w:rsidR="00E05894" w:rsidRPr="0080569D" w:rsidRDefault="00E05894" w:rsidP="00E05894">
      <w:pPr>
        <w:pStyle w:val="Number1"/>
        <w:numPr>
          <w:ilvl w:val="0"/>
          <w:numId w:val="3"/>
        </w:numPr>
        <w:spacing w:line="276" w:lineRule="auto"/>
        <w:rPr>
          <w:szCs w:val="24"/>
        </w:rPr>
      </w:pPr>
      <w:r>
        <w:rPr>
          <w:szCs w:val="24"/>
        </w:rPr>
        <w:t xml:space="preserve">Against this, </w:t>
      </w:r>
      <w:r w:rsidRPr="0080569D">
        <w:rPr>
          <w:szCs w:val="24"/>
        </w:rPr>
        <w:t xml:space="preserve">the risk of this action </w:t>
      </w:r>
      <w:r>
        <w:rPr>
          <w:szCs w:val="24"/>
        </w:rPr>
        <w:t xml:space="preserve">not being taken </w:t>
      </w:r>
      <w:r w:rsidRPr="0080569D">
        <w:rPr>
          <w:szCs w:val="24"/>
        </w:rPr>
        <w:t xml:space="preserve">is that the forecast temperature extremes are realised, and that this may be catastrophic for the wild population.    </w:t>
      </w:r>
    </w:p>
    <w:p w14:paraId="681A8950" w14:textId="0B1D3616" w:rsidR="00E05894" w:rsidRPr="0080569D" w:rsidRDefault="00E05894" w:rsidP="00E05894">
      <w:pPr>
        <w:pStyle w:val="Number1"/>
        <w:numPr>
          <w:ilvl w:val="0"/>
          <w:numId w:val="3"/>
        </w:numPr>
        <w:spacing w:line="276" w:lineRule="auto"/>
        <w:rPr>
          <w:szCs w:val="24"/>
        </w:rPr>
      </w:pPr>
      <w:r w:rsidRPr="0080569D">
        <w:rPr>
          <w:szCs w:val="24"/>
        </w:rPr>
        <w:t xml:space="preserve">The CSIRO and </w:t>
      </w:r>
      <w:r>
        <w:rPr>
          <w:szCs w:val="24"/>
        </w:rPr>
        <w:t xml:space="preserve">the </w:t>
      </w:r>
      <w:r w:rsidRPr="0080569D">
        <w:rPr>
          <w:szCs w:val="24"/>
        </w:rPr>
        <w:t>B</w:t>
      </w:r>
      <w:r>
        <w:rPr>
          <w:szCs w:val="24"/>
        </w:rPr>
        <w:t xml:space="preserve">ureau of </w:t>
      </w:r>
      <w:r w:rsidRPr="0080569D">
        <w:rPr>
          <w:szCs w:val="24"/>
        </w:rPr>
        <w:t>M</w:t>
      </w:r>
      <w:r>
        <w:rPr>
          <w:szCs w:val="24"/>
        </w:rPr>
        <w:t>eteorology</w:t>
      </w:r>
      <w:r w:rsidRPr="0080569D">
        <w:rPr>
          <w:szCs w:val="24"/>
        </w:rPr>
        <w:t xml:space="preserve"> have provided predictive modelling in support of the forecast marine heatwave.  On 20 December 2023</w:t>
      </w:r>
      <w:r>
        <w:rPr>
          <w:szCs w:val="24"/>
        </w:rPr>
        <w:t>,</w:t>
      </w:r>
      <w:r w:rsidRPr="0080569D">
        <w:rPr>
          <w:szCs w:val="24"/>
        </w:rPr>
        <w:t xml:space="preserve"> Alastair Hobday, CSIRO Research Director, Sustainable Marine Futures, advised </w:t>
      </w:r>
      <w:r>
        <w:rPr>
          <w:szCs w:val="24"/>
        </w:rPr>
        <w:t>my</w:t>
      </w:r>
      <w:r w:rsidRPr="0080569D">
        <w:rPr>
          <w:szCs w:val="24"/>
        </w:rPr>
        <w:t xml:space="preserve"> </w:t>
      </w:r>
      <w:proofErr w:type="gramStart"/>
      <w:r w:rsidRPr="0080569D">
        <w:rPr>
          <w:szCs w:val="24"/>
        </w:rPr>
        <w:t>Department</w:t>
      </w:r>
      <w:proofErr w:type="gramEnd"/>
      <w:r w:rsidRPr="0080569D">
        <w:rPr>
          <w:szCs w:val="24"/>
        </w:rPr>
        <w:t xml:space="preserve"> that the forecast marine heatwave has arrived, with offshore temperatures being up to 5 degrees higher than is expected at this time of the year.  Whilst there is uncertainty regarding when this water will impact </w:t>
      </w:r>
      <w:r w:rsidR="00155513" w:rsidRPr="00155513">
        <w:rPr>
          <w:szCs w:val="24"/>
        </w:rPr>
        <w:t>[location redacted]</w:t>
      </w:r>
      <w:r w:rsidRPr="0080569D">
        <w:rPr>
          <w:szCs w:val="24"/>
        </w:rPr>
        <w:t xml:space="preserve">, there is consensus that it is moving </w:t>
      </w:r>
      <w:r>
        <w:rPr>
          <w:szCs w:val="24"/>
        </w:rPr>
        <w:t xml:space="preserve">and </w:t>
      </w:r>
      <w:r w:rsidRPr="0080569D">
        <w:rPr>
          <w:szCs w:val="24"/>
        </w:rPr>
        <w:t>will arrive within weeks.  It is expected to dissipate in February 2024.</w:t>
      </w:r>
    </w:p>
    <w:p w14:paraId="5D12A99D" w14:textId="0EBF73E7" w:rsidR="00E05894" w:rsidRPr="0080569D" w:rsidRDefault="00E05894" w:rsidP="00E05894">
      <w:pPr>
        <w:pStyle w:val="Number1"/>
        <w:numPr>
          <w:ilvl w:val="0"/>
          <w:numId w:val="3"/>
        </w:numPr>
        <w:spacing w:line="276" w:lineRule="auto"/>
        <w:rPr>
          <w:szCs w:val="24"/>
        </w:rPr>
      </w:pPr>
      <w:r w:rsidRPr="0080569D">
        <w:rPr>
          <w:szCs w:val="24"/>
        </w:rPr>
        <w:t xml:space="preserve">There is more uncertainty regarding atmospheric conditions.  If a stable </w:t>
      </w:r>
      <w:proofErr w:type="gramStart"/>
      <w:r w:rsidRPr="0080569D">
        <w:rPr>
          <w:szCs w:val="24"/>
        </w:rPr>
        <w:t>high pressure</w:t>
      </w:r>
      <w:proofErr w:type="gramEnd"/>
      <w:r w:rsidRPr="0080569D">
        <w:rPr>
          <w:szCs w:val="24"/>
        </w:rPr>
        <w:t xml:space="preserve"> system establishes over Tasmania at the same time as the marine heatwave, there is consensus that these events will combine and result in unprecedented water temperatures in </w:t>
      </w:r>
      <w:r w:rsidR="00155513" w:rsidRPr="00155513">
        <w:rPr>
          <w:szCs w:val="24"/>
        </w:rPr>
        <w:t>[location redacted]</w:t>
      </w:r>
      <w:r w:rsidRPr="0080569D">
        <w:rPr>
          <w:szCs w:val="24"/>
        </w:rPr>
        <w:t xml:space="preserve">.  The consensus is that the previous record water temperature of approximately 20 degrees will be exceeded, potentially by several degrees.     </w:t>
      </w:r>
    </w:p>
    <w:p w14:paraId="3001C6ED" w14:textId="77777777" w:rsidR="00E05894" w:rsidRPr="0080569D" w:rsidRDefault="00E05894" w:rsidP="00E05894">
      <w:pPr>
        <w:pStyle w:val="Number1"/>
        <w:numPr>
          <w:ilvl w:val="0"/>
          <w:numId w:val="3"/>
        </w:numPr>
        <w:spacing w:line="276" w:lineRule="auto"/>
        <w:rPr>
          <w:szCs w:val="24"/>
        </w:rPr>
      </w:pPr>
      <w:r>
        <w:rPr>
          <w:szCs w:val="24"/>
        </w:rPr>
        <w:t>I noted that a</w:t>
      </w:r>
      <w:r w:rsidRPr="0080569D">
        <w:rPr>
          <w:szCs w:val="24"/>
        </w:rPr>
        <w:t xml:space="preserve"> key issue is </w:t>
      </w:r>
      <w:r>
        <w:rPr>
          <w:szCs w:val="24"/>
        </w:rPr>
        <w:t xml:space="preserve">the lack of </w:t>
      </w:r>
      <w:r w:rsidRPr="0080569D">
        <w:rPr>
          <w:szCs w:val="24"/>
        </w:rPr>
        <w:t xml:space="preserve">data available to demonstrate </w:t>
      </w:r>
      <w:r>
        <w:rPr>
          <w:szCs w:val="24"/>
        </w:rPr>
        <w:t xml:space="preserve">the </w:t>
      </w:r>
      <w:r w:rsidRPr="0080569D">
        <w:rPr>
          <w:szCs w:val="24"/>
        </w:rPr>
        <w:t xml:space="preserve">point </w:t>
      </w:r>
      <w:r>
        <w:rPr>
          <w:szCs w:val="24"/>
        </w:rPr>
        <w:t xml:space="preserve">at which </w:t>
      </w:r>
      <w:r w:rsidRPr="0080569D">
        <w:rPr>
          <w:szCs w:val="24"/>
        </w:rPr>
        <w:t xml:space="preserve">water temperatures become fatal for the Red </w:t>
      </w:r>
      <w:proofErr w:type="spellStart"/>
      <w:r w:rsidRPr="0080569D">
        <w:rPr>
          <w:szCs w:val="24"/>
        </w:rPr>
        <w:t>Handfish</w:t>
      </w:r>
      <w:proofErr w:type="spellEnd"/>
      <w:r w:rsidRPr="0080569D">
        <w:rPr>
          <w:szCs w:val="24"/>
        </w:rPr>
        <w:t xml:space="preserve">.  This information is available for other species, such as salmon, which will begin to suffer mortality above 18 degrees.  Anecdotal evidence suggests that water temperatures in Tasmania are already impacting Rock Lobster and Abalone species. It is </w:t>
      </w:r>
      <w:r>
        <w:rPr>
          <w:szCs w:val="24"/>
        </w:rPr>
        <w:t xml:space="preserve">scientifically </w:t>
      </w:r>
      <w:r w:rsidRPr="0080569D">
        <w:rPr>
          <w:szCs w:val="24"/>
        </w:rPr>
        <w:t xml:space="preserve">understood, however, that Red </w:t>
      </w:r>
      <w:proofErr w:type="spellStart"/>
      <w:r w:rsidRPr="0080569D">
        <w:rPr>
          <w:szCs w:val="24"/>
        </w:rPr>
        <w:t>Handfish</w:t>
      </w:r>
      <w:proofErr w:type="spellEnd"/>
      <w:r w:rsidRPr="0080569D">
        <w:rPr>
          <w:szCs w:val="24"/>
        </w:rPr>
        <w:t xml:space="preserve"> are a slow-moving species, so do not have the ability to move to cooler waters in response to marine heatwaves.  </w:t>
      </w:r>
    </w:p>
    <w:p w14:paraId="4F39323C" w14:textId="77777777" w:rsidR="00E05894" w:rsidRPr="0080569D" w:rsidRDefault="00E05894" w:rsidP="00E05894">
      <w:pPr>
        <w:pStyle w:val="Number1"/>
        <w:numPr>
          <w:ilvl w:val="0"/>
          <w:numId w:val="0"/>
        </w:numPr>
        <w:spacing w:line="276" w:lineRule="auto"/>
        <w:rPr>
          <w:b/>
          <w:bCs/>
          <w:i/>
          <w:iCs/>
          <w:szCs w:val="24"/>
        </w:rPr>
      </w:pPr>
      <w:r w:rsidRPr="0080569D">
        <w:rPr>
          <w:b/>
          <w:bCs/>
          <w:i/>
          <w:iCs/>
          <w:szCs w:val="24"/>
        </w:rPr>
        <w:t>State Approval Requirements</w:t>
      </w:r>
    </w:p>
    <w:p w14:paraId="60491437" w14:textId="77777777" w:rsidR="00E05894" w:rsidRPr="0080569D" w:rsidRDefault="00E05894" w:rsidP="00E05894">
      <w:pPr>
        <w:pStyle w:val="Number1"/>
        <w:numPr>
          <w:ilvl w:val="0"/>
          <w:numId w:val="3"/>
        </w:numPr>
        <w:spacing w:line="276" w:lineRule="auto"/>
        <w:rPr>
          <w:szCs w:val="24"/>
        </w:rPr>
      </w:pPr>
      <w:r w:rsidRPr="0080569D">
        <w:rPr>
          <w:szCs w:val="24"/>
        </w:rPr>
        <w:t>The action cannot go ahead without a permit being issued by the Department of Natural Resources and Environment Tasmania (NRE). NRE ha</w:t>
      </w:r>
      <w:r>
        <w:rPr>
          <w:szCs w:val="24"/>
        </w:rPr>
        <w:t>d</w:t>
      </w:r>
      <w:r w:rsidRPr="0080569D">
        <w:rPr>
          <w:szCs w:val="24"/>
        </w:rPr>
        <w:t xml:space="preserve"> informed </w:t>
      </w:r>
      <w:r>
        <w:rPr>
          <w:szCs w:val="24"/>
        </w:rPr>
        <w:t>my</w:t>
      </w:r>
      <w:r w:rsidRPr="0080569D">
        <w:rPr>
          <w:szCs w:val="24"/>
        </w:rPr>
        <w:t xml:space="preserve"> </w:t>
      </w:r>
      <w:proofErr w:type="gramStart"/>
      <w:r w:rsidRPr="0080569D">
        <w:rPr>
          <w:szCs w:val="24"/>
        </w:rPr>
        <w:t>Department</w:t>
      </w:r>
      <w:proofErr w:type="gramEnd"/>
      <w:r w:rsidRPr="0080569D">
        <w:rPr>
          <w:szCs w:val="24"/>
        </w:rPr>
        <w:t xml:space="preserve"> that should a permit be issued, it would likely include permit conditions. The likely permit conditions would include requirements for IMAS to:</w:t>
      </w:r>
    </w:p>
    <w:p w14:paraId="6E997BD0" w14:textId="77777777" w:rsidR="00E05894" w:rsidRPr="0080569D" w:rsidRDefault="00E05894" w:rsidP="00E05894">
      <w:pPr>
        <w:pStyle w:val="Number1"/>
        <w:numPr>
          <w:ilvl w:val="1"/>
          <w:numId w:val="3"/>
        </w:numPr>
        <w:spacing w:line="276" w:lineRule="auto"/>
        <w:rPr>
          <w:szCs w:val="24"/>
        </w:rPr>
      </w:pPr>
      <w:r w:rsidRPr="0080569D">
        <w:rPr>
          <w:szCs w:val="24"/>
        </w:rPr>
        <w:t xml:space="preserve">Abide by animal ethics approval issued by UTAS, which covers matters like how animals must be taken, </w:t>
      </w:r>
      <w:proofErr w:type="gramStart"/>
      <w:r w:rsidRPr="0080569D">
        <w:rPr>
          <w:szCs w:val="24"/>
        </w:rPr>
        <w:t>transported</w:t>
      </w:r>
      <w:proofErr w:type="gramEnd"/>
      <w:r w:rsidRPr="0080569D">
        <w:rPr>
          <w:szCs w:val="24"/>
        </w:rPr>
        <w:t xml:space="preserve"> and cared for.</w:t>
      </w:r>
    </w:p>
    <w:p w14:paraId="112FC1BE" w14:textId="77777777" w:rsidR="00E05894" w:rsidRPr="0080569D" w:rsidRDefault="00E05894" w:rsidP="00E05894">
      <w:pPr>
        <w:pStyle w:val="Number1"/>
        <w:numPr>
          <w:ilvl w:val="1"/>
          <w:numId w:val="3"/>
        </w:numPr>
        <w:spacing w:line="276" w:lineRule="auto"/>
        <w:rPr>
          <w:szCs w:val="24"/>
        </w:rPr>
      </w:pPr>
      <w:r w:rsidRPr="0080569D">
        <w:rPr>
          <w:szCs w:val="24"/>
        </w:rPr>
        <w:t>Report to NRE daily on the number of animals taken, and details on the area of habitat that has been covered in that day’s search.</w:t>
      </w:r>
    </w:p>
    <w:p w14:paraId="70284E24" w14:textId="77777777" w:rsidR="00E05894" w:rsidRPr="0080569D" w:rsidRDefault="00E05894" w:rsidP="00E05894">
      <w:pPr>
        <w:pStyle w:val="Number1"/>
        <w:numPr>
          <w:ilvl w:val="1"/>
          <w:numId w:val="3"/>
        </w:numPr>
        <w:spacing w:line="276" w:lineRule="auto"/>
        <w:rPr>
          <w:szCs w:val="24"/>
        </w:rPr>
      </w:pPr>
      <w:r w:rsidRPr="0080569D">
        <w:rPr>
          <w:szCs w:val="24"/>
        </w:rPr>
        <w:t xml:space="preserve">Stop taking Red </w:t>
      </w:r>
      <w:proofErr w:type="spellStart"/>
      <w:r w:rsidRPr="0080569D">
        <w:rPr>
          <w:szCs w:val="24"/>
        </w:rPr>
        <w:t>Handfish</w:t>
      </w:r>
      <w:proofErr w:type="spellEnd"/>
      <w:r w:rsidRPr="0080569D">
        <w:rPr>
          <w:szCs w:val="24"/>
        </w:rPr>
        <w:t xml:space="preserve"> upon the direction of NRE. </w:t>
      </w:r>
    </w:p>
    <w:p w14:paraId="7AAFD8A0" w14:textId="77777777" w:rsidR="00A05ABB" w:rsidRPr="0080569D" w:rsidRDefault="00A05ABB" w:rsidP="00A05ABB">
      <w:pPr>
        <w:pStyle w:val="Number1"/>
        <w:numPr>
          <w:ilvl w:val="0"/>
          <w:numId w:val="0"/>
        </w:numPr>
        <w:spacing w:after="200" w:line="276" w:lineRule="auto"/>
        <w:rPr>
          <w:rFonts w:ascii="Times New Roman" w:hAnsi="Times New Roman"/>
          <w:b/>
          <w:bCs/>
          <w:i/>
          <w:iCs/>
          <w:szCs w:val="24"/>
        </w:rPr>
      </w:pPr>
      <w:r w:rsidRPr="0080569D">
        <w:rPr>
          <w:rFonts w:ascii="Times New Roman" w:hAnsi="Times New Roman"/>
          <w:b/>
          <w:bCs/>
          <w:i/>
          <w:iCs/>
          <w:szCs w:val="24"/>
        </w:rPr>
        <w:t xml:space="preserve">Summary of Line Advice from Marine Species Conservation Section </w:t>
      </w:r>
    </w:p>
    <w:p w14:paraId="47167CAB" w14:textId="77777777" w:rsidR="00A05ABB" w:rsidRPr="00352F6F" w:rsidRDefault="00A05ABB" w:rsidP="00A05ABB">
      <w:pPr>
        <w:pStyle w:val="ListNumber"/>
        <w:numPr>
          <w:ilvl w:val="0"/>
          <w:numId w:val="3"/>
        </w:numPr>
        <w:rPr>
          <w:rFonts w:ascii="Times New Roman" w:hAnsi="Times New Roman"/>
          <w:sz w:val="24"/>
          <w:szCs w:val="24"/>
        </w:rPr>
      </w:pPr>
      <w:r w:rsidRPr="00352F6F">
        <w:rPr>
          <w:rFonts w:ascii="Times New Roman" w:hAnsi="Times New Roman"/>
          <w:sz w:val="24"/>
          <w:szCs w:val="24"/>
        </w:rPr>
        <w:t xml:space="preserve">My decision </w:t>
      </w:r>
      <w:proofErr w:type="gramStart"/>
      <w:r w:rsidRPr="00352F6F">
        <w:rPr>
          <w:rFonts w:ascii="Times New Roman" w:hAnsi="Times New Roman"/>
          <w:sz w:val="24"/>
          <w:szCs w:val="24"/>
        </w:rPr>
        <w:t>took into account</w:t>
      </w:r>
      <w:proofErr w:type="gramEnd"/>
      <w:r w:rsidRPr="00352F6F">
        <w:rPr>
          <w:rFonts w:ascii="Times New Roman" w:hAnsi="Times New Roman"/>
          <w:sz w:val="24"/>
          <w:szCs w:val="24"/>
        </w:rPr>
        <w:t xml:space="preserve"> the detailed line advice provided by the Marine Species Conservation Section</w:t>
      </w:r>
      <w:r>
        <w:rPr>
          <w:rFonts w:ascii="Times New Roman" w:hAnsi="Times New Roman"/>
          <w:sz w:val="24"/>
          <w:szCs w:val="24"/>
        </w:rPr>
        <w:t xml:space="preserve"> </w:t>
      </w:r>
      <w:r w:rsidRPr="00A05ABB">
        <w:rPr>
          <w:rFonts w:ascii="Times New Roman" w:hAnsi="Times New Roman"/>
          <w:sz w:val="24"/>
          <w:szCs w:val="24"/>
        </w:rPr>
        <w:t>(Attachment H of the decision brief)</w:t>
      </w:r>
      <w:r w:rsidRPr="00352F6F">
        <w:rPr>
          <w:rFonts w:ascii="Times New Roman" w:hAnsi="Times New Roman"/>
          <w:sz w:val="24"/>
          <w:szCs w:val="24"/>
        </w:rPr>
        <w:t xml:space="preserve">. The </w:t>
      </w:r>
      <w:r>
        <w:rPr>
          <w:rFonts w:ascii="Times New Roman" w:hAnsi="Times New Roman"/>
          <w:sz w:val="24"/>
          <w:szCs w:val="24"/>
        </w:rPr>
        <w:t>line advice</w:t>
      </w:r>
      <w:r w:rsidRPr="00352F6F">
        <w:rPr>
          <w:rFonts w:ascii="Times New Roman" w:hAnsi="Times New Roman"/>
          <w:sz w:val="24"/>
          <w:szCs w:val="24"/>
        </w:rPr>
        <w:t>:</w:t>
      </w:r>
    </w:p>
    <w:p w14:paraId="44B9806A" w14:textId="77777777" w:rsidR="00A05ABB" w:rsidRDefault="00A05ABB" w:rsidP="00A05ABB">
      <w:pPr>
        <w:pStyle w:val="ListNumber"/>
        <w:numPr>
          <w:ilvl w:val="1"/>
          <w:numId w:val="3"/>
        </w:numPr>
        <w:rPr>
          <w:rFonts w:ascii="Times New Roman" w:hAnsi="Times New Roman"/>
          <w:sz w:val="24"/>
          <w:szCs w:val="24"/>
        </w:rPr>
      </w:pPr>
      <w:r w:rsidRPr="00C32168">
        <w:rPr>
          <w:rFonts w:ascii="Times New Roman" w:hAnsi="Times New Roman"/>
          <w:sz w:val="24"/>
          <w:szCs w:val="24"/>
        </w:rPr>
        <w:lastRenderedPageBreak/>
        <w:t xml:space="preserve">described in detail the risks and likely outcomes to the species of taking the action versus not taking the action; and </w:t>
      </w:r>
    </w:p>
    <w:p w14:paraId="1B80499D" w14:textId="77777777" w:rsidR="00A05ABB" w:rsidRPr="00C32168" w:rsidRDefault="00A05ABB" w:rsidP="00A05ABB">
      <w:pPr>
        <w:pStyle w:val="ListNumber"/>
        <w:numPr>
          <w:ilvl w:val="1"/>
          <w:numId w:val="3"/>
        </w:numPr>
        <w:rPr>
          <w:rFonts w:ascii="Times New Roman" w:hAnsi="Times New Roman"/>
          <w:sz w:val="24"/>
          <w:szCs w:val="24"/>
        </w:rPr>
      </w:pPr>
      <w:r>
        <w:rPr>
          <w:rFonts w:ascii="Times New Roman" w:hAnsi="Times New Roman"/>
          <w:sz w:val="24"/>
          <w:szCs w:val="24"/>
        </w:rPr>
        <w:t>c</w:t>
      </w:r>
      <w:r w:rsidRPr="00C32168">
        <w:rPr>
          <w:rFonts w:ascii="Times New Roman" w:hAnsi="Times New Roman"/>
          <w:sz w:val="24"/>
          <w:szCs w:val="24"/>
        </w:rPr>
        <w:t>onfirm</w:t>
      </w:r>
      <w:r>
        <w:rPr>
          <w:rFonts w:ascii="Times New Roman" w:hAnsi="Times New Roman"/>
          <w:sz w:val="24"/>
          <w:szCs w:val="24"/>
        </w:rPr>
        <w:t xml:space="preserve">ed that there was </w:t>
      </w:r>
      <w:r w:rsidRPr="00C32168">
        <w:rPr>
          <w:rFonts w:ascii="Times New Roman" w:hAnsi="Times New Roman"/>
          <w:sz w:val="24"/>
          <w:szCs w:val="24"/>
        </w:rPr>
        <w:t xml:space="preserve">scientific consensus </w:t>
      </w:r>
      <w:r>
        <w:rPr>
          <w:rFonts w:ascii="Times New Roman" w:hAnsi="Times New Roman"/>
          <w:sz w:val="24"/>
          <w:szCs w:val="24"/>
        </w:rPr>
        <w:t xml:space="preserve">on the best </w:t>
      </w:r>
      <w:r w:rsidRPr="00C32168">
        <w:rPr>
          <w:rFonts w:ascii="Times New Roman" w:hAnsi="Times New Roman"/>
          <w:sz w:val="24"/>
          <w:szCs w:val="24"/>
        </w:rPr>
        <w:t>course of action</w:t>
      </w:r>
      <w:r>
        <w:rPr>
          <w:rFonts w:ascii="Times New Roman" w:hAnsi="Times New Roman"/>
          <w:sz w:val="24"/>
          <w:szCs w:val="24"/>
        </w:rPr>
        <w:t xml:space="preserve">. </w:t>
      </w:r>
    </w:p>
    <w:p w14:paraId="2394BD1E" w14:textId="57DDE125" w:rsidR="00A05ABB" w:rsidRPr="00C407C0" w:rsidRDefault="00A05ABB" w:rsidP="00A05ABB">
      <w:pPr>
        <w:pStyle w:val="ListNumber"/>
        <w:numPr>
          <w:ilvl w:val="0"/>
          <w:numId w:val="3"/>
        </w:numPr>
        <w:rPr>
          <w:rFonts w:ascii="Times New Roman" w:hAnsi="Times New Roman"/>
          <w:szCs w:val="24"/>
        </w:rPr>
      </w:pPr>
      <w:r w:rsidRPr="003E2192">
        <w:rPr>
          <w:rFonts w:ascii="Times New Roman" w:hAnsi="Times New Roman"/>
          <w:sz w:val="24"/>
          <w:szCs w:val="24"/>
        </w:rPr>
        <w:t xml:space="preserve">Attachment A to the line advice from the Marine Species Conservation Section was a summary of the Red </w:t>
      </w:r>
      <w:proofErr w:type="spellStart"/>
      <w:r w:rsidRPr="003E2192">
        <w:rPr>
          <w:rFonts w:ascii="Times New Roman" w:hAnsi="Times New Roman"/>
          <w:sz w:val="24"/>
          <w:szCs w:val="24"/>
        </w:rPr>
        <w:t>Handfish</w:t>
      </w:r>
      <w:proofErr w:type="spellEnd"/>
      <w:r w:rsidRPr="003E2192">
        <w:rPr>
          <w:rFonts w:ascii="Times New Roman" w:hAnsi="Times New Roman"/>
          <w:sz w:val="24"/>
          <w:szCs w:val="24"/>
        </w:rPr>
        <w:t xml:space="preserve"> Summer Emergency Response Workshops Summary held on 14 December 2023, in which there was consensus that the action is the best way to reduce the chance of the Red </w:t>
      </w:r>
      <w:proofErr w:type="spellStart"/>
      <w:r w:rsidRPr="003E2192">
        <w:rPr>
          <w:rFonts w:ascii="Times New Roman" w:hAnsi="Times New Roman"/>
          <w:sz w:val="24"/>
          <w:szCs w:val="24"/>
        </w:rPr>
        <w:t>Handfish</w:t>
      </w:r>
      <w:proofErr w:type="spellEnd"/>
      <w:r w:rsidRPr="003E2192">
        <w:rPr>
          <w:rFonts w:ascii="Times New Roman" w:hAnsi="Times New Roman"/>
          <w:sz w:val="24"/>
          <w:szCs w:val="24"/>
        </w:rPr>
        <w:t xml:space="preserve"> from going </w:t>
      </w:r>
      <w:r w:rsidR="00FD5331" w:rsidRPr="003E2192">
        <w:rPr>
          <w:rFonts w:ascii="Times New Roman" w:hAnsi="Times New Roman"/>
          <w:sz w:val="24"/>
          <w:szCs w:val="24"/>
        </w:rPr>
        <w:t>extinct</w:t>
      </w:r>
      <w:r w:rsidRPr="003E2192">
        <w:rPr>
          <w:rFonts w:ascii="Times New Roman" w:hAnsi="Times New Roman"/>
          <w:sz w:val="24"/>
          <w:szCs w:val="24"/>
        </w:rPr>
        <w:t xml:space="preserve">. </w:t>
      </w:r>
      <w:r w:rsidRPr="00C407C0">
        <w:rPr>
          <w:rFonts w:ascii="Times New Roman" w:hAnsi="Times New Roman"/>
          <w:sz w:val="24"/>
          <w:szCs w:val="24"/>
        </w:rPr>
        <w:t xml:space="preserve">Of the 38 people who attended, 14 were members of the National </w:t>
      </w:r>
      <w:proofErr w:type="spellStart"/>
      <w:r w:rsidRPr="00C407C0">
        <w:rPr>
          <w:rFonts w:ascii="Times New Roman" w:hAnsi="Times New Roman"/>
          <w:sz w:val="24"/>
          <w:szCs w:val="24"/>
        </w:rPr>
        <w:t>Handfish</w:t>
      </w:r>
      <w:proofErr w:type="spellEnd"/>
      <w:r w:rsidRPr="00C407C0">
        <w:rPr>
          <w:rFonts w:ascii="Times New Roman" w:hAnsi="Times New Roman"/>
          <w:sz w:val="24"/>
          <w:szCs w:val="24"/>
        </w:rPr>
        <w:t xml:space="preserve"> Recovery Team.</w:t>
      </w:r>
    </w:p>
    <w:p w14:paraId="1C27DA67" w14:textId="77777777" w:rsidR="00A05ABB" w:rsidRPr="0080569D" w:rsidRDefault="00A05ABB" w:rsidP="00A05ABB">
      <w:pPr>
        <w:pStyle w:val="ListNumber"/>
        <w:numPr>
          <w:ilvl w:val="0"/>
          <w:numId w:val="3"/>
        </w:numPr>
        <w:rPr>
          <w:rFonts w:ascii="Times New Roman" w:hAnsi="Times New Roman"/>
          <w:sz w:val="24"/>
          <w:szCs w:val="24"/>
        </w:rPr>
      </w:pPr>
      <w:r w:rsidRPr="008610DD">
        <w:rPr>
          <w:rFonts w:ascii="Times New Roman" w:hAnsi="Times New Roman"/>
          <w:sz w:val="24"/>
          <w:szCs w:val="24"/>
        </w:rPr>
        <w:t xml:space="preserve"> </w:t>
      </w:r>
      <w:r w:rsidRPr="0080569D">
        <w:rPr>
          <w:rFonts w:ascii="Times New Roman" w:hAnsi="Times New Roman"/>
          <w:sz w:val="24"/>
          <w:szCs w:val="24"/>
        </w:rPr>
        <w:t xml:space="preserve">Attachment B to the line advice from the Marine Species Conservation Section was an email from Inger Visby, Acting Chair of the National </w:t>
      </w:r>
      <w:proofErr w:type="spellStart"/>
      <w:r w:rsidRPr="0080569D">
        <w:rPr>
          <w:rFonts w:ascii="Times New Roman" w:hAnsi="Times New Roman"/>
          <w:sz w:val="24"/>
          <w:szCs w:val="24"/>
        </w:rPr>
        <w:t>Handfish</w:t>
      </w:r>
      <w:proofErr w:type="spellEnd"/>
      <w:r w:rsidRPr="0080569D">
        <w:rPr>
          <w:rFonts w:ascii="Times New Roman" w:hAnsi="Times New Roman"/>
          <w:sz w:val="24"/>
          <w:szCs w:val="24"/>
        </w:rPr>
        <w:t xml:space="preserve"> Recovery Team, stating that they provide endorsement of the application on behalf of National </w:t>
      </w:r>
      <w:proofErr w:type="spellStart"/>
      <w:r w:rsidRPr="0080569D">
        <w:rPr>
          <w:rFonts w:ascii="Times New Roman" w:hAnsi="Times New Roman"/>
          <w:sz w:val="24"/>
          <w:szCs w:val="24"/>
        </w:rPr>
        <w:t>Handfish</w:t>
      </w:r>
      <w:proofErr w:type="spellEnd"/>
      <w:r w:rsidRPr="0080569D">
        <w:rPr>
          <w:rFonts w:ascii="Times New Roman" w:hAnsi="Times New Roman"/>
          <w:sz w:val="24"/>
          <w:szCs w:val="24"/>
        </w:rPr>
        <w:t xml:space="preserve"> Recovery Team.</w:t>
      </w:r>
    </w:p>
    <w:p w14:paraId="3FF2653A" w14:textId="77777777" w:rsidR="00A05ABB" w:rsidRPr="00A05ABB" w:rsidRDefault="00A05ABB" w:rsidP="00A05ABB">
      <w:pPr>
        <w:pStyle w:val="ListNumber"/>
        <w:numPr>
          <w:ilvl w:val="0"/>
          <w:numId w:val="3"/>
        </w:numPr>
        <w:rPr>
          <w:szCs w:val="24"/>
        </w:rPr>
      </w:pPr>
      <w:r w:rsidRPr="00A05ABB">
        <w:rPr>
          <w:rFonts w:ascii="Times New Roman" w:hAnsi="Times New Roman"/>
          <w:sz w:val="24"/>
          <w:szCs w:val="24"/>
        </w:rPr>
        <w:t xml:space="preserve">Attachment C to the line advice from the Marine Species Conservation Section was a summary of a meeting of the Threatened Species Scientific Committee (TSSC) who agreed that the application is reasonable and appropriate.  </w:t>
      </w:r>
    </w:p>
    <w:p w14:paraId="554ABD27" w14:textId="77777777" w:rsidR="00E05894" w:rsidRPr="00CA4428" w:rsidRDefault="00E05894" w:rsidP="00E05894">
      <w:pPr>
        <w:pStyle w:val="ListNumber"/>
        <w:numPr>
          <w:ilvl w:val="0"/>
          <w:numId w:val="0"/>
        </w:numPr>
        <w:ind w:left="369" w:hanging="369"/>
        <w:rPr>
          <w:rFonts w:ascii="Times New Roman" w:hAnsi="Times New Roman"/>
          <w:b/>
          <w:bCs/>
          <w:i/>
          <w:iCs/>
          <w:sz w:val="24"/>
          <w:szCs w:val="24"/>
        </w:rPr>
      </w:pPr>
      <w:r w:rsidRPr="00CA4428">
        <w:rPr>
          <w:rFonts w:ascii="Times New Roman" w:hAnsi="Times New Roman"/>
          <w:b/>
          <w:bCs/>
          <w:i/>
          <w:iCs/>
          <w:sz w:val="24"/>
          <w:szCs w:val="24"/>
        </w:rPr>
        <w:t>Conclusion and Findings</w:t>
      </w:r>
    </w:p>
    <w:p w14:paraId="2F476799" w14:textId="77777777" w:rsidR="00E05894" w:rsidRPr="0080569D" w:rsidRDefault="00E05894" w:rsidP="00E05894">
      <w:pPr>
        <w:pStyle w:val="ListNumber"/>
        <w:numPr>
          <w:ilvl w:val="0"/>
          <w:numId w:val="3"/>
        </w:numPr>
        <w:rPr>
          <w:rFonts w:ascii="Times New Roman" w:hAnsi="Times New Roman"/>
          <w:sz w:val="24"/>
          <w:szCs w:val="24"/>
        </w:rPr>
      </w:pPr>
      <w:proofErr w:type="gramStart"/>
      <w:r w:rsidRPr="0080569D">
        <w:rPr>
          <w:rFonts w:ascii="Times New Roman" w:hAnsi="Times New Roman"/>
          <w:sz w:val="24"/>
          <w:szCs w:val="24"/>
        </w:rPr>
        <w:t>In light of</w:t>
      </w:r>
      <w:proofErr w:type="gramEnd"/>
      <w:r w:rsidRPr="0080569D">
        <w:rPr>
          <w:rFonts w:ascii="Times New Roman" w:hAnsi="Times New Roman"/>
          <w:sz w:val="24"/>
          <w:szCs w:val="24"/>
        </w:rPr>
        <w:t xml:space="preserve"> the matters discussed above, I </w:t>
      </w:r>
      <w:r>
        <w:rPr>
          <w:rFonts w:ascii="Times New Roman" w:hAnsi="Times New Roman"/>
          <w:sz w:val="24"/>
          <w:szCs w:val="24"/>
        </w:rPr>
        <w:t>found</w:t>
      </w:r>
      <w:r w:rsidRPr="0080569D">
        <w:rPr>
          <w:rFonts w:ascii="Times New Roman" w:hAnsi="Times New Roman"/>
          <w:sz w:val="24"/>
          <w:szCs w:val="24"/>
        </w:rPr>
        <w:t xml:space="preserve"> that:</w:t>
      </w:r>
    </w:p>
    <w:p w14:paraId="615E17AC" w14:textId="77777777" w:rsidR="00E05894" w:rsidRDefault="00E05894" w:rsidP="00E05894">
      <w:pPr>
        <w:pStyle w:val="ListNumber"/>
        <w:numPr>
          <w:ilvl w:val="1"/>
          <w:numId w:val="3"/>
        </w:numPr>
        <w:rPr>
          <w:rFonts w:ascii="Times" w:eastAsia="Times New Roman" w:hAnsi="Times"/>
          <w:sz w:val="24"/>
          <w:szCs w:val="24"/>
        </w:rPr>
      </w:pPr>
      <w:r>
        <w:rPr>
          <w:rFonts w:ascii="Times" w:eastAsia="Times New Roman" w:hAnsi="Times"/>
          <w:sz w:val="24"/>
          <w:szCs w:val="24"/>
        </w:rPr>
        <w:t xml:space="preserve">In the absence of an exemption, it is likely that the action would require approval under the EBPC Act, given it will have a significant impact on the Red </w:t>
      </w:r>
      <w:proofErr w:type="spellStart"/>
      <w:r>
        <w:rPr>
          <w:rFonts w:ascii="Times" w:eastAsia="Times New Roman" w:hAnsi="Times"/>
          <w:sz w:val="24"/>
          <w:szCs w:val="24"/>
        </w:rPr>
        <w:t>Handfish</w:t>
      </w:r>
      <w:proofErr w:type="spellEnd"/>
      <w:r>
        <w:rPr>
          <w:rFonts w:ascii="Times" w:eastAsia="Times New Roman" w:hAnsi="Times"/>
          <w:sz w:val="24"/>
          <w:szCs w:val="24"/>
        </w:rPr>
        <w:t>.</w:t>
      </w:r>
    </w:p>
    <w:p w14:paraId="71BEF913" w14:textId="77777777" w:rsidR="00E05894" w:rsidRPr="0080569D" w:rsidRDefault="00E05894" w:rsidP="00E05894">
      <w:pPr>
        <w:pStyle w:val="ListNumber"/>
        <w:numPr>
          <w:ilvl w:val="1"/>
          <w:numId w:val="3"/>
        </w:numPr>
        <w:rPr>
          <w:rFonts w:ascii="Times" w:eastAsia="Times New Roman" w:hAnsi="Times"/>
          <w:sz w:val="24"/>
          <w:szCs w:val="24"/>
        </w:rPr>
      </w:pPr>
      <w:r w:rsidRPr="0080569D">
        <w:rPr>
          <w:rFonts w:ascii="Times" w:eastAsia="Times New Roman" w:hAnsi="Times"/>
          <w:sz w:val="24"/>
          <w:szCs w:val="24"/>
        </w:rPr>
        <w:t xml:space="preserve">There are risks associated with </w:t>
      </w:r>
      <w:r>
        <w:rPr>
          <w:rFonts w:ascii="Times" w:eastAsia="Times New Roman" w:hAnsi="Times"/>
          <w:sz w:val="24"/>
          <w:szCs w:val="24"/>
        </w:rPr>
        <w:t>both taking the action and not taking the action</w:t>
      </w:r>
      <w:r w:rsidRPr="0080569D">
        <w:rPr>
          <w:rFonts w:ascii="Times" w:eastAsia="Times New Roman" w:hAnsi="Times"/>
          <w:sz w:val="24"/>
          <w:szCs w:val="24"/>
        </w:rPr>
        <w:t xml:space="preserve">.  These risks are exacerbated by a lack of certainty regarding potential outcomes of either option.  </w:t>
      </w:r>
    </w:p>
    <w:p w14:paraId="466634B4" w14:textId="77777777" w:rsidR="00E05894" w:rsidRPr="0080569D" w:rsidRDefault="00E05894" w:rsidP="00E05894">
      <w:pPr>
        <w:pStyle w:val="ListNumber"/>
        <w:numPr>
          <w:ilvl w:val="1"/>
          <w:numId w:val="3"/>
        </w:numPr>
        <w:rPr>
          <w:rFonts w:ascii="Times" w:eastAsia="Times New Roman" w:hAnsi="Times"/>
          <w:sz w:val="24"/>
          <w:szCs w:val="24"/>
        </w:rPr>
      </w:pPr>
      <w:r w:rsidRPr="0080569D">
        <w:rPr>
          <w:rFonts w:ascii="Times" w:eastAsia="Times New Roman" w:hAnsi="Times"/>
          <w:sz w:val="24"/>
          <w:szCs w:val="24"/>
        </w:rPr>
        <w:t xml:space="preserve">There is insufficient time to source data or explore alternative options in detail, as the likelihood of a marine heatwave occurring, and impacting the Red </w:t>
      </w:r>
      <w:proofErr w:type="spellStart"/>
      <w:r w:rsidRPr="0080569D">
        <w:rPr>
          <w:rFonts w:ascii="Times" w:eastAsia="Times New Roman" w:hAnsi="Times"/>
          <w:sz w:val="24"/>
          <w:szCs w:val="24"/>
        </w:rPr>
        <w:t>Handfish</w:t>
      </w:r>
      <w:proofErr w:type="spellEnd"/>
      <w:r w:rsidRPr="0080569D">
        <w:rPr>
          <w:rFonts w:ascii="Times" w:eastAsia="Times New Roman" w:hAnsi="Times"/>
          <w:sz w:val="24"/>
          <w:szCs w:val="24"/>
        </w:rPr>
        <w:t xml:space="preserve"> imminently is high.   </w:t>
      </w:r>
    </w:p>
    <w:p w14:paraId="5A00BF52" w14:textId="1BEE1077" w:rsidR="00E05894" w:rsidRPr="0080569D" w:rsidRDefault="00E05894" w:rsidP="00E05894">
      <w:pPr>
        <w:pStyle w:val="ListNumber"/>
        <w:numPr>
          <w:ilvl w:val="1"/>
          <w:numId w:val="3"/>
        </w:numPr>
        <w:rPr>
          <w:rFonts w:ascii="Times" w:eastAsia="Times New Roman" w:hAnsi="Times"/>
          <w:sz w:val="24"/>
          <w:szCs w:val="24"/>
        </w:rPr>
      </w:pPr>
      <w:r w:rsidRPr="0080569D">
        <w:rPr>
          <w:rFonts w:ascii="Times" w:eastAsia="Times New Roman" w:hAnsi="Times"/>
          <w:sz w:val="24"/>
          <w:szCs w:val="24"/>
        </w:rPr>
        <w:t xml:space="preserve">There is scientific consensus that the proposed emergency intervention is the most appropriate course of action to prevent the imminent extinction of the Red </w:t>
      </w:r>
      <w:proofErr w:type="spellStart"/>
      <w:r w:rsidRPr="0080569D">
        <w:rPr>
          <w:rFonts w:ascii="Times" w:eastAsia="Times New Roman" w:hAnsi="Times"/>
          <w:sz w:val="24"/>
          <w:szCs w:val="24"/>
        </w:rPr>
        <w:t>Handfish</w:t>
      </w:r>
      <w:proofErr w:type="spellEnd"/>
      <w:r w:rsidRPr="0080569D">
        <w:rPr>
          <w:rFonts w:ascii="Times" w:eastAsia="Times New Roman" w:hAnsi="Times"/>
          <w:sz w:val="24"/>
          <w:szCs w:val="24"/>
        </w:rPr>
        <w:t xml:space="preserve">. </w:t>
      </w:r>
    </w:p>
    <w:p w14:paraId="320243AB" w14:textId="77777777" w:rsidR="00E05894" w:rsidRDefault="00E05894" w:rsidP="00DC5454">
      <w:pPr>
        <w:pStyle w:val="Number1"/>
        <w:numPr>
          <w:ilvl w:val="0"/>
          <w:numId w:val="0"/>
        </w:numPr>
        <w:spacing w:after="200" w:line="276" w:lineRule="auto"/>
        <w:rPr>
          <w:rFonts w:ascii="Times New Roman" w:hAnsi="Times New Roman"/>
          <w:b/>
          <w:bCs/>
          <w:i/>
          <w:iCs/>
          <w:szCs w:val="24"/>
        </w:rPr>
      </w:pPr>
    </w:p>
    <w:p w14:paraId="0024BD47" w14:textId="4B749B36" w:rsidR="0050354C" w:rsidRPr="0080569D" w:rsidRDefault="0050354C" w:rsidP="0050354C">
      <w:pPr>
        <w:pStyle w:val="Heading2"/>
        <w:pBdr>
          <w:bottom w:val="single" w:sz="4" w:space="1" w:color="auto"/>
        </w:pBdr>
        <w:spacing w:before="0" w:after="200" w:line="276" w:lineRule="auto"/>
        <w:rPr>
          <w:rFonts w:ascii="Times New Roman" w:hAnsi="Times New Roman"/>
          <w:szCs w:val="24"/>
        </w:rPr>
      </w:pPr>
      <w:r w:rsidRPr="0080569D">
        <w:rPr>
          <w:rFonts w:ascii="Times New Roman" w:hAnsi="Times New Roman"/>
          <w:szCs w:val="24"/>
        </w:rPr>
        <w:t>Reasons</w:t>
      </w:r>
    </w:p>
    <w:p w14:paraId="06B32F81" w14:textId="77777777" w:rsidR="00A05ABB" w:rsidRPr="00A05ABB" w:rsidRDefault="00A05ABB" w:rsidP="00A05ABB">
      <w:pPr>
        <w:pStyle w:val="ListNumber"/>
        <w:numPr>
          <w:ilvl w:val="0"/>
          <w:numId w:val="3"/>
        </w:numPr>
        <w:rPr>
          <w:rFonts w:ascii="Times New Roman" w:hAnsi="Times New Roman"/>
          <w:sz w:val="24"/>
          <w:szCs w:val="24"/>
        </w:rPr>
      </w:pPr>
      <w:r w:rsidRPr="00A05ABB">
        <w:rPr>
          <w:rFonts w:ascii="Times New Roman" w:hAnsi="Times New Roman"/>
          <w:sz w:val="24"/>
          <w:szCs w:val="24"/>
        </w:rPr>
        <w:t xml:space="preserve">I may grant an exemption from provisions of Part 3 or Chapter 4, only if I am satisfied that it is in the national interest that those provisions </w:t>
      </w:r>
      <w:proofErr w:type="gramStart"/>
      <w:r w:rsidRPr="00A05ABB">
        <w:rPr>
          <w:rFonts w:ascii="Times New Roman" w:hAnsi="Times New Roman"/>
          <w:sz w:val="24"/>
          <w:szCs w:val="24"/>
        </w:rPr>
        <w:t>not apply</w:t>
      </w:r>
      <w:proofErr w:type="gramEnd"/>
      <w:r w:rsidRPr="00A05ABB">
        <w:rPr>
          <w:rFonts w:ascii="Times New Roman" w:hAnsi="Times New Roman"/>
          <w:sz w:val="24"/>
          <w:szCs w:val="24"/>
        </w:rPr>
        <w:t xml:space="preserve"> to the specified person or the specified action. </w:t>
      </w:r>
    </w:p>
    <w:p w14:paraId="7030379D" w14:textId="40D58EF6" w:rsidR="00751A79" w:rsidRPr="0080569D" w:rsidRDefault="00751A79" w:rsidP="00850385">
      <w:pPr>
        <w:pStyle w:val="ListNumber"/>
        <w:numPr>
          <w:ilvl w:val="0"/>
          <w:numId w:val="3"/>
        </w:numPr>
        <w:rPr>
          <w:rFonts w:ascii="Times New Roman" w:hAnsi="Times New Roman"/>
          <w:sz w:val="24"/>
          <w:szCs w:val="24"/>
        </w:rPr>
      </w:pPr>
      <w:r w:rsidRPr="0080569D">
        <w:rPr>
          <w:rFonts w:ascii="Times New Roman" w:hAnsi="Times New Roman"/>
          <w:sz w:val="24"/>
          <w:szCs w:val="24"/>
        </w:rPr>
        <w:t>Subsection 158(5) states that in determining the national interest, I may consider Australia’s defence</w:t>
      </w:r>
      <w:r w:rsidR="004D4877" w:rsidRPr="0080569D">
        <w:rPr>
          <w:rFonts w:ascii="Times New Roman" w:hAnsi="Times New Roman"/>
          <w:sz w:val="24"/>
          <w:szCs w:val="24"/>
        </w:rPr>
        <w:t xml:space="preserve">, </w:t>
      </w:r>
      <w:proofErr w:type="gramStart"/>
      <w:r w:rsidRPr="0080569D">
        <w:rPr>
          <w:rFonts w:ascii="Times New Roman" w:hAnsi="Times New Roman"/>
          <w:sz w:val="24"/>
          <w:szCs w:val="24"/>
        </w:rPr>
        <w:t>security</w:t>
      </w:r>
      <w:proofErr w:type="gramEnd"/>
      <w:r w:rsidRPr="0080569D">
        <w:rPr>
          <w:rFonts w:ascii="Times New Roman" w:hAnsi="Times New Roman"/>
          <w:sz w:val="24"/>
          <w:szCs w:val="24"/>
        </w:rPr>
        <w:t xml:space="preserve"> or a national emergency</w:t>
      </w:r>
      <w:r w:rsidR="00387815" w:rsidRPr="0080569D">
        <w:rPr>
          <w:rFonts w:ascii="Times New Roman" w:hAnsi="Times New Roman"/>
          <w:sz w:val="24"/>
          <w:szCs w:val="24"/>
        </w:rPr>
        <w:t xml:space="preserve">, including an emergency to which a national emergency declaration (within the meaning of the </w:t>
      </w:r>
      <w:r w:rsidR="00387815" w:rsidRPr="00A05ABB">
        <w:rPr>
          <w:rFonts w:ascii="Times New Roman" w:hAnsi="Times New Roman"/>
          <w:sz w:val="24"/>
          <w:szCs w:val="24"/>
        </w:rPr>
        <w:t xml:space="preserve">National Emergency </w:t>
      </w:r>
      <w:r w:rsidR="00387815" w:rsidRPr="00A05ABB">
        <w:rPr>
          <w:rFonts w:ascii="Times New Roman" w:hAnsi="Times New Roman"/>
          <w:sz w:val="24"/>
          <w:szCs w:val="24"/>
        </w:rPr>
        <w:lastRenderedPageBreak/>
        <w:t>Declaration Act 2020</w:t>
      </w:r>
      <w:r w:rsidR="00387815" w:rsidRPr="0080569D">
        <w:rPr>
          <w:rFonts w:ascii="Times New Roman" w:hAnsi="Times New Roman"/>
          <w:sz w:val="24"/>
          <w:szCs w:val="24"/>
        </w:rPr>
        <w:t>) relates</w:t>
      </w:r>
      <w:r w:rsidRPr="0080569D">
        <w:rPr>
          <w:rFonts w:ascii="Times New Roman" w:hAnsi="Times New Roman"/>
          <w:sz w:val="24"/>
          <w:szCs w:val="24"/>
        </w:rPr>
        <w:t xml:space="preserve">. However, this does not limit the factors that I may take into consideration. </w:t>
      </w:r>
    </w:p>
    <w:p w14:paraId="26D06041" w14:textId="77777777" w:rsidR="00A05ABB" w:rsidRPr="00A05ABB" w:rsidRDefault="00A05ABB" w:rsidP="00A05ABB">
      <w:pPr>
        <w:pStyle w:val="ListNumber"/>
        <w:numPr>
          <w:ilvl w:val="0"/>
          <w:numId w:val="3"/>
        </w:numPr>
        <w:rPr>
          <w:rFonts w:ascii="Times New Roman" w:hAnsi="Times New Roman"/>
          <w:sz w:val="24"/>
          <w:szCs w:val="24"/>
        </w:rPr>
      </w:pPr>
      <w:r w:rsidRPr="00A05ABB">
        <w:rPr>
          <w:rFonts w:ascii="Times New Roman" w:hAnsi="Times New Roman"/>
          <w:sz w:val="24"/>
          <w:szCs w:val="24"/>
        </w:rPr>
        <w:t xml:space="preserve">I considered that, if no action is taken, there is a serious prospect that the Red </w:t>
      </w:r>
      <w:proofErr w:type="spellStart"/>
      <w:r w:rsidRPr="00A05ABB">
        <w:rPr>
          <w:rFonts w:ascii="Times New Roman" w:hAnsi="Times New Roman"/>
          <w:sz w:val="24"/>
          <w:szCs w:val="24"/>
        </w:rPr>
        <w:t>Handfish</w:t>
      </w:r>
      <w:proofErr w:type="spellEnd"/>
      <w:r w:rsidRPr="00A05ABB">
        <w:rPr>
          <w:rFonts w:ascii="Times New Roman" w:hAnsi="Times New Roman"/>
          <w:sz w:val="24"/>
          <w:szCs w:val="24"/>
        </w:rPr>
        <w:t xml:space="preserve"> would become extinct due to the extreme water temperatures this summer and that IMAS’ proposed collection and captive breeding program is necessary to try and prevent its imminent extinction. IMAS’ program would also be consistent with the threatened species action plan and the Australian Government’s policy of preventing further extinction of Australian species.    </w:t>
      </w:r>
    </w:p>
    <w:p w14:paraId="23095BBB" w14:textId="77777777" w:rsidR="00A05ABB" w:rsidRPr="00A05ABB" w:rsidRDefault="00A05ABB" w:rsidP="00A05ABB">
      <w:pPr>
        <w:pStyle w:val="ListNumber"/>
        <w:numPr>
          <w:ilvl w:val="0"/>
          <w:numId w:val="3"/>
        </w:numPr>
        <w:rPr>
          <w:rFonts w:ascii="Times New Roman" w:hAnsi="Times New Roman"/>
          <w:sz w:val="24"/>
          <w:szCs w:val="24"/>
        </w:rPr>
      </w:pPr>
      <w:proofErr w:type="gramStart"/>
      <w:r w:rsidRPr="00A05ABB">
        <w:rPr>
          <w:rFonts w:ascii="Times New Roman" w:hAnsi="Times New Roman"/>
          <w:sz w:val="24"/>
          <w:szCs w:val="24"/>
        </w:rPr>
        <w:t>In light of</w:t>
      </w:r>
      <w:proofErr w:type="gramEnd"/>
      <w:r w:rsidRPr="00A05ABB">
        <w:rPr>
          <w:rFonts w:ascii="Times New Roman" w:hAnsi="Times New Roman"/>
          <w:sz w:val="24"/>
          <w:szCs w:val="24"/>
        </w:rPr>
        <w:t xml:space="preserve"> my findings made on the basis of the information before me, I considered that on balance it is in the national interest that all provisions of Part 3 and Chapter 4 of the EPBC Act not apply to the proposed collection and captive management of the Red </w:t>
      </w:r>
      <w:proofErr w:type="spellStart"/>
      <w:r w:rsidRPr="00A05ABB">
        <w:rPr>
          <w:rFonts w:ascii="Times New Roman" w:hAnsi="Times New Roman"/>
          <w:sz w:val="24"/>
          <w:szCs w:val="24"/>
        </w:rPr>
        <w:t>Handfish</w:t>
      </w:r>
      <w:proofErr w:type="spellEnd"/>
      <w:r w:rsidRPr="00A05ABB">
        <w:rPr>
          <w:rFonts w:ascii="Times New Roman" w:hAnsi="Times New Roman"/>
          <w:sz w:val="24"/>
          <w:szCs w:val="24"/>
        </w:rPr>
        <w:t xml:space="preserve">, so that the action can proceed. </w:t>
      </w:r>
    </w:p>
    <w:p w14:paraId="3910DEAA" w14:textId="77777777" w:rsidR="00A05ABB" w:rsidRPr="00A05ABB" w:rsidRDefault="00A05ABB" w:rsidP="00A05ABB">
      <w:pPr>
        <w:pStyle w:val="ListNumber"/>
        <w:numPr>
          <w:ilvl w:val="0"/>
          <w:numId w:val="3"/>
        </w:numPr>
        <w:rPr>
          <w:rFonts w:ascii="Times New Roman" w:hAnsi="Times New Roman"/>
          <w:sz w:val="24"/>
          <w:szCs w:val="24"/>
        </w:rPr>
      </w:pPr>
      <w:r w:rsidRPr="00A05ABB">
        <w:rPr>
          <w:rFonts w:ascii="Times New Roman" w:hAnsi="Times New Roman"/>
          <w:sz w:val="24"/>
          <w:szCs w:val="24"/>
        </w:rPr>
        <w:t xml:space="preserve">As such, I decided to grant the exemption, under subsection 158(3), from </w:t>
      </w:r>
      <w:proofErr w:type="gramStart"/>
      <w:r w:rsidRPr="00A05ABB">
        <w:rPr>
          <w:rFonts w:ascii="Times New Roman" w:hAnsi="Times New Roman"/>
          <w:sz w:val="24"/>
          <w:szCs w:val="24"/>
        </w:rPr>
        <w:t>all of</w:t>
      </w:r>
      <w:proofErr w:type="gramEnd"/>
      <w:r w:rsidRPr="00A05ABB">
        <w:rPr>
          <w:rFonts w:ascii="Times New Roman" w:hAnsi="Times New Roman"/>
          <w:sz w:val="24"/>
          <w:szCs w:val="24"/>
        </w:rPr>
        <w:t xml:space="preserve"> the provisions of Part 3 and Chapter 4 of the EPBC Act. The specified action is the collection and captive management of the Red </w:t>
      </w:r>
      <w:proofErr w:type="spellStart"/>
      <w:r w:rsidRPr="00A05ABB">
        <w:rPr>
          <w:rFonts w:ascii="Times New Roman" w:hAnsi="Times New Roman"/>
          <w:sz w:val="24"/>
          <w:szCs w:val="24"/>
        </w:rPr>
        <w:t>Handfish</w:t>
      </w:r>
      <w:proofErr w:type="spellEnd"/>
      <w:r w:rsidRPr="00A05ABB">
        <w:rPr>
          <w:rFonts w:ascii="Times New Roman" w:hAnsi="Times New Roman"/>
          <w:sz w:val="24"/>
          <w:szCs w:val="24"/>
        </w:rPr>
        <w:t xml:space="preserve">, as described in the exemption notice. The specified person is the University of Tasmania, as represented by IMAS, and those persons acting on behalf of IMAS. </w:t>
      </w:r>
    </w:p>
    <w:p w14:paraId="74E79D6C" w14:textId="77777777" w:rsidR="00751A79" w:rsidRDefault="00751A79" w:rsidP="00850385">
      <w:pPr>
        <w:spacing w:after="200" w:line="276" w:lineRule="auto"/>
        <w:rPr>
          <w:rFonts w:ascii="Times New Roman" w:hAnsi="Times New Roman"/>
          <w:szCs w:val="24"/>
        </w:rPr>
      </w:pPr>
    </w:p>
    <w:p w14:paraId="748F2FD1" w14:textId="2F8CF3B8" w:rsidR="00751A79" w:rsidRDefault="00751A79" w:rsidP="00850385">
      <w:pPr>
        <w:pBdr>
          <w:top w:val="dotted" w:sz="4" w:space="3" w:color="auto"/>
        </w:pBdr>
        <w:spacing w:after="200" w:line="276" w:lineRule="auto"/>
        <w:ind w:right="2210"/>
        <w:rPr>
          <w:rFonts w:ascii="Times New Roman" w:hAnsi="Times New Roman"/>
          <w:szCs w:val="24"/>
        </w:rPr>
      </w:pPr>
      <w:r>
        <w:rPr>
          <w:rFonts w:ascii="Times New Roman" w:hAnsi="Times New Roman"/>
          <w:b/>
          <w:szCs w:val="24"/>
        </w:rPr>
        <w:t>Minister for the Environment</w:t>
      </w:r>
      <w:r w:rsidR="00EB124E">
        <w:rPr>
          <w:rFonts w:ascii="Times New Roman" w:hAnsi="Times New Roman"/>
          <w:b/>
          <w:szCs w:val="24"/>
        </w:rPr>
        <w:t xml:space="preserve"> and Water</w:t>
      </w:r>
      <w:r>
        <w:rPr>
          <w:rFonts w:ascii="Times New Roman" w:hAnsi="Times New Roman"/>
          <w:b/>
          <w:szCs w:val="24"/>
        </w:rPr>
        <w:t xml:space="preserve"> </w:t>
      </w:r>
    </w:p>
    <w:p w14:paraId="342A613C" w14:textId="77777777" w:rsidR="00751A79" w:rsidRDefault="00751A79" w:rsidP="00850385">
      <w:pPr>
        <w:tabs>
          <w:tab w:val="left" w:leader="underscore" w:pos="4820"/>
        </w:tabs>
        <w:spacing w:after="200" w:line="276" w:lineRule="auto"/>
        <w:rPr>
          <w:rFonts w:ascii="Times New Roman" w:hAnsi="Times New Roman"/>
          <w:szCs w:val="24"/>
        </w:rPr>
      </w:pPr>
    </w:p>
    <w:p w14:paraId="4565CC1C" w14:textId="24D6082A" w:rsidR="002811CC" w:rsidRDefault="00751A79" w:rsidP="00850385">
      <w:pPr>
        <w:tabs>
          <w:tab w:val="left" w:leader="underscore" w:pos="4820"/>
        </w:tabs>
        <w:spacing w:after="200" w:line="276" w:lineRule="auto"/>
        <w:rPr>
          <w:rFonts w:ascii="Times New Roman" w:hAnsi="Times New Roman"/>
          <w:szCs w:val="24"/>
        </w:rPr>
      </w:pPr>
      <w:r>
        <w:rPr>
          <w:rFonts w:ascii="Times New Roman" w:hAnsi="Times New Roman"/>
          <w:szCs w:val="24"/>
        </w:rPr>
        <w:t xml:space="preserve">            /        </w:t>
      </w:r>
      <w:r w:rsidR="009E0D68">
        <w:rPr>
          <w:rFonts w:ascii="Times New Roman" w:hAnsi="Times New Roman"/>
          <w:szCs w:val="24"/>
        </w:rPr>
        <w:t xml:space="preserve">     </w:t>
      </w:r>
      <w:r>
        <w:rPr>
          <w:rFonts w:ascii="Times New Roman" w:hAnsi="Times New Roman"/>
          <w:szCs w:val="24"/>
        </w:rPr>
        <w:t>/ 20</w:t>
      </w:r>
      <w:r w:rsidR="0072007C">
        <w:rPr>
          <w:rFonts w:ascii="Times New Roman" w:hAnsi="Times New Roman"/>
          <w:szCs w:val="24"/>
        </w:rPr>
        <w:t>2</w:t>
      </w:r>
      <w:r w:rsidR="007946DD">
        <w:rPr>
          <w:rFonts w:ascii="Times New Roman" w:hAnsi="Times New Roman"/>
          <w:szCs w:val="24"/>
        </w:rPr>
        <w:t>3</w:t>
      </w:r>
      <w:r w:rsidR="0072007C">
        <w:rPr>
          <w:rFonts w:ascii="Times New Roman" w:hAnsi="Times New Roman"/>
          <w:szCs w:val="24"/>
        </w:rPr>
        <w:t xml:space="preserve"> </w:t>
      </w:r>
    </w:p>
    <w:p w14:paraId="340953A9" w14:textId="77777777" w:rsidR="00E05894" w:rsidRPr="007A2345" w:rsidRDefault="00E05894" w:rsidP="00850385">
      <w:pPr>
        <w:tabs>
          <w:tab w:val="left" w:leader="underscore" w:pos="4820"/>
        </w:tabs>
        <w:spacing w:after="200" w:line="276" w:lineRule="auto"/>
        <w:rPr>
          <w:rFonts w:ascii="Times New Roman" w:hAnsi="Times New Roman"/>
          <w:szCs w:val="24"/>
        </w:rPr>
      </w:pPr>
    </w:p>
    <w:sectPr w:rsidR="00E05894" w:rsidRPr="007A2345" w:rsidSect="00414126">
      <w:pgSz w:w="11906" w:h="16838"/>
      <w:pgMar w:top="1361" w:right="1418"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Number1"/>
      <w:lvlText w:val="%1."/>
      <w:lvlJc w:val="left"/>
      <w:pPr>
        <w:tabs>
          <w:tab w:val="num" w:pos="567"/>
        </w:tabs>
        <w:ind w:left="0" w:firstLine="0"/>
      </w:pPr>
    </w:lvl>
    <w:lvl w:ilvl="1">
      <w:start w:val="1"/>
      <w:numFmt w:val="lowerLetter"/>
      <w:pStyle w:val="Numbera"/>
      <w:lvlText w:val="(%2)"/>
      <w:lvlJc w:val="left"/>
      <w:pPr>
        <w:tabs>
          <w:tab w:val="num" w:pos="992"/>
        </w:tabs>
        <w:ind w:left="992" w:hanging="425"/>
      </w:pPr>
    </w:lvl>
    <w:lvl w:ilvl="2">
      <w:start w:val="1"/>
      <w:numFmt w:val="lowerRoman"/>
      <w:pStyle w:val="Numberi"/>
      <w:lvlText w:val="(%3)"/>
      <w:lvlJc w:val="left"/>
      <w:pPr>
        <w:tabs>
          <w:tab w:val="num" w:pos="1417"/>
        </w:tabs>
        <w:ind w:left="1417"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9165CBE"/>
    <w:multiLevelType w:val="hybridMultilevel"/>
    <w:tmpl w:val="3DAA2E34"/>
    <w:lvl w:ilvl="0" w:tplc="8A8C82DA">
      <w:start w:val="1"/>
      <w:numFmt w:val="decimal"/>
      <w:lvlText w:val="%1."/>
      <w:lvlJc w:val="left"/>
      <w:pPr>
        <w:tabs>
          <w:tab w:val="num" w:pos="360"/>
        </w:tabs>
        <w:ind w:left="360" w:hanging="360"/>
      </w:pPr>
      <w:rPr>
        <w:rFonts w:ascii="Times New Roman" w:hAnsi="Times New Roman" w:cs="Times New Roman" w:hint="default"/>
        <w:b w:val="0"/>
        <w:bCs w:val="0"/>
        <w:i w:val="0"/>
      </w:rPr>
    </w:lvl>
    <w:lvl w:ilvl="1" w:tplc="2DF8F138">
      <w:start w:val="1"/>
      <w:numFmt w:val="lowerLetter"/>
      <w:lvlText w:val="%2."/>
      <w:lvlJc w:val="left"/>
      <w:pPr>
        <w:tabs>
          <w:tab w:val="num" w:pos="785"/>
        </w:tabs>
        <w:ind w:left="785" w:hanging="360"/>
      </w:pPr>
      <w:rPr>
        <w:rFonts w:ascii="Times New Roman" w:hAnsi="Times New Roman" w:cs="Times New Roman" w:hint="default"/>
        <w:b w:val="0"/>
        <w:bCs w:val="0"/>
        <w:i w:val="0"/>
        <w:color w:val="auto"/>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520" w:hanging="360"/>
      </w:pPr>
      <w:rPr>
        <w:rFonts w:ascii="Wingdings" w:hAnsi="Wingdings" w:hint="default"/>
      </w:rPr>
    </w:lvl>
    <w:lvl w:ilvl="4" w:tplc="93D83B22" w:tentative="1">
      <w:start w:val="1"/>
      <w:numFmt w:val="lowerLetter"/>
      <w:lvlText w:val="%5."/>
      <w:lvlJc w:val="left"/>
      <w:pPr>
        <w:tabs>
          <w:tab w:val="num" w:pos="3240"/>
        </w:tabs>
        <w:ind w:left="3240" w:hanging="360"/>
      </w:pPr>
    </w:lvl>
    <w:lvl w:ilvl="5" w:tplc="11A0720C" w:tentative="1">
      <w:start w:val="1"/>
      <w:numFmt w:val="lowerRoman"/>
      <w:lvlText w:val="%6."/>
      <w:lvlJc w:val="right"/>
      <w:pPr>
        <w:tabs>
          <w:tab w:val="num" w:pos="3960"/>
        </w:tabs>
        <w:ind w:left="3960" w:hanging="180"/>
      </w:pPr>
    </w:lvl>
    <w:lvl w:ilvl="6" w:tplc="C45EC20E" w:tentative="1">
      <w:start w:val="1"/>
      <w:numFmt w:val="decimal"/>
      <w:lvlText w:val="%7."/>
      <w:lvlJc w:val="left"/>
      <w:pPr>
        <w:tabs>
          <w:tab w:val="num" w:pos="4680"/>
        </w:tabs>
        <w:ind w:left="4680" w:hanging="360"/>
      </w:pPr>
    </w:lvl>
    <w:lvl w:ilvl="7" w:tplc="0B065A70" w:tentative="1">
      <w:start w:val="1"/>
      <w:numFmt w:val="lowerLetter"/>
      <w:lvlText w:val="%8."/>
      <w:lvlJc w:val="left"/>
      <w:pPr>
        <w:tabs>
          <w:tab w:val="num" w:pos="5400"/>
        </w:tabs>
        <w:ind w:left="5400" w:hanging="360"/>
      </w:pPr>
    </w:lvl>
    <w:lvl w:ilvl="8" w:tplc="DF2ADA8A" w:tentative="1">
      <w:start w:val="1"/>
      <w:numFmt w:val="lowerRoman"/>
      <w:lvlText w:val="%9."/>
      <w:lvlJc w:val="right"/>
      <w:pPr>
        <w:tabs>
          <w:tab w:val="num" w:pos="6120"/>
        </w:tabs>
        <w:ind w:left="6120" w:hanging="180"/>
      </w:pPr>
    </w:lvl>
  </w:abstractNum>
  <w:abstractNum w:abstractNumId="2" w15:restartNumberingAfterBreak="0">
    <w:nsid w:val="34B8402C"/>
    <w:multiLevelType w:val="hybridMultilevel"/>
    <w:tmpl w:val="439C0D22"/>
    <w:lvl w:ilvl="0" w:tplc="287A5132">
      <w:start w:val="1"/>
      <w:numFmt w:val="bullet"/>
      <w:pStyle w:val="MeetingRecom1"/>
      <w:lvlText w:val=""/>
      <w:lvlJc w:val="left"/>
      <w:pPr>
        <w:ind w:left="720" w:hanging="360"/>
      </w:pPr>
      <w:rPr>
        <w:rFonts w:ascii="Wingdings" w:hAnsi="Wingdings" w:hint="default"/>
        <w:color w:val="auto"/>
      </w:rPr>
    </w:lvl>
    <w:lvl w:ilvl="1" w:tplc="762E66C0">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621970"/>
    <w:multiLevelType w:val="hybridMultilevel"/>
    <w:tmpl w:val="247E5C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65456429"/>
    <w:multiLevelType w:val="multilevel"/>
    <w:tmpl w:val="A89C0812"/>
    <w:lvl w:ilvl="0">
      <w:start w:val="12"/>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780107068">
    <w:abstractNumId w:val="0"/>
  </w:num>
  <w:num w:numId="2" w16cid:durableId="315384176">
    <w:abstractNumId w:val="4"/>
  </w:num>
  <w:num w:numId="3" w16cid:durableId="535656805">
    <w:abstractNumId w:val="1"/>
  </w:num>
  <w:num w:numId="4" w16cid:durableId="5327306">
    <w:abstractNumId w:val="3"/>
  </w:num>
  <w:num w:numId="5" w16cid:durableId="1599176401">
    <w:abstractNumId w:val="2"/>
  </w:num>
  <w:num w:numId="6" w16cid:durableId="527110971">
    <w:abstractNumId w:val="4"/>
  </w:num>
  <w:num w:numId="7" w16cid:durableId="13727667">
    <w:abstractNumId w:val="4"/>
  </w:num>
  <w:num w:numId="8" w16cid:durableId="1834028765">
    <w:abstractNumId w:val="4"/>
  </w:num>
  <w:num w:numId="9" w16cid:durableId="1229608568">
    <w:abstractNumId w:val="4"/>
  </w:num>
  <w:num w:numId="10" w16cid:durableId="2137095685">
    <w:abstractNumId w:val="4"/>
  </w:num>
  <w:num w:numId="11" w16cid:durableId="1744180404">
    <w:abstractNumId w:val="4"/>
  </w:num>
  <w:num w:numId="12" w16cid:durableId="1850023638">
    <w:abstractNumId w:val="4"/>
  </w:num>
  <w:num w:numId="13" w16cid:durableId="1529561483">
    <w:abstractNumId w:val="0"/>
  </w:num>
  <w:num w:numId="14" w16cid:durableId="804157906">
    <w:abstractNumId w:val="0"/>
  </w:num>
  <w:num w:numId="15" w16cid:durableId="1829979738">
    <w:abstractNumId w:val="0"/>
  </w:num>
  <w:num w:numId="16" w16cid:durableId="954796176">
    <w:abstractNumId w:val="0"/>
  </w:num>
  <w:num w:numId="17" w16cid:durableId="1903173024">
    <w:abstractNumId w:val="0"/>
  </w:num>
  <w:num w:numId="18" w16cid:durableId="1864203865">
    <w:abstractNumId w:val="4"/>
  </w:num>
  <w:num w:numId="19" w16cid:durableId="1985238758">
    <w:abstractNumId w:val="4"/>
  </w:num>
  <w:num w:numId="20" w16cid:durableId="264265074">
    <w:abstractNumId w:val="4"/>
  </w:num>
  <w:num w:numId="21" w16cid:durableId="1309240140">
    <w:abstractNumId w:val="4"/>
  </w:num>
  <w:num w:numId="22" w16cid:durableId="879124599">
    <w:abstractNumId w:val="4"/>
  </w:num>
  <w:num w:numId="23" w16cid:durableId="16872940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79"/>
    <w:rsid w:val="00002D39"/>
    <w:rsid w:val="000038EA"/>
    <w:rsid w:val="00004342"/>
    <w:rsid w:val="00004D8D"/>
    <w:rsid w:val="00005E83"/>
    <w:rsid w:val="000078CB"/>
    <w:rsid w:val="00013824"/>
    <w:rsid w:val="00014951"/>
    <w:rsid w:val="00015B10"/>
    <w:rsid w:val="00016E95"/>
    <w:rsid w:val="00017CDE"/>
    <w:rsid w:val="00022F85"/>
    <w:rsid w:val="00023186"/>
    <w:rsid w:val="00027258"/>
    <w:rsid w:val="000339BA"/>
    <w:rsid w:val="00033F0D"/>
    <w:rsid w:val="0003671C"/>
    <w:rsid w:val="000369EE"/>
    <w:rsid w:val="00037450"/>
    <w:rsid w:val="00042972"/>
    <w:rsid w:val="00044155"/>
    <w:rsid w:val="00045A47"/>
    <w:rsid w:val="00052C55"/>
    <w:rsid w:val="00052DCB"/>
    <w:rsid w:val="00053FA3"/>
    <w:rsid w:val="000605F0"/>
    <w:rsid w:val="00060802"/>
    <w:rsid w:val="00061ABA"/>
    <w:rsid w:val="000641B0"/>
    <w:rsid w:val="00076736"/>
    <w:rsid w:val="00080C86"/>
    <w:rsid w:val="00085EE3"/>
    <w:rsid w:val="000871DF"/>
    <w:rsid w:val="000905A3"/>
    <w:rsid w:val="00096208"/>
    <w:rsid w:val="00096ED7"/>
    <w:rsid w:val="000A2D44"/>
    <w:rsid w:val="000A5EB7"/>
    <w:rsid w:val="000A744D"/>
    <w:rsid w:val="000B01D5"/>
    <w:rsid w:val="000B08A5"/>
    <w:rsid w:val="000B7457"/>
    <w:rsid w:val="000B7874"/>
    <w:rsid w:val="000B7C53"/>
    <w:rsid w:val="000C1E97"/>
    <w:rsid w:val="000C45D2"/>
    <w:rsid w:val="000C6ADA"/>
    <w:rsid w:val="000C6E2E"/>
    <w:rsid w:val="000D16E8"/>
    <w:rsid w:val="000D19BA"/>
    <w:rsid w:val="000D240D"/>
    <w:rsid w:val="000D5149"/>
    <w:rsid w:val="000D7B9A"/>
    <w:rsid w:val="000E21C0"/>
    <w:rsid w:val="000E480C"/>
    <w:rsid w:val="000E6797"/>
    <w:rsid w:val="000F0294"/>
    <w:rsid w:val="000F06C5"/>
    <w:rsid w:val="000F4759"/>
    <w:rsid w:val="000F5BDF"/>
    <w:rsid w:val="0010183C"/>
    <w:rsid w:val="001045C1"/>
    <w:rsid w:val="001051EA"/>
    <w:rsid w:val="001068DF"/>
    <w:rsid w:val="00106EC5"/>
    <w:rsid w:val="001129C0"/>
    <w:rsid w:val="00123B63"/>
    <w:rsid w:val="001324EA"/>
    <w:rsid w:val="001375D9"/>
    <w:rsid w:val="001377E9"/>
    <w:rsid w:val="001379AB"/>
    <w:rsid w:val="00140447"/>
    <w:rsid w:val="0015019C"/>
    <w:rsid w:val="00150E9F"/>
    <w:rsid w:val="00155513"/>
    <w:rsid w:val="0015631F"/>
    <w:rsid w:val="001608F8"/>
    <w:rsid w:val="00160F2C"/>
    <w:rsid w:val="00162025"/>
    <w:rsid w:val="00164918"/>
    <w:rsid w:val="00167599"/>
    <w:rsid w:val="00167625"/>
    <w:rsid w:val="00170FED"/>
    <w:rsid w:val="00171822"/>
    <w:rsid w:val="001718DF"/>
    <w:rsid w:val="00173A13"/>
    <w:rsid w:val="00175640"/>
    <w:rsid w:val="0017595B"/>
    <w:rsid w:val="001761AA"/>
    <w:rsid w:val="00176BA4"/>
    <w:rsid w:val="00177557"/>
    <w:rsid w:val="00177E0E"/>
    <w:rsid w:val="00177FE2"/>
    <w:rsid w:val="0018043C"/>
    <w:rsid w:val="00185CEE"/>
    <w:rsid w:val="001868F6"/>
    <w:rsid w:val="00193E9B"/>
    <w:rsid w:val="0019597A"/>
    <w:rsid w:val="00197D3D"/>
    <w:rsid w:val="001A04F0"/>
    <w:rsid w:val="001A3690"/>
    <w:rsid w:val="001A37F8"/>
    <w:rsid w:val="001A4D04"/>
    <w:rsid w:val="001A6394"/>
    <w:rsid w:val="001B1AB6"/>
    <w:rsid w:val="001B75B3"/>
    <w:rsid w:val="001C172F"/>
    <w:rsid w:val="001C44FE"/>
    <w:rsid w:val="001C7149"/>
    <w:rsid w:val="001D6D2E"/>
    <w:rsid w:val="001E05F6"/>
    <w:rsid w:val="001E3610"/>
    <w:rsid w:val="001E7D74"/>
    <w:rsid w:val="001F5CFF"/>
    <w:rsid w:val="001F6506"/>
    <w:rsid w:val="001F6A78"/>
    <w:rsid w:val="001F7E40"/>
    <w:rsid w:val="0020085C"/>
    <w:rsid w:val="002015F3"/>
    <w:rsid w:val="00203A56"/>
    <w:rsid w:val="00207D60"/>
    <w:rsid w:val="002136C5"/>
    <w:rsid w:val="00213850"/>
    <w:rsid w:val="00214F02"/>
    <w:rsid w:val="00215A3B"/>
    <w:rsid w:val="0021725F"/>
    <w:rsid w:val="002177D9"/>
    <w:rsid w:val="00217AC5"/>
    <w:rsid w:val="00220BDA"/>
    <w:rsid w:val="0022297B"/>
    <w:rsid w:val="00227289"/>
    <w:rsid w:val="002302C6"/>
    <w:rsid w:val="0023049F"/>
    <w:rsid w:val="002327E0"/>
    <w:rsid w:val="00234C6E"/>
    <w:rsid w:val="0023594B"/>
    <w:rsid w:val="00235EC5"/>
    <w:rsid w:val="00237D8E"/>
    <w:rsid w:val="0024116A"/>
    <w:rsid w:val="00242404"/>
    <w:rsid w:val="002424E4"/>
    <w:rsid w:val="002474D6"/>
    <w:rsid w:val="00247A23"/>
    <w:rsid w:val="00252967"/>
    <w:rsid w:val="0025570F"/>
    <w:rsid w:val="00256866"/>
    <w:rsid w:val="00256FC8"/>
    <w:rsid w:val="00257A8D"/>
    <w:rsid w:val="00261270"/>
    <w:rsid w:val="00261306"/>
    <w:rsid w:val="00273DCE"/>
    <w:rsid w:val="00275158"/>
    <w:rsid w:val="00276961"/>
    <w:rsid w:val="00277310"/>
    <w:rsid w:val="00277E88"/>
    <w:rsid w:val="002811CC"/>
    <w:rsid w:val="00282443"/>
    <w:rsid w:val="00285AE2"/>
    <w:rsid w:val="00285B92"/>
    <w:rsid w:val="00287A8B"/>
    <w:rsid w:val="002915D5"/>
    <w:rsid w:val="002933C1"/>
    <w:rsid w:val="002952C0"/>
    <w:rsid w:val="002973C1"/>
    <w:rsid w:val="00297EEB"/>
    <w:rsid w:val="002A3CF8"/>
    <w:rsid w:val="002A4E8C"/>
    <w:rsid w:val="002B54D0"/>
    <w:rsid w:val="002B5C32"/>
    <w:rsid w:val="002B779A"/>
    <w:rsid w:val="002C0885"/>
    <w:rsid w:val="002C2394"/>
    <w:rsid w:val="002C33FD"/>
    <w:rsid w:val="002C4C8A"/>
    <w:rsid w:val="002C7070"/>
    <w:rsid w:val="002D11F6"/>
    <w:rsid w:val="002D2D75"/>
    <w:rsid w:val="002D2DBB"/>
    <w:rsid w:val="002D3F98"/>
    <w:rsid w:val="002D6450"/>
    <w:rsid w:val="002E032A"/>
    <w:rsid w:val="002E1362"/>
    <w:rsid w:val="002E1876"/>
    <w:rsid w:val="002E3232"/>
    <w:rsid w:val="002E3ED7"/>
    <w:rsid w:val="002E5E34"/>
    <w:rsid w:val="002E5E92"/>
    <w:rsid w:val="002E683B"/>
    <w:rsid w:val="002F083B"/>
    <w:rsid w:val="00305CC6"/>
    <w:rsid w:val="00306652"/>
    <w:rsid w:val="00307DB0"/>
    <w:rsid w:val="00310855"/>
    <w:rsid w:val="00323740"/>
    <w:rsid w:val="00324481"/>
    <w:rsid w:val="00324911"/>
    <w:rsid w:val="00325D5A"/>
    <w:rsid w:val="00327D6B"/>
    <w:rsid w:val="0033299D"/>
    <w:rsid w:val="00336668"/>
    <w:rsid w:val="00346905"/>
    <w:rsid w:val="0035021F"/>
    <w:rsid w:val="00350810"/>
    <w:rsid w:val="0035239B"/>
    <w:rsid w:val="003528CE"/>
    <w:rsid w:val="00352F6F"/>
    <w:rsid w:val="00354E45"/>
    <w:rsid w:val="003552BA"/>
    <w:rsid w:val="00355579"/>
    <w:rsid w:val="00355A92"/>
    <w:rsid w:val="003568E4"/>
    <w:rsid w:val="0036136E"/>
    <w:rsid w:val="00366D5F"/>
    <w:rsid w:val="003672C6"/>
    <w:rsid w:val="0037385B"/>
    <w:rsid w:val="00373FAE"/>
    <w:rsid w:val="003776A2"/>
    <w:rsid w:val="00377C7E"/>
    <w:rsid w:val="00387815"/>
    <w:rsid w:val="00390774"/>
    <w:rsid w:val="003912F2"/>
    <w:rsid w:val="0039322A"/>
    <w:rsid w:val="0039458D"/>
    <w:rsid w:val="00396DAB"/>
    <w:rsid w:val="00397B3C"/>
    <w:rsid w:val="003A2C09"/>
    <w:rsid w:val="003A3291"/>
    <w:rsid w:val="003A6778"/>
    <w:rsid w:val="003A78EB"/>
    <w:rsid w:val="003B04B5"/>
    <w:rsid w:val="003B46BC"/>
    <w:rsid w:val="003B5F89"/>
    <w:rsid w:val="003B7D6B"/>
    <w:rsid w:val="003C25B1"/>
    <w:rsid w:val="003C5779"/>
    <w:rsid w:val="003C6EEA"/>
    <w:rsid w:val="003C7CE1"/>
    <w:rsid w:val="003D27A8"/>
    <w:rsid w:val="003E2192"/>
    <w:rsid w:val="003E28F0"/>
    <w:rsid w:val="003F7953"/>
    <w:rsid w:val="00400218"/>
    <w:rsid w:val="00400893"/>
    <w:rsid w:val="00407D0F"/>
    <w:rsid w:val="00410070"/>
    <w:rsid w:val="00410276"/>
    <w:rsid w:val="00412B36"/>
    <w:rsid w:val="00414126"/>
    <w:rsid w:val="00416128"/>
    <w:rsid w:val="00420155"/>
    <w:rsid w:val="00420591"/>
    <w:rsid w:val="0043073E"/>
    <w:rsid w:val="00434DF8"/>
    <w:rsid w:val="004352AF"/>
    <w:rsid w:val="004411CC"/>
    <w:rsid w:val="00442D69"/>
    <w:rsid w:val="00447244"/>
    <w:rsid w:val="0045047E"/>
    <w:rsid w:val="00451380"/>
    <w:rsid w:val="00452C73"/>
    <w:rsid w:val="004544CD"/>
    <w:rsid w:val="00463F67"/>
    <w:rsid w:val="00467DD4"/>
    <w:rsid w:val="00471299"/>
    <w:rsid w:val="00472FA4"/>
    <w:rsid w:val="00475B6D"/>
    <w:rsid w:val="0047690E"/>
    <w:rsid w:val="0048055B"/>
    <w:rsid w:val="004843F9"/>
    <w:rsid w:val="00485C20"/>
    <w:rsid w:val="0049316F"/>
    <w:rsid w:val="00495A59"/>
    <w:rsid w:val="00496199"/>
    <w:rsid w:val="004A4586"/>
    <w:rsid w:val="004B09FE"/>
    <w:rsid w:val="004B0BC8"/>
    <w:rsid w:val="004B139D"/>
    <w:rsid w:val="004B235D"/>
    <w:rsid w:val="004B4276"/>
    <w:rsid w:val="004C0260"/>
    <w:rsid w:val="004C3F2D"/>
    <w:rsid w:val="004D26E6"/>
    <w:rsid w:val="004D381B"/>
    <w:rsid w:val="004D4877"/>
    <w:rsid w:val="004D4922"/>
    <w:rsid w:val="004D6729"/>
    <w:rsid w:val="004D71F4"/>
    <w:rsid w:val="004D7342"/>
    <w:rsid w:val="004E5468"/>
    <w:rsid w:val="004F098C"/>
    <w:rsid w:val="004F2D7B"/>
    <w:rsid w:val="004F50AB"/>
    <w:rsid w:val="005008D4"/>
    <w:rsid w:val="00500E1F"/>
    <w:rsid w:val="00501ABD"/>
    <w:rsid w:val="00501FF4"/>
    <w:rsid w:val="0050319A"/>
    <w:rsid w:val="0050354C"/>
    <w:rsid w:val="00504B9A"/>
    <w:rsid w:val="005120C9"/>
    <w:rsid w:val="005138F4"/>
    <w:rsid w:val="00517302"/>
    <w:rsid w:val="005211AB"/>
    <w:rsid w:val="00521518"/>
    <w:rsid w:val="00521753"/>
    <w:rsid w:val="00522312"/>
    <w:rsid w:val="005247FD"/>
    <w:rsid w:val="00524E09"/>
    <w:rsid w:val="00525398"/>
    <w:rsid w:val="00526BAF"/>
    <w:rsid w:val="00533E24"/>
    <w:rsid w:val="00536747"/>
    <w:rsid w:val="00536B6D"/>
    <w:rsid w:val="00536B8E"/>
    <w:rsid w:val="00542719"/>
    <w:rsid w:val="00550E2F"/>
    <w:rsid w:val="0055231D"/>
    <w:rsid w:val="00552903"/>
    <w:rsid w:val="00554894"/>
    <w:rsid w:val="0055690C"/>
    <w:rsid w:val="00557E3C"/>
    <w:rsid w:val="0056018C"/>
    <w:rsid w:val="005643CE"/>
    <w:rsid w:val="00564651"/>
    <w:rsid w:val="005660D0"/>
    <w:rsid w:val="00567ABF"/>
    <w:rsid w:val="00570286"/>
    <w:rsid w:val="00573E7B"/>
    <w:rsid w:val="0057435D"/>
    <w:rsid w:val="00581F74"/>
    <w:rsid w:val="00595247"/>
    <w:rsid w:val="0059581E"/>
    <w:rsid w:val="00596885"/>
    <w:rsid w:val="005A27B6"/>
    <w:rsid w:val="005A2F50"/>
    <w:rsid w:val="005A7DDC"/>
    <w:rsid w:val="005B4455"/>
    <w:rsid w:val="005B65FD"/>
    <w:rsid w:val="005C3A39"/>
    <w:rsid w:val="005C3CF0"/>
    <w:rsid w:val="005D0545"/>
    <w:rsid w:val="005D0BA8"/>
    <w:rsid w:val="005E0C66"/>
    <w:rsid w:val="005E36FE"/>
    <w:rsid w:val="005E41FE"/>
    <w:rsid w:val="005E61A5"/>
    <w:rsid w:val="005E64CE"/>
    <w:rsid w:val="005E6EE0"/>
    <w:rsid w:val="005F0520"/>
    <w:rsid w:val="005F3749"/>
    <w:rsid w:val="005F6BC1"/>
    <w:rsid w:val="00600DAE"/>
    <w:rsid w:val="00604200"/>
    <w:rsid w:val="00606CBE"/>
    <w:rsid w:val="006121D0"/>
    <w:rsid w:val="0061366A"/>
    <w:rsid w:val="006178AD"/>
    <w:rsid w:val="00617D60"/>
    <w:rsid w:val="00620595"/>
    <w:rsid w:val="00625BB6"/>
    <w:rsid w:val="0062700A"/>
    <w:rsid w:val="00630C39"/>
    <w:rsid w:val="00633B35"/>
    <w:rsid w:val="00633FB5"/>
    <w:rsid w:val="006355C0"/>
    <w:rsid w:val="00637D3E"/>
    <w:rsid w:val="00640642"/>
    <w:rsid w:val="00642985"/>
    <w:rsid w:val="00644D6E"/>
    <w:rsid w:val="00653D5B"/>
    <w:rsid w:val="00655790"/>
    <w:rsid w:val="00656462"/>
    <w:rsid w:val="00663076"/>
    <w:rsid w:val="00664CFB"/>
    <w:rsid w:val="006653C0"/>
    <w:rsid w:val="006702E1"/>
    <w:rsid w:val="00670C63"/>
    <w:rsid w:val="00672942"/>
    <w:rsid w:val="006755DB"/>
    <w:rsid w:val="00675ED4"/>
    <w:rsid w:val="006808CA"/>
    <w:rsid w:val="00681085"/>
    <w:rsid w:val="00682D0F"/>
    <w:rsid w:val="00684C7C"/>
    <w:rsid w:val="006865E9"/>
    <w:rsid w:val="00687944"/>
    <w:rsid w:val="00690383"/>
    <w:rsid w:val="006934F5"/>
    <w:rsid w:val="006963A5"/>
    <w:rsid w:val="00696CAC"/>
    <w:rsid w:val="006A0087"/>
    <w:rsid w:val="006A1B1C"/>
    <w:rsid w:val="006A1ECC"/>
    <w:rsid w:val="006A27CB"/>
    <w:rsid w:val="006A364A"/>
    <w:rsid w:val="006A399F"/>
    <w:rsid w:val="006A407B"/>
    <w:rsid w:val="006A4538"/>
    <w:rsid w:val="006B1094"/>
    <w:rsid w:val="006B1B8B"/>
    <w:rsid w:val="006B3FBA"/>
    <w:rsid w:val="006B4043"/>
    <w:rsid w:val="006B4064"/>
    <w:rsid w:val="006B45F3"/>
    <w:rsid w:val="006B4657"/>
    <w:rsid w:val="006B486D"/>
    <w:rsid w:val="006B5F10"/>
    <w:rsid w:val="006C0725"/>
    <w:rsid w:val="006C2545"/>
    <w:rsid w:val="006C2B5C"/>
    <w:rsid w:val="006C5531"/>
    <w:rsid w:val="006C7E8B"/>
    <w:rsid w:val="006D0B96"/>
    <w:rsid w:val="006D1931"/>
    <w:rsid w:val="006D2DF5"/>
    <w:rsid w:val="006D64EB"/>
    <w:rsid w:val="006D6657"/>
    <w:rsid w:val="006D79D7"/>
    <w:rsid w:val="006E0FB1"/>
    <w:rsid w:val="006E1171"/>
    <w:rsid w:val="006E3A55"/>
    <w:rsid w:val="006E63DD"/>
    <w:rsid w:val="006F0EA1"/>
    <w:rsid w:val="006F2FDB"/>
    <w:rsid w:val="006F32C2"/>
    <w:rsid w:val="006F41E8"/>
    <w:rsid w:val="00700E15"/>
    <w:rsid w:val="00705D05"/>
    <w:rsid w:val="00706186"/>
    <w:rsid w:val="00707CFC"/>
    <w:rsid w:val="00707FFD"/>
    <w:rsid w:val="00712AFB"/>
    <w:rsid w:val="0071305F"/>
    <w:rsid w:val="00715613"/>
    <w:rsid w:val="0072007C"/>
    <w:rsid w:val="00720113"/>
    <w:rsid w:val="00720370"/>
    <w:rsid w:val="00720D47"/>
    <w:rsid w:val="00727FFD"/>
    <w:rsid w:val="007315CA"/>
    <w:rsid w:val="00735BB4"/>
    <w:rsid w:val="00740C42"/>
    <w:rsid w:val="00741901"/>
    <w:rsid w:val="007423E2"/>
    <w:rsid w:val="0074778E"/>
    <w:rsid w:val="00750311"/>
    <w:rsid w:val="007513AE"/>
    <w:rsid w:val="007513D4"/>
    <w:rsid w:val="00751A79"/>
    <w:rsid w:val="00757116"/>
    <w:rsid w:val="00761186"/>
    <w:rsid w:val="00761F3A"/>
    <w:rsid w:val="00767D9E"/>
    <w:rsid w:val="0077707A"/>
    <w:rsid w:val="00777E91"/>
    <w:rsid w:val="0078312A"/>
    <w:rsid w:val="0078460B"/>
    <w:rsid w:val="0078717E"/>
    <w:rsid w:val="00790312"/>
    <w:rsid w:val="0079089B"/>
    <w:rsid w:val="007908AA"/>
    <w:rsid w:val="007937BD"/>
    <w:rsid w:val="00793F91"/>
    <w:rsid w:val="007946DD"/>
    <w:rsid w:val="00796628"/>
    <w:rsid w:val="007A0D63"/>
    <w:rsid w:val="007A2345"/>
    <w:rsid w:val="007A3402"/>
    <w:rsid w:val="007A42BC"/>
    <w:rsid w:val="007B0575"/>
    <w:rsid w:val="007B28F0"/>
    <w:rsid w:val="007B2B5E"/>
    <w:rsid w:val="007B56EF"/>
    <w:rsid w:val="007B67D5"/>
    <w:rsid w:val="007C1411"/>
    <w:rsid w:val="007C4306"/>
    <w:rsid w:val="007C59F5"/>
    <w:rsid w:val="007C6358"/>
    <w:rsid w:val="007D12F2"/>
    <w:rsid w:val="007D45E1"/>
    <w:rsid w:val="007D6531"/>
    <w:rsid w:val="007E0EDE"/>
    <w:rsid w:val="007E62F5"/>
    <w:rsid w:val="007E7ECA"/>
    <w:rsid w:val="007F6AB9"/>
    <w:rsid w:val="00800DCB"/>
    <w:rsid w:val="00800FC1"/>
    <w:rsid w:val="00802DBC"/>
    <w:rsid w:val="0080569D"/>
    <w:rsid w:val="008121A8"/>
    <w:rsid w:val="0081283E"/>
    <w:rsid w:val="00813035"/>
    <w:rsid w:val="00813BBD"/>
    <w:rsid w:val="008144EF"/>
    <w:rsid w:val="00814D31"/>
    <w:rsid w:val="00816F03"/>
    <w:rsid w:val="008173C9"/>
    <w:rsid w:val="00817780"/>
    <w:rsid w:val="00824943"/>
    <w:rsid w:val="00831052"/>
    <w:rsid w:val="00831DCA"/>
    <w:rsid w:val="0083201E"/>
    <w:rsid w:val="008358DA"/>
    <w:rsid w:val="00835E52"/>
    <w:rsid w:val="0083732E"/>
    <w:rsid w:val="008406B6"/>
    <w:rsid w:val="008410D1"/>
    <w:rsid w:val="008419BB"/>
    <w:rsid w:val="00841F2B"/>
    <w:rsid w:val="00843355"/>
    <w:rsid w:val="00846344"/>
    <w:rsid w:val="00846E2A"/>
    <w:rsid w:val="00850385"/>
    <w:rsid w:val="0085485C"/>
    <w:rsid w:val="00855ADA"/>
    <w:rsid w:val="00855D7B"/>
    <w:rsid w:val="00857AD0"/>
    <w:rsid w:val="008609B3"/>
    <w:rsid w:val="00860B83"/>
    <w:rsid w:val="00860FF1"/>
    <w:rsid w:val="008610DD"/>
    <w:rsid w:val="008630E1"/>
    <w:rsid w:val="00867D18"/>
    <w:rsid w:val="008743C6"/>
    <w:rsid w:val="0087507C"/>
    <w:rsid w:val="00875B19"/>
    <w:rsid w:val="008777AC"/>
    <w:rsid w:val="00880397"/>
    <w:rsid w:val="0088392F"/>
    <w:rsid w:val="00884CD7"/>
    <w:rsid w:val="00886844"/>
    <w:rsid w:val="00887AE4"/>
    <w:rsid w:val="00887E81"/>
    <w:rsid w:val="008921BF"/>
    <w:rsid w:val="008936A4"/>
    <w:rsid w:val="00893DA4"/>
    <w:rsid w:val="0089401D"/>
    <w:rsid w:val="00895519"/>
    <w:rsid w:val="00895F2C"/>
    <w:rsid w:val="008A2013"/>
    <w:rsid w:val="008A2265"/>
    <w:rsid w:val="008A3090"/>
    <w:rsid w:val="008B0560"/>
    <w:rsid w:val="008B10DB"/>
    <w:rsid w:val="008B14E6"/>
    <w:rsid w:val="008B29F9"/>
    <w:rsid w:val="008B3F06"/>
    <w:rsid w:val="008B4BC8"/>
    <w:rsid w:val="008B70D4"/>
    <w:rsid w:val="008C0AF9"/>
    <w:rsid w:val="008C2550"/>
    <w:rsid w:val="008C40E8"/>
    <w:rsid w:val="008C40EC"/>
    <w:rsid w:val="008C4C31"/>
    <w:rsid w:val="008C65B7"/>
    <w:rsid w:val="008D5358"/>
    <w:rsid w:val="008D73DE"/>
    <w:rsid w:val="008E262C"/>
    <w:rsid w:val="008E5079"/>
    <w:rsid w:val="008E7752"/>
    <w:rsid w:val="008E7F13"/>
    <w:rsid w:val="008E7F25"/>
    <w:rsid w:val="008F1984"/>
    <w:rsid w:val="008F534F"/>
    <w:rsid w:val="008F5AE3"/>
    <w:rsid w:val="0090259B"/>
    <w:rsid w:val="00903107"/>
    <w:rsid w:val="00903375"/>
    <w:rsid w:val="0090782B"/>
    <w:rsid w:val="00907F66"/>
    <w:rsid w:val="0091070D"/>
    <w:rsid w:val="00911C6F"/>
    <w:rsid w:val="00911F5A"/>
    <w:rsid w:val="00912924"/>
    <w:rsid w:val="009145F5"/>
    <w:rsid w:val="009152A3"/>
    <w:rsid w:val="00917148"/>
    <w:rsid w:val="00921256"/>
    <w:rsid w:val="00923311"/>
    <w:rsid w:val="00924D12"/>
    <w:rsid w:val="00924D18"/>
    <w:rsid w:val="0092617F"/>
    <w:rsid w:val="009262DB"/>
    <w:rsid w:val="00927C83"/>
    <w:rsid w:val="00927F55"/>
    <w:rsid w:val="00931F5C"/>
    <w:rsid w:val="009328DF"/>
    <w:rsid w:val="00933A78"/>
    <w:rsid w:val="00936A8A"/>
    <w:rsid w:val="009377F6"/>
    <w:rsid w:val="00941A6B"/>
    <w:rsid w:val="0094295E"/>
    <w:rsid w:val="00944FB2"/>
    <w:rsid w:val="009463EB"/>
    <w:rsid w:val="00946C0F"/>
    <w:rsid w:val="009501FF"/>
    <w:rsid w:val="00951DF8"/>
    <w:rsid w:val="00952056"/>
    <w:rsid w:val="00953146"/>
    <w:rsid w:val="00956693"/>
    <w:rsid w:val="0096163F"/>
    <w:rsid w:val="00963084"/>
    <w:rsid w:val="0096351C"/>
    <w:rsid w:val="00964223"/>
    <w:rsid w:val="00967D69"/>
    <w:rsid w:val="009710C2"/>
    <w:rsid w:val="0097364E"/>
    <w:rsid w:val="0097501D"/>
    <w:rsid w:val="00975CA4"/>
    <w:rsid w:val="00975D74"/>
    <w:rsid w:val="0098004E"/>
    <w:rsid w:val="00981D3F"/>
    <w:rsid w:val="00990F71"/>
    <w:rsid w:val="00992601"/>
    <w:rsid w:val="00994206"/>
    <w:rsid w:val="009944EC"/>
    <w:rsid w:val="0099575F"/>
    <w:rsid w:val="00995EBB"/>
    <w:rsid w:val="00996587"/>
    <w:rsid w:val="00996B49"/>
    <w:rsid w:val="009A0EFE"/>
    <w:rsid w:val="009A726B"/>
    <w:rsid w:val="009B5110"/>
    <w:rsid w:val="009B763C"/>
    <w:rsid w:val="009C0F37"/>
    <w:rsid w:val="009C214A"/>
    <w:rsid w:val="009C606E"/>
    <w:rsid w:val="009D0DAB"/>
    <w:rsid w:val="009D0F95"/>
    <w:rsid w:val="009D269D"/>
    <w:rsid w:val="009D2ED7"/>
    <w:rsid w:val="009D428E"/>
    <w:rsid w:val="009D4EF5"/>
    <w:rsid w:val="009D7CD3"/>
    <w:rsid w:val="009E0334"/>
    <w:rsid w:val="009E0D68"/>
    <w:rsid w:val="009E168F"/>
    <w:rsid w:val="009E1987"/>
    <w:rsid w:val="009E5167"/>
    <w:rsid w:val="009E5985"/>
    <w:rsid w:val="009E65AF"/>
    <w:rsid w:val="009E6800"/>
    <w:rsid w:val="009F05F6"/>
    <w:rsid w:val="009F2DC3"/>
    <w:rsid w:val="009F4071"/>
    <w:rsid w:val="009F63C5"/>
    <w:rsid w:val="009F655D"/>
    <w:rsid w:val="009F7D29"/>
    <w:rsid w:val="00A018D2"/>
    <w:rsid w:val="00A01CA5"/>
    <w:rsid w:val="00A02B0E"/>
    <w:rsid w:val="00A030A3"/>
    <w:rsid w:val="00A05ABB"/>
    <w:rsid w:val="00A12A24"/>
    <w:rsid w:val="00A156FC"/>
    <w:rsid w:val="00A17453"/>
    <w:rsid w:val="00A17C22"/>
    <w:rsid w:val="00A22DC5"/>
    <w:rsid w:val="00A2419F"/>
    <w:rsid w:val="00A250E4"/>
    <w:rsid w:val="00A25846"/>
    <w:rsid w:val="00A358F6"/>
    <w:rsid w:val="00A36E51"/>
    <w:rsid w:val="00A37AF3"/>
    <w:rsid w:val="00A37EF3"/>
    <w:rsid w:val="00A40173"/>
    <w:rsid w:val="00A40C90"/>
    <w:rsid w:val="00A4171B"/>
    <w:rsid w:val="00A41BAB"/>
    <w:rsid w:val="00A516C5"/>
    <w:rsid w:val="00A516C9"/>
    <w:rsid w:val="00A52234"/>
    <w:rsid w:val="00A55901"/>
    <w:rsid w:val="00A55F40"/>
    <w:rsid w:val="00A560CF"/>
    <w:rsid w:val="00A56FFD"/>
    <w:rsid w:val="00A6330E"/>
    <w:rsid w:val="00A637F0"/>
    <w:rsid w:val="00A706B8"/>
    <w:rsid w:val="00A72398"/>
    <w:rsid w:val="00A75CD9"/>
    <w:rsid w:val="00A7642B"/>
    <w:rsid w:val="00A80B17"/>
    <w:rsid w:val="00A82AEA"/>
    <w:rsid w:val="00A84682"/>
    <w:rsid w:val="00A84CD9"/>
    <w:rsid w:val="00A86569"/>
    <w:rsid w:val="00A87E0A"/>
    <w:rsid w:val="00A900C1"/>
    <w:rsid w:val="00A9167F"/>
    <w:rsid w:val="00A91922"/>
    <w:rsid w:val="00A9464F"/>
    <w:rsid w:val="00A962FE"/>
    <w:rsid w:val="00A967C1"/>
    <w:rsid w:val="00AA072F"/>
    <w:rsid w:val="00AA08FB"/>
    <w:rsid w:val="00AA4C6D"/>
    <w:rsid w:val="00AA4DDC"/>
    <w:rsid w:val="00AB19A1"/>
    <w:rsid w:val="00AB3360"/>
    <w:rsid w:val="00AB38A8"/>
    <w:rsid w:val="00AB40B7"/>
    <w:rsid w:val="00AB5E0C"/>
    <w:rsid w:val="00AB6862"/>
    <w:rsid w:val="00AC1A99"/>
    <w:rsid w:val="00AC3C3C"/>
    <w:rsid w:val="00AC74F1"/>
    <w:rsid w:val="00AC77B2"/>
    <w:rsid w:val="00AD61AF"/>
    <w:rsid w:val="00AE27B4"/>
    <w:rsid w:val="00AE3CE3"/>
    <w:rsid w:val="00AE50F0"/>
    <w:rsid w:val="00AE788D"/>
    <w:rsid w:val="00AE7B53"/>
    <w:rsid w:val="00AF1F3A"/>
    <w:rsid w:val="00AF2ED1"/>
    <w:rsid w:val="00AF3C7D"/>
    <w:rsid w:val="00AF4338"/>
    <w:rsid w:val="00AF6F7B"/>
    <w:rsid w:val="00AF6F96"/>
    <w:rsid w:val="00B02ED0"/>
    <w:rsid w:val="00B0520D"/>
    <w:rsid w:val="00B13306"/>
    <w:rsid w:val="00B13D15"/>
    <w:rsid w:val="00B13D62"/>
    <w:rsid w:val="00B16BFB"/>
    <w:rsid w:val="00B20EBF"/>
    <w:rsid w:val="00B24BE1"/>
    <w:rsid w:val="00B24C70"/>
    <w:rsid w:val="00B259F7"/>
    <w:rsid w:val="00B321C7"/>
    <w:rsid w:val="00B35139"/>
    <w:rsid w:val="00B40964"/>
    <w:rsid w:val="00B44D61"/>
    <w:rsid w:val="00B45147"/>
    <w:rsid w:val="00B53E96"/>
    <w:rsid w:val="00B5765F"/>
    <w:rsid w:val="00B57808"/>
    <w:rsid w:val="00B57EDC"/>
    <w:rsid w:val="00B61F92"/>
    <w:rsid w:val="00B651BC"/>
    <w:rsid w:val="00B6701F"/>
    <w:rsid w:val="00B744AE"/>
    <w:rsid w:val="00B7475A"/>
    <w:rsid w:val="00B80B62"/>
    <w:rsid w:val="00B81023"/>
    <w:rsid w:val="00B81747"/>
    <w:rsid w:val="00B836EE"/>
    <w:rsid w:val="00B964EA"/>
    <w:rsid w:val="00B97BCE"/>
    <w:rsid w:val="00BA2D87"/>
    <w:rsid w:val="00BA31B7"/>
    <w:rsid w:val="00BA39B3"/>
    <w:rsid w:val="00BA51CE"/>
    <w:rsid w:val="00BA6D84"/>
    <w:rsid w:val="00BB529F"/>
    <w:rsid w:val="00BB5859"/>
    <w:rsid w:val="00BB76CD"/>
    <w:rsid w:val="00BC2EBB"/>
    <w:rsid w:val="00BC3F1A"/>
    <w:rsid w:val="00BC7CBF"/>
    <w:rsid w:val="00BD1FC4"/>
    <w:rsid w:val="00BD24DB"/>
    <w:rsid w:val="00BD33C0"/>
    <w:rsid w:val="00BD4C66"/>
    <w:rsid w:val="00BE0318"/>
    <w:rsid w:val="00BE06AA"/>
    <w:rsid w:val="00BE3688"/>
    <w:rsid w:val="00BE3E60"/>
    <w:rsid w:val="00BE4E34"/>
    <w:rsid w:val="00BE76D7"/>
    <w:rsid w:val="00BF2B88"/>
    <w:rsid w:val="00C00771"/>
    <w:rsid w:val="00C01579"/>
    <w:rsid w:val="00C02191"/>
    <w:rsid w:val="00C03501"/>
    <w:rsid w:val="00C05690"/>
    <w:rsid w:val="00C063B2"/>
    <w:rsid w:val="00C06E39"/>
    <w:rsid w:val="00C10690"/>
    <w:rsid w:val="00C12B62"/>
    <w:rsid w:val="00C20E8F"/>
    <w:rsid w:val="00C32168"/>
    <w:rsid w:val="00C37E64"/>
    <w:rsid w:val="00C407C0"/>
    <w:rsid w:val="00C40EB0"/>
    <w:rsid w:val="00C4374A"/>
    <w:rsid w:val="00C45EC6"/>
    <w:rsid w:val="00C4678A"/>
    <w:rsid w:val="00C4764E"/>
    <w:rsid w:val="00C51AA9"/>
    <w:rsid w:val="00C52217"/>
    <w:rsid w:val="00C526CC"/>
    <w:rsid w:val="00C52EFD"/>
    <w:rsid w:val="00C53591"/>
    <w:rsid w:val="00C5561D"/>
    <w:rsid w:val="00C56055"/>
    <w:rsid w:val="00C666E5"/>
    <w:rsid w:val="00C761C3"/>
    <w:rsid w:val="00C76F57"/>
    <w:rsid w:val="00C81FA3"/>
    <w:rsid w:val="00C82E32"/>
    <w:rsid w:val="00C83736"/>
    <w:rsid w:val="00C84623"/>
    <w:rsid w:val="00C85F8C"/>
    <w:rsid w:val="00C909D8"/>
    <w:rsid w:val="00C96E63"/>
    <w:rsid w:val="00C97B48"/>
    <w:rsid w:val="00CA1D3D"/>
    <w:rsid w:val="00CA2C46"/>
    <w:rsid w:val="00CA3E1A"/>
    <w:rsid w:val="00CA64D4"/>
    <w:rsid w:val="00CB0D9E"/>
    <w:rsid w:val="00CB0FFF"/>
    <w:rsid w:val="00CB314E"/>
    <w:rsid w:val="00CC1A9C"/>
    <w:rsid w:val="00CC2FC3"/>
    <w:rsid w:val="00CC46C5"/>
    <w:rsid w:val="00CC61FC"/>
    <w:rsid w:val="00CC78AA"/>
    <w:rsid w:val="00CD048E"/>
    <w:rsid w:val="00CD1EB5"/>
    <w:rsid w:val="00CD34E2"/>
    <w:rsid w:val="00CD44A0"/>
    <w:rsid w:val="00CD4F6B"/>
    <w:rsid w:val="00CD6C0A"/>
    <w:rsid w:val="00CE01CC"/>
    <w:rsid w:val="00CE2277"/>
    <w:rsid w:val="00CE3572"/>
    <w:rsid w:val="00CE36DA"/>
    <w:rsid w:val="00CE5B16"/>
    <w:rsid w:val="00CE6475"/>
    <w:rsid w:val="00CF0692"/>
    <w:rsid w:val="00CF2F95"/>
    <w:rsid w:val="00CF628F"/>
    <w:rsid w:val="00CF691F"/>
    <w:rsid w:val="00CF6996"/>
    <w:rsid w:val="00D01591"/>
    <w:rsid w:val="00D02DB0"/>
    <w:rsid w:val="00D03118"/>
    <w:rsid w:val="00D07DE4"/>
    <w:rsid w:val="00D11B43"/>
    <w:rsid w:val="00D1412D"/>
    <w:rsid w:val="00D17655"/>
    <w:rsid w:val="00D17E50"/>
    <w:rsid w:val="00D205E9"/>
    <w:rsid w:val="00D20BFC"/>
    <w:rsid w:val="00D215F1"/>
    <w:rsid w:val="00D2172A"/>
    <w:rsid w:val="00D24C1B"/>
    <w:rsid w:val="00D26E40"/>
    <w:rsid w:val="00D27841"/>
    <w:rsid w:val="00D3060A"/>
    <w:rsid w:val="00D35090"/>
    <w:rsid w:val="00D37218"/>
    <w:rsid w:val="00D5018D"/>
    <w:rsid w:val="00D51DA1"/>
    <w:rsid w:val="00D54CE7"/>
    <w:rsid w:val="00D5549E"/>
    <w:rsid w:val="00D56383"/>
    <w:rsid w:val="00D5685E"/>
    <w:rsid w:val="00D60689"/>
    <w:rsid w:val="00D61F7D"/>
    <w:rsid w:val="00D66F93"/>
    <w:rsid w:val="00D67D46"/>
    <w:rsid w:val="00D7294A"/>
    <w:rsid w:val="00D760C8"/>
    <w:rsid w:val="00D81004"/>
    <w:rsid w:val="00D848B5"/>
    <w:rsid w:val="00D857ED"/>
    <w:rsid w:val="00D8663C"/>
    <w:rsid w:val="00D956E0"/>
    <w:rsid w:val="00DA0641"/>
    <w:rsid w:val="00DA0F63"/>
    <w:rsid w:val="00DA3B26"/>
    <w:rsid w:val="00DA7397"/>
    <w:rsid w:val="00DB236B"/>
    <w:rsid w:val="00DB4599"/>
    <w:rsid w:val="00DB76A6"/>
    <w:rsid w:val="00DC3845"/>
    <w:rsid w:val="00DC538E"/>
    <w:rsid w:val="00DC5454"/>
    <w:rsid w:val="00DC796B"/>
    <w:rsid w:val="00DD49B6"/>
    <w:rsid w:val="00DE26C1"/>
    <w:rsid w:val="00DE275B"/>
    <w:rsid w:val="00DE456E"/>
    <w:rsid w:val="00DE586E"/>
    <w:rsid w:val="00DF14A1"/>
    <w:rsid w:val="00DF389B"/>
    <w:rsid w:val="00DF456C"/>
    <w:rsid w:val="00E034F7"/>
    <w:rsid w:val="00E05894"/>
    <w:rsid w:val="00E078A1"/>
    <w:rsid w:val="00E11B83"/>
    <w:rsid w:val="00E12021"/>
    <w:rsid w:val="00E1568E"/>
    <w:rsid w:val="00E15AA5"/>
    <w:rsid w:val="00E178DE"/>
    <w:rsid w:val="00E23EB1"/>
    <w:rsid w:val="00E24CAE"/>
    <w:rsid w:val="00E25345"/>
    <w:rsid w:val="00E25C29"/>
    <w:rsid w:val="00E30E0C"/>
    <w:rsid w:val="00E311F7"/>
    <w:rsid w:val="00E356C0"/>
    <w:rsid w:val="00E36B21"/>
    <w:rsid w:val="00E36B76"/>
    <w:rsid w:val="00E40E4A"/>
    <w:rsid w:val="00E446E0"/>
    <w:rsid w:val="00E53490"/>
    <w:rsid w:val="00E54DC4"/>
    <w:rsid w:val="00E55C47"/>
    <w:rsid w:val="00E5638D"/>
    <w:rsid w:val="00E60D92"/>
    <w:rsid w:val="00E62747"/>
    <w:rsid w:val="00E63D12"/>
    <w:rsid w:val="00E640C4"/>
    <w:rsid w:val="00E6782F"/>
    <w:rsid w:val="00E70752"/>
    <w:rsid w:val="00E74CF7"/>
    <w:rsid w:val="00E759B7"/>
    <w:rsid w:val="00E811F7"/>
    <w:rsid w:val="00E81B55"/>
    <w:rsid w:val="00E837EF"/>
    <w:rsid w:val="00E92711"/>
    <w:rsid w:val="00E9355A"/>
    <w:rsid w:val="00E9498A"/>
    <w:rsid w:val="00E972F6"/>
    <w:rsid w:val="00EA5029"/>
    <w:rsid w:val="00EB124E"/>
    <w:rsid w:val="00EB4BBA"/>
    <w:rsid w:val="00EB5CAE"/>
    <w:rsid w:val="00EB61A6"/>
    <w:rsid w:val="00EC21BB"/>
    <w:rsid w:val="00EC2F83"/>
    <w:rsid w:val="00EC2FBF"/>
    <w:rsid w:val="00EC3760"/>
    <w:rsid w:val="00EC6143"/>
    <w:rsid w:val="00ED0EBA"/>
    <w:rsid w:val="00ED12BD"/>
    <w:rsid w:val="00ED273B"/>
    <w:rsid w:val="00ED657B"/>
    <w:rsid w:val="00EE0129"/>
    <w:rsid w:val="00EE1EEB"/>
    <w:rsid w:val="00EE2D77"/>
    <w:rsid w:val="00EE4E2D"/>
    <w:rsid w:val="00EE609C"/>
    <w:rsid w:val="00EF1766"/>
    <w:rsid w:val="00EF48E9"/>
    <w:rsid w:val="00EF532F"/>
    <w:rsid w:val="00EF6190"/>
    <w:rsid w:val="00EF62EC"/>
    <w:rsid w:val="00F00053"/>
    <w:rsid w:val="00F01D2F"/>
    <w:rsid w:val="00F06688"/>
    <w:rsid w:val="00F10E15"/>
    <w:rsid w:val="00F12775"/>
    <w:rsid w:val="00F12DBD"/>
    <w:rsid w:val="00F1371F"/>
    <w:rsid w:val="00F160C6"/>
    <w:rsid w:val="00F16644"/>
    <w:rsid w:val="00F20856"/>
    <w:rsid w:val="00F230D2"/>
    <w:rsid w:val="00F2540D"/>
    <w:rsid w:val="00F26225"/>
    <w:rsid w:val="00F2791F"/>
    <w:rsid w:val="00F30CEB"/>
    <w:rsid w:val="00F30DDC"/>
    <w:rsid w:val="00F31A27"/>
    <w:rsid w:val="00F320FA"/>
    <w:rsid w:val="00F350E2"/>
    <w:rsid w:val="00F35B43"/>
    <w:rsid w:val="00F406A6"/>
    <w:rsid w:val="00F43E5E"/>
    <w:rsid w:val="00F4566A"/>
    <w:rsid w:val="00F45DEE"/>
    <w:rsid w:val="00F47920"/>
    <w:rsid w:val="00F5074F"/>
    <w:rsid w:val="00F50864"/>
    <w:rsid w:val="00F53015"/>
    <w:rsid w:val="00F53F26"/>
    <w:rsid w:val="00F54277"/>
    <w:rsid w:val="00F54E8D"/>
    <w:rsid w:val="00F578B0"/>
    <w:rsid w:val="00F61749"/>
    <w:rsid w:val="00F66168"/>
    <w:rsid w:val="00F6751D"/>
    <w:rsid w:val="00F67F93"/>
    <w:rsid w:val="00F70761"/>
    <w:rsid w:val="00F715B1"/>
    <w:rsid w:val="00F7178F"/>
    <w:rsid w:val="00F71C31"/>
    <w:rsid w:val="00F73A68"/>
    <w:rsid w:val="00F76473"/>
    <w:rsid w:val="00F767ED"/>
    <w:rsid w:val="00F771B5"/>
    <w:rsid w:val="00F84E94"/>
    <w:rsid w:val="00F865C7"/>
    <w:rsid w:val="00F93CED"/>
    <w:rsid w:val="00F96021"/>
    <w:rsid w:val="00FA04F9"/>
    <w:rsid w:val="00FA1F90"/>
    <w:rsid w:val="00FA466B"/>
    <w:rsid w:val="00FA603D"/>
    <w:rsid w:val="00FA6D73"/>
    <w:rsid w:val="00FA73C7"/>
    <w:rsid w:val="00FB003C"/>
    <w:rsid w:val="00FB08E9"/>
    <w:rsid w:val="00FC2C92"/>
    <w:rsid w:val="00FC7AE5"/>
    <w:rsid w:val="00FD2D87"/>
    <w:rsid w:val="00FD3723"/>
    <w:rsid w:val="00FD5331"/>
    <w:rsid w:val="00FD5DD6"/>
    <w:rsid w:val="00FE3EA1"/>
    <w:rsid w:val="00FE5CD7"/>
    <w:rsid w:val="00FE6009"/>
    <w:rsid w:val="00FE78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6310"/>
  <w15:chartTrackingRefBased/>
  <w15:docId w15:val="{333FC405-EF73-4377-AF40-AE92273E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A79"/>
    <w:pPr>
      <w:widowControl w:val="0"/>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9"/>
    <w:qFormat/>
    <w:rsid w:val="00751A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51A79"/>
    <w:pPr>
      <w:keepNext/>
      <w:keepLines/>
      <w:widowControl/>
      <w:spacing w:before="240" w:after="60" w:line="270" w:lineRule="atLeast"/>
      <w:outlineLvl w:val="1"/>
    </w:pPr>
    <w:rPr>
      <w:rFonts w:ascii="Optima" w:hAnsi="Optima"/>
      <w:b/>
    </w:rPr>
  </w:style>
  <w:style w:type="paragraph" w:styleId="Heading5">
    <w:name w:val="heading 5"/>
    <w:aliases w:val="s"/>
    <w:basedOn w:val="Heading1"/>
    <w:next w:val="Subsection"/>
    <w:link w:val="Heading5Char"/>
    <w:qFormat/>
    <w:rsid w:val="00751A79"/>
    <w:pPr>
      <w:widowControl/>
      <w:spacing w:before="280" w:line="260" w:lineRule="atLeast"/>
      <w:ind w:left="1134" w:hanging="1134"/>
      <w:outlineLvl w:val="4"/>
    </w:pPr>
    <w:rPr>
      <w:rFonts w:ascii="Times" w:eastAsia="Times New Roman" w:hAnsi="Times" w:cs="Times New Roman"/>
      <w:b/>
      <w:smallCaps/>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1A79"/>
    <w:rPr>
      <w:rFonts w:ascii="Optima" w:eastAsia="Times New Roman" w:hAnsi="Optima" w:cs="Times New Roman"/>
      <w:b/>
      <w:sz w:val="24"/>
      <w:szCs w:val="20"/>
    </w:rPr>
  </w:style>
  <w:style w:type="character" w:customStyle="1" w:styleId="Heading5Char">
    <w:name w:val="Heading 5 Char"/>
    <w:aliases w:val="s Char"/>
    <w:basedOn w:val="DefaultParagraphFont"/>
    <w:link w:val="Heading5"/>
    <w:rsid w:val="00751A79"/>
    <w:rPr>
      <w:rFonts w:ascii="Times" w:eastAsia="Times New Roman" w:hAnsi="Times" w:cs="Times New Roman"/>
      <w:b/>
      <w:smallCaps/>
      <w:sz w:val="24"/>
      <w:szCs w:val="20"/>
    </w:rPr>
  </w:style>
  <w:style w:type="paragraph" w:customStyle="1" w:styleId="Number1">
    <w:name w:val="Number 1"/>
    <w:basedOn w:val="Normal"/>
    <w:rsid w:val="00751A79"/>
    <w:pPr>
      <w:widowControl/>
      <w:numPr>
        <w:numId w:val="1"/>
      </w:numPr>
      <w:spacing w:before="120" w:after="120" w:line="300" w:lineRule="atLeast"/>
      <w:jc w:val="both"/>
    </w:pPr>
    <w:rPr>
      <w:color w:val="000000"/>
    </w:rPr>
  </w:style>
  <w:style w:type="paragraph" w:customStyle="1" w:styleId="Subsection">
    <w:name w:val="Subsection"/>
    <w:aliases w:val="ss"/>
    <w:basedOn w:val="Normal"/>
    <w:rsid w:val="00751A79"/>
    <w:pPr>
      <w:tabs>
        <w:tab w:val="right" w:pos="1021"/>
      </w:tabs>
      <w:spacing w:before="180" w:line="260" w:lineRule="atLeast"/>
      <w:ind w:left="1134" w:hanging="1134"/>
    </w:pPr>
    <w:rPr>
      <w:sz w:val="22"/>
    </w:rPr>
  </w:style>
  <w:style w:type="paragraph" w:customStyle="1" w:styleId="indenta">
    <w:name w:val="indent(a)"/>
    <w:aliases w:val="a"/>
    <w:basedOn w:val="Normal"/>
    <w:rsid w:val="00751A79"/>
    <w:pPr>
      <w:tabs>
        <w:tab w:val="right" w:pos="1531"/>
      </w:tabs>
      <w:spacing w:before="40" w:line="260" w:lineRule="atLeast"/>
      <w:ind w:left="1644" w:hanging="1644"/>
    </w:pPr>
    <w:rPr>
      <w:sz w:val="22"/>
    </w:rPr>
  </w:style>
  <w:style w:type="paragraph" w:customStyle="1" w:styleId="Leg5Paraa">
    <w:name w:val="Leg5 Para: (a)"/>
    <w:basedOn w:val="Normal"/>
    <w:rsid w:val="00751A79"/>
    <w:pPr>
      <w:widowControl/>
      <w:spacing w:before="80" w:after="80" w:line="270" w:lineRule="atLeast"/>
      <w:ind w:left="2268" w:right="567" w:hanging="425"/>
    </w:pPr>
    <w:rPr>
      <w:color w:val="000000"/>
      <w:sz w:val="22"/>
    </w:rPr>
  </w:style>
  <w:style w:type="paragraph" w:customStyle="1" w:styleId="Numbera">
    <w:name w:val="Number(a)"/>
    <w:basedOn w:val="Normal"/>
    <w:rsid w:val="00751A79"/>
    <w:pPr>
      <w:widowControl/>
      <w:numPr>
        <w:ilvl w:val="1"/>
        <w:numId w:val="1"/>
      </w:numPr>
      <w:spacing w:before="80" w:after="80" w:line="280" w:lineRule="atLeast"/>
      <w:jc w:val="both"/>
    </w:pPr>
    <w:rPr>
      <w:color w:val="000000"/>
    </w:rPr>
  </w:style>
  <w:style w:type="paragraph" w:customStyle="1" w:styleId="Numberi">
    <w:name w:val="Number(i)"/>
    <w:basedOn w:val="Normal"/>
    <w:rsid w:val="00751A79"/>
    <w:pPr>
      <w:widowControl/>
      <w:numPr>
        <w:ilvl w:val="2"/>
        <w:numId w:val="1"/>
      </w:numPr>
      <w:spacing w:before="80" w:after="80" w:line="280" w:lineRule="atLeast"/>
      <w:jc w:val="both"/>
    </w:pPr>
    <w:rPr>
      <w:color w:val="000000"/>
    </w:rPr>
  </w:style>
  <w:style w:type="character" w:customStyle="1" w:styleId="CharSectno">
    <w:name w:val="CharSectno"/>
    <w:basedOn w:val="DefaultParagraphFont"/>
    <w:rsid w:val="00751A79"/>
  </w:style>
  <w:style w:type="paragraph" w:styleId="ListNumber">
    <w:name w:val="List Number"/>
    <w:basedOn w:val="Normal"/>
    <w:uiPriority w:val="99"/>
    <w:qFormat/>
    <w:rsid w:val="00751A79"/>
    <w:pPr>
      <w:widowControl/>
      <w:numPr>
        <w:numId w:val="2"/>
      </w:numPr>
      <w:spacing w:after="200" w:line="276" w:lineRule="auto"/>
    </w:pPr>
    <w:rPr>
      <w:rFonts w:ascii="Arial" w:eastAsia="Calibri" w:hAnsi="Arial"/>
      <w:sz w:val="22"/>
      <w:szCs w:val="22"/>
    </w:rPr>
  </w:style>
  <w:style w:type="paragraph" w:styleId="ListNumber2">
    <w:name w:val="List Number 2"/>
    <w:basedOn w:val="Normal"/>
    <w:uiPriority w:val="99"/>
    <w:rsid w:val="00751A79"/>
    <w:pPr>
      <w:widowControl/>
      <w:numPr>
        <w:ilvl w:val="1"/>
        <w:numId w:val="2"/>
      </w:numPr>
      <w:spacing w:after="200" w:line="276" w:lineRule="auto"/>
    </w:pPr>
    <w:rPr>
      <w:rFonts w:ascii="Arial" w:eastAsia="Calibri" w:hAnsi="Arial"/>
      <w:sz w:val="22"/>
      <w:szCs w:val="22"/>
    </w:rPr>
  </w:style>
  <w:style w:type="paragraph" w:styleId="ListNumber3">
    <w:name w:val="List Number 3"/>
    <w:basedOn w:val="Normal"/>
    <w:uiPriority w:val="99"/>
    <w:rsid w:val="00751A79"/>
    <w:pPr>
      <w:widowControl/>
      <w:numPr>
        <w:ilvl w:val="2"/>
        <w:numId w:val="2"/>
      </w:numPr>
      <w:spacing w:after="200" w:line="276" w:lineRule="auto"/>
    </w:pPr>
    <w:rPr>
      <w:rFonts w:ascii="Arial" w:eastAsia="Calibri" w:hAnsi="Arial"/>
      <w:sz w:val="22"/>
      <w:szCs w:val="22"/>
    </w:rPr>
  </w:style>
  <w:style w:type="paragraph" w:styleId="ListNumber4">
    <w:name w:val="List Number 4"/>
    <w:basedOn w:val="Normal"/>
    <w:uiPriority w:val="99"/>
    <w:rsid w:val="00751A79"/>
    <w:pPr>
      <w:widowControl/>
      <w:numPr>
        <w:ilvl w:val="3"/>
        <w:numId w:val="2"/>
      </w:numPr>
      <w:spacing w:after="200" w:line="276" w:lineRule="auto"/>
    </w:pPr>
    <w:rPr>
      <w:rFonts w:ascii="Arial" w:eastAsia="Calibri" w:hAnsi="Arial"/>
      <w:sz w:val="22"/>
      <w:szCs w:val="22"/>
    </w:rPr>
  </w:style>
  <w:style w:type="paragraph" w:styleId="ListNumber5">
    <w:name w:val="List Number 5"/>
    <w:basedOn w:val="Normal"/>
    <w:uiPriority w:val="99"/>
    <w:rsid w:val="00751A79"/>
    <w:pPr>
      <w:widowControl/>
      <w:numPr>
        <w:ilvl w:val="4"/>
        <w:numId w:val="2"/>
      </w:numPr>
      <w:spacing w:after="200" w:line="276" w:lineRule="auto"/>
    </w:pPr>
    <w:rPr>
      <w:rFonts w:ascii="Arial" w:eastAsia="Calibri" w:hAnsi="Arial"/>
      <w:sz w:val="22"/>
      <w:szCs w:val="22"/>
    </w:rPr>
  </w:style>
  <w:style w:type="character" w:customStyle="1" w:styleId="Heading1Char">
    <w:name w:val="Heading 1 Char"/>
    <w:basedOn w:val="DefaultParagraphFont"/>
    <w:link w:val="Heading1"/>
    <w:uiPriority w:val="9"/>
    <w:rsid w:val="00751A7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51A79"/>
    <w:rPr>
      <w:sz w:val="16"/>
      <w:szCs w:val="16"/>
    </w:rPr>
  </w:style>
  <w:style w:type="paragraph" w:styleId="CommentText">
    <w:name w:val="annotation text"/>
    <w:basedOn w:val="Normal"/>
    <w:link w:val="CommentTextChar"/>
    <w:uiPriority w:val="99"/>
    <w:unhideWhenUsed/>
    <w:rsid w:val="00751A79"/>
    <w:rPr>
      <w:sz w:val="20"/>
    </w:rPr>
  </w:style>
  <w:style w:type="character" w:customStyle="1" w:styleId="CommentTextChar">
    <w:name w:val="Comment Text Char"/>
    <w:basedOn w:val="DefaultParagraphFont"/>
    <w:link w:val="CommentText"/>
    <w:uiPriority w:val="99"/>
    <w:rsid w:val="00751A79"/>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751A79"/>
    <w:rPr>
      <w:b/>
      <w:bCs/>
    </w:rPr>
  </w:style>
  <w:style w:type="character" w:customStyle="1" w:styleId="CommentSubjectChar">
    <w:name w:val="Comment Subject Char"/>
    <w:basedOn w:val="CommentTextChar"/>
    <w:link w:val="CommentSubject"/>
    <w:uiPriority w:val="99"/>
    <w:semiHidden/>
    <w:rsid w:val="00751A79"/>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751A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A79"/>
    <w:rPr>
      <w:rFonts w:ascii="Segoe UI" w:eastAsia="Times New Roman" w:hAnsi="Segoe UI" w:cs="Segoe UI"/>
      <w:sz w:val="18"/>
      <w:szCs w:val="18"/>
    </w:rPr>
  </w:style>
  <w:style w:type="character" w:styleId="Strong">
    <w:name w:val="Strong"/>
    <w:basedOn w:val="DefaultParagraphFont"/>
    <w:uiPriority w:val="22"/>
    <w:qFormat/>
    <w:rsid w:val="00A030A3"/>
    <w:rPr>
      <w:b/>
      <w:bCs/>
    </w:rPr>
  </w:style>
  <w:style w:type="character" w:customStyle="1" w:styleId="Advisorytext">
    <w:name w:val="Advisory text"/>
    <w:basedOn w:val="DefaultParagraphFont"/>
    <w:uiPriority w:val="99"/>
    <w:rsid w:val="009F63C5"/>
    <w:rPr>
      <w:color w:val="FF0000"/>
    </w:rPr>
  </w:style>
  <w:style w:type="paragraph" w:styleId="Revision">
    <w:name w:val="Revision"/>
    <w:hidden/>
    <w:uiPriority w:val="99"/>
    <w:semiHidden/>
    <w:rsid w:val="002C7070"/>
    <w:pPr>
      <w:spacing w:after="0" w:line="240" w:lineRule="auto"/>
    </w:pPr>
    <w:rPr>
      <w:rFonts w:ascii="Times" w:eastAsia="Times New Roman" w:hAnsi="Times" w:cs="Times New Roman"/>
      <w:sz w:val="24"/>
      <w:szCs w:val="20"/>
    </w:rPr>
  </w:style>
  <w:style w:type="paragraph" w:styleId="ListParagraph">
    <w:name w:val="List Paragraph"/>
    <w:basedOn w:val="Normal"/>
    <w:uiPriority w:val="34"/>
    <w:qFormat/>
    <w:rsid w:val="00355579"/>
    <w:pPr>
      <w:ind w:left="720"/>
      <w:contextualSpacing/>
    </w:pPr>
  </w:style>
  <w:style w:type="table" w:styleId="TableGrid">
    <w:name w:val="Table Grid"/>
    <w:basedOn w:val="TableNormal"/>
    <w:uiPriority w:val="59"/>
    <w:rsid w:val="003B46BC"/>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36136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136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Recom1">
    <w:name w:val="Meeting Recom 1"/>
    <w:basedOn w:val="ListParagraph"/>
    <w:next w:val="Normal"/>
    <w:qFormat/>
    <w:rsid w:val="008144EF"/>
    <w:pPr>
      <w:widowControl/>
      <w:numPr>
        <w:numId w:val="5"/>
      </w:numPr>
      <w:spacing w:before="120" w:after="120" w:line="264" w:lineRule="auto"/>
      <w:contextualSpacing w:val="0"/>
    </w:pPr>
    <w:rPr>
      <w:rFonts w:ascii="Arial" w:eastAsiaTheme="minorHAnsi" w:hAnsi="Arial" w:cstheme="minorBidi"/>
      <w:bCs/>
      <w:color w:val="2F5496" w:themeColor="accent1" w:themeShade="BF"/>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8371">
      <w:bodyDiv w:val="1"/>
      <w:marLeft w:val="0"/>
      <w:marRight w:val="0"/>
      <w:marTop w:val="0"/>
      <w:marBottom w:val="0"/>
      <w:divBdr>
        <w:top w:val="none" w:sz="0" w:space="0" w:color="auto"/>
        <w:left w:val="none" w:sz="0" w:space="0" w:color="auto"/>
        <w:bottom w:val="none" w:sz="0" w:space="0" w:color="auto"/>
        <w:right w:val="none" w:sz="0" w:space="0" w:color="auto"/>
      </w:divBdr>
    </w:div>
    <w:div w:id="454786594">
      <w:bodyDiv w:val="1"/>
      <w:marLeft w:val="0"/>
      <w:marRight w:val="0"/>
      <w:marTop w:val="0"/>
      <w:marBottom w:val="0"/>
      <w:divBdr>
        <w:top w:val="none" w:sz="0" w:space="0" w:color="auto"/>
        <w:left w:val="none" w:sz="0" w:space="0" w:color="auto"/>
        <w:bottom w:val="none" w:sz="0" w:space="0" w:color="auto"/>
        <w:right w:val="none" w:sz="0" w:space="0" w:color="auto"/>
      </w:divBdr>
    </w:div>
    <w:div w:id="1737582824">
      <w:bodyDiv w:val="1"/>
      <w:marLeft w:val="0"/>
      <w:marRight w:val="0"/>
      <w:marTop w:val="0"/>
      <w:marBottom w:val="0"/>
      <w:divBdr>
        <w:top w:val="none" w:sz="0" w:space="0" w:color="auto"/>
        <w:left w:val="none" w:sz="0" w:space="0" w:color="auto"/>
        <w:bottom w:val="none" w:sz="0" w:space="0" w:color="auto"/>
        <w:right w:val="none" w:sz="0" w:space="0" w:color="auto"/>
      </w:divBdr>
    </w:div>
    <w:div w:id="180869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8728ac-f998-415c-abee-6b046fb1441e">
      <Terms xmlns="http://schemas.microsoft.com/office/infopath/2007/PartnerControls"/>
    </lcf76f155ced4ddcb4097134ff3c332f>
    <TaxCatchAll xmlns="81c01dc6-2c49-4730-b140-874c95cac37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4" ma:contentTypeDescription="Create a new document." ma:contentTypeScope="" ma:versionID="d2575a541de4f6f4146f87d786cddbb4">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4bfd732ecb4d90ac731c1f8eb5d3dcdc"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B78D7B-70D9-493D-8AEE-D377C168C53B}">
  <ds:schemaRefs>
    <ds:schemaRef ds:uri="http://schemas.microsoft.com/sharepoint/v3/contenttype/forms"/>
  </ds:schemaRefs>
</ds:datastoreItem>
</file>

<file path=customXml/itemProps2.xml><?xml version="1.0" encoding="utf-8"?>
<ds:datastoreItem xmlns:ds="http://schemas.openxmlformats.org/officeDocument/2006/customXml" ds:itemID="{AB2B07F8-4516-4FF9-B90B-D68B0DE62F50}">
  <ds:schemaRefs>
    <ds:schemaRef ds:uri="http://schemas.openxmlformats.org/package/2006/metadata/core-properties"/>
    <ds:schemaRef ds:uri="http://purl.org/dc/dcmitype/"/>
    <ds:schemaRef ds:uri="http://www.w3.org/XML/1998/namespace"/>
    <ds:schemaRef ds:uri="http://purl.org/dc/elements/1.1/"/>
    <ds:schemaRef ds:uri="b98728ac-f998-415c-abee-6b046fb1441e"/>
    <ds:schemaRef ds:uri="http://purl.org/dc/terms/"/>
    <ds:schemaRef ds:uri="http://schemas.microsoft.com/office/2006/documentManagement/types"/>
    <ds:schemaRef ds:uri="http://schemas.microsoft.com/office/2006/metadata/properties"/>
    <ds:schemaRef ds:uri="http://schemas.microsoft.com/office/infopath/2007/PartnerControls"/>
    <ds:schemaRef ds:uri="d869c146-c82e-4435-92e4-da91542262fd"/>
    <ds:schemaRef ds:uri="81c01dc6-2c49-4730-b140-874c95cac377"/>
  </ds:schemaRefs>
</ds:datastoreItem>
</file>

<file path=customXml/itemProps3.xml><?xml version="1.0" encoding="utf-8"?>
<ds:datastoreItem xmlns:ds="http://schemas.openxmlformats.org/officeDocument/2006/customXml" ds:itemID="{5E54644F-58F1-403E-B601-15E801EFE1C9}">
  <ds:schemaRefs>
    <ds:schemaRef ds:uri="http://schemas.openxmlformats.org/officeDocument/2006/bibliography"/>
  </ds:schemaRefs>
</ds:datastoreItem>
</file>

<file path=customXml/itemProps4.xml><?xml version="1.0" encoding="utf-8"?>
<ds:datastoreItem xmlns:ds="http://schemas.openxmlformats.org/officeDocument/2006/customXml" ds:itemID="{D091D40A-CFCC-421D-8F0E-BE7B15949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728ac-f998-415c-abee-6b046fb1441e"/>
    <ds:schemaRef ds:uri="81c01dc6-2c49-4730-b140-874c95cac377"/>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S158 Exemption Statement of Reasons - Red Handfish</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S158 Exemption Statement of Reasons - Red Handfish</dc:title>
  <dc:subject/>
  <dc:creator>Department of Climate Change, Energy, the Environment and Water</dc:creator>
  <cp:keywords/>
  <dc:description/>
  <cp:lastModifiedBy>Lien Nguyen</cp:lastModifiedBy>
  <cp:revision>3</cp:revision>
  <dcterms:created xsi:type="dcterms:W3CDTF">2023-12-22T02:13:00Z</dcterms:created>
  <dcterms:modified xsi:type="dcterms:W3CDTF">2023-12-22T02:51:00Z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0x010100266966F133664895A6EE3632470D45F500C00DD081AC15A64B8C4D18F48686A891</vt:lpwstr>
  </property>
  <property fmtid="{D5CDD505-2E9C-101B-9397-08002B2CF9AE}" pid="3" name="RecordPoint_WorkflowType">
    <vt:lpwstr>ActiveSubmitStub</vt:lpwstr>
  </property>
  <property fmtid="{D5CDD505-2E9C-101B-9397-08002B2CF9AE}" pid="4" name="RecordPoint_ActiveItemSiteId">
    <vt:lpwstr>{388d6520-e71a-4c76-aaa0-df9feb52d46e}</vt:lpwstr>
  </property>
  <property fmtid="{D5CDD505-2E9C-101B-9397-08002B2CF9AE}" pid="5" name="RecordPoint_ActiveItemListId">
    <vt:lpwstr>{9601e389-9640-4e62-b958-962bcb6e18c6}</vt:lpwstr>
  </property>
  <property fmtid="{D5CDD505-2E9C-101B-9397-08002B2CF9AE}" pid="6" name="RecordPoint_ActiveItemUniqueId">
    <vt:lpwstr>{0fe86723-ffc8-4242-8ddf-2bf0ab57d68b}</vt:lpwstr>
  </property>
  <property fmtid="{D5CDD505-2E9C-101B-9397-08002B2CF9AE}" pid="7" name="RecordPoint_ActiveItemWebId">
    <vt:lpwstr>{7d42e7ed-629f-452a-b710-87c91dd381ff}</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MediaServiceImageTags">
    <vt:lpwstr/>
  </property>
</Properties>
</file>